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DB17BB">
      <w:pPr>
        <w:widowControl w:val="0"/>
        <w:tabs>
          <w:tab w:val="left" w:pos="3544"/>
        </w:tabs>
        <w:autoSpaceDE w:val="0"/>
        <w:autoSpaceDN w:val="0"/>
        <w:adjustRightInd w:val="0"/>
        <w:spacing w:after="0" w:line="260" w:lineRule="atLeast"/>
        <w:rPr>
          <w:rFonts w:ascii="Calibri" w:hAnsi="Calibri" w:cs="Calibri"/>
          <w:sz w:val="24"/>
          <w:szCs w:val="24"/>
          <w:lang/>
        </w:rPr>
      </w:pPr>
      <w:r>
        <w:rPr>
          <w:rFonts w:ascii="Calibri" w:hAnsi="Calibri" w:cs="Calibri"/>
          <w:noProof/>
        </w:rPr>
        <w:drawing>
          <wp:inline distT="0" distB="0" distL="0" distR="0">
            <wp:extent cx="2362200" cy="5715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362200" cy="571500"/>
                    </a:xfrm>
                    <a:prstGeom prst="rect">
                      <a:avLst/>
                    </a:prstGeom>
                    <a:noFill/>
                    <a:ln w="9525">
                      <a:noFill/>
                      <a:miter lim="800000"/>
                      <a:headEnd/>
                      <a:tailEnd/>
                    </a:ln>
                  </pic:spPr>
                </pic:pic>
              </a:graphicData>
            </a:graphic>
          </wp:inline>
        </w:drawing>
      </w:r>
      <w:r w:rsidR="006327CE">
        <w:rPr>
          <w:rFonts w:ascii="Calibri" w:hAnsi="Calibri" w:cs="Calibri"/>
          <w:sz w:val="24"/>
          <w:szCs w:val="24"/>
          <w:lang/>
        </w:rPr>
        <w:t>ERASMUS UNIVERSITY ROTTERDAM</w:t>
      </w:r>
      <w:r w:rsidR="006327CE">
        <w:rPr>
          <w:rFonts w:ascii="Calibri" w:hAnsi="Calibri" w:cs="Calibri"/>
          <w:sz w:val="24"/>
          <w:szCs w:val="24"/>
          <w:lang/>
        </w:rPr>
        <w:tab/>
      </w:r>
    </w:p>
    <w:p w:rsidR="00000000" w:rsidRDefault="006327CE">
      <w:pPr>
        <w:widowControl w:val="0"/>
        <w:tabs>
          <w:tab w:val="left" w:pos="3544"/>
        </w:tabs>
        <w:autoSpaceDE w:val="0"/>
        <w:autoSpaceDN w:val="0"/>
        <w:adjustRightInd w:val="0"/>
        <w:spacing w:after="0" w:line="260" w:lineRule="atLeast"/>
        <w:rPr>
          <w:rFonts w:ascii="Calibri" w:hAnsi="Calibri" w:cs="Calibri"/>
          <w:sz w:val="24"/>
          <w:szCs w:val="24"/>
          <w:lang/>
        </w:rPr>
      </w:pPr>
      <w:r>
        <w:rPr>
          <w:rFonts w:ascii="Calibri" w:hAnsi="Calibri" w:cs="Calibri"/>
          <w:sz w:val="24"/>
          <w:szCs w:val="24"/>
          <w:lang/>
        </w:rPr>
        <w:t>ERASMUS SCHOOL OF ECONOMICS</w:t>
      </w:r>
    </w:p>
    <w:p w:rsidR="00000000" w:rsidRDefault="006327CE">
      <w:pPr>
        <w:widowControl w:val="0"/>
        <w:tabs>
          <w:tab w:val="left" w:pos="3544"/>
        </w:tabs>
        <w:autoSpaceDE w:val="0"/>
        <w:autoSpaceDN w:val="0"/>
        <w:adjustRightInd w:val="0"/>
        <w:spacing w:after="0" w:line="260" w:lineRule="atLeast"/>
        <w:rPr>
          <w:rFonts w:ascii="Calibri" w:hAnsi="Calibri" w:cs="Calibri"/>
          <w:sz w:val="24"/>
          <w:szCs w:val="24"/>
          <w:lang/>
        </w:rPr>
      </w:pPr>
      <w:r>
        <w:rPr>
          <w:rFonts w:ascii="Calibri" w:hAnsi="Calibri" w:cs="Calibri"/>
          <w:sz w:val="24"/>
          <w:szCs w:val="24"/>
          <w:lang/>
        </w:rPr>
        <w:t>SECTION ACCOUNTING, AUDITING AND CONTROL</w:t>
      </w: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sz w:val="24"/>
          <w:szCs w:val="24"/>
          <w:lang/>
        </w:rPr>
      </w:pPr>
      <w:r>
        <w:rPr>
          <w:rFonts w:ascii="Calibri" w:hAnsi="Calibri" w:cs="Calibri"/>
          <w:sz w:val="24"/>
          <w:szCs w:val="24"/>
          <w:lang/>
        </w:rPr>
        <w:t>Master thesis Accounting, Auditing, and Control</w:t>
      </w:r>
    </w:p>
    <w:p w:rsidR="00000000" w:rsidRDefault="006327CE">
      <w:pPr>
        <w:widowControl w:val="0"/>
        <w:autoSpaceDE w:val="0"/>
        <w:autoSpaceDN w:val="0"/>
        <w:adjustRightInd w:val="0"/>
        <w:spacing w:after="0" w:line="260" w:lineRule="atLeast"/>
        <w:jc w:val="center"/>
        <w:rPr>
          <w:rFonts w:ascii="Calibri" w:hAnsi="Calibri" w:cs="Calibri"/>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r>
        <w:rPr>
          <w:rFonts w:ascii="Calibri" w:hAnsi="Calibri" w:cs="Calibri"/>
          <w:b/>
          <w:bCs/>
          <w:sz w:val="24"/>
          <w:szCs w:val="24"/>
          <w:lang/>
        </w:rPr>
        <w:t>THE ASSOCIATION BETWEEN VOLUNTARY CORPORATE SOCIAL RESPONSIBILITY DISCLOSURE AND FINANCIAL PERFORMANCE IN A DUTCH CONTEXT</w:t>
      </w: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DB17BB">
      <w:pPr>
        <w:widowControl w:val="0"/>
        <w:autoSpaceDE w:val="0"/>
        <w:autoSpaceDN w:val="0"/>
        <w:adjustRightInd w:val="0"/>
        <w:spacing w:after="0" w:line="260" w:lineRule="atLeast"/>
        <w:jc w:val="center"/>
        <w:rPr>
          <w:rFonts w:ascii="Calibri" w:hAnsi="Calibri" w:cs="Calibri"/>
          <w:b/>
          <w:bCs/>
          <w:sz w:val="24"/>
          <w:szCs w:val="24"/>
          <w:lang/>
        </w:rPr>
      </w:pPr>
      <w:r>
        <w:rPr>
          <w:rFonts w:ascii="Calibri" w:hAnsi="Calibri" w:cs="Calibri"/>
          <w:noProof/>
        </w:rPr>
        <w:drawing>
          <wp:inline distT="0" distB="0" distL="0" distR="0">
            <wp:extent cx="5524500" cy="33051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5524500" cy="330517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jc w:val="center"/>
        <w:rPr>
          <w:rFonts w:ascii="Calibri" w:hAnsi="Calibri" w:cs="Calibri"/>
          <w:b/>
          <w:bCs/>
          <w:sz w:val="24"/>
          <w:szCs w:val="24"/>
          <w:lang/>
        </w:rPr>
      </w:pPr>
    </w:p>
    <w:p w:rsidR="00000000" w:rsidRDefault="006327CE">
      <w:pPr>
        <w:widowControl w:val="0"/>
        <w:autoSpaceDE w:val="0"/>
        <w:autoSpaceDN w:val="0"/>
        <w:adjustRightInd w:val="0"/>
        <w:spacing w:after="0" w:line="260" w:lineRule="atLeast"/>
        <w:rPr>
          <w:rFonts w:ascii="Calibri" w:hAnsi="Calibri" w:cs="Calibri"/>
          <w:b/>
          <w:bCs/>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autoSpaceDE w:val="0"/>
        <w:autoSpaceDN w:val="0"/>
        <w:adjustRightInd w:val="0"/>
        <w:spacing w:after="0" w:line="260" w:lineRule="atLeast"/>
        <w:rPr>
          <w:rFonts w:ascii="Calibri" w:hAnsi="Calibri" w:cs="Calibri"/>
          <w:sz w:val="24"/>
          <w:szCs w:val="24"/>
          <w:lang/>
        </w:rPr>
      </w:pPr>
      <w:r>
        <w:rPr>
          <w:rFonts w:ascii="Calibri" w:hAnsi="Calibri" w:cs="Calibri"/>
          <w:sz w:val="24"/>
          <w:szCs w:val="24"/>
          <w:lang/>
        </w:rPr>
        <w:t>Date</w:t>
      </w:r>
      <w:r>
        <w:rPr>
          <w:rFonts w:ascii="Calibri" w:hAnsi="Calibri" w:cs="Calibri"/>
          <w:sz w:val="24"/>
          <w:szCs w:val="24"/>
          <w:lang/>
        </w:rPr>
        <w:tab/>
      </w:r>
      <w:r>
        <w:rPr>
          <w:rFonts w:ascii="Calibri" w:hAnsi="Calibri" w:cs="Calibri"/>
          <w:sz w:val="24"/>
          <w:szCs w:val="24"/>
          <w:lang/>
        </w:rPr>
        <w:tab/>
      </w:r>
      <w:r>
        <w:rPr>
          <w:rFonts w:ascii="Calibri" w:hAnsi="Calibri" w:cs="Calibri"/>
          <w:sz w:val="24"/>
          <w:szCs w:val="24"/>
          <w:lang/>
        </w:rPr>
        <w:tab/>
      </w:r>
      <w:r>
        <w:rPr>
          <w:rFonts w:ascii="Calibri" w:hAnsi="Calibri" w:cs="Calibri"/>
          <w:sz w:val="24"/>
          <w:szCs w:val="24"/>
          <w:lang/>
        </w:rPr>
        <w:tab/>
        <w:t>: 09-08-2011</w:t>
      </w:r>
    </w:p>
    <w:p w:rsidR="00000000" w:rsidRDefault="006327CE">
      <w:pPr>
        <w:widowControl w:val="0"/>
        <w:autoSpaceDE w:val="0"/>
        <w:autoSpaceDN w:val="0"/>
        <w:adjustRightInd w:val="0"/>
        <w:spacing w:after="0" w:line="260" w:lineRule="atLeast"/>
        <w:rPr>
          <w:rFonts w:ascii="Calibri" w:hAnsi="Calibri" w:cs="Calibri"/>
          <w:sz w:val="24"/>
          <w:szCs w:val="24"/>
          <w:lang/>
        </w:rPr>
      </w:pPr>
      <w:r>
        <w:rPr>
          <w:rFonts w:ascii="Calibri" w:hAnsi="Calibri" w:cs="Calibri"/>
          <w:sz w:val="24"/>
          <w:szCs w:val="24"/>
          <w:lang/>
        </w:rPr>
        <w:t>Author</w:t>
      </w:r>
      <w:r>
        <w:rPr>
          <w:rFonts w:ascii="Calibri" w:hAnsi="Calibri" w:cs="Calibri"/>
          <w:sz w:val="24"/>
          <w:szCs w:val="24"/>
          <w:lang/>
        </w:rPr>
        <w:tab/>
      </w:r>
      <w:r>
        <w:rPr>
          <w:rFonts w:ascii="Calibri" w:hAnsi="Calibri" w:cs="Calibri"/>
          <w:sz w:val="24"/>
          <w:szCs w:val="24"/>
          <w:lang/>
        </w:rPr>
        <w:tab/>
      </w:r>
      <w:r>
        <w:rPr>
          <w:rFonts w:ascii="Calibri" w:hAnsi="Calibri" w:cs="Calibri"/>
          <w:sz w:val="24"/>
          <w:szCs w:val="24"/>
          <w:lang/>
        </w:rPr>
        <w:tab/>
        <w:t>: Nienke van Andringa de Kempenaer</w:t>
      </w:r>
    </w:p>
    <w:p w:rsidR="00000000" w:rsidRDefault="006327CE">
      <w:pPr>
        <w:widowControl w:val="0"/>
        <w:autoSpaceDE w:val="0"/>
        <w:autoSpaceDN w:val="0"/>
        <w:adjustRightInd w:val="0"/>
        <w:spacing w:after="0" w:line="260" w:lineRule="atLeast"/>
        <w:rPr>
          <w:rFonts w:ascii="Calibri" w:hAnsi="Calibri" w:cs="Calibri"/>
          <w:sz w:val="24"/>
          <w:szCs w:val="24"/>
          <w:lang/>
        </w:rPr>
      </w:pPr>
      <w:r>
        <w:rPr>
          <w:rFonts w:ascii="Calibri" w:hAnsi="Calibri" w:cs="Calibri"/>
          <w:sz w:val="24"/>
          <w:szCs w:val="24"/>
          <w:lang/>
        </w:rPr>
        <w:t>Student Number</w:t>
      </w:r>
      <w:r>
        <w:rPr>
          <w:rFonts w:ascii="Calibri" w:hAnsi="Calibri" w:cs="Calibri"/>
          <w:sz w:val="24"/>
          <w:szCs w:val="24"/>
          <w:lang/>
        </w:rPr>
        <w:tab/>
      </w:r>
      <w:r>
        <w:rPr>
          <w:rFonts w:ascii="Calibri" w:hAnsi="Calibri" w:cs="Calibri"/>
          <w:sz w:val="24"/>
          <w:szCs w:val="24"/>
          <w:lang/>
        </w:rPr>
        <w:tab/>
        <w:t>: 299549</w:t>
      </w:r>
    </w:p>
    <w:p w:rsidR="00000000" w:rsidRDefault="006327CE">
      <w:pPr>
        <w:widowControl w:val="0"/>
        <w:autoSpaceDE w:val="0"/>
        <w:autoSpaceDN w:val="0"/>
        <w:adjustRightInd w:val="0"/>
        <w:spacing w:after="0" w:line="260" w:lineRule="atLeast"/>
        <w:rPr>
          <w:rFonts w:ascii="Calibri" w:hAnsi="Calibri" w:cs="Calibri"/>
          <w:sz w:val="24"/>
          <w:szCs w:val="24"/>
          <w:lang/>
        </w:rPr>
      </w:pPr>
      <w:r>
        <w:rPr>
          <w:rFonts w:ascii="Calibri" w:hAnsi="Calibri" w:cs="Calibri"/>
          <w:sz w:val="24"/>
          <w:szCs w:val="24"/>
          <w:lang/>
        </w:rPr>
        <w:t>Thesis Supervisor</w:t>
      </w:r>
      <w:r>
        <w:rPr>
          <w:rFonts w:ascii="Calibri" w:hAnsi="Calibri" w:cs="Calibri"/>
          <w:sz w:val="24"/>
          <w:szCs w:val="24"/>
          <w:lang/>
        </w:rPr>
        <w:tab/>
      </w:r>
      <w:r>
        <w:rPr>
          <w:rFonts w:ascii="Calibri" w:hAnsi="Calibri" w:cs="Calibri"/>
          <w:sz w:val="24"/>
          <w:szCs w:val="24"/>
          <w:lang/>
        </w:rPr>
        <w:tab/>
        <w:t>: Dr. K.E.H. Maas</w:t>
      </w:r>
    </w:p>
    <w:p w:rsidR="00000000" w:rsidRDefault="006327CE">
      <w:pPr>
        <w:widowControl w:val="0"/>
        <w:autoSpaceDE w:val="0"/>
        <w:autoSpaceDN w:val="0"/>
        <w:adjustRightInd w:val="0"/>
        <w:spacing w:after="0" w:line="240" w:lineRule="auto"/>
        <w:rPr>
          <w:rFonts w:ascii="Calibri" w:hAnsi="Calibri" w:cs="Calibri"/>
          <w:b/>
          <w:bCs/>
          <w:sz w:val="28"/>
          <w:szCs w:val="28"/>
          <w:lang/>
        </w:rPr>
      </w:pPr>
      <w:r>
        <w:rPr>
          <w:rFonts w:ascii="Calibri" w:hAnsi="Calibri" w:cs="Calibri"/>
          <w:sz w:val="28"/>
          <w:szCs w:val="28"/>
          <w:lang/>
        </w:rPr>
        <w:br w:type="page"/>
      </w:r>
    </w:p>
    <w:p w:rsidR="00000000" w:rsidRDefault="006327CE">
      <w:pPr>
        <w:keepNext/>
        <w:widowControl w:val="0"/>
        <w:tabs>
          <w:tab w:val="left" w:pos="720"/>
        </w:tabs>
        <w:autoSpaceDE w:val="0"/>
        <w:autoSpaceDN w:val="0"/>
        <w:adjustRightInd w:val="0"/>
        <w:spacing w:before="240" w:after="60" w:line="240" w:lineRule="auto"/>
        <w:ind w:left="720" w:hanging="720"/>
        <w:rPr>
          <w:rFonts w:ascii="Calibri" w:hAnsi="Calibri" w:cs="Calibri"/>
          <w:b/>
          <w:bCs/>
          <w:sz w:val="32"/>
          <w:szCs w:val="32"/>
          <w:lang/>
        </w:rPr>
      </w:pPr>
      <w:r>
        <w:rPr>
          <w:rFonts w:ascii="Calibri" w:hAnsi="Calibri" w:cs="Calibri"/>
          <w:b/>
          <w:bCs/>
          <w:sz w:val="32"/>
          <w:szCs w:val="32"/>
          <w:lang/>
        </w:rPr>
        <w:t>Preface</w:t>
      </w:r>
    </w:p>
    <w:p w:rsidR="00000000" w:rsidRDefault="006327CE">
      <w:pPr>
        <w:widowControl w:val="0"/>
        <w:autoSpaceDE w:val="0"/>
        <w:autoSpaceDN w:val="0"/>
        <w:adjustRightInd w:val="0"/>
        <w:spacing w:after="0" w:line="240" w:lineRule="auto"/>
        <w:rPr>
          <w:rFonts w:ascii="Calibri" w:hAnsi="Calibri" w:cs="Calibri"/>
          <w:b/>
          <w:bCs/>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This thesis has been written as part of the Master’s program Accounting, Auditing and Control 2010/2011 at the Erasmus School of Economics of the Erasmus Universit</w:t>
      </w:r>
      <w:r>
        <w:rPr>
          <w:rFonts w:ascii="Calibri" w:hAnsi="Calibri" w:cs="Calibri"/>
          <w:lang/>
        </w:rPr>
        <w:t xml:space="preserve">y Rotterdam. The main purpose of this research is to investigate the relationship between CSR disclosures and financial performances of Dutch companies. Prior to writing this master thesis, I have followed the seminar Advanced Financial Accounting. In the </w:t>
      </w:r>
      <w:r>
        <w:rPr>
          <w:rFonts w:ascii="Calibri" w:hAnsi="Calibri" w:cs="Calibri"/>
          <w:lang/>
        </w:rPr>
        <w:t xml:space="preserve">context of this seminar I have written a paper about the same topic in collaboration with a fellow student, Bernt van de Loo (student number 294431). Some parts of this thesis are from that paper.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Before reading this paper, I would like to thank some peo</w:t>
      </w:r>
      <w:r>
        <w:rPr>
          <w:rFonts w:ascii="Calibri" w:hAnsi="Calibri" w:cs="Calibri"/>
          <w:lang/>
        </w:rPr>
        <w:t>ple who have supported me during the six years of my study and especially in the last 7 months in which I wrote my thesis. First I would like to thank my supervisor Dr. Karen Maas for her valuable and helpful comments on my thesis. Thank you for all the ti</w:t>
      </w:r>
      <w:r>
        <w:rPr>
          <w:rFonts w:ascii="Calibri" w:hAnsi="Calibri" w:cs="Calibri"/>
          <w:lang/>
        </w:rPr>
        <w:t>me you had for me. Besides I would also like to thank Ernst &amp; Young for the possibility of writing my thesis during an internship at their office in Rotterdam. They offered me an inspiring environment and all the necessary facilities. I’m looking forward t</w:t>
      </w:r>
      <w:r>
        <w:rPr>
          <w:rFonts w:ascii="Calibri" w:hAnsi="Calibri" w:cs="Calibri"/>
          <w:lang/>
        </w:rPr>
        <w:t xml:space="preserve">o start working for Ernst &amp; Young as a staff auditor in September 2011.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Furthermore I would like to thank Tim for his patience and all the help, support and pep talks. Last but certainly not least, I would like to express my sincere gratitude to my paren</w:t>
      </w:r>
      <w:r>
        <w:rPr>
          <w:rFonts w:ascii="Calibri" w:hAnsi="Calibri" w:cs="Calibri"/>
          <w:lang/>
        </w:rPr>
        <w:t xml:space="preserve">ts for making it possible to study and to do all the other things I like and for supporting and motivating me during all my student years.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Rotterdam, Augustus 2011</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Nienke van Andringa de Kempenaer</w:t>
      </w:r>
    </w:p>
    <w:p w:rsidR="00000000" w:rsidRDefault="006327CE">
      <w:pPr>
        <w:widowControl w:val="0"/>
        <w:autoSpaceDE w:val="0"/>
        <w:autoSpaceDN w:val="0"/>
        <w:adjustRightInd w:val="0"/>
        <w:spacing w:after="0" w:line="240" w:lineRule="auto"/>
        <w:rPr>
          <w:rFonts w:ascii="Calibri" w:hAnsi="Calibri" w:cs="Calibri"/>
          <w:highlight w:val="lightGray"/>
          <w:lang/>
        </w:rPr>
      </w:pPr>
    </w:p>
    <w:p w:rsidR="00000000" w:rsidRDefault="006327CE">
      <w:pPr>
        <w:widowControl w:val="0"/>
        <w:autoSpaceDE w:val="0"/>
        <w:autoSpaceDN w:val="0"/>
        <w:adjustRightInd w:val="0"/>
        <w:spacing w:after="0" w:line="240" w:lineRule="auto"/>
        <w:rPr>
          <w:rFonts w:ascii="Calibri" w:hAnsi="Calibri" w:cs="Calibri"/>
          <w:b/>
          <w:bCs/>
          <w:sz w:val="32"/>
          <w:szCs w:val="32"/>
          <w:lang/>
        </w:rPr>
      </w:pPr>
      <w:r>
        <w:rPr>
          <w:rFonts w:ascii="Calibri" w:hAnsi="Calibri" w:cs="Calibri"/>
          <w:sz w:val="32"/>
          <w:szCs w:val="32"/>
          <w:lang/>
        </w:rPr>
        <w:br w:type="page"/>
      </w:r>
    </w:p>
    <w:p w:rsidR="00000000" w:rsidRDefault="006327CE">
      <w:pPr>
        <w:keepNext/>
        <w:widowControl w:val="0"/>
        <w:tabs>
          <w:tab w:val="left" w:pos="720"/>
        </w:tabs>
        <w:autoSpaceDE w:val="0"/>
        <w:autoSpaceDN w:val="0"/>
        <w:adjustRightInd w:val="0"/>
        <w:spacing w:before="240" w:after="60" w:line="240" w:lineRule="auto"/>
        <w:ind w:left="720" w:hanging="720"/>
        <w:rPr>
          <w:rFonts w:ascii="Calibri" w:hAnsi="Calibri" w:cs="Calibri"/>
          <w:b/>
          <w:bCs/>
          <w:sz w:val="32"/>
          <w:szCs w:val="32"/>
          <w:lang/>
        </w:rPr>
      </w:pPr>
      <w:r>
        <w:rPr>
          <w:rFonts w:ascii="Calibri" w:hAnsi="Calibri" w:cs="Calibri"/>
          <w:b/>
          <w:bCs/>
          <w:sz w:val="32"/>
          <w:szCs w:val="32"/>
          <w:lang/>
        </w:rPr>
        <w:t>Abstract</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growing importance of CSR for organizat</w:t>
      </w:r>
      <w:r>
        <w:rPr>
          <w:rFonts w:ascii="Calibri" w:hAnsi="Calibri" w:cs="Calibri"/>
          <w:lang/>
        </w:rPr>
        <w:t>ions and their management raises the question if the increasing CSR activities also have financial benefits for a company. This master thesis aims to find an answer to the question whether a relationship exists between the voluntary GRI corporate social re</w:t>
      </w:r>
      <w:r>
        <w:rPr>
          <w:rFonts w:ascii="Calibri" w:hAnsi="Calibri" w:cs="Calibri"/>
          <w:lang/>
        </w:rPr>
        <w:t xml:space="preserve">sponsibility disclosures and the financial performances of Dutch companies. In this study both contemporaneous and lead-lag relationships are investigated.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First the different theories which support a possible relationship and prior research are examined</w:t>
      </w:r>
      <w:r>
        <w:rPr>
          <w:rFonts w:ascii="Calibri" w:hAnsi="Calibri" w:cs="Calibri"/>
          <w:lang/>
        </w:rPr>
        <w:t>. Then a self-constructed content analysis model was developed based on the GRI reporting guidelines to measure the quality of CSR disclosures of Dutch companies. Three accounting based measures were used to measure the financial performances of the sample</w:t>
      </w:r>
      <w:r>
        <w:rPr>
          <w:rFonts w:ascii="Calibri" w:hAnsi="Calibri" w:cs="Calibri"/>
          <w:lang/>
        </w:rPr>
        <w:t xml:space="preserve"> firms. With these measures and three control variables for firm size, risk, and industry, the empirical research is conducted on a sample of 24 Dutch companies that disclose a GRI report.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results of this study were not able to provide significant ev</w:t>
      </w:r>
      <w:r>
        <w:rPr>
          <w:rFonts w:ascii="Calibri" w:hAnsi="Calibri" w:cs="Calibri"/>
          <w:lang/>
        </w:rPr>
        <w:t xml:space="preserve">idence for a relationship between the voluntary GRI corporate social responsibility disclosures and the prior, concurrent, and subsequent financial performances of Dutch companies.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EYInterstate Light" w:hAnsi="EYInterstate Light" w:cs="EYInterstate Light"/>
          <w:lang/>
        </w:rPr>
      </w:pPr>
      <w:r>
        <w:rPr>
          <w:rFonts w:ascii="EYInterstate Light" w:hAnsi="EYInterstate Light" w:cs="EYInterstate Light"/>
          <w:lang/>
        </w:rPr>
        <w:br w:type="page"/>
      </w:r>
    </w:p>
    <w:p w:rsidR="00000000" w:rsidRDefault="006327CE">
      <w:pPr>
        <w:widowControl w:val="0"/>
        <w:autoSpaceDE w:val="0"/>
        <w:autoSpaceDN w:val="0"/>
        <w:adjustRightInd w:val="0"/>
        <w:rPr>
          <w:rFonts w:ascii="Calibri" w:hAnsi="Calibri" w:cs="Calibri"/>
          <w:b/>
          <w:bCs/>
          <w:sz w:val="32"/>
          <w:szCs w:val="32"/>
          <w:lang/>
        </w:rPr>
      </w:pPr>
      <w:r>
        <w:rPr>
          <w:rFonts w:ascii="Calibri" w:hAnsi="Calibri" w:cs="Calibri"/>
          <w:b/>
          <w:bCs/>
          <w:sz w:val="32"/>
          <w:szCs w:val="32"/>
          <w:lang/>
        </w:rPr>
        <w:t>Table of Contents</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Preface</w:t>
      </w:r>
      <w:r>
        <w:rPr>
          <w:rFonts w:ascii="Calibri" w:hAnsi="Calibri" w:cs="Calibri"/>
          <w:b/>
          <w:bCs/>
          <w:lang/>
        </w:rPr>
        <w:tab/>
      </w:r>
      <w:r>
        <w:rPr>
          <w:rFonts w:ascii="Calibri" w:hAnsi="Calibri" w:cs="Calibri"/>
          <w:b/>
          <w:bCs/>
          <w:lang/>
        </w:rPr>
        <w:tab/>
        <w:t>2</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Abstract</w:t>
      </w:r>
      <w:r>
        <w:rPr>
          <w:rFonts w:ascii="Calibri" w:hAnsi="Calibri" w:cs="Calibri"/>
          <w:b/>
          <w:bCs/>
          <w:lang/>
        </w:rPr>
        <w:tab/>
        <w:t>3</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1</w:t>
      </w:r>
      <w:r>
        <w:rPr>
          <w:rFonts w:ascii="Calibri" w:hAnsi="Calibri" w:cs="Calibri"/>
          <w:lang/>
        </w:rPr>
        <w:tab/>
      </w:r>
      <w:r>
        <w:rPr>
          <w:rFonts w:ascii="Calibri" w:hAnsi="Calibri" w:cs="Calibri"/>
          <w:b/>
          <w:bCs/>
          <w:color w:val="0000FF"/>
          <w:u w:val="single"/>
          <w:lang/>
        </w:rPr>
        <w:t>Introduction</w:t>
      </w:r>
      <w:r>
        <w:rPr>
          <w:rFonts w:ascii="Calibri" w:hAnsi="Calibri" w:cs="Calibri"/>
          <w:b/>
          <w:bCs/>
          <w:lang/>
        </w:rPr>
        <w:tab/>
        <w:t>7</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1.1</w:t>
      </w:r>
      <w:r>
        <w:rPr>
          <w:rFonts w:ascii="Calibri" w:hAnsi="Calibri" w:cs="Calibri"/>
          <w:lang/>
        </w:rPr>
        <w:tab/>
      </w:r>
      <w:r>
        <w:rPr>
          <w:rFonts w:ascii="Calibri" w:hAnsi="Calibri" w:cs="Calibri"/>
          <w:color w:val="0000FF"/>
          <w:u w:val="single"/>
          <w:lang/>
        </w:rPr>
        <w:t>Introduction</w:t>
      </w:r>
      <w:r>
        <w:rPr>
          <w:rFonts w:ascii="Calibri" w:hAnsi="Calibri" w:cs="Calibri"/>
          <w:lang/>
        </w:rPr>
        <w:tab/>
        <w:t>7</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1.2</w:t>
      </w:r>
      <w:r>
        <w:rPr>
          <w:rFonts w:ascii="Calibri" w:hAnsi="Calibri" w:cs="Calibri"/>
          <w:lang/>
        </w:rPr>
        <w:tab/>
      </w:r>
      <w:r>
        <w:rPr>
          <w:rFonts w:ascii="Calibri" w:hAnsi="Calibri" w:cs="Calibri"/>
          <w:color w:val="0000FF"/>
          <w:u w:val="single"/>
          <w:lang/>
        </w:rPr>
        <w:t>Objective</w:t>
      </w:r>
      <w:r>
        <w:rPr>
          <w:rFonts w:ascii="Calibri" w:hAnsi="Calibri" w:cs="Calibri"/>
          <w:lang/>
        </w:rPr>
        <w:tab/>
        <w:t>7</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1.3</w:t>
      </w:r>
      <w:r>
        <w:rPr>
          <w:rFonts w:ascii="Calibri" w:hAnsi="Calibri" w:cs="Calibri"/>
          <w:lang/>
        </w:rPr>
        <w:tab/>
      </w:r>
      <w:r>
        <w:rPr>
          <w:rFonts w:ascii="Calibri" w:hAnsi="Calibri" w:cs="Calibri"/>
          <w:color w:val="0000FF"/>
          <w:u w:val="single"/>
          <w:lang/>
        </w:rPr>
        <w:t>Relevance</w:t>
      </w:r>
      <w:r>
        <w:rPr>
          <w:rFonts w:ascii="Calibri" w:hAnsi="Calibri" w:cs="Calibri"/>
          <w:lang/>
        </w:rPr>
        <w:tab/>
        <w:t>8</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1.4</w:t>
      </w:r>
      <w:r>
        <w:rPr>
          <w:rFonts w:ascii="Calibri" w:hAnsi="Calibri" w:cs="Calibri"/>
          <w:lang/>
        </w:rPr>
        <w:tab/>
      </w:r>
      <w:r>
        <w:rPr>
          <w:rFonts w:ascii="Calibri" w:hAnsi="Calibri" w:cs="Calibri"/>
          <w:color w:val="0000FF"/>
          <w:u w:val="single"/>
          <w:lang/>
        </w:rPr>
        <w:t>Research question</w:t>
      </w:r>
      <w:r>
        <w:rPr>
          <w:rFonts w:ascii="Calibri" w:hAnsi="Calibri" w:cs="Calibri"/>
          <w:lang/>
        </w:rPr>
        <w:tab/>
        <w:t>8</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1.5</w:t>
      </w:r>
      <w:r>
        <w:rPr>
          <w:rFonts w:ascii="Calibri" w:hAnsi="Calibri" w:cs="Calibri"/>
          <w:lang/>
        </w:rPr>
        <w:tab/>
      </w:r>
      <w:r>
        <w:rPr>
          <w:rFonts w:ascii="Calibri" w:hAnsi="Calibri" w:cs="Calibri"/>
          <w:color w:val="0000FF"/>
          <w:u w:val="single"/>
          <w:lang/>
        </w:rPr>
        <w:t>Demarcation and attainability</w:t>
      </w:r>
      <w:r>
        <w:rPr>
          <w:rFonts w:ascii="Calibri" w:hAnsi="Calibri" w:cs="Calibri"/>
          <w:lang/>
        </w:rPr>
        <w:tab/>
        <w:t>8</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1.6</w:t>
      </w:r>
      <w:r>
        <w:rPr>
          <w:rFonts w:ascii="Calibri" w:hAnsi="Calibri" w:cs="Calibri"/>
          <w:lang/>
        </w:rPr>
        <w:tab/>
      </w:r>
      <w:r>
        <w:rPr>
          <w:rFonts w:ascii="Calibri" w:hAnsi="Calibri" w:cs="Calibri"/>
          <w:color w:val="0000FF"/>
          <w:u w:val="single"/>
          <w:lang/>
        </w:rPr>
        <w:t>Methodology</w:t>
      </w:r>
      <w:r>
        <w:rPr>
          <w:rFonts w:ascii="Calibri" w:hAnsi="Calibri" w:cs="Calibri"/>
          <w:lang/>
        </w:rPr>
        <w:tab/>
        <w:t>9</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1.7</w:t>
      </w:r>
      <w:r>
        <w:rPr>
          <w:rFonts w:ascii="Calibri" w:hAnsi="Calibri" w:cs="Calibri"/>
          <w:lang/>
        </w:rPr>
        <w:tab/>
      </w:r>
      <w:r>
        <w:rPr>
          <w:rFonts w:ascii="Calibri" w:hAnsi="Calibri" w:cs="Calibri"/>
          <w:color w:val="0000FF"/>
          <w:u w:val="single"/>
          <w:lang/>
        </w:rPr>
        <w:t>Structure</w:t>
      </w:r>
      <w:r>
        <w:rPr>
          <w:rFonts w:ascii="Calibri" w:hAnsi="Calibri" w:cs="Calibri"/>
          <w:lang/>
        </w:rPr>
        <w:tab/>
        <w:t>9</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2</w:t>
      </w:r>
      <w:r>
        <w:rPr>
          <w:rFonts w:ascii="Calibri" w:hAnsi="Calibri" w:cs="Calibri"/>
          <w:lang/>
        </w:rPr>
        <w:tab/>
      </w:r>
      <w:r>
        <w:rPr>
          <w:rFonts w:ascii="Calibri" w:hAnsi="Calibri" w:cs="Calibri"/>
          <w:b/>
          <w:bCs/>
          <w:color w:val="0000FF"/>
          <w:u w:val="single"/>
          <w:lang/>
        </w:rPr>
        <w:t>Disclosure</w:t>
      </w:r>
      <w:r>
        <w:rPr>
          <w:rFonts w:ascii="Calibri" w:hAnsi="Calibri" w:cs="Calibri"/>
          <w:b/>
          <w:bCs/>
          <w:lang/>
        </w:rPr>
        <w:tab/>
        <w:t>10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2.1</w:t>
      </w:r>
      <w:r>
        <w:rPr>
          <w:rFonts w:ascii="Calibri" w:hAnsi="Calibri" w:cs="Calibri"/>
          <w:lang/>
        </w:rPr>
        <w:tab/>
      </w:r>
      <w:r>
        <w:rPr>
          <w:rFonts w:ascii="Calibri" w:hAnsi="Calibri" w:cs="Calibri"/>
          <w:color w:val="0000FF"/>
          <w:u w:val="single"/>
          <w:lang/>
        </w:rPr>
        <w:t>Introduction</w:t>
      </w:r>
      <w:r>
        <w:rPr>
          <w:rFonts w:ascii="Calibri" w:hAnsi="Calibri" w:cs="Calibri"/>
          <w:lang/>
        </w:rPr>
        <w:tab/>
        <w:t>10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2.2</w:t>
      </w:r>
      <w:r>
        <w:rPr>
          <w:rFonts w:ascii="Calibri" w:hAnsi="Calibri" w:cs="Calibri"/>
          <w:lang/>
        </w:rPr>
        <w:tab/>
      </w:r>
      <w:r>
        <w:rPr>
          <w:rFonts w:ascii="Calibri" w:hAnsi="Calibri" w:cs="Calibri"/>
          <w:color w:val="0000FF"/>
          <w:u w:val="single"/>
          <w:lang/>
        </w:rPr>
        <w:t>Disclosure</w:t>
      </w:r>
      <w:r>
        <w:rPr>
          <w:rFonts w:ascii="Calibri" w:hAnsi="Calibri" w:cs="Calibri"/>
          <w:lang/>
        </w:rPr>
        <w:tab/>
        <w:t>10</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2.2.1</w:t>
      </w:r>
      <w:r>
        <w:rPr>
          <w:rFonts w:ascii="Calibri" w:hAnsi="Calibri" w:cs="Calibri"/>
          <w:lang/>
        </w:rPr>
        <w:tab/>
      </w:r>
      <w:r>
        <w:rPr>
          <w:rFonts w:ascii="Calibri" w:hAnsi="Calibri" w:cs="Calibri"/>
          <w:color w:val="0000FF"/>
          <w:u w:val="single"/>
          <w:lang/>
        </w:rPr>
        <w:t>Mandatory disclosure</w:t>
      </w:r>
      <w:r>
        <w:rPr>
          <w:rFonts w:ascii="Calibri" w:hAnsi="Calibri" w:cs="Calibri"/>
          <w:lang/>
        </w:rPr>
        <w:tab/>
        <w:t>10</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2.2.2</w:t>
      </w:r>
      <w:r>
        <w:rPr>
          <w:rFonts w:ascii="Calibri" w:hAnsi="Calibri" w:cs="Calibri"/>
          <w:lang/>
        </w:rPr>
        <w:tab/>
      </w:r>
      <w:r>
        <w:rPr>
          <w:rFonts w:ascii="Calibri" w:hAnsi="Calibri" w:cs="Calibri"/>
          <w:color w:val="0000FF"/>
          <w:u w:val="single"/>
          <w:lang/>
        </w:rPr>
        <w:t>Voluntary disclosure</w:t>
      </w:r>
      <w:r>
        <w:rPr>
          <w:rFonts w:ascii="Calibri" w:hAnsi="Calibri" w:cs="Calibri"/>
          <w:lang/>
        </w:rPr>
        <w:tab/>
        <w:t>11</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2</w:t>
      </w:r>
      <w:r>
        <w:rPr>
          <w:rFonts w:ascii="Calibri" w:hAnsi="Calibri" w:cs="Calibri"/>
          <w:color w:val="0000FF"/>
          <w:u w:val="single"/>
          <w:lang/>
        </w:rPr>
        <w:t>.3</w:t>
      </w:r>
      <w:r>
        <w:rPr>
          <w:rFonts w:ascii="Calibri" w:hAnsi="Calibri" w:cs="Calibri"/>
          <w:lang/>
        </w:rPr>
        <w:tab/>
      </w:r>
      <w:r>
        <w:rPr>
          <w:rFonts w:ascii="Calibri" w:hAnsi="Calibri" w:cs="Calibri"/>
          <w:color w:val="0000FF"/>
          <w:u w:val="single"/>
          <w:lang/>
        </w:rPr>
        <w:t>Mandatory versus voluntary disclosures debate</w:t>
      </w:r>
      <w:r>
        <w:rPr>
          <w:rFonts w:ascii="Calibri" w:hAnsi="Calibri" w:cs="Calibri"/>
          <w:lang/>
        </w:rPr>
        <w:tab/>
        <w:t>12</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2.4</w:t>
      </w:r>
      <w:r>
        <w:rPr>
          <w:rFonts w:ascii="Calibri" w:hAnsi="Calibri" w:cs="Calibri"/>
          <w:lang/>
        </w:rPr>
        <w:tab/>
      </w:r>
      <w:r>
        <w:rPr>
          <w:rFonts w:ascii="Calibri" w:hAnsi="Calibri" w:cs="Calibri"/>
          <w:color w:val="0000FF"/>
          <w:u w:val="single"/>
          <w:lang/>
        </w:rPr>
        <w:t>Conclusion</w:t>
      </w:r>
      <w:r>
        <w:rPr>
          <w:rFonts w:ascii="Calibri" w:hAnsi="Calibri" w:cs="Calibri"/>
          <w:lang/>
        </w:rPr>
        <w:tab/>
        <w:t>13</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3</w:t>
      </w:r>
      <w:r>
        <w:rPr>
          <w:rFonts w:ascii="Calibri" w:hAnsi="Calibri" w:cs="Calibri"/>
          <w:lang/>
        </w:rPr>
        <w:tab/>
      </w:r>
      <w:r>
        <w:rPr>
          <w:rFonts w:ascii="Calibri" w:hAnsi="Calibri" w:cs="Calibri"/>
          <w:b/>
          <w:bCs/>
          <w:color w:val="0000FF"/>
          <w:u w:val="single"/>
          <w:lang/>
        </w:rPr>
        <w:t>Theoretical background voluntary corporate social responsibility disclosures</w:t>
      </w:r>
      <w:r>
        <w:rPr>
          <w:rFonts w:ascii="Calibri" w:hAnsi="Calibri" w:cs="Calibri"/>
          <w:b/>
          <w:bCs/>
          <w:lang/>
        </w:rPr>
        <w:tab/>
        <w:t>15</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3.1</w:t>
      </w:r>
      <w:r>
        <w:rPr>
          <w:rFonts w:ascii="Calibri" w:hAnsi="Calibri" w:cs="Calibri"/>
          <w:lang/>
        </w:rPr>
        <w:tab/>
      </w:r>
      <w:r>
        <w:rPr>
          <w:rFonts w:ascii="Calibri" w:hAnsi="Calibri" w:cs="Calibri"/>
          <w:color w:val="0000FF"/>
          <w:u w:val="single"/>
          <w:lang/>
        </w:rPr>
        <w:t>Introduction</w:t>
      </w:r>
      <w:r>
        <w:rPr>
          <w:rFonts w:ascii="Calibri" w:hAnsi="Calibri" w:cs="Calibri"/>
          <w:lang/>
        </w:rPr>
        <w:tab/>
        <w:t>15</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3.2</w:t>
      </w:r>
      <w:r>
        <w:rPr>
          <w:rFonts w:ascii="Calibri" w:hAnsi="Calibri" w:cs="Calibri"/>
          <w:lang/>
        </w:rPr>
        <w:tab/>
      </w:r>
      <w:r>
        <w:rPr>
          <w:rFonts w:ascii="Calibri" w:hAnsi="Calibri" w:cs="Calibri"/>
          <w:color w:val="0000FF"/>
          <w:u w:val="single"/>
          <w:lang/>
        </w:rPr>
        <w:t>Content of the term corporate social responsibility</w:t>
      </w:r>
      <w:r>
        <w:rPr>
          <w:rFonts w:ascii="Calibri" w:hAnsi="Calibri" w:cs="Calibri"/>
          <w:lang/>
        </w:rPr>
        <w:tab/>
        <w:t>15</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3.3</w:t>
      </w:r>
      <w:r>
        <w:rPr>
          <w:rFonts w:ascii="Calibri" w:hAnsi="Calibri" w:cs="Calibri"/>
          <w:lang/>
        </w:rPr>
        <w:tab/>
      </w:r>
      <w:r>
        <w:rPr>
          <w:rFonts w:ascii="Calibri" w:hAnsi="Calibri" w:cs="Calibri"/>
          <w:color w:val="0000FF"/>
          <w:u w:val="single"/>
          <w:lang/>
        </w:rPr>
        <w:t>Corporate social responsibility disclosure</w:t>
      </w:r>
      <w:r>
        <w:rPr>
          <w:rFonts w:ascii="Calibri" w:hAnsi="Calibri" w:cs="Calibri"/>
          <w:lang/>
        </w:rPr>
        <w:tab/>
        <w:t>17</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3.4</w:t>
      </w:r>
      <w:r>
        <w:rPr>
          <w:rFonts w:ascii="Calibri" w:hAnsi="Calibri" w:cs="Calibri"/>
          <w:lang/>
        </w:rPr>
        <w:tab/>
      </w:r>
      <w:r>
        <w:rPr>
          <w:rFonts w:ascii="Calibri" w:hAnsi="Calibri" w:cs="Calibri"/>
          <w:color w:val="0000FF"/>
          <w:u w:val="single"/>
          <w:lang/>
        </w:rPr>
        <w:t>Incentives for voluntary corporate social responsibility disclosure</w:t>
      </w:r>
      <w:r>
        <w:rPr>
          <w:rFonts w:ascii="Calibri" w:hAnsi="Calibri" w:cs="Calibri"/>
          <w:lang/>
        </w:rPr>
        <w:tab/>
        <w:t>18</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3.4.1</w:t>
      </w:r>
      <w:r>
        <w:rPr>
          <w:rFonts w:ascii="Calibri" w:hAnsi="Calibri" w:cs="Calibri"/>
          <w:lang/>
        </w:rPr>
        <w:tab/>
      </w:r>
      <w:r>
        <w:rPr>
          <w:rFonts w:ascii="Calibri" w:hAnsi="Calibri" w:cs="Calibri"/>
          <w:color w:val="0000FF"/>
          <w:u w:val="single"/>
          <w:lang/>
        </w:rPr>
        <w:t>Theoretical motives for voluntary corporate social responsibility disclosure</w:t>
      </w:r>
      <w:r>
        <w:rPr>
          <w:rFonts w:ascii="Calibri" w:hAnsi="Calibri" w:cs="Calibri"/>
          <w:lang/>
        </w:rPr>
        <w:tab/>
        <w:t>19</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3.4.2</w:t>
      </w:r>
      <w:r>
        <w:rPr>
          <w:rFonts w:ascii="Calibri" w:hAnsi="Calibri" w:cs="Calibri"/>
          <w:lang/>
        </w:rPr>
        <w:tab/>
      </w:r>
      <w:r>
        <w:rPr>
          <w:rFonts w:ascii="Calibri" w:hAnsi="Calibri" w:cs="Calibri"/>
          <w:color w:val="0000FF"/>
          <w:u w:val="single"/>
          <w:lang/>
        </w:rPr>
        <w:t>The business case for CSR disclosure</w:t>
      </w:r>
      <w:r>
        <w:rPr>
          <w:rFonts w:ascii="Calibri" w:hAnsi="Calibri" w:cs="Calibri"/>
          <w:lang/>
        </w:rPr>
        <w:tab/>
        <w:t>22</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3.5</w:t>
      </w:r>
      <w:r>
        <w:rPr>
          <w:rFonts w:ascii="Calibri" w:hAnsi="Calibri" w:cs="Calibri"/>
          <w:lang/>
        </w:rPr>
        <w:tab/>
      </w:r>
      <w:r>
        <w:rPr>
          <w:rFonts w:ascii="Calibri" w:hAnsi="Calibri" w:cs="Calibri"/>
          <w:color w:val="0000FF"/>
          <w:u w:val="single"/>
          <w:lang/>
        </w:rPr>
        <w:t>Identifying relevant stakeholders</w:t>
      </w:r>
      <w:r>
        <w:rPr>
          <w:rFonts w:ascii="Calibri" w:hAnsi="Calibri" w:cs="Calibri"/>
          <w:lang/>
        </w:rPr>
        <w:tab/>
        <w:t>24</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3.6</w:t>
      </w:r>
      <w:r>
        <w:rPr>
          <w:rFonts w:ascii="Calibri" w:hAnsi="Calibri" w:cs="Calibri"/>
          <w:lang/>
        </w:rPr>
        <w:tab/>
      </w:r>
      <w:r>
        <w:rPr>
          <w:rFonts w:ascii="Calibri" w:hAnsi="Calibri" w:cs="Calibri"/>
          <w:color w:val="0000FF"/>
          <w:u w:val="single"/>
          <w:lang/>
        </w:rPr>
        <w:t>Information needs of relevant stakeholders</w:t>
      </w:r>
      <w:r>
        <w:rPr>
          <w:rFonts w:ascii="Calibri" w:hAnsi="Calibri" w:cs="Calibri"/>
          <w:lang/>
        </w:rPr>
        <w:tab/>
        <w:t>24</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3.7</w:t>
      </w:r>
      <w:r>
        <w:rPr>
          <w:rFonts w:ascii="Calibri" w:hAnsi="Calibri" w:cs="Calibri"/>
          <w:lang/>
        </w:rPr>
        <w:tab/>
      </w:r>
      <w:r>
        <w:rPr>
          <w:rFonts w:ascii="Calibri" w:hAnsi="Calibri" w:cs="Calibri"/>
          <w:color w:val="0000FF"/>
          <w:u w:val="single"/>
          <w:lang/>
        </w:rPr>
        <w:t>Corporate social responsibility reporting guidelines and standards</w:t>
      </w:r>
      <w:r>
        <w:rPr>
          <w:rFonts w:ascii="Calibri" w:hAnsi="Calibri" w:cs="Calibri"/>
          <w:lang/>
        </w:rPr>
        <w:tab/>
        <w:t>25</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3.7.1</w:t>
      </w:r>
      <w:r>
        <w:rPr>
          <w:rFonts w:ascii="Calibri" w:hAnsi="Calibri" w:cs="Calibri"/>
          <w:lang/>
        </w:rPr>
        <w:tab/>
      </w:r>
      <w:r>
        <w:rPr>
          <w:rFonts w:ascii="Calibri" w:hAnsi="Calibri" w:cs="Calibri"/>
          <w:color w:val="0000FF"/>
          <w:u w:val="single"/>
          <w:lang/>
        </w:rPr>
        <w:t>Global Reporting Initiative</w:t>
      </w:r>
      <w:r>
        <w:rPr>
          <w:rFonts w:ascii="Calibri" w:hAnsi="Calibri" w:cs="Calibri"/>
          <w:lang/>
        </w:rPr>
        <w:tab/>
        <w:t>26</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3.8</w:t>
      </w:r>
      <w:r>
        <w:rPr>
          <w:rFonts w:ascii="Calibri" w:hAnsi="Calibri" w:cs="Calibri"/>
          <w:lang/>
        </w:rPr>
        <w:tab/>
      </w:r>
      <w:r>
        <w:rPr>
          <w:rFonts w:ascii="Calibri" w:hAnsi="Calibri" w:cs="Calibri"/>
          <w:color w:val="0000FF"/>
          <w:u w:val="single"/>
          <w:lang/>
        </w:rPr>
        <w:t>Conclusion</w:t>
      </w:r>
      <w:r>
        <w:rPr>
          <w:rFonts w:ascii="Calibri" w:hAnsi="Calibri" w:cs="Calibri"/>
          <w:lang/>
        </w:rPr>
        <w:tab/>
        <w:t>28</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4</w:t>
      </w:r>
      <w:r>
        <w:rPr>
          <w:rFonts w:ascii="Calibri" w:hAnsi="Calibri" w:cs="Calibri"/>
          <w:lang/>
        </w:rPr>
        <w:tab/>
      </w:r>
      <w:r>
        <w:rPr>
          <w:rFonts w:ascii="Calibri" w:hAnsi="Calibri" w:cs="Calibri"/>
          <w:b/>
          <w:bCs/>
          <w:color w:val="0000FF"/>
          <w:u w:val="single"/>
          <w:lang/>
        </w:rPr>
        <w:t>Theoretical framework for relationshi</w:t>
      </w:r>
      <w:r>
        <w:rPr>
          <w:rFonts w:ascii="Calibri" w:hAnsi="Calibri" w:cs="Calibri"/>
          <w:b/>
          <w:bCs/>
          <w:color w:val="0000FF"/>
          <w:u w:val="single"/>
          <w:lang/>
        </w:rPr>
        <w:t>p between corporate social responsibility disclosure and financial performance</w:t>
      </w:r>
      <w:r>
        <w:rPr>
          <w:rFonts w:ascii="Calibri" w:hAnsi="Calibri" w:cs="Calibri"/>
          <w:b/>
          <w:bCs/>
          <w:lang/>
        </w:rPr>
        <w:tab/>
        <w:t>30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4.1</w:t>
      </w:r>
      <w:r>
        <w:rPr>
          <w:rFonts w:ascii="Calibri" w:hAnsi="Calibri" w:cs="Calibri"/>
          <w:lang/>
        </w:rPr>
        <w:tab/>
      </w:r>
      <w:r>
        <w:rPr>
          <w:rFonts w:ascii="Calibri" w:hAnsi="Calibri" w:cs="Calibri"/>
          <w:color w:val="0000FF"/>
          <w:u w:val="single"/>
          <w:lang/>
        </w:rPr>
        <w:t>Introduction</w:t>
      </w:r>
      <w:r>
        <w:rPr>
          <w:rFonts w:ascii="Calibri" w:hAnsi="Calibri" w:cs="Calibri"/>
          <w:lang/>
        </w:rPr>
        <w:tab/>
        <w:t>30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4.2</w:t>
      </w:r>
      <w:r>
        <w:rPr>
          <w:rFonts w:ascii="Calibri" w:hAnsi="Calibri" w:cs="Calibri"/>
          <w:lang/>
        </w:rPr>
        <w:tab/>
      </w:r>
      <w:r>
        <w:rPr>
          <w:rFonts w:ascii="Calibri" w:hAnsi="Calibri" w:cs="Calibri"/>
          <w:color w:val="0000FF"/>
          <w:u w:val="single"/>
          <w:lang/>
        </w:rPr>
        <w:t>Corporate social responsibility disclosure and financial performance</w:t>
      </w:r>
      <w:r>
        <w:rPr>
          <w:rFonts w:ascii="Calibri" w:hAnsi="Calibri" w:cs="Calibri"/>
          <w:lang/>
        </w:rPr>
        <w:tab/>
        <w:t>30</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4.2.1</w:t>
      </w:r>
      <w:r>
        <w:rPr>
          <w:rFonts w:ascii="Calibri" w:hAnsi="Calibri" w:cs="Calibri"/>
          <w:lang/>
        </w:rPr>
        <w:tab/>
      </w:r>
      <w:r>
        <w:rPr>
          <w:rFonts w:ascii="Calibri" w:hAnsi="Calibri" w:cs="Calibri"/>
          <w:color w:val="0000FF"/>
          <w:u w:val="single"/>
          <w:lang/>
        </w:rPr>
        <w:t>Good management theory</w:t>
      </w:r>
      <w:r>
        <w:rPr>
          <w:rFonts w:ascii="Calibri" w:hAnsi="Calibri" w:cs="Calibri"/>
          <w:lang/>
        </w:rPr>
        <w:tab/>
        <w:t>30</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4.2.2</w:t>
      </w:r>
      <w:r>
        <w:rPr>
          <w:rFonts w:ascii="Calibri" w:hAnsi="Calibri" w:cs="Calibri"/>
          <w:lang/>
        </w:rPr>
        <w:tab/>
      </w:r>
      <w:r>
        <w:rPr>
          <w:rFonts w:ascii="Calibri" w:hAnsi="Calibri" w:cs="Calibri"/>
          <w:color w:val="0000FF"/>
          <w:u w:val="single"/>
          <w:lang/>
        </w:rPr>
        <w:t>Slack resources theory</w:t>
      </w:r>
      <w:r>
        <w:rPr>
          <w:rFonts w:ascii="Calibri" w:hAnsi="Calibri" w:cs="Calibri"/>
          <w:lang/>
        </w:rPr>
        <w:tab/>
        <w:t>31</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4.2.3</w:t>
      </w:r>
      <w:r>
        <w:rPr>
          <w:rFonts w:ascii="Calibri" w:hAnsi="Calibri" w:cs="Calibri"/>
          <w:lang/>
        </w:rPr>
        <w:tab/>
      </w:r>
      <w:r>
        <w:rPr>
          <w:rFonts w:ascii="Calibri" w:hAnsi="Calibri" w:cs="Calibri"/>
          <w:color w:val="0000FF"/>
          <w:u w:val="single"/>
          <w:lang/>
        </w:rPr>
        <w:t>Positive</w:t>
      </w:r>
      <w:r>
        <w:rPr>
          <w:rFonts w:ascii="Calibri" w:hAnsi="Calibri" w:cs="Calibri"/>
          <w:color w:val="0000FF"/>
          <w:u w:val="single"/>
          <w:lang/>
        </w:rPr>
        <w:t xml:space="preserve"> synergy theory</w:t>
      </w:r>
      <w:r>
        <w:rPr>
          <w:rFonts w:ascii="Calibri" w:hAnsi="Calibri" w:cs="Calibri"/>
          <w:lang/>
        </w:rPr>
        <w:tab/>
        <w:t>31</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4.2.4</w:t>
      </w:r>
      <w:r>
        <w:rPr>
          <w:rFonts w:ascii="Calibri" w:hAnsi="Calibri" w:cs="Calibri"/>
          <w:lang/>
        </w:rPr>
        <w:tab/>
      </w:r>
      <w:r>
        <w:rPr>
          <w:rFonts w:ascii="Calibri" w:hAnsi="Calibri" w:cs="Calibri"/>
          <w:color w:val="0000FF"/>
          <w:u w:val="single"/>
          <w:lang/>
        </w:rPr>
        <w:t>Supply and demand theory</w:t>
      </w:r>
      <w:r>
        <w:rPr>
          <w:rFonts w:ascii="Calibri" w:hAnsi="Calibri" w:cs="Calibri"/>
          <w:lang/>
        </w:rPr>
        <w:tab/>
        <w:t>31</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4.2.5</w:t>
      </w:r>
      <w:r>
        <w:rPr>
          <w:rFonts w:ascii="Calibri" w:hAnsi="Calibri" w:cs="Calibri"/>
          <w:lang/>
        </w:rPr>
        <w:tab/>
      </w:r>
      <w:r>
        <w:rPr>
          <w:rFonts w:ascii="Calibri" w:hAnsi="Calibri" w:cs="Calibri"/>
          <w:color w:val="0000FF"/>
          <w:u w:val="single"/>
          <w:lang/>
        </w:rPr>
        <w:t>Trade off theory</w:t>
      </w:r>
      <w:r>
        <w:rPr>
          <w:rFonts w:ascii="Calibri" w:hAnsi="Calibri" w:cs="Calibri"/>
          <w:lang/>
        </w:rPr>
        <w:tab/>
        <w:t>31</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lastRenderedPageBreak/>
        <w:t>4.2.6</w:t>
      </w:r>
      <w:r>
        <w:rPr>
          <w:rFonts w:ascii="Calibri" w:hAnsi="Calibri" w:cs="Calibri"/>
          <w:lang/>
        </w:rPr>
        <w:tab/>
      </w:r>
      <w:r>
        <w:rPr>
          <w:rFonts w:ascii="Calibri" w:hAnsi="Calibri" w:cs="Calibri"/>
          <w:color w:val="0000FF"/>
          <w:u w:val="single"/>
          <w:lang/>
        </w:rPr>
        <w:t>Managerial opportunism theory</w:t>
      </w:r>
      <w:r>
        <w:rPr>
          <w:rFonts w:ascii="Calibri" w:hAnsi="Calibri" w:cs="Calibri"/>
          <w:lang/>
        </w:rPr>
        <w:tab/>
        <w:t>32</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4.2.7</w:t>
      </w:r>
      <w:r>
        <w:rPr>
          <w:rFonts w:ascii="Calibri" w:hAnsi="Calibri" w:cs="Calibri"/>
          <w:lang/>
        </w:rPr>
        <w:tab/>
      </w:r>
      <w:r>
        <w:rPr>
          <w:rFonts w:ascii="Calibri" w:hAnsi="Calibri" w:cs="Calibri"/>
          <w:color w:val="0000FF"/>
          <w:u w:val="single"/>
          <w:lang/>
        </w:rPr>
        <w:t>Negative synergy theory</w:t>
      </w:r>
      <w:r>
        <w:rPr>
          <w:rFonts w:ascii="Calibri" w:hAnsi="Calibri" w:cs="Calibri"/>
          <w:lang/>
        </w:rPr>
        <w:tab/>
        <w:t>32</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4.3</w:t>
      </w:r>
      <w:r>
        <w:rPr>
          <w:rFonts w:ascii="Calibri" w:hAnsi="Calibri" w:cs="Calibri"/>
          <w:lang/>
        </w:rPr>
        <w:tab/>
      </w:r>
      <w:r>
        <w:rPr>
          <w:rFonts w:ascii="Calibri" w:hAnsi="Calibri" w:cs="Calibri"/>
          <w:color w:val="0000FF"/>
          <w:u w:val="single"/>
          <w:lang/>
        </w:rPr>
        <w:t>Conclusion</w:t>
      </w:r>
      <w:r>
        <w:rPr>
          <w:rFonts w:ascii="Calibri" w:hAnsi="Calibri" w:cs="Calibri"/>
          <w:lang/>
        </w:rPr>
        <w:tab/>
        <w:t>32</w:t>
      </w:r>
    </w:p>
    <w:p w:rsidR="00000000" w:rsidRDefault="006327CE">
      <w:pPr>
        <w:widowControl w:val="0"/>
        <w:autoSpaceDE w:val="0"/>
        <w:autoSpaceDN w:val="0"/>
        <w:adjustRightInd w:val="0"/>
        <w:spacing w:after="0" w:line="240" w:lineRule="auto"/>
        <w:rPr>
          <w:rFonts w:ascii="Calibri" w:hAnsi="Calibri" w:cs="Calibri"/>
          <w:b/>
          <w:bCs/>
          <w:color w:val="0000FF"/>
          <w:u w:val="single"/>
          <w:lang/>
        </w:rPr>
      </w:pPr>
      <w:r>
        <w:rPr>
          <w:rFonts w:ascii="Calibri" w:hAnsi="Calibri" w:cs="Calibri"/>
          <w:color w:val="0000FF"/>
          <w:u w:val="single"/>
          <w:lang/>
        </w:rPr>
        <w:br w:type="page"/>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5</w:t>
      </w:r>
      <w:r>
        <w:rPr>
          <w:rFonts w:ascii="Calibri" w:hAnsi="Calibri" w:cs="Calibri"/>
          <w:lang/>
        </w:rPr>
        <w:tab/>
      </w:r>
      <w:r>
        <w:rPr>
          <w:rFonts w:ascii="Calibri" w:hAnsi="Calibri" w:cs="Calibri"/>
          <w:b/>
          <w:bCs/>
          <w:color w:val="0000FF"/>
          <w:u w:val="single"/>
          <w:lang/>
        </w:rPr>
        <w:t>Prior research</w:t>
      </w:r>
      <w:r>
        <w:rPr>
          <w:rFonts w:ascii="Calibri" w:hAnsi="Calibri" w:cs="Calibri"/>
          <w:b/>
          <w:bCs/>
          <w:lang/>
        </w:rPr>
        <w:tab/>
        <w:t>34</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5.1</w:t>
      </w:r>
      <w:r>
        <w:rPr>
          <w:rFonts w:ascii="Calibri" w:hAnsi="Calibri" w:cs="Calibri"/>
          <w:lang/>
        </w:rPr>
        <w:tab/>
      </w:r>
      <w:r>
        <w:rPr>
          <w:rFonts w:ascii="Calibri" w:hAnsi="Calibri" w:cs="Calibri"/>
          <w:color w:val="0000FF"/>
          <w:u w:val="single"/>
          <w:lang/>
        </w:rPr>
        <w:t>Introduction</w:t>
      </w:r>
      <w:r>
        <w:rPr>
          <w:rFonts w:ascii="Calibri" w:hAnsi="Calibri" w:cs="Calibri"/>
          <w:lang/>
        </w:rPr>
        <w:tab/>
        <w:t>34</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5.2</w:t>
      </w:r>
      <w:r>
        <w:rPr>
          <w:rFonts w:ascii="Calibri" w:hAnsi="Calibri" w:cs="Calibri"/>
          <w:lang/>
        </w:rPr>
        <w:tab/>
      </w:r>
      <w:r>
        <w:rPr>
          <w:rFonts w:ascii="Calibri" w:hAnsi="Calibri" w:cs="Calibri"/>
          <w:color w:val="0000FF"/>
          <w:u w:val="single"/>
          <w:lang/>
        </w:rPr>
        <w:t>Prior research</w:t>
      </w:r>
      <w:r>
        <w:rPr>
          <w:rFonts w:ascii="Calibri" w:hAnsi="Calibri" w:cs="Calibri"/>
          <w:lang/>
        </w:rPr>
        <w:tab/>
        <w:t>34</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5.2.1</w:t>
      </w:r>
      <w:r>
        <w:rPr>
          <w:rFonts w:ascii="Calibri" w:hAnsi="Calibri" w:cs="Calibri"/>
          <w:lang/>
        </w:rPr>
        <w:tab/>
      </w:r>
      <w:r>
        <w:rPr>
          <w:rFonts w:ascii="Calibri" w:hAnsi="Calibri" w:cs="Calibri"/>
          <w:color w:val="0000FF"/>
          <w:u w:val="single"/>
          <w:lang/>
        </w:rPr>
        <w:t>Cochran and Wood (1984)</w:t>
      </w:r>
      <w:r>
        <w:rPr>
          <w:rFonts w:ascii="Calibri" w:hAnsi="Calibri" w:cs="Calibri"/>
          <w:lang/>
        </w:rPr>
        <w:tab/>
        <w:t>34</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5.2.2</w:t>
      </w:r>
      <w:r>
        <w:rPr>
          <w:rFonts w:ascii="Calibri" w:hAnsi="Calibri" w:cs="Calibri"/>
          <w:lang/>
        </w:rPr>
        <w:tab/>
      </w:r>
      <w:r>
        <w:rPr>
          <w:rFonts w:ascii="Calibri" w:hAnsi="Calibri" w:cs="Calibri"/>
          <w:color w:val="0000FF"/>
          <w:u w:val="single"/>
          <w:lang/>
        </w:rPr>
        <w:t>Aupperle, Carroll and Hatfield (1985)</w:t>
      </w:r>
      <w:r>
        <w:rPr>
          <w:rFonts w:ascii="Calibri" w:hAnsi="Calibri" w:cs="Calibri"/>
          <w:lang/>
        </w:rPr>
        <w:tab/>
        <w:t>34</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5.2.3</w:t>
      </w:r>
      <w:r>
        <w:rPr>
          <w:rFonts w:ascii="Calibri" w:hAnsi="Calibri" w:cs="Calibri"/>
          <w:lang/>
        </w:rPr>
        <w:tab/>
      </w:r>
      <w:r>
        <w:rPr>
          <w:rFonts w:ascii="Calibri" w:hAnsi="Calibri" w:cs="Calibri"/>
          <w:color w:val="0000FF"/>
          <w:u w:val="single"/>
          <w:lang/>
        </w:rPr>
        <w:t>Ullmann (1985)</w:t>
      </w:r>
      <w:r>
        <w:rPr>
          <w:rFonts w:ascii="Calibri" w:hAnsi="Calibri" w:cs="Calibri"/>
          <w:lang/>
        </w:rPr>
        <w:tab/>
        <w:t>35</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5.2.4</w:t>
      </w:r>
      <w:r>
        <w:rPr>
          <w:rFonts w:ascii="Calibri" w:hAnsi="Calibri" w:cs="Calibri"/>
          <w:lang/>
        </w:rPr>
        <w:tab/>
      </w:r>
      <w:r>
        <w:rPr>
          <w:rFonts w:ascii="Calibri" w:hAnsi="Calibri" w:cs="Calibri"/>
          <w:color w:val="0000FF"/>
          <w:u w:val="single"/>
          <w:lang/>
        </w:rPr>
        <w:t>McGuire, Sundgren, and Schneeweis (1988)</w:t>
      </w:r>
      <w:r>
        <w:rPr>
          <w:rFonts w:ascii="Calibri" w:hAnsi="Calibri" w:cs="Calibri"/>
          <w:lang/>
        </w:rPr>
        <w:tab/>
        <w:t>36</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5.2.5</w:t>
      </w:r>
      <w:r>
        <w:rPr>
          <w:rFonts w:ascii="Calibri" w:hAnsi="Calibri" w:cs="Calibri"/>
          <w:lang/>
        </w:rPr>
        <w:tab/>
      </w:r>
      <w:r>
        <w:rPr>
          <w:rFonts w:ascii="Calibri" w:hAnsi="Calibri" w:cs="Calibri"/>
          <w:color w:val="0000FF"/>
          <w:u w:val="single"/>
          <w:lang/>
        </w:rPr>
        <w:t>Waddock and Graves (1997)</w:t>
      </w:r>
      <w:r>
        <w:rPr>
          <w:rFonts w:ascii="Calibri" w:hAnsi="Calibri" w:cs="Calibri"/>
          <w:lang/>
        </w:rPr>
        <w:tab/>
        <w:t>36</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5.2.6</w:t>
      </w:r>
      <w:r>
        <w:rPr>
          <w:rFonts w:ascii="Calibri" w:hAnsi="Calibri" w:cs="Calibri"/>
          <w:lang/>
        </w:rPr>
        <w:tab/>
      </w:r>
      <w:r>
        <w:rPr>
          <w:rFonts w:ascii="Calibri" w:hAnsi="Calibri" w:cs="Calibri"/>
          <w:color w:val="0000FF"/>
          <w:u w:val="single"/>
          <w:lang/>
        </w:rPr>
        <w:t>McWilliams and Siegel (2000)</w:t>
      </w:r>
      <w:r>
        <w:rPr>
          <w:rFonts w:ascii="Calibri" w:hAnsi="Calibri" w:cs="Calibri"/>
          <w:lang/>
        </w:rPr>
        <w:tab/>
        <w:t>37</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5.2.7</w:t>
      </w:r>
      <w:r>
        <w:rPr>
          <w:rFonts w:ascii="Calibri" w:hAnsi="Calibri" w:cs="Calibri"/>
          <w:lang/>
        </w:rPr>
        <w:tab/>
      </w:r>
      <w:r>
        <w:rPr>
          <w:rFonts w:ascii="Calibri" w:hAnsi="Calibri" w:cs="Calibri"/>
          <w:color w:val="0000FF"/>
          <w:u w:val="single"/>
          <w:lang/>
        </w:rPr>
        <w:t>Orlitzky, Schmidt and Rynes (</w:t>
      </w:r>
      <w:r>
        <w:rPr>
          <w:rFonts w:ascii="Calibri" w:hAnsi="Calibri" w:cs="Calibri"/>
          <w:color w:val="0000FF"/>
          <w:u w:val="single"/>
          <w:lang/>
        </w:rPr>
        <w:t>2003)</w:t>
      </w:r>
      <w:r>
        <w:rPr>
          <w:rFonts w:ascii="Calibri" w:hAnsi="Calibri" w:cs="Calibri"/>
          <w:lang/>
        </w:rPr>
        <w:tab/>
        <w:t>37</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5.2.8</w:t>
      </w:r>
      <w:r>
        <w:rPr>
          <w:rFonts w:ascii="Calibri" w:hAnsi="Calibri" w:cs="Calibri"/>
          <w:lang/>
        </w:rPr>
        <w:tab/>
      </w:r>
      <w:r>
        <w:rPr>
          <w:rFonts w:ascii="Calibri" w:hAnsi="Calibri" w:cs="Calibri"/>
          <w:color w:val="0000FF"/>
          <w:u w:val="single"/>
          <w:lang/>
        </w:rPr>
        <w:t>Al Tuwaijri, Christensen and Hughes (2004)</w:t>
      </w:r>
      <w:r>
        <w:rPr>
          <w:rFonts w:ascii="Calibri" w:hAnsi="Calibri" w:cs="Calibri"/>
          <w:lang/>
        </w:rPr>
        <w:tab/>
        <w:t>38</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5.2.9</w:t>
      </w:r>
      <w:r>
        <w:rPr>
          <w:rFonts w:ascii="Calibri" w:hAnsi="Calibri" w:cs="Calibri"/>
          <w:lang/>
        </w:rPr>
        <w:tab/>
      </w:r>
      <w:r>
        <w:rPr>
          <w:rFonts w:ascii="Calibri" w:hAnsi="Calibri" w:cs="Calibri"/>
          <w:color w:val="0000FF"/>
          <w:u w:val="single"/>
          <w:lang/>
        </w:rPr>
        <w:t>Wu (2006)</w:t>
      </w:r>
      <w:r>
        <w:rPr>
          <w:rFonts w:ascii="Calibri" w:hAnsi="Calibri" w:cs="Calibri"/>
          <w:lang/>
        </w:rPr>
        <w:tab/>
        <w:t>39</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 xml:space="preserve">5.2.10 </w:t>
      </w:r>
      <w:r>
        <w:rPr>
          <w:rFonts w:ascii="Calibri" w:hAnsi="Calibri" w:cs="Calibri"/>
          <w:color w:val="0000FF"/>
          <w:u w:val="single"/>
          <w:lang/>
        </w:rPr>
        <w:tab/>
        <w:t>Margolis, Elfenbein and Walsh (2007)</w:t>
      </w:r>
      <w:r>
        <w:rPr>
          <w:rFonts w:ascii="Calibri" w:hAnsi="Calibri" w:cs="Calibri"/>
          <w:lang/>
        </w:rPr>
        <w:tab/>
        <w:t>40</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5.2.11</w:t>
      </w:r>
      <w:r>
        <w:rPr>
          <w:rFonts w:ascii="Calibri" w:hAnsi="Calibri" w:cs="Calibri"/>
          <w:lang/>
        </w:rPr>
        <w:tab/>
      </w:r>
      <w:r>
        <w:rPr>
          <w:rFonts w:ascii="Calibri" w:hAnsi="Calibri" w:cs="Calibri"/>
          <w:color w:val="0000FF"/>
          <w:u w:val="single"/>
          <w:lang/>
        </w:rPr>
        <w:t>Moneva and Ortas (2010)</w:t>
      </w:r>
      <w:r>
        <w:rPr>
          <w:rFonts w:ascii="Calibri" w:hAnsi="Calibri" w:cs="Calibri"/>
          <w:lang/>
        </w:rPr>
        <w:tab/>
        <w:t>40</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5.2.12</w:t>
      </w:r>
      <w:r>
        <w:rPr>
          <w:rFonts w:ascii="Calibri" w:hAnsi="Calibri" w:cs="Calibri"/>
          <w:lang/>
        </w:rPr>
        <w:tab/>
      </w:r>
      <w:r>
        <w:rPr>
          <w:rFonts w:ascii="Calibri" w:hAnsi="Calibri" w:cs="Calibri"/>
          <w:color w:val="0000FF"/>
          <w:u w:val="single"/>
          <w:lang/>
        </w:rPr>
        <w:t>Aras, Aybars and Kutlu (2010)</w:t>
      </w:r>
      <w:r>
        <w:rPr>
          <w:rFonts w:ascii="Calibri" w:hAnsi="Calibri" w:cs="Calibri"/>
          <w:lang/>
        </w:rPr>
        <w:tab/>
        <w:t>41</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 xml:space="preserve">5.2.13 </w:t>
      </w:r>
      <w:r>
        <w:rPr>
          <w:rFonts w:ascii="Calibri" w:hAnsi="Calibri" w:cs="Calibri"/>
          <w:color w:val="0000FF"/>
          <w:u w:val="single"/>
          <w:lang/>
        </w:rPr>
        <w:tab/>
        <w:t>Wood (2010)</w:t>
      </w:r>
      <w:r>
        <w:rPr>
          <w:rFonts w:ascii="Calibri" w:hAnsi="Calibri" w:cs="Calibri"/>
          <w:lang/>
        </w:rPr>
        <w:tab/>
        <w:t>41</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5.3</w:t>
      </w:r>
      <w:r>
        <w:rPr>
          <w:rFonts w:ascii="Calibri" w:hAnsi="Calibri" w:cs="Calibri"/>
          <w:lang/>
        </w:rPr>
        <w:tab/>
      </w:r>
      <w:r>
        <w:rPr>
          <w:rFonts w:ascii="Calibri" w:hAnsi="Calibri" w:cs="Calibri"/>
          <w:color w:val="0000FF"/>
          <w:u w:val="single"/>
          <w:lang/>
        </w:rPr>
        <w:t>Hypotheses development</w:t>
      </w:r>
      <w:r>
        <w:rPr>
          <w:rFonts w:ascii="Calibri" w:hAnsi="Calibri" w:cs="Calibri"/>
          <w:lang/>
        </w:rPr>
        <w:tab/>
        <w:t>42</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5.3.1</w:t>
      </w:r>
      <w:r>
        <w:rPr>
          <w:rFonts w:ascii="Calibri" w:hAnsi="Calibri" w:cs="Calibri"/>
          <w:lang/>
        </w:rPr>
        <w:tab/>
      </w:r>
      <w:r>
        <w:rPr>
          <w:rFonts w:ascii="Calibri" w:hAnsi="Calibri" w:cs="Calibri"/>
          <w:color w:val="0000FF"/>
          <w:u w:val="single"/>
          <w:lang/>
        </w:rPr>
        <w:t>Hypotheses sign of association between CSR disclosure and financial performance</w:t>
      </w:r>
      <w:r>
        <w:rPr>
          <w:rFonts w:ascii="Calibri" w:hAnsi="Calibri" w:cs="Calibri"/>
          <w:lang/>
        </w:rPr>
        <w:tab/>
        <w:t>42</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 xml:space="preserve">5.3.2 </w:t>
      </w:r>
      <w:r>
        <w:rPr>
          <w:rFonts w:ascii="Calibri" w:hAnsi="Calibri" w:cs="Calibri"/>
          <w:lang/>
        </w:rPr>
        <w:tab/>
      </w:r>
      <w:r>
        <w:rPr>
          <w:rFonts w:ascii="Calibri" w:hAnsi="Calibri" w:cs="Calibri"/>
          <w:color w:val="0000FF"/>
          <w:u w:val="single"/>
          <w:lang/>
        </w:rPr>
        <w:t>Hypotheses causality of relationship between CSR disclosure and financial performance</w:t>
      </w:r>
      <w:r>
        <w:rPr>
          <w:rFonts w:ascii="Calibri" w:hAnsi="Calibri" w:cs="Calibri"/>
          <w:lang/>
        </w:rPr>
        <w:tab/>
        <w:t>43</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5.4</w:t>
      </w:r>
      <w:r>
        <w:rPr>
          <w:rFonts w:ascii="Calibri" w:hAnsi="Calibri" w:cs="Calibri"/>
          <w:lang/>
        </w:rPr>
        <w:tab/>
      </w:r>
      <w:r>
        <w:rPr>
          <w:rFonts w:ascii="Calibri" w:hAnsi="Calibri" w:cs="Calibri"/>
          <w:color w:val="0000FF"/>
          <w:u w:val="single"/>
          <w:lang/>
        </w:rPr>
        <w:t>Conclusion</w:t>
      </w:r>
      <w:r>
        <w:rPr>
          <w:rFonts w:ascii="Calibri" w:hAnsi="Calibri" w:cs="Calibri"/>
          <w:lang/>
        </w:rPr>
        <w:tab/>
        <w:t>44</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6</w:t>
      </w:r>
      <w:r>
        <w:rPr>
          <w:rFonts w:ascii="Calibri" w:hAnsi="Calibri" w:cs="Calibri"/>
          <w:lang/>
        </w:rPr>
        <w:tab/>
      </w:r>
      <w:r>
        <w:rPr>
          <w:rFonts w:ascii="Calibri" w:hAnsi="Calibri" w:cs="Calibri"/>
          <w:b/>
          <w:bCs/>
          <w:color w:val="0000FF"/>
          <w:u w:val="single"/>
          <w:lang/>
        </w:rPr>
        <w:t>Measurement methods CSR disclosure and financial performance</w:t>
      </w:r>
      <w:r>
        <w:rPr>
          <w:rFonts w:ascii="Calibri" w:hAnsi="Calibri" w:cs="Calibri"/>
          <w:b/>
          <w:bCs/>
          <w:lang/>
        </w:rPr>
        <w:tab/>
        <w:t>46</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6.1</w:t>
      </w:r>
      <w:r>
        <w:rPr>
          <w:rFonts w:ascii="Calibri" w:hAnsi="Calibri" w:cs="Calibri"/>
          <w:lang/>
        </w:rPr>
        <w:tab/>
      </w:r>
      <w:r>
        <w:rPr>
          <w:rFonts w:ascii="Calibri" w:hAnsi="Calibri" w:cs="Calibri"/>
          <w:color w:val="0000FF"/>
          <w:u w:val="single"/>
          <w:lang/>
        </w:rPr>
        <w:t>Introduction</w:t>
      </w:r>
      <w:r>
        <w:rPr>
          <w:rFonts w:ascii="Calibri" w:hAnsi="Calibri" w:cs="Calibri"/>
          <w:lang/>
        </w:rPr>
        <w:tab/>
        <w:t>46</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6.2</w:t>
      </w:r>
      <w:r>
        <w:rPr>
          <w:rFonts w:ascii="Calibri" w:hAnsi="Calibri" w:cs="Calibri"/>
          <w:lang/>
        </w:rPr>
        <w:tab/>
      </w:r>
      <w:r>
        <w:rPr>
          <w:rFonts w:ascii="Calibri" w:hAnsi="Calibri" w:cs="Calibri"/>
          <w:color w:val="0000FF"/>
          <w:u w:val="single"/>
          <w:lang/>
        </w:rPr>
        <w:t>Measurement methods CSR disclosure</w:t>
      </w:r>
      <w:r>
        <w:rPr>
          <w:rFonts w:ascii="Calibri" w:hAnsi="Calibri" w:cs="Calibri"/>
          <w:lang/>
        </w:rPr>
        <w:tab/>
        <w:t>46</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6.2.1</w:t>
      </w:r>
      <w:r>
        <w:rPr>
          <w:rFonts w:ascii="Calibri" w:hAnsi="Calibri" w:cs="Calibri"/>
          <w:lang/>
        </w:rPr>
        <w:tab/>
      </w:r>
      <w:r>
        <w:rPr>
          <w:rFonts w:ascii="Calibri" w:hAnsi="Calibri" w:cs="Calibri"/>
          <w:color w:val="0000FF"/>
          <w:u w:val="single"/>
          <w:lang/>
        </w:rPr>
        <w:t>Subjective ratings</w:t>
      </w:r>
      <w:r>
        <w:rPr>
          <w:rFonts w:ascii="Calibri" w:hAnsi="Calibri" w:cs="Calibri"/>
          <w:lang/>
        </w:rPr>
        <w:tab/>
        <w:t>46</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6.2.2</w:t>
      </w:r>
      <w:r>
        <w:rPr>
          <w:rFonts w:ascii="Calibri" w:hAnsi="Calibri" w:cs="Calibri"/>
          <w:lang/>
        </w:rPr>
        <w:tab/>
      </w:r>
      <w:r>
        <w:rPr>
          <w:rFonts w:ascii="Calibri" w:hAnsi="Calibri" w:cs="Calibri"/>
          <w:color w:val="0000FF"/>
          <w:u w:val="single"/>
          <w:lang/>
        </w:rPr>
        <w:t>Disclosure index studies</w:t>
      </w:r>
      <w:r>
        <w:rPr>
          <w:rFonts w:ascii="Calibri" w:hAnsi="Calibri" w:cs="Calibri"/>
          <w:lang/>
        </w:rPr>
        <w:tab/>
        <w:t>47</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6.2.3</w:t>
      </w:r>
      <w:r>
        <w:rPr>
          <w:rFonts w:ascii="Calibri" w:hAnsi="Calibri" w:cs="Calibri"/>
          <w:lang/>
        </w:rPr>
        <w:tab/>
      </w:r>
      <w:r>
        <w:rPr>
          <w:rFonts w:ascii="Calibri" w:hAnsi="Calibri" w:cs="Calibri"/>
          <w:color w:val="0000FF"/>
          <w:u w:val="single"/>
          <w:lang/>
        </w:rPr>
        <w:t>Content analysis</w:t>
      </w:r>
      <w:r>
        <w:rPr>
          <w:rFonts w:ascii="Calibri" w:hAnsi="Calibri" w:cs="Calibri"/>
          <w:lang/>
        </w:rPr>
        <w:tab/>
        <w:t>47</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6.2.4</w:t>
      </w:r>
      <w:r>
        <w:rPr>
          <w:rFonts w:ascii="Calibri" w:hAnsi="Calibri" w:cs="Calibri"/>
          <w:lang/>
        </w:rPr>
        <w:tab/>
      </w:r>
      <w:r>
        <w:rPr>
          <w:rFonts w:ascii="Calibri" w:hAnsi="Calibri" w:cs="Calibri"/>
          <w:color w:val="0000FF"/>
          <w:u w:val="single"/>
          <w:lang/>
        </w:rPr>
        <w:t>Readability studies</w:t>
      </w:r>
      <w:r>
        <w:rPr>
          <w:rFonts w:ascii="Calibri" w:hAnsi="Calibri" w:cs="Calibri"/>
          <w:lang/>
        </w:rPr>
        <w:tab/>
        <w:t>48</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6.2.5</w:t>
      </w:r>
      <w:r>
        <w:rPr>
          <w:rFonts w:ascii="Calibri" w:hAnsi="Calibri" w:cs="Calibri"/>
          <w:lang/>
        </w:rPr>
        <w:tab/>
      </w:r>
      <w:r>
        <w:rPr>
          <w:rFonts w:ascii="Calibri" w:hAnsi="Calibri" w:cs="Calibri"/>
          <w:color w:val="0000FF"/>
          <w:u w:val="single"/>
          <w:lang/>
        </w:rPr>
        <w:t>Linguis</w:t>
      </w:r>
      <w:r>
        <w:rPr>
          <w:rFonts w:ascii="Calibri" w:hAnsi="Calibri" w:cs="Calibri"/>
          <w:color w:val="0000FF"/>
          <w:u w:val="single"/>
          <w:lang/>
        </w:rPr>
        <w:t>tic analysis</w:t>
      </w:r>
      <w:r>
        <w:rPr>
          <w:rFonts w:ascii="Calibri" w:hAnsi="Calibri" w:cs="Calibri"/>
          <w:lang/>
        </w:rPr>
        <w:tab/>
        <w:t>48</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6.3</w:t>
      </w:r>
      <w:r>
        <w:rPr>
          <w:rFonts w:ascii="Calibri" w:hAnsi="Calibri" w:cs="Calibri"/>
          <w:lang/>
        </w:rPr>
        <w:tab/>
      </w:r>
      <w:r>
        <w:rPr>
          <w:rFonts w:ascii="Calibri" w:hAnsi="Calibri" w:cs="Calibri"/>
          <w:color w:val="0000FF"/>
          <w:u w:val="single"/>
          <w:lang/>
        </w:rPr>
        <w:t>Measurement methods financial performance</w:t>
      </w:r>
      <w:r>
        <w:rPr>
          <w:rFonts w:ascii="Calibri" w:hAnsi="Calibri" w:cs="Calibri"/>
          <w:lang/>
        </w:rPr>
        <w:tab/>
        <w:t>48</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6.3.1</w:t>
      </w:r>
      <w:r>
        <w:rPr>
          <w:rFonts w:ascii="Calibri" w:hAnsi="Calibri" w:cs="Calibri"/>
          <w:lang/>
        </w:rPr>
        <w:tab/>
      </w:r>
      <w:r>
        <w:rPr>
          <w:rFonts w:ascii="Calibri" w:hAnsi="Calibri" w:cs="Calibri"/>
          <w:color w:val="0000FF"/>
          <w:u w:val="single"/>
          <w:lang/>
        </w:rPr>
        <w:t>Content of the term financial performance</w:t>
      </w:r>
      <w:r>
        <w:rPr>
          <w:rFonts w:ascii="Calibri" w:hAnsi="Calibri" w:cs="Calibri"/>
          <w:lang/>
        </w:rPr>
        <w:tab/>
        <w:t>48</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6.3.2</w:t>
      </w:r>
      <w:r>
        <w:rPr>
          <w:rFonts w:ascii="Calibri" w:hAnsi="Calibri" w:cs="Calibri"/>
          <w:lang/>
        </w:rPr>
        <w:tab/>
      </w:r>
      <w:r>
        <w:rPr>
          <w:rFonts w:ascii="Calibri" w:hAnsi="Calibri" w:cs="Calibri"/>
          <w:color w:val="0000FF"/>
          <w:u w:val="single"/>
          <w:lang/>
        </w:rPr>
        <w:t>Accounting-based performance measures</w:t>
      </w:r>
      <w:r>
        <w:rPr>
          <w:rFonts w:ascii="Calibri" w:hAnsi="Calibri" w:cs="Calibri"/>
          <w:lang/>
        </w:rPr>
        <w:tab/>
        <w:t>49</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6.3.3</w:t>
      </w:r>
      <w:r>
        <w:rPr>
          <w:rFonts w:ascii="Calibri" w:hAnsi="Calibri" w:cs="Calibri"/>
          <w:lang/>
        </w:rPr>
        <w:tab/>
      </w:r>
      <w:r>
        <w:rPr>
          <w:rFonts w:ascii="Calibri" w:hAnsi="Calibri" w:cs="Calibri"/>
          <w:color w:val="0000FF"/>
          <w:u w:val="single"/>
          <w:lang/>
        </w:rPr>
        <w:t>Market-based performance measures</w:t>
      </w:r>
      <w:r>
        <w:rPr>
          <w:rFonts w:ascii="Calibri" w:hAnsi="Calibri" w:cs="Calibri"/>
          <w:lang/>
        </w:rPr>
        <w:tab/>
        <w:t>49</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6.4</w:t>
      </w:r>
      <w:r>
        <w:rPr>
          <w:rFonts w:ascii="Calibri" w:hAnsi="Calibri" w:cs="Calibri"/>
          <w:lang/>
        </w:rPr>
        <w:tab/>
      </w:r>
      <w:r>
        <w:rPr>
          <w:rFonts w:ascii="Calibri" w:hAnsi="Calibri" w:cs="Calibri"/>
          <w:color w:val="0000FF"/>
          <w:u w:val="single"/>
          <w:lang/>
        </w:rPr>
        <w:t>Conclusion</w:t>
      </w:r>
      <w:r>
        <w:rPr>
          <w:rFonts w:ascii="Calibri" w:hAnsi="Calibri" w:cs="Calibri"/>
          <w:lang/>
        </w:rPr>
        <w:tab/>
        <w:t>49</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7</w:t>
      </w:r>
      <w:r>
        <w:rPr>
          <w:rFonts w:ascii="Calibri" w:hAnsi="Calibri" w:cs="Calibri"/>
          <w:lang/>
        </w:rPr>
        <w:tab/>
      </w:r>
      <w:r>
        <w:rPr>
          <w:rFonts w:ascii="Calibri" w:hAnsi="Calibri" w:cs="Calibri"/>
          <w:b/>
          <w:bCs/>
          <w:color w:val="0000FF"/>
          <w:u w:val="single"/>
          <w:lang/>
        </w:rPr>
        <w:t>Research Design</w:t>
      </w:r>
      <w:r>
        <w:rPr>
          <w:rFonts w:ascii="Calibri" w:hAnsi="Calibri" w:cs="Calibri"/>
          <w:b/>
          <w:bCs/>
          <w:lang/>
        </w:rPr>
        <w:tab/>
        <w:t>50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7.1</w:t>
      </w:r>
      <w:r>
        <w:rPr>
          <w:rFonts w:ascii="Calibri" w:hAnsi="Calibri" w:cs="Calibri"/>
          <w:lang/>
        </w:rPr>
        <w:tab/>
      </w:r>
      <w:r>
        <w:rPr>
          <w:rFonts w:ascii="Calibri" w:hAnsi="Calibri" w:cs="Calibri"/>
          <w:color w:val="0000FF"/>
          <w:u w:val="single"/>
          <w:lang/>
        </w:rPr>
        <w:t>Introduction</w:t>
      </w:r>
      <w:r>
        <w:rPr>
          <w:rFonts w:ascii="Calibri" w:hAnsi="Calibri" w:cs="Calibri"/>
          <w:lang/>
        </w:rPr>
        <w:tab/>
        <w:t>50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7.2</w:t>
      </w:r>
      <w:r>
        <w:rPr>
          <w:rFonts w:ascii="Calibri" w:hAnsi="Calibri" w:cs="Calibri"/>
          <w:lang/>
        </w:rPr>
        <w:tab/>
      </w:r>
      <w:r>
        <w:rPr>
          <w:rFonts w:ascii="Calibri" w:hAnsi="Calibri" w:cs="Calibri"/>
          <w:color w:val="0000FF"/>
          <w:u w:val="single"/>
          <w:lang/>
        </w:rPr>
        <w:t>Measurement method for CSR disclosure</w:t>
      </w:r>
      <w:r>
        <w:rPr>
          <w:rFonts w:ascii="Calibri" w:hAnsi="Calibri" w:cs="Calibri"/>
          <w:lang/>
        </w:rPr>
        <w:tab/>
        <w:t>50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7.3</w:t>
      </w:r>
      <w:r>
        <w:rPr>
          <w:rFonts w:ascii="Calibri" w:hAnsi="Calibri" w:cs="Calibri"/>
          <w:lang/>
        </w:rPr>
        <w:tab/>
      </w:r>
      <w:r>
        <w:rPr>
          <w:rFonts w:ascii="Calibri" w:hAnsi="Calibri" w:cs="Calibri"/>
          <w:color w:val="0000FF"/>
          <w:u w:val="single"/>
          <w:lang/>
        </w:rPr>
        <w:t>Measurement method for financial performance</w:t>
      </w:r>
      <w:r>
        <w:rPr>
          <w:rFonts w:ascii="Calibri" w:hAnsi="Calibri" w:cs="Calibri"/>
          <w:lang/>
        </w:rPr>
        <w:tab/>
        <w:t>51</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7.4</w:t>
      </w:r>
      <w:r>
        <w:rPr>
          <w:rFonts w:ascii="Calibri" w:hAnsi="Calibri" w:cs="Calibri"/>
          <w:lang/>
        </w:rPr>
        <w:tab/>
      </w:r>
      <w:r>
        <w:rPr>
          <w:rFonts w:ascii="Calibri" w:hAnsi="Calibri" w:cs="Calibri"/>
          <w:color w:val="0000FF"/>
          <w:u w:val="single"/>
          <w:lang/>
        </w:rPr>
        <w:t>Control variables</w:t>
      </w:r>
      <w:r>
        <w:rPr>
          <w:rFonts w:ascii="Calibri" w:hAnsi="Calibri" w:cs="Calibri"/>
          <w:lang/>
        </w:rPr>
        <w:tab/>
        <w:t>51</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7.4.1</w:t>
      </w:r>
      <w:r>
        <w:rPr>
          <w:rFonts w:ascii="Calibri" w:hAnsi="Calibri" w:cs="Calibri"/>
          <w:lang/>
        </w:rPr>
        <w:tab/>
      </w:r>
      <w:r>
        <w:rPr>
          <w:rFonts w:ascii="Calibri" w:hAnsi="Calibri" w:cs="Calibri"/>
          <w:color w:val="0000FF"/>
          <w:u w:val="single"/>
          <w:lang/>
        </w:rPr>
        <w:t>Firm size</w:t>
      </w:r>
      <w:r>
        <w:rPr>
          <w:rFonts w:ascii="Calibri" w:hAnsi="Calibri" w:cs="Calibri"/>
          <w:lang/>
        </w:rPr>
        <w:tab/>
        <w:t>51</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7.4.2</w:t>
      </w:r>
      <w:r>
        <w:rPr>
          <w:rFonts w:ascii="Calibri" w:hAnsi="Calibri" w:cs="Calibri"/>
          <w:lang/>
        </w:rPr>
        <w:tab/>
      </w:r>
      <w:r>
        <w:rPr>
          <w:rFonts w:ascii="Calibri" w:hAnsi="Calibri" w:cs="Calibri"/>
          <w:color w:val="0000FF"/>
          <w:u w:val="single"/>
          <w:lang/>
        </w:rPr>
        <w:t>Risk</w:t>
      </w:r>
      <w:r>
        <w:rPr>
          <w:rFonts w:ascii="Calibri" w:hAnsi="Calibri" w:cs="Calibri"/>
          <w:lang/>
        </w:rPr>
        <w:tab/>
        <w:t>52</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7.4.3</w:t>
      </w:r>
      <w:r>
        <w:rPr>
          <w:rFonts w:ascii="Calibri" w:hAnsi="Calibri" w:cs="Calibri"/>
          <w:lang/>
        </w:rPr>
        <w:tab/>
      </w:r>
      <w:r>
        <w:rPr>
          <w:rFonts w:ascii="Calibri" w:hAnsi="Calibri" w:cs="Calibri"/>
          <w:color w:val="0000FF"/>
          <w:u w:val="single"/>
          <w:lang/>
        </w:rPr>
        <w:t>Industry</w:t>
      </w:r>
      <w:r>
        <w:rPr>
          <w:rFonts w:ascii="Calibri" w:hAnsi="Calibri" w:cs="Calibri"/>
          <w:lang/>
        </w:rPr>
        <w:tab/>
        <w:t>52</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7.5</w:t>
      </w:r>
      <w:r>
        <w:rPr>
          <w:rFonts w:ascii="Calibri" w:hAnsi="Calibri" w:cs="Calibri"/>
          <w:lang/>
        </w:rPr>
        <w:tab/>
      </w:r>
      <w:r>
        <w:rPr>
          <w:rFonts w:ascii="Calibri" w:hAnsi="Calibri" w:cs="Calibri"/>
          <w:color w:val="0000FF"/>
          <w:u w:val="single"/>
          <w:lang/>
        </w:rPr>
        <w:t>Sample design</w:t>
      </w:r>
      <w:r>
        <w:rPr>
          <w:rFonts w:ascii="Calibri" w:hAnsi="Calibri" w:cs="Calibri"/>
          <w:lang/>
        </w:rPr>
        <w:tab/>
        <w:t>53</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7.5.1</w:t>
      </w:r>
      <w:r>
        <w:rPr>
          <w:rFonts w:ascii="Calibri" w:hAnsi="Calibri" w:cs="Calibri"/>
          <w:lang/>
        </w:rPr>
        <w:tab/>
      </w:r>
      <w:r>
        <w:rPr>
          <w:rFonts w:ascii="Calibri" w:hAnsi="Calibri" w:cs="Calibri"/>
          <w:color w:val="0000FF"/>
          <w:u w:val="single"/>
          <w:lang/>
        </w:rPr>
        <w:t>Time period</w:t>
      </w:r>
      <w:r>
        <w:rPr>
          <w:rFonts w:ascii="Calibri" w:hAnsi="Calibri" w:cs="Calibri"/>
          <w:lang/>
        </w:rPr>
        <w:tab/>
        <w:t>53</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7.5.2</w:t>
      </w:r>
      <w:r>
        <w:rPr>
          <w:rFonts w:ascii="Calibri" w:hAnsi="Calibri" w:cs="Calibri"/>
          <w:lang/>
        </w:rPr>
        <w:tab/>
      </w:r>
      <w:r>
        <w:rPr>
          <w:rFonts w:ascii="Calibri" w:hAnsi="Calibri" w:cs="Calibri"/>
          <w:color w:val="0000FF"/>
          <w:u w:val="single"/>
          <w:lang/>
        </w:rPr>
        <w:t>Sample firms</w:t>
      </w:r>
      <w:r>
        <w:rPr>
          <w:rFonts w:ascii="Calibri" w:hAnsi="Calibri" w:cs="Calibri"/>
          <w:lang/>
        </w:rPr>
        <w:tab/>
        <w:t>53</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lastRenderedPageBreak/>
        <w:t>7.6</w:t>
      </w:r>
      <w:r>
        <w:rPr>
          <w:rFonts w:ascii="Calibri" w:hAnsi="Calibri" w:cs="Calibri"/>
          <w:lang/>
        </w:rPr>
        <w:tab/>
      </w:r>
      <w:r>
        <w:rPr>
          <w:rFonts w:ascii="Calibri" w:hAnsi="Calibri" w:cs="Calibri"/>
          <w:color w:val="0000FF"/>
          <w:u w:val="single"/>
          <w:lang/>
        </w:rPr>
        <w:t>Methodology</w:t>
      </w:r>
      <w:r>
        <w:rPr>
          <w:rFonts w:ascii="Calibri" w:hAnsi="Calibri" w:cs="Calibri"/>
          <w:lang/>
        </w:rPr>
        <w:tab/>
        <w:t>54</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7.6.1</w:t>
      </w:r>
      <w:r>
        <w:rPr>
          <w:rFonts w:ascii="Calibri" w:hAnsi="Calibri" w:cs="Calibri"/>
          <w:lang/>
        </w:rPr>
        <w:tab/>
      </w:r>
      <w:r>
        <w:rPr>
          <w:rFonts w:ascii="Calibri" w:hAnsi="Calibri" w:cs="Calibri"/>
          <w:color w:val="0000FF"/>
          <w:u w:val="single"/>
          <w:lang/>
        </w:rPr>
        <w:t>Analyzing variables</w:t>
      </w:r>
      <w:r>
        <w:rPr>
          <w:rFonts w:ascii="Calibri" w:hAnsi="Calibri" w:cs="Calibri"/>
          <w:lang/>
        </w:rPr>
        <w:tab/>
        <w:t>54</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7.6.2</w:t>
      </w:r>
      <w:r>
        <w:rPr>
          <w:rFonts w:ascii="Calibri" w:hAnsi="Calibri" w:cs="Calibri"/>
          <w:lang/>
        </w:rPr>
        <w:tab/>
      </w:r>
      <w:r>
        <w:rPr>
          <w:rFonts w:ascii="Calibri" w:hAnsi="Calibri" w:cs="Calibri"/>
          <w:color w:val="0000FF"/>
          <w:u w:val="single"/>
          <w:lang/>
        </w:rPr>
        <w:t>Testing the sign of the relationship between CSR disclosure and financial performance</w:t>
      </w:r>
      <w:r>
        <w:rPr>
          <w:rFonts w:ascii="Calibri" w:hAnsi="Calibri" w:cs="Calibri"/>
          <w:lang/>
        </w:rPr>
        <w:tab/>
        <w:t>54</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7.6.3</w:t>
      </w:r>
      <w:r>
        <w:rPr>
          <w:rFonts w:ascii="Calibri" w:hAnsi="Calibri" w:cs="Calibri"/>
          <w:lang/>
        </w:rPr>
        <w:tab/>
      </w:r>
      <w:r>
        <w:rPr>
          <w:rFonts w:ascii="Calibri" w:hAnsi="Calibri" w:cs="Calibri"/>
          <w:color w:val="0000FF"/>
          <w:u w:val="single"/>
          <w:lang/>
        </w:rPr>
        <w:t>Testing the causality of the relationship between CSR disclosure and financial performance</w:t>
      </w:r>
      <w:r>
        <w:rPr>
          <w:rFonts w:ascii="Calibri" w:hAnsi="Calibri" w:cs="Calibri"/>
          <w:lang/>
        </w:rPr>
        <w:tab/>
        <w:t>55</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7.7</w:t>
      </w:r>
      <w:r>
        <w:rPr>
          <w:rFonts w:ascii="Calibri" w:hAnsi="Calibri" w:cs="Calibri"/>
          <w:lang/>
        </w:rPr>
        <w:tab/>
      </w:r>
      <w:r>
        <w:rPr>
          <w:rFonts w:ascii="Calibri" w:hAnsi="Calibri" w:cs="Calibri"/>
          <w:color w:val="0000FF"/>
          <w:u w:val="single"/>
          <w:lang/>
        </w:rPr>
        <w:t>Conclusion</w:t>
      </w:r>
      <w:r>
        <w:rPr>
          <w:rFonts w:ascii="Calibri" w:hAnsi="Calibri" w:cs="Calibri"/>
          <w:lang/>
        </w:rPr>
        <w:tab/>
        <w:t>5</w:t>
      </w:r>
      <w:r>
        <w:rPr>
          <w:rFonts w:ascii="Calibri" w:hAnsi="Calibri" w:cs="Calibri"/>
          <w:lang/>
        </w:rPr>
        <w:t>6</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8</w:t>
      </w:r>
      <w:r>
        <w:rPr>
          <w:rFonts w:ascii="Calibri" w:hAnsi="Calibri" w:cs="Calibri"/>
          <w:lang/>
        </w:rPr>
        <w:tab/>
      </w:r>
      <w:r>
        <w:rPr>
          <w:rFonts w:ascii="Calibri" w:hAnsi="Calibri" w:cs="Calibri"/>
          <w:b/>
          <w:bCs/>
          <w:color w:val="0000FF"/>
          <w:u w:val="single"/>
          <w:lang/>
        </w:rPr>
        <w:t>Empirical Analysis</w:t>
      </w:r>
      <w:r>
        <w:rPr>
          <w:rFonts w:ascii="Calibri" w:hAnsi="Calibri" w:cs="Calibri"/>
          <w:b/>
          <w:bCs/>
          <w:lang/>
        </w:rPr>
        <w:tab/>
        <w:t>58</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8.1</w:t>
      </w:r>
      <w:r>
        <w:rPr>
          <w:rFonts w:ascii="Calibri" w:hAnsi="Calibri" w:cs="Calibri"/>
          <w:lang/>
        </w:rPr>
        <w:tab/>
      </w:r>
      <w:r>
        <w:rPr>
          <w:rFonts w:ascii="Calibri" w:hAnsi="Calibri" w:cs="Calibri"/>
          <w:color w:val="0000FF"/>
          <w:u w:val="single"/>
          <w:lang/>
        </w:rPr>
        <w:t>Introduction</w:t>
      </w:r>
      <w:r>
        <w:rPr>
          <w:rFonts w:ascii="Calibri" w:hAnsi="Calibri" w:cs="Calibri"/>
          <w:lang/>
        </w:rPr>
        <w:tab/>
        <w:t>58</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8.2</w:t>
      </w:r>
      <w:r>
        <w:rPr>
          <w:rFonts w:ascii="Calibri" w:hAnsi="Calibri" w:cs="Calibri"/>
          <w:lang/>
        </w:rPr>
        <w:tab/>
      </w:r>
      <w:r>
        <w:rPr>
          <w:rFonts w:ascii="Calibri" w:hAnsi="Calibri" w:cs="Calibri"/>
          <w:color w:val="0000FF"/>
          <w:u w:val="single"/>
          <w:lang/>
        </w:rPr>
        <w:t>Descriptive statistics</w:t>
      </w:r>
      <w:r>
        <w:rPr>
          <w:rFonts w:ascii="Calibri" w:hAnsi="Calibri" w:cs="Calibri"/>
          <w:lang/>
        </w:rPr>
        <w:tab/>
        <w:t>58</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8.3</w:t>
      </w:r>
      <w:r>
        <w:rPr>
          <w:rFonts w:ascii="Calibri" w:hAnsi="Calibri" w:cs="Calibri"/>
          <w:lang/>
        </w:rPr>
        <w:tab/>
      </w:r>
      <w:r>
        <w:rPr>
          <w:rFonts w:ascii="Calibri" w:hAnsi="Calibri" w:cs="Calibri"/>
          <w:color w:val="0000FF"/>
          <w:u w:val="single"/>
          <w:lang/>
        </w:rPr>
        <w:t>Correlation analysis</w:t>
      </w:r>
      <w:r>
        <w:rPr>
          <w:rFonts w:ascii="Calibri" w:hAnsi="Calibri" w:cs="Calibri"/>
          <w:lang/>
        </w:rPr>
        <w:tab/>
        <w:t>60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8.4</w:t>
      </w:r>
      <w:r>
        <w:rPr>
          <w:rFonts w:ascii="Calibri" w:hAnsi="Calibri" w:cs="Calibri"/>
          <w:lang/>
        </w:rPr>
        <w:tab/>
      </w:r>
      <w:r>
        <w:rPr>
          <w:rFonts w:ascii="Calibri" w:hAnsi="Calibri" w:cs="Calibri"/>
          <w:color w:val="0000FF"/>
          <w:u w:val="single"/>
          <w:lang/>
        </w:rPr>
        <w:t>Regression analyses</w:t>
      </w:r>
      <w:r>
        <w:rPr>
          <w:rFonts w:ascii="Calibri" w:hAnsi="Calibri" w:cs="Calibri"/>
          <w:lang/>
        </w:rPr>
        <w:tab/>
        <w:t>63</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8.4.1</w:t>
      </w:r>
      <w:r>
        <w:rPr>
          <w:rFonts w:ascii="Calibri" w:hAnsi="Calibri" w:cs="Calibri"/>
          <w:lang/>
        </w:rPr>
        <w:tab/>
      </w:r>
      <w:r>
        <w:rPr>
          <w:rFonts w:ascii="Calibri" w:hAnsi="Calibri" w:cs="Calibri"/>
          <w:color w:val="0000FF"/>
          <w:u w:val="single"/>
          <w:lang/>
        </w:rPr>
        <w:t>Multiple regression assumptions</w:t>
      </w:r>
      <w:r>
        <w:rPr>
          <w:rFonts w:ascii="Calibri" w:hAnsi="Calibri" w:cs="Calibri"/>
          <w:lang/>
        </w:rPr>
        <w:tab/>
        <w:t>63</w:t>
      </w:r>
    </w:p>
    <w:p w:rsidR="00000000" w:rsidRDefault="006327CE">
      <w:pPr>
        <w:widowControl w:val="0"/>
        <w:tabs>
          <w:tab w:val="left" w:pos="1440"/>
          <w:tab w:val="right" w:pos="9356"/>
        </w:tabs>
        <w:autoSpaceDE w:val="0"/>
        <w:autoSpaceDN w:val="0"/>
        <w:adjustRightInd w:val="0"/>
        <w:spacing w:after="0" w:line="260" w:lineRule="atLeast"/>
        <w:ind w:left="1418" w:right="-284" w:hanging="938"/>
        <w:rPr>
          <w:rFonts w:ascii="Calibri" w:hAnsi="Calibri" w:cs="Calibri"/>
          <w:lang/>
        </w:rPr>
      </w:pPr>
      <w:r>
        <w:rPr>
          <w:rFonts w:ascii="Calibri" w:hAnsi="Calibri" w:cs="Calibri"/>
          <w:color w:val="0000FF"/>
          <w:u w:val="single"/>
          <w:lang/>
        </w:rPr>
        <w:t>8.4.2</w:t>
      </w:r>
      <w:r>
        <w:rPr>
          <w:rFonts w:ascii="Calibri" w:hAnsi="Calibri" w:cs="Calibri"/>
          <w:lang/>
        </w:rPr>
        <w:tab/>
      </w:r>
      <w:r>
        <w:rPr>
          <w:rFonts w:ascii="Calibri" w:hAnsi="Calibri" w:cs="Calibri"/>
          <w:color w:val="0000FF"/>
          <w:u w:val="single"/>
          <w:lang/>
        </w:rPr>
        <w:t>Multiple regression analyses</w:t>
      </w:r>
      <w:r>
        <w:rPr>
          <w:rFonts w:ascii="Calibri" w:hAnsi="Calibri" w:cs="Calibri"/>
          <w:lang/>
        </w:rPr>
        <w:tab/>
        <w:t>64</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8.5</w:t>
      </w:r>
      <w:r>
        <w:rPr>
          <w:rFonts w:ascii="Calibri" w:hAnsi="Calibri" w:cs="Calibri"/>
          <w:lang/>
        </w:rPr>
        <w:tab/>
      </w:r>
      <w:r>
        <w:rPr>
          <w:rFonts w:ascii="Calibri" w:hAnsi="Calibri" w:cs="Calibri"/>
          <w:color w:val="0000FF"/>
          <w:u w:val="single"/>
          <w:lang/>
        </w:rPr>
        <w:t>Conclusion</w:t>
      </w:r>
      <w:r>
        <w:rPr>
          <w:rFonts w:ascii="Calibri" w:hAnsi="Calibri" w:cs="Calibri"/>
          <w:lang/>
        </w:rPr>
        <w:tab/>
        <w:t>76</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9</w:t>
      </w:r>
      <w:r>
        <w:rPr>
          <w:rFonts w:ascii="Calibri" w:hAnsi="Calibri" w:cs="Calibri"/>
          <w:lang/>
        </w:rPr>
        <w:tab/>
      </w:r>
      <w:r>
        <w:rPr>
          <w:rFonts w:ascii="Calibri" w:hAnsi="Calibri" w:cs="Calibri"/>
          <w:b/>
          <w:bCs/>
          <w:color w:val="0000FF"/>
          <w:u w:val="single"/>
          <w:lang/>
        </w:rPr>
        <w:t>Conclusion</w:t>
      </w:r>
      <w:r>
        <w:rPr>
          <w:rFonts w:ascii="Calibri" w:hAnsi="Calibri" w:cs="Calibri"/>
          <w:b/>
          <w:bCs/>
          <w:lang/>
        </w:rPr>
        <w:tab/>
        <w:t>78</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9.1</w:t>
      </w:r>
      <w:r>
        <w:rPr>
          <w:rFonts w:ascii="Calibri" w:hAnsi="Calibri" w:cs="Calibri"/>
          <w:lang/>
        </w:rPr>
        <w:tab/>
      </w:r>
      <w:r>
        <w:rPr>
          <w:rFonts w:ascii="Calibri" w:hAnsi="Calibri" w:cs="Calibri"/>
          <w:color w:val="0000FF"/>
          <w:u w:val="single"/>
          <w:lang/>
        </w:rPr>
        <w:t>Summary</w:t>
      </w:r>
      <w:r>
        <w:rPr>
          <w:rFonts w:ascii="Calibri" w:hAnsi="Calibri" w:cs="Calibri"/>
          <w:lang/>
        </w:rPr>
        <w:tab/>
      </w:r>
      <w:r>
        <w:rPr>
          <w:rFonts w:ascii="Calibri" w:hAnsi="Calibri" w:cs="Calibri"/>
          <w:lang/>
        </w:rPr>
        <w:t>78</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9.2</w:t>
      </w:r>
      <w:r>
        <w:rPr>
          <w:rFonts w:ascii="Calibri" w:hAnsi="Calibri" w:cs="Calibri"/>
          <w:lang/>
        </w:rPr>
        <w:tab/>
      </w:r>
      <w:r>
        <w:rPr>
          <w:rFonts w:ascii="Calibri" w:hAnsi="Calibri" w:cs="Calibri"/>
          <w:color w:val="0000FF"/>
          <w:u w:val="single"/>
          <w:lang/>
        </w:rPr>
        <w:t>Discussion and conclusion hypothesis 1</w:t>
      </w:r>
      <w:r>
        <w:rPr>
          <w:rFonts w:ascii="Calibri" w:hAnsi="Calibri" w:cs="Calibri"/>
          <w:lang/>
        </w:rPr>
        <w:tab/>
        <w:t>79</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9.3</w:t>
      </w:r>
      <w:r>
        <w:rPr>
          <w:rFonts w:ascii="Calibri" w:hAnsi="Calibri" w:cs="Calibri"/>
          <w:lang/>
        </w:rPr>
        <w:tab/>
      </w:r>
      <w:r>
        <w:rPr>
          <w:rFonts w:ascii="Calibri" w:hAnsi="Calibri" w:cs="Calibri"/>
          <w:color w:val="0000FF"/>
          <w:u w:val="single"/>
          <w:lang/>
        </w:rPr>
        <w:t>Discussion and conclusion hypotheses 2a, 2b, and 2c</w:t>
      </w:r>
      <w:r>
        <w:rPr>
          <w:rFonts w:ascii="Calibri" w:hAnsi="Calibri" w:cs="Calibri"/>
          <w:lang/>
        </w:rPr>
        <w:tab/>
        <w:t>80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9.4</w:t>
      </w:r>
      <w:r>
        <w:rPr>
          <w:rFonts w:ascii="Calibri" w:hAnsi="Calibri" w:cs="Calibri"/>
          <w:lang/>
        </w:rPr>
        <w:tab/>
      </w:r>
      <w:r>
        <w:rPr>
          <w:rFonts w:ascii="Calibri" w:hAnsi="Calibri" w:cs="Calibri"/>
          <w:color w:val="0000FF"/>
          <w:u w:val="single"/>
          <w:lang/>
        </w:rPr>
        <w:t>Conclusion main research question</w:t>
      </w:r>
      <w:r>
        <w:rPr>
          <w:rFonts w:ascii="Calibri" w:hAnsi="Calibri" w:cs="Calibri"/>
          <w:lang/>
        </w:rPr>
        <w:tab/>
        <w:t>80</w:t>
      </w:r>
    </w:p>
    <w:p w:rsidR="00000000" w:rsidRDefault="006327CE">
      <w:pPr>
        <w:widowControl w:val="0"/>
        <w:tabs>
          <w:tab w:val="right" w:pos="9378"/>
        </w:tabs>
        <w:autoSpaceDE w:val="0"/>
        <w:autoSpaceDN w:val="0"/>
        <w:adjustRightInd w:val="0"/>
        <w:spacing w:after="0" w:line="260" w:lineRule="atLeast"/>
        <w:ind w:left="720" w:hanging="720"/>
        <w:rPr>
          <w:rFonts w:ascii="Calibri" w:hAnsi="Calibri" w:cs="Calibri"/>
          <w:lang/>
        </w:rPr>
      </w:pPr>
      <w:r>
        <w:rPr>
          <w:rFonts w:ascii="Calibri" w:hAnsi="Calibri" w:cs="Calibri"/>
          <w:color w:val="0000FF"/>
          <w:u w:val="single"/>
          <w:lang/>
        </w:rPr>
        <w:t>9.5</w:t>
      </w:r>
      <w:r>
        <w:rPr>
          <w:rFonts w:ascii="Calibri" w:hAnsi="Calibri" w:cs="Calibri"/>
          <w:lang/>
        </w:rPr>
        <w:tab/>
      </w:r>
      <w:r>
        <w:rPr>
          <w:rFonts w:ascii="Calibri" w:hAnsi="Calibri" w:cs="Calibri"/>
          <w:color w:val="0000FF"/>
          <w:u w:val="single"/>
          <w:lang/>
        </w:rPr>
        <w:t>Limitations and recommendations for future research</w:t>
      </w:r>
      <w:r>
        <w:rPr>
          <w:rFonts w:ascii="Calibri" w:hAnsi="Calibri" w:cs="Calibri"/>
          <w:lang/>
        </w:rPr>
        <w:tab/>
        <w:t>80</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References</w:t>
      </w:r>
      <w:r>
        <w:rPr>
          <w:rFonts w:ascii="Calibri" w:hAnsi="Calibri" w:cs="Calibri"/>
          <w:b/>
          <w:bCs/>
          <w:lang/>
        </w:rPr>
        <w:tab/>
        <w:t>83</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Appendix A</w:t>
      </w:r>
      <w:r>
        <w:rPr>
          <w:rFonts w:ascii="Calibri" w:hAnsi="Calibri" w:cs="Calibri"/>
          <w:b/>
          <w:bCs/>
          <w:lang/>
        </w:rPr>
        <w:tab/>
        <w:t>89</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Appendix B</w:t>
      </w:r>
      <w:r>
        <w:rPr>
          <w:rFonts w:ascii="Calibri" w:hAnsi="Calibri" w:cs="Calibri"/>
          <w:b/>
          <w:bCs/>
          <w:lang/>
        </w:rPr>
        <w:tab/>
        <w:t>92</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Append</w:t>
      </w:r>
      <w:r>
        <w:rPr>
          <w:rFonts w:ascii="Calibri" w:hAnsi="Calibri" w:cs="Calibri"/>
          <w:b/>
          <w:bCs/>
          <w:color w:val="0000FF"/>
          <w:u w:val="single"/>
          <w:lang/>
        </w:rPr>
        <w:t>ix C</w:t>
      </w:r>
      <w:r>
        <w:rPr>
          <w:rFonts w:ascii="Calibri" w:hAnsi="Calibri" w:cs="Calibri"/>
          <w:b/>
          <w:bCs/>
          <w:lang/>
        </w:rPr>
        <w:tab/>
        <w:t>93</w:t>
      </w:r>
    </w:p>
    <w:p w:rsidR="00000000" w:rsidRDefault="006327CE">
      <w:pPr>
        <w:widowControl w:val="0"/>
        <w:tabs>
          <w:tab w:val="right" w:pos="9378"/>
        </w:tabs>
        <w:autoSpaceDE w:val="0"/>
        <w:autoSpaceDN w:val="0"/>
        <w:adjustRightInd w:val="0"/>
        <w:spacing w:before="280" w:after="0" w:line="260" w:lineRule="atLeast"/>
        <w:ind w:left="720" w:hanging="720"/>
        <w:rPr>
          <w:rFonts w:ascii="Calibri" w:hAnsi="Calibri" w:cs="Calibri"/>
          <w:lang/>
        </w:rPr>
      </w:pPr>
      <w:r>
        <w:rPr>
          <w:rFonts w:ascii="Calibri" w:hAnsi="Calibri" w:cs="Calibri"/>
          <w:b/>
          <w:bCs/>
          <w:color w:val="0000FF"/>
          <w:u w:val="single"/>
          <w:lang/>
        </w:rPr>
        <w:t>Appendix D</w:t>
      </w:r>
      <w:r>
        <w:rPr>
          <w:rFonts w:ascii="Calibri" w:hAnsi="Calibri" w:cs="Calibri"/>
          <w:b/>
          <w:bCs/>
          <w:lang/>
        </w:rPr>
        <w:tab/>
        <w:t>98</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jc w:val="both"/>
        <w:rPr>
          <w:rFonts w:ascii="Calibri" w:hAnsi="Calibri" w:cs="Calibri"/>
          <w:b/>
          <w:bCs/>
          <w:highlight w:val="lightGray"/>
          <w:lang/>
        </w:rPr>
      </w:pPr>
      <w:r>
        <w:rPr>
          <w:rFonts w:ascii="Calibri" w:hAnsi="Calibri" w:cs="Calibri"/>
          <w:highlight w:val="lightGray"/>
          <w:lang/>
        </w:rPr>
        <w:br w:type="page"/>
      </w: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32"/>
          <w:szCs w:val="32"/>
          <w:lang/>
        </w:rPr>
      </w:pPr>
      <w:r>
        <w:rPr>
          <w:rFonts w:ascii="Calibri" w:hAnsi="Calibri" w:cs="Calibri"/>
          <w:b/>
          <w:bCs/>
          <w:sz w:val="32"/>
          <w:szCs w:val="32"/>
          <w:lang/>
        </w:rPr>
        <w:t>Introduction</w:t>
      </w: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Introduction</w:t>
      </w:r>
    </w:p>
    <w:p w:rsidR="00000000" w:rsidRDefault="006327CE">
      <w:pPr>
        <w:keepNext/>
        <w:widowControl w:val="0"/>
        <w:tabs>
          <w:tab w:val="left" w:pos="720"/>
        </w:tabs>
        <w:autoSpaceDE w:val="0"/>
        <w:autoSpaceDN w:val="0"/>
        <w:adjustRightInd w:val="0"/>
        <w:spacing w:after="0" w:line="240" w:lineRule="auto"/>
        <w:ind w:left="709" w:hanging="709"/>
        <w:jc w:val="both"/>
        <w:rPr>
          <w:rFonts w:ascii="Calibri" w:hAnsi="Calibri" w:cs="Calibri"/>
          <w:b/>
          <w:bCs/>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international de</w:t>
      </w:r>
      <w:r>
        <w:rPr>
          <w:rFonts w:ascii="Calibri" w:hAnsi="Calibri" w:cs="Calibri"/>
          <w:lang/>
        </w:rPr>
        <w:t>bates, corporate social responsibility [CSR] has gained much attention (Aras et al., 2010, p. 229). Recent examples of this enormous importance of CSR are the BP oil disaster in the Gulf of Mexico in April 2010 and the environmental problems caused by Shel</w:t>
      </w:r>
      <w:r>
        <w:rPr>
          <w:rFonts w:ascii="Calibri" w:hAnsi="Calibri" w:cs="Calibri"/>
          <w:lang/>
        </w:rPr>
        <w:t xml:space="preserve">l in Nigeria. These incidents showed that for its reputation the extent to which an organization deals with its environment and perform an active role in society is essential.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Today society is paying much more attention to CSR than twenty years ago and i</w:t>
      </w:r>
      <w:r>
        <w:rPr>
          <w:rFonts w:ascii="Calibri" w:hAnsi="Calibri" w:cs="Calibri"/>
          <w:lang/>
        </w:rPr>
        <w:t>ts magnitude is still increasing (Aras et al., 2010, p. 229). The increasing public pressure on companies and their management to perform an active role in society, the so-called “corporate social responsibility”, could be a reason for this increasing rele</w:t>
      </w:r>
      <w:r>
        <w:rPr>
          <w:rFonts w:ascii="Calibri" w:hAnsi="Calibri" w:cs="Calibri"/>
          <w:lang/>
        </w:rPr>
        <w:t>vance of CSR to corporations all over the world (Balabanis et al., 1998, p. 25). When companies integrate social and environmental factors into their global strategic policies and practices, they qualify as social responsible companies. These firms align t</w:t>
      </w:r>
      <w:r>
        <w:rPr>
          <w:rFonts w:ascii="Calibri" w:hAnsi="Calibri" w:cs="Calibri"/>
          <w:lang/>
        </w:rPr>
        <w:t xml:space="preserve">he interests of their shareholders with the social, the community, and the environmental interests of external parties or stakeholders (Van de Velde et al., 2005, p. 129).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With this growing importance of CSR for organizations and their management, the qu</w:t>
      </w:r>
      <w:r>
        <w:rPr>
          <w:rFonts w:ascii="Calibri" w:hAnsi="Calibri" w:cs="Calibri"/>
          <w:lang/>
        </w:rPr>
        <w:t>estion rises if these increasing CSR activities in addition have financial benefits for the firm; does a financial payoff exist because of increasing CSR activities? If this is true, the firm’s financial performance will display this financial payoff. Empi</w:t>
      </w:r>
      <w:r>
        <w:rPr>
          <w:rFonts w:ascii="Calibri" w:hAnsi="Calibri" w:cs="Calibri"/>
          <w:lang/>
        </w:rPr>
        <w:t xml:space="preserve">rical studies focusing on the relationship between CSR and financial performance can answer this question.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Many studies have already investigated this possible relationship between the corporate social performance [CSP] and the financial performance of organizations. According to Margolis et al. (2003, p. 273) between 1971 and 2002 one hundred twenty seven stud</w:t>
      </w:r>
      <w:r>
        <w:rPr>
          <w:rFonts w:ascii="Calibri" w:hAnsi="Calibri" w:cs="Calibri"/>
          <w:lang/>
        </w:rPr>
        <w:t>ies on this relationship have been performed. However, no consensus is reached on the question if a relationship exists between CSR and the financial performance of companies. In addition, the results of these studies are subject to transience (Ruf et al.,</w:t>
      </w:r>
      <w:r>
        <w:rPr>
          <w:rFonts w:ascii="Calibri" w:hAnsi="Calibri" w:cs="Calibri"/>
          <w:lang/>
        </w:rPr>
        <w:t xml:space="preserve"> 2001, p. 153). Due to changes in economic developments, national or local security, and expectations of society, the content of the term CSR is changing over time. These changes could cause different outcomes of the studies over time. Consequently, in eva</w:t>
      </w:r>
      <w:r>
        <w:rPr>
          <w:rFonts w:ascii="Calibri" w:hAnsi="Calibri" w:cs="Calibri"/>
          <w:lang/>
        </w:rPr>
        <w:t>luating the relationship, continuous research on this topic will be useful.</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60" w:line="240" w:lineRule="auto"/>
        <w:ind w:left="709" w:hanging="709"/>
        <w:jc w:val="both"/>
        <w:rPr>
          <w:rFonts w:ascii="Calibri" w:hAnsi="Calibri" w:cs="Calibri"/>
          <w:b/>
          <w:bCs/>
          <w:sz w:val="24"/>
          <w:szCs w:val="24"/>
          <w:lang/>
        </w:rPr>
      </w:pPr>
      <w:r>
        <w:rPr>
          <w:rFonts w:ascii="Calibri" w:hAnsi="Calibri" w:cs="Calibri"/>
          <w:b/>
          <w:bCs/>
          <w:sz w:val="24"/>
          <w:szCs w:val="24"/>
          <w:lang/>
        </w:rPr>
        <w:t>Objective</w:t>
      </w:r>
    </w:p>
    <w:p w:rsidR="00000000" w:rsidRDefault="006327CE">
      <w:pPr>
        <w:widowControl w:val="0"/>
        <w:autoSpaceDE w:val="0"/>
        <w:autoSpaceDN w:val="0"/>
        <w:adjustRightInd w:val="0"/>
        <w:spacing w:after="0" w:line="240" w:lineRule="auto"/>
        <w:ind w:left="709" w:hanging="709"/>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aim of this research is to study the association between voluntary corporate social responsibility disclosures and financial performance for Dutch companies. Thi</w:t>
      </w:r>
      <w:r>
        <w:rPr>
          <w:rFonts w:ascii="Calibri" w:hAnsi="Calibri" w:cs="Calibri"/>
          <w:lang/>
        </w:rPr>
        <w:t xml:space="preserve">s relationship will be investigated in both contemporaneous and lead-lag combinations.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As signalled in the introduction, this relationship has been examined many times before but the findings of these studies are inconclusive. Some studies found a positi</w:t>
      </w:r>
      <w:r>
        <w:rPr>
          <w:rFonts w:ascii="Calibri" w:hAnsi="Calibri" w:cs="Calibri"/>
          <w:lang/>
        </w:rPr>
        <w:t xml:space="preserve">ve relationship, while others found no relationship or even a negative relationship. Because of the different findings, the assumption exists that it is interesting to keep investigating the relationship trying to obtain a consensus one time. Thereby, </w:t>
      </w:r>
      <w:r>
        <w:rPr>
          <w:rFonts w:ascii="Calibri" w:hAnsi="Calibri" w:cs="Calibri"/>
          <w:lang/>
        </w:rPr>
        <w:lastRenderedPageBreak/>
        <w:t>most</w:t>
      </w:r>
      <w:r>
        <w:rPr>
          <w:rFonts w:ascii="Calibri" w:hAnsi="Calibri" w:cs="Calibri"/>
          <w:lang/>
        </w:rPr>
        <w:t xml:space="preserve"> of the research on this topic has focused on determining the extent to which CSR affects financial performance, but not the other way around (Campbell, 2007, p. 946). In this research, also the impact of financial performance on CSR will be examined. Fina</w:t>
      </w:r>
      <w:r>
        <w:rPr>
          <w:rFonts w:ascii="Calibri" w:hAnsi="Calibri" w:cs="Calibri"/>
          <w:lang/>
        </w:rPr>
        <w:t>lly, to the best of my knowledge little scientific research has conducted on the relationship in the Netherlands, this study intends to cover this gap. Based on the great interest in the Netherlands for CSR and its implications today, it will be interestin</w:t>
      </w:r>
      <w:r>
        <w:rPr>
          <w:rFonts w:ascii="Calibri" w:hAnsi="Calibri" w:cs="Calibri"/>
          <w:lang/>
        </w:rPr>
        <w:t xml:space="preserve">g to investigate the relationship between CSR and the financial performance for the Dutch situation. </w:t>
      </w:r>
    </w:p>
    <w:p w:rsidR="00000000" w:rsidRDefault="006327CE">
      <w:pPr>
        <w:widowControl w:val="0"/>
        <w:autoSpaceDE w:val="0"/>
        <w:autoSpaceDN w:val="0"/>
        <w:adjustRightInd w:val="0"/>
        <w:spacing w:after="0" w:line="240" w:lineRule="auto"/>
        <w:ind w:left="709" w:hanging="709"/>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60" w:line="240" w:lineRule="auto"/>
        <w:ind w:left="709" w:hanging="709"/>
        <w:jc w:val="both"/>
        <w:rPr>
          <w:rFonts w:ascii="Calibri" w:hAnsi="Calibri" w:cs="Calibri"/>
          <w:b/>
          <w:bCs/>
          <w:sz w:val="24"/>
          <w:szCs w:val="24"/>
          <w:lang/>
        </w:rPr>
      </w:pPr>
      <w:r>
        <w:rPr>
          <w:rFonts w:ascii="Calibri" w:hAnsi="Calibri" w:cs="Calibri"/>
          <w:b/>
          <w:bCs/>
          <w:sz w:val="24"/>
          <w:szCs w:val="24"/>
          <w:lang/>
        </w:rPr>
        <w:t>Relevance</w:t>
      </w:r>
    </w:p>
    <w:p w:rsidR="00000000" w:rsidRDefault="006327CE">
      <w:pPr>
        <w:widowControl w:val="0"/>
        <w:autoSpaceDE w:val="0"/>
        <w:autoSpaceDN w:val="0"/>
        <w:adjustRightInd w:val="0"/>
        <w:spacing w:after="0" w:line="240" w:lineRule="auto"/>
        <w:ind w:left="709" w:hanging="709"/>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Implications of this research will provide useful information for managers, community, and investors. In order to deal with CSR factors in </w:t>
      </w:r>
      <w:r>
        <w:rPr>
          <w:rFonts w:ascii="Calibri" w:hAnsi="Calibri" w:cs="Calibri"/>
          <w:lang/>
        </w:rPr>
        <w:t>their strategic policies and practices and to assess their contribution to the success of the firm, managers could use the information in this research. The results of this research in addition will be interesting for society. When companies want to increa</w:t>
      </w:r>
      <w:r>
        <w:rPr>
          <w:rFonts w:ascii="Calibri" w:hAnsi="Calibri" w:cs="Calibri"/>
          <w:lang/>
        </w:rPr>
        <w:t>se their CSP, they have to act more in the interest of society, consequently society will benefit from this actions. If this research turns out to confirm the financial benefits of CSR, companies could increase their level of CSR activities and disclosures</w:t>
      </w:r>
      <w:r>
        <w:rPr>
          <w:rFonts w:ascii="Calibri" w:hAnsi="Calibri" w:cs="Calibri"/>
          <w:lang/>
        </w:rPr>
        <w:t xml:space="preserve"> and thereby responding to the interests of society. Finally, because they can introduce the CSR variable into the assessment criteria for investment decisions the results of this research will be useful for investors. </w:t>
      </w:r>
    </w:p>
    <w:p w:rsidR="00000000" w:rsidRDefault="006327CE">
      <w:pPr>
        <w:widowControl w:val="0"/>
        <w:autoSpaceDE w:val="0"/>
        <w:autoSpaceDN w:val="0"/>
        <w:adjustRightInd w:val="0"/>
        <w:spacing w:after="0" w:line="240" w:lineRule="auto"/>
        <w:ind w:left="709" w:hanging="709"/>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60" w:line="240" w:lineRule="auto"/>
        <w:ind w:left="709" w:hanging="709"/>
        <w:jc w:val="both"/>
        <w:rPr>
          <w:rFonts w:ascii="Calibri" w:hAnsi="Calibri" w:cs="Calibri"/>
          <w:b/>
          <w:bCs/>
          <w:sz w:val="24"/>
          <w:szCs w:val="24"/>
          <w:lang/>
        </w:rPr>
      </w:pPr>
      <w:r>
        <w:rPr>
          <w:rFonts w:ascii="Calibri" w:hAnsi="Calibri" w:cs="Calibri"/>
          <w:b/>
          <w:bCs/>
          <w:sz w:val="24"/>
          <w:szCs w:val="24"/>
          <w:lang/>
        </w:rPr>
        <w:t>Research question</w:t>
      </w:r>
    </w:p>
    <w:p w:rsidR="00000000" w:rsidRDefault="006327CE">
      <w:pPr>
        <w:widowControl w:val="0"/>
        <w:autoSpaceDE w:val="0"/>
        <w:autoSpaceDN w:val="0"/>
        <w:adjustRightInd w:val="0"/>
        <w:spacing w:after="0" w:line="240" w:lineRule="auto"/>
        <w:ind w:left="709" w:hanging="709"/>
        <w:jc w:val="both"/>
        <w:rPr>
          <w:rFonts w:ascii="Calibri" w:hAnsi="Calibri" w:cs="Calibri"/>
          <w:highlight w:val="lightGray"/>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central r</w:t>
      </w:r>
      <w:r>
        <w:rPr>
          <w:rFonts w:ascii="Calibri" w:hAnsi="Calibri" w:cs="Calibri"/>
          <w:lang/>
        </w:rPr>
        <w:t>esearch question for this research is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i/>
          <w:iCs/>
          <w:lang/>
        </w:rPr>
        <w:t>What is the relationship between the voluntary GRI Corporate Social Responsibility disclosures and the prior, concurrent, and subsequent financial performance of Dutch companies?</w:t>
      </w:r>
    </w:p>
    <w:p w:rsidR="00000000" w:rsidRDefault="006327CE">
      <w:pPr>
        <w:widowControl w:val="0"/>
        <w:autoSpaceDE w:val="0"/>
        <w:autoSpaceDN w:val="0"/>
        <w:adjustRightInd w:val="0"/>
        <w:spacing w:after="0" w:line="260" w:lineRule="atLeast"/>
        <w:jc w:val="both"/>
        <w:rPr>
          <w:rFonts w:ascii="Calibri" w:hAnsi="Calibri" w:cs="Calibri"/>
          <w:i/>
          <w:iCs/>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To answer the central research question the following sub questions need to be answered. In addition, these sub questions will function as guideline structuring this research.</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What is the content of the term voluntary disclosure?</w:t>
      </w: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 xml:space="preserve">What is the content </w:t>
      </w:r>
      <w:r>
        <w:rPr>
          <w:rFonts w:ascii="Calibri" w:hAnsi="Calibri" w:cs="Calibri"/>
          <w:i/>
          <w:iCs/>
          <w:lang/>
        </w:rPr>
        <w:t>of the term CSR?</w:t>
      </w: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Which motives exist for CSR disclosures?</w:t>
      </w: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Which guidelines and standards for CSR disclosure exist?</w:t>
      </w: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Which theories could explain the relationship between CSR and financial performance?</w:t>
      </w: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How to measure CSR?</w:t>
      </w: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How to measure financial p</w:t>
      </w:r>
      <w:r>
        <w:rPr>
          <w:rFonts w:ascii="Calibri" w:hAnsi="Calibri" w:cs="Calibri"/>
          <w:i/>
          <w:iCs/>
          <w:lang/>
        </w:rPr>
        <w:t>erformance?</w:t>
      </w: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For which effects does this research need to control?</w:t>
      </w: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Does a relationship exist between CSR and financial performance in a Dutch context?</w:t>
      </w:r>
    </w:p>
    <w:p w:rsidR="00000000" w:rsidRDefault="006327CE" w:rsidP="00B86D8A">
      <w:pPr>
        <w:widowControl w:val="0"/>
        <w:numPr>
          <w:ilvl w:val="0"/>
          <w:numId w:val="1"/>
        </w:numPr>
        <w:autoSpaceDE w:val="0"/>
        <w:autoSpaceDN w:val="0"/>
        <w:adjustRightInd w:val="0"/>
        <w:spacing w:after="0" w:line="240" w:lineRule="auto"/>
        <w:ind w:left="426" w:hanging="426"/>
        <w:jc w:val="both"/>
        <w:rPr>
          <w:rFonts w:ascii="Calibri" w:hAnsi="Calibri" w:cs="Calibri"/>
          <w:i/>
          <w:iCs/>
          <w:lang/>
        </w:rPr>
      </w:pPr>
      <w:r>
        <w:rPr>
          <w:rFonts w:ascii="Calibri" w:hAnsi="Calibri" w:cs="Calibri"/>
          <w:i/>
          <w:iCs/>
          <w:lang/>
        </w:rPr>
        <w:t>What is the causality of the relationship between CSR and financial performance in a Dutch context?</w:t>
      </w:r>
    </w:p>
    <w:p w:rsidR="00000000" w:rsidRDefault="006327CE">
      <w:pPr>
        <w:widowControl w:val="0"/>
        <w:autoSpaceDE w:val="0"/>
        <w:autoSpaceDN w:val="0"/>
        <w:adjustRightInd w:val="0"/>
        <w:spacing w:after="0" w:line="240" w:lineRule="auto"/>
        <w:ind w:left="709" w:hanging="709"/>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60" w:line="240" w:lineRule="auto"/>
        <w:ind w:left="709" w:hanging="709"/>
        <w:jc w:val="both"/>
        <w:rPr>
          <w:rFonts w:ascii="Calibri" w:hAnsi="Calibri" w:cs="Calibri"/>
          <w:b/>
          <w:bCs/>
          <w:sz w:val="24"/>
          <w:szCs w:val="24"/>
          <w:lang/>
        </w:rPr>
      </w:pPr>
      <w:r>
        <w:rPr>
          <w:rFonts w:ascii="Calibri" w:hAnsi="Calibri" w:cs="Calibri"/>
          <w:b/>
          <w:bCs/>
          <w:sz w:val="24"/>
          <w:szCs w:val="24"/>
          <w:lang/>
        </w:rPr>
        <w:t>Demarcation and attainability</w:t>
      </w:r>
    </w:p>
    <w:p w:rsidR="00000000" w:rsidRDefault="006327CE">
      <w:pPr>
        <w:widowControl w:val="0"/>
        <w:autoSpaceDE w:val="0"/>
        <w:autoSpaceDN w:val="0"/>
        <w:adjustRightInd w:val="0"/>
        <w:spacing w:after="0" w:line="240" w:lineRule="auto"/>
        <w:ind w:left="709" w:hanging="709"/>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For this research only data from Dutch companies wh</w:t>
      </w:r>
      <w:r>
        <w:rPr>
          <w:rFonts w:ascii="Calibri" w:hAnsi="Calibri" w:cs="Calibri"/>
          <w:lang/>
        </w:rPr>
        <w:t>ich publish a GRI report are used. A sample of a 24 firms is used. The accounting standards used by the sample firms are also taken into account. In order to be able to compare the financial performances across different organizations, they have to apply t</w:t>
      </w:r>
      <w:r>
        <w:rPr>
          <w:rFonts w:ascii="Calibri" w:hAnsi="Calibri" w:cs="Calibri"/>
          <w:lang/>
        </w:rPr>
        <w:t>he same accounting standards. All the sample firms apply the rules of IFRS to their financial statements.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relationship between CSR and financial performance for the selected firms is tested for the years 2007, 2008, and 2009. The year 2010 is not incl</w:t>
      </w:r>
      <w:r>
        <w:rPr>
          <w:rFonts w:ascii="Calibri" w:hAnsi="Calibri" w:cs="Calibri"/>
          <w:lang/>
        </w:rPr>
        <w:t xml:space="preserve">uded in this study, because not all the necessary data for 2010 were already available and attainable. To collect the necessary financial data, the financial database Orbis, available in the library of the Erasmus University, is used. In addition, the CSR </w:t>
      </w:r>
      <w:r>
        <w:rPr>
          <w:rFonts w:ascii="Calibri" w:hAnsi="Calibri" w:cs="Calibri"/>
          <w:lang/>
        </w:rPr>
        <w:t>data for 2007 - 2009 are obtained from the GRI reports of the sample firms. With these data, a content analysis is conducted as measurement method for CSR disclosures. Paragraphs 6.2.3 and 7.2 of this research will explain this content analysis in more det</w:t>
      </w:r>
      <w:r>
        <w:rPr>
          <w:rFonts w:ascii="Calibri" w:hAnsi="Calibri" w:cs="Calibri"/>
          <w:lang/>
        </w:rPr>
        <w:t xml:space="preserve">ail. </w:t>
      </w:r>
    </w:p>
    <w:p w:rsidR="00000000" w:rsidRDefault="006327CE">
      <w:pPr>
        <w:widowControl w:val="0"/>
        <w:autoSpaceDE w:val="0"/>
        <w:autoSpaceDN w:val="0"/>
        <w:adjustRightInd w:val="0"/>
        <w:spacing w:after="0" w:line="240" w:lineRule="auto"/>
        <w:ind w:left="709" w:hanging="709"/>
        <w:jc w:val="both"/>
        <w:rPr>
          <w:rFonts w:ascii="Calibri" w:hAnsi="Calibri" w:cs="Calibri"/>
          <w:highlight w:val="magenta"/>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Methodology</w:t>
      </w:r>
    </w:p>
    <w:p w:rsidR="00000000" w:rsidRDefault="006327CE">
      <w:pPr>
        <w:widowControl w:val="0"/>
        <w:autoSpaceDE w:val="0"/>
        <w:autoSpaceDN w:val="0"/>
        <w:adjustRightInd w:val="0"/>
        <w:spacing w:after="0" w:line="240" w:lineRule="auto"/>
        <w:ind w:left="709" w:hanging="709"/>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Firstly, by executing a literature study, more insight is obtained in the terms CSR and financial performance and a theoretical background to this research is provided. At the end of this literature review an overview </w:t>
      </w:r>
      <w:r>
        <w:rPr>
          <w:rFonts w:ascii="Calibri" w:hAnsi="Calibri" w:cs="Calibri"/>
          <w:lang/>
        </w:rPr>
        <w:t>of prior research about the relationship to be investigated is presented. This overview of prior research will be presented in a chronologically manner.</w:t>
      </w: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Secondly, by analysing the GRI reports of the years 2007, 2008, and 2009, a content analysis is perfor</w:t>
      </w:r>
      <w:r>
        <w:rPr>
          <w:rFonts w:ascii="Calibri" w:hAnsi="Calibri" w:cs="Calibri"/>
          <w:lang/>
        </w:rPr>
        <w:t xml:space="preserve">med for the measurement of CSR disclosures within the Dutch sample firms. The measures for the financial performance of the sample firms and the additional control variables are acquired from the Orbis database in the library of the Erasmus University. </w:t>
      </w: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w:t>
      </w:r>
      <w:r>
        <w:rPr>
          <w:rFonts w:ascii="Calibri" w:hAnsi="Calibri" w:cs="Calibri"/>
          <w:lang/>
        </w:rPr>
        <w:t>inally, the empirical part of the thesis is performed with statistical tests after collecting the necessary data. The sign of the relationship between CSR and financial performance is tested with a Pearson correlation test. The causality between the two va</w:t>
      </w:r>
      <w:r>
        <w:rPr>
          <w:rFonts w:ascii="Calibri" w:hAnsi="Calibri" w:cs="Calibri"/>
          <w:lang/>
        </w:rPr>
        <w:t>riables is tested by a multiple regression analysis controlling for several side effects.</w:t>
      </w:r>
    </w:p>
    <w:p w:rsidR="00000000" w:rsidRDefault="006327CE">
      <w:pPr>
        <w:widowControl w:val="0"/>
        <w:autoSpaceDE w:val="0"/>
        <w:autoSpaceDN w:val="0"/>
        <w:adjustRightInd w:val="0"/>
        <w:spacing w:after="0" w:line="240" w:lineRule="auto"/>
        <w:ind w:left="709" w:hanging="709"/>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60" w:line="240" w:lineRule="auto"/>
        <w:ind w:left="709" w:hanging="709"/>
        <w:jc w:val="both"/>
        <w:rPr>
          <w:rFonts w:ascii="Calibri" w:hAnsi="Calibri" w:cs="Calibri"/>
          <w:b/>
          <w:bCs/>
          <w:sz w:val="24"/>
          <w:szCs w:val="24"/>
          <w:lang/>
        </w:rPr>
      </w:pPr>
      <w:r>
        <w:rPr>
          <w:rFonts w:ascii="Calibri" w:hAnsi="Calibri" w:cs="Calibri"/>
          <w:b/>
          <w:bCs/>
          <w:sz w:val="24"/>
          <w:szCs w:val="24"/>
          <w:lang/>
        </w:rPr>
        <w:t>Structure</w:t>
      </w:r>
    </w:p>
    <w:p w:rsidR="00000000" w:rsidRDefault="006327CE">
      <w:pPr>
        <w:widowControl w:val="0"/>
        <w:autoSpaceDE w:val="0"/>
        <w:autoSpaceDN w:val="0"/>
        <w:adjustRightInd w:val="0"/>
        <w:spacing w:after="0" w:line="260" w:lineRule="atLeast"/>
        <w:jc w:val="both"/>
        <w:rPr>
          <w:rFonts w:ascii="Calibri" w:hAnsi="Calibri" w:cs="Calibri"/>
          <w:highlight w:val="magenta"/>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second chapter will give more insight in the terminology of disclosure, mandatory disclosure, and voluntary disclosure. This chapter will provide an answer to sub question 1.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Next, chapter 3 will provide a theoretical background about CSR by answerin</w:t>
      </w:r>
      <w:r>
        <w:rPr>
          <w:rFonts w:ascii="Calibri" w:hAnsi="Calibri" w:cs="Calibri"/>
          <w:lang/>
        </w:rPr>
        <w:t>g sub questions 2 to 4. It elaborates on the content of the terms CSR and voluntary CSR disclosure, on the motives for CSR disclosure, and finally the existing guidelines and standards for CSR reporting.</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Chapter 4 provides a theoretical background on the </w:t>
      </w:r>
      <w:r>
        <w:rPr>
          <w:rFonts w:ascii="Calibri" w:hAnsi="Calibri" w:cs="Calibri"/>
          <w:lang/>
        </w:rPr>
        <w:t>investigated relationship between voluntary CSR disclosures and financial performance. This chapter answers sub question 5. The theories behind a possible relationship between CSR and financial performance are discussed in this chapter.</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Subsequently, chap</w:t>
      </w:r>
      <w:r>
        <w:rPr>
          <w:rFonts w:ascii="Calibri" w:hAnsi="Calibri" w:cs="Calibri"/>
          <w:lang/>
        </w:rPr>
        <w:t xml:space="preserve">ter 5 will elaborate on prior studies which have investigated the relationship between CSR and financial performance. Based on the findings of prior research, several hypotheses will be stated for this research.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Chapter 6 discusses the different extant m</w:t>
      </w:r>
      <w:r>
        <w:rPr>
          <w:rFonts w:ascii="Calibri" w:hAnsi="Calibri" w:cs="Calibri"/>
          <w:lang/>
        </w:rPr>
        <w:t>easurement methods for CSR disclosure and financial performance, answering sub questions 6 and 7.</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Chapter 7 then will present the research design for this research. It will present the chosen </w:t>
      </w:r>
      <w:r>
        <w:rPr>
          <w:rFonts w:ascii="Calibri" w:hAnsi="Calibri" w:cs="Calibri"/>
          <w:lang/>
        </w:rPr>
        <w:lastRenderedPageBreak/>
        <w:t>measurement methods for CSR and financial performance, the vari</w:t>
      </w:r>
      <w:r>
        <w:rPr>
          <w:rFonts w:ascii="Calibri" w:hAnsi="Calibri" w:cs="Calibri"/>
          <w:lang/>
        </w:rPr>
        <w:t xml:space="preserve">ables which will be controlled for (answering sub question 8), the sample design, and the methodology for the empirical part of this research.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After executing the empirical research, the results will be presented and analysed in chapter 8, and a discussi</w:t>
      </w:r>
      <w:r>
        <w:rPr>
          <w:rFonts w:ascii="Calibri" w:hAnsi="Calibri" w:cs="Calibri"/>
          <w:lang/>
        </w:rPr>
        <w:t>on and conclusion follows in chapter 9, answering sub questions 9 and 10. Finally, chapter 10 will present a summary, the conclusion of the research, its limitations, and recommendations for future research.</w:t>
      </w: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p>
    <w:p w:rsidR="00000000" w:rsidRDefault="006327CE">
      <w:pPr>
        <w:keepNext/>
        <w:widowControl w:val="0"/>
        <w:tabs>
          <w:tab w:val="left" w:pos="720"/>
        </w:tabs>
        <w:autoSpaceDE w:val="0"/>
        <w:autoSpaceDN w:val="0"/>
        <w:adjustRightInd w:val="0"/>
        <w:spacing w:before="240" w:after="60" w:line="240" w:lineRule="auto"/>
        <w:ind w:left="720" w:hanging="720"/>
        <w:rPr>
          <w:rFonts w:ascii="Calibri" w:hAnsi="Calibri" w:cs="Calibri"/>
          <w:b/>
          <w:bCs/>
          <w:sz w:val="32"/>
          <w:szCs w:val="32"/>
          <w:lang/>
        </w:rPr>
      </w:pPr>
      <w:r>
        <w:rPr>
          <w:rFonts w:ascii="Calibri" w:hAnsi="Calibri" w:cs="Calibri"/>
          <w:b/>
          <w:bCs/>
          <w:lang/>
        </w:rPr>
        <w:br w:type="page"/>
      </w:r>
      <w:r>
        <w:rPr>
          <w:rFonts w:ascii="Calibri" w:hAnsi="Calibri" w:cs="Calibri"/>
          <w:b/>
          <w:bCs/>
          <w:sz w:val="32"/>
          <w:szCs w:val="32"/>
          <w:lang/>
        </w:rPr>
        <w:lastRenderedPageBreak/>
        <w:t>2</w:t>
      </w:r>
      <w:r>
        <w:rPr>
          <w:rFonts w:ascii="Calibri" w:hAnsi="Calibri" w:cs="Calibri"/>
          <w:b/>
          <w:bCs/>
          <w:sz w:val="32"/>
          <w:szCs w:val="32"/>
          <w:lang/>
        </w:rPr>
        <w:tab/>
        <w:t>Disclosure</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Introduction</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aim of this research is to investigate the relationship between voluntary corporate social responsibility disclosures and financial performance of Dutch stock exchange listed companies. Before elaborating on the term CSR and CSR disclosures, it is impo</w:t>
      </w:r>
      <w:r>
        <w:rPr>
          <w:rFonts w:ascii="Calibri" w:hAnsi="Calibri" w:cs="Calibri"/>
          <w:lang/>
        </w:rPr>
        <w:t xml:space="preserve">rtant to understand the content of the term disclosure. Therefore this chapter elaborates on the meaning of the term disclosure and its two dimensions; mandatory and voluntary disclosures. The information in this chapter forms a basis for the remainder of </w:t>
      </w:r>
      <w:r>
        <w:rPr>
          <w:rFonts w:ascii="Calibri" w:hAnsi="Calibri" w:cs="Calibri"/>
          <w:lang/>
        </w:rPr>
        <w:t>this research.</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Disclosure</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Companies disclose different kinds of information to assist in the decision m</w:t>
      </w:r>
      <w:r>
        <w:rPr>
          <w:rFonts w:ascii="Calibri" w:hAnsi="Calibri" w:cs="Calibri"/>
          <w:lang/>
        </w:rPr>
        <w:t>aking of parties external to the organization. Different external parties exist, including present and potential investors, customers, suppliers, lenders, employees, governments, the local community, parties performing a review or oversight function, and t</w:t>
      </w:r>
      <w:r>
        <w:rPr>
          <w:rFonts w:ascii="Calibri" w:hAnsi="Calibri" w:cs="Calibri"/>
          <w:lang/>
        </w:rPr>
        <w:t>he media (Deegan et al., 2006, p. 32).</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Armitage et al. (2008, p. 315) provide the following definition of disclosure: “</w:t>
      </w:r>
      <w:r>
        <w:rPr>
          <w:rFonts w:ascii="Calibri" w:hAnsi="Calibri" w:cs="Calibri"/>
          <w:i/>
          <w:iCs/>
          <w:lang/>
        </w:rPr>
        <w:t>the provision of information of all types by a company, both to the public at large and to restricted groups of information users</w:t>
      </w:r>
      <w:r>
        <w:rPr>
          <w:rFonts w:ascii="Calibri" w:hAnsi="Calibri" w:cs="Calibri"/>
          <w:lang/>
        </w:rPr>
        <w:t>”. They</w:t>
      </w:r>
      <w:r>
        <w:rPr>
          <w:rFonts w:ascii="Calibri" w:hAnsi="Calibri" w:cs="Calibri"/>
          <w:lang/>
        </w:rPr>
        <w:t xml:space="preserve"> state that when more and better quality of information is provided, a higher level of disclosure is implied. This means that disclosure is a matter of degree.</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Disclosures can take different forms. Firstly there are regulated financial reports, these incl</w:t>
      </w:r>
      <w:r>
        <w:rPr>
          <w:rFonts w:ascii="Calibri" w:hAnsi="Calibri" w:cs="Calibri"/>
          <w:lang/>
        </w:rPr>
        <w:t xml:space="preserve">ude the financial statements, footnotes, management discussion and analysis, and other regulatory filings. Secondly some organizations provide voluntary reports, for example management forecasts, internet sites, press releases, analysts’ presentations and </w:t>
      </w:r>
      <w:r>
        <w:rPr>
          <w:rFonts w:ascii="Calibri" w:hAnsi="Calibri" w:cs="Calibri"/>
          <w:lang/>
        </w:rPr>
        <w:t>conference calls, and other corporate reports. Finally disclosures about companies by information intermediaries exist in addition. Examples of these information intermediaries are financial analysts, industry experts, and the financial press (Healy et al.</w:t>
      </w:r>
      <w:r>
        <w:rPr>
          <w:rFonts w:ascii="Calibri" w:hAnsi="Calibri" w:cs="Calibri"/>
          <w:lang/>
        </w:rPr>
        <w:t>, 2001, p. 406). These different forms of disclosures clarify that reporting is one form of disclosure. This research will focus on this way of disclosure because of the better availability of reports than for example presentations and conference calls.</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A</w:t>
      </w:r>
      <w:r>
        <w:rPr>
          <w:rFonts w:ascii="Calibri" w:hAnsi="Calibri" w:cs="Calibri"/>
          <w:lang/>
        </w:rPr>
        <w:t>ccording to Popa et al. (2008, p. 1407) reporting and disclosure are the most important means for a firm for the communication with its stakeholders. Also Healy et al. (2001, p. 405) recognize the importance of financial reporting and disclosure as tools f</w:t>
      </w:r>
      <w:r>
        <w:rPr>
          <w:rFonts w:ascii="Calibri" w:hAnsi="Calibri" w:cs="Calibri"/>
          <w:lang/>
        </w:rPr>
        <w:t xml:space="preserve">or management to communicate firm performance and governance to outside investors. In general disclosure consists of two dimensions; mandatory and voluntary disclosures.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60" w:line="240" w:lineRule="auto"/>
        <w:ind w:left="709" w:hanging="709"/>
        <w:jc w:val="both"/>
        <w:rPr>
          <w:rFonts w:ascii="Calibri" w:hAnsi="Calibri" w:cs="Calibri"/>
          <w:b/>
          <w:bCs/>
          <w:sz w:val="24"/>
          <w:szCs w:val="24"/>
          <w:lang/>
        </w:rPr>
      </w:pPr>
      <w:r>
        <w:rPr>
          <w:rFonts w:ascii="Calibri" w:hAnsi="Calibri" w:cs="Calibri"/>
          <w:b/>
          <w:bCs/>
          <w:sz w:val="24"/>
          <w:szCs w:val="24"/>
          <w:lang/>
        </w:rPr>
        <w:t>Mandatory disclosure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tabs>
          <w:tab w:val="left" w:pos="1065"/>
        </w:tabs>
        <w:autoSpaceDE w:val="0"/>
        <w:autoSpaceDN w:val="0"/>
        <w:adjustRightInd w:val="0"/>
        <w:spacing w:after="0" w:line="260" w:lineRule="atLeast"/>
        <w:jc w:val="both"/>
        <w:rPr>
          <w:rFonts w:ascii="Calibri" w:hAnsi="Calibri" w:cs="Calibri"/>
          <w:lang/>
        </w:rPr>
      </w:pPr>
      <w:r>
        <w:rPr>
          <w:rFonts w:ascii="Calibri" w:hAnsi="Calibri" w:cs="Calibri"/>
          <w:lang/>
        </w:rPr>
        <w:t>In most countries disclosures are likely to be heavily regulated, with many accounting standards and other regulations telling how particular transactions and events need to be recognized, measured and disclosed (Deegan et al., 2006, p. 32). The users of d</w:t>
      </w:r>
      <w:r>
        <w:rPr>
          <w:rFonts w:ascii="Calibri" w:hAnsi="Calibri" w:cs="Calibri"/>
          <w:lang/>
        </w:rPr>
        <w:t xml:space="preserve">isclosures are often planning to transfer resources to a company, therefore it is important that several rules are set up to govern how the information in those disclosures should be brought together. These rules aim to protect the interests of external </w:t>
      </w:r>
      <w:r>
        <w:rPr>
          <w:rFonts w:ascii="Calibri" w:hAnsi="Calibri" w:cs="Calibri"/>
          <w:lang/>
        </w:rPr>
        <w:lastRenderedPageBreak/>
        <w:t>pa</w:t>
      </w:r>
      <w:r>
        <w:rPr>
          <w:rFonts w:ascii="Calibri" w:hAnsi="Calibri" w:cs="Calibri"/>
          <w:lang/>
        </w:rPr>
        <w:t xml:space="preserve">rties, which are not involved in the day-to-day management of an organization. </w:t>
      </w:r>
    </w:p>
    <w:p w:rsidR="00000000" w:rsidRDefault="006327CE">
      <w:pPr>
        <w:widowControl w:val="0"/>
        <w:tabs>
          <w:tab w:val="left" w:pos="1065"/>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1065"/>
        </w:tabs>
        <w:autoSpaceDE w:val="0"/>
        <w:autoSpaceDN w:val="0"/>
        <w:adjustRightInd w:val="0"/>
        <w:spacing w:after="0" w:line="260" w:lineRule="atLeast"/>
        <w:jc w:val="both"/>
        <w:rPr>
          <w:rFonts w:ascii="Calibri" w:hAnsi="Calibri" w:cs="Calibri"/>
          <w:lang/>
        </w:rPr>
      </w:pPr>
      <w:r>
        <w:rPr>
          <w:rFonts w:ascii="Calibri" w:hAnsi="Calibri" w:cs="Calibri"/>
          <w:lang/>
        </w:rPr>
        <w:t xml:space="preserve">Although financial reports already exist for hundreds of years, the regulation of disclosures is a reasonably recent phenomenon. Several events, such as the Wall Street stock </w:t>
      </w:r>
      <w:r>
        <w:rPr>
          <w:rFonts w:ascii="Calibri" w:hAnsi="Calibri" w:cs="Calibri"/>
          <w:lang/>
        </w:rPr>
        <w:t>market crash of 1929, have led to the early moves for regulation of disclosures (Deegan et al., 2006, p. 38). Responding to this crash, the Securities Exchange Commision (SEC) composed the Securities Exchange Act of 1934. This act required the disclosure o</w:t>
      </w:r>
      <w:r>
        <w:rPr>
          <w:rFonts w:ascii="Calibri" w:hAnsi="Calibri" w:cs="Calibri"/>
          <w:lang/>
        </w:rPr>
        <w:t xml:space="preserve">f specific financial information for the first time. </w:t>
      </w:r>
    </w:p>
    <w:p w:rsidR="00000000" w:rsidRDefault="006327CE">
      <w:pPr>
        <w:widowControl w:val="0"/>
        <w:tabs>
          <w:tab w:val="left" w:pos="1065"/>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1065"/>
        </w:tabs>
        <w:autoSpaceDE w:val="0"/>
        <w:autoSpaceDN w:val="0"/>
        <w:adjustRightInd w:val="0"/>
        <w:spacing w:after="0" w:line="260" w:lineRule="atLeast"/>
        <w:jc w:val="both"/>
        <w:rPr>
          <w:rFonts w:ascii="Calibri" w:hAnsi="Calibri" w:cs="Calibri"/>
          <w:lang/>
        </w:rPr>
      </w:pPr>
      <w:r>
        <w:rPr>
          <w:rFonts w:ascii="Calibri" w:hAnsi="Calibri" w:cs="Calibri"/>
          <w:lang/>
        </w:rPr>
        <w:t>Leuz et al. (2000, p. 94) define mandatory disclosure as “</w:t>
      </w:r>
      <w:r>
        <w:rPr>
          <w:rFonts w:ascii="Calibri" w:hAnsi="Calibri" w:cs="Calibri"/>
          <w:i/>
          <w:iCs/>
          <w:lang/>
        </w:rPr>
        <w:t>a decision by the firm about what it will disclose before it knows the content of the information (i.e., ex ante)</w:t>
      </w:r>
      <w:r>
        <w:rPr>
          <w:rFonts w:ascii="Calibri" w:hAnsi="Calibri" w:cs="Calibri"/>
          <w:lang/>
        </w:rPr>
        <w:t xml:space="preserve">”, whereas Popa et al. (2008, </w:t>
      </w:r>
      <w:r>
        <w:rPr>
          <w:rFonts w:ascii="Calibri" w:hAnsi="Calibri" w:cs="Calibri"/>
          <w:lang/>
        </w:rPr>
        <w:t>p. 1408) provide the following definition for mandatory disclosure: “</w:t>
      </w:r>
      <w:r>
        <w:rPr>
          <w:rFonts w:ascii="Calibri" w:hAnsi="Calibri" w:cs="Calibri"/>
          <w:i/>
          <w:iCs/>
          <w:lang/>
        </w:rPr>
        <w:t>those aspects and information which must be published as a consequence of the existence of some legal or statutory stipulations, capital markets, stock-exchanges commissions or accounting</w:t>
      </w:r>
      <w:r>
        <w:rPr>
          <w:rFonts w:ascii="Calibri" w:hAnsi="Calibri" w:cs="Calibri"/>
          <w:i/>
          <w:iCs/>
          <w:lang/>
        </w:rPr>
        <w:t xml:space="preserve"> authorities regulations</w:t>
      </w:r>
      <w:r>
        <w:rPr>
          <w:rFonts w:ascii="Calibri" w:hAnsi="Calibri" w:cs="Calibri"/>
          <w:lang/>
        </w:rPr>
        <w:t xml:space="preserve">”. Mandatory disclosures are thus disclosures of information that are required to be exposed as a result of regulations. </w:t>
      </w:r>
    </w:p>
    <w:p w:rsidR="00000000" w:rsidRDefault="006327CE">
      <w:pPr>
        <w:widowControl w:val="0"/>
        <w:tabs>
          <w:tab w:val="left" w:pos="1065"/>
        </w:tabs>
        <w:autoSpaceDE w:val="0"/>
        <w:autoSpaceDN w:val="0"/>
        <w:adjustRightInd w:val="0"/>
        <w:spacing w:after="0" w:line="260" w:lineRule="atLeast"/>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Voluntary disclosure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Next to the information that companies disclose mandatory due to regulations, some organizations elect to voluntary disclose additional information to parties outside the organization, information relevant to the decision needs of those parties (Meek et al</w:t>
      </w:r>
      <w:r>
        <w:rPr>
          <w:rFonts w:ascii="Calibri" w:hAnsi="Calibri" w:cs="Calibri"/>
          <w:lang/>
        </w:rPr>
        <w:t>., 1995, p. 555). Voluntary disclosures are disclosures of more information than postulated by national GAAP and other reporting standards (Scott, 2006, p. 97). Besides this definition, many other definitions are given by different researchers: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The Fin</w:t>
      </w:r>
      <w:r>
        <w:rPr>
          <w:rFonts w:ascii="Calibri" w:hAnsi="Calibri" w:cs="Calibri"/>
          <w:lang/>
        </w:rPr>
        <w:t>ancial Accounting Standards Board (FASB) defines voluntary disclosure as “</w:t>
      </w:r>
      <w:r>
        <w:rPr>
          <w:rFonts w:ascii="Calibri" w:hAnsi="Calibri" w:cs="Calibri"/>
          <w:i/>
          <w:iCs/>
          <w:lang/>
        </w:rPr>
        <w:t>disclosures, primarily outside the financial statements, that are not explicitly required by GAAP or an SEC rule</w:t>
      </w:r>
      <w:r>
        <w:rPr>
          <w:rFonts w:ascii="Calibri" w:hAnsi="Calibri" w:cs="Calibri"/>
          <w:lang/>
        </w:rPr>
        <w:t>” (FASB, 2001, p. 5).</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Popa et al. (2008, p. 1408) give three defin</w:t>
      </w:r>
      <w:r>
        <w:rPr>
          <w:rFonts w:ascii="Calibri" w:hAnsi="Calibri" w:cs="Calibri"/>
          <w:lang/>
        </w:rPr>
        <w:t>itions for voluntary disclosures: “</w:t>
      </w:r>
      <w:r>
        <w:rPr>
          <w:rFonts w:ascii="Calibri" w:hAnsi="Calibri" w:cs="Calibri"/>
          <w:i/>
          <w:iCs/>
          <w:lang/>
        </w:rPr>
        <w:t xml:space="preserve">an additional offer of information in relation to different national regulations or international referential of business reporting, that is, something that is not compulsory by the law, but becomes voluntary through the </w:t>
      </w:r>
      <w:r>
        <w:rPr>
          <w:rFonts w:ascii="Calibri" w:hAnsi="Calibri" w:cs="Calibri"/>
          <w:i/>
          <w:iCs/>
          <w:lang/>
        </w:rPr>
        <w:t>behaviour regarding publication</w:t>
      </w:r>
      <w:r>
        <w:rPr>
          <w:rFonts w:ascii="Calibri" w:hAnsi="Calibri" w:cs="Calibri"/>
          <w:lang/>
        </w:rPr>
        <w:t>”, “</w:t>
      </w:r>
      <w:r>
        <w:rPr>
          <w:rFonts w:ascii="Calibri" w:hAnsi="Calibri" w:cs="Calibri"/>
          <w:i/>
          <w:iCs/>
          <w:lang/>
        </w:rPr>
        <w:t>the excess of information, dependent both on the free choice of the enterprise leadership and on the regulations in force, the outside pressures of the capital markets, financial analysts, consulting firm’s et al. and the</w:t>
      </w:r>
      <w:r>
        <w:rPr>
          <w:rFonts w:ascii="Calibri" w:hAnsi="Calibri" w:cs="Calibri"/>
          <w:i/>
          <w:iCs/>
          <w:lang/>
        </w:rPr>
        <w:t xml:space="preserve"> cultural factors</w:t>
      </w:r>
      <w:r>
        <w:rPr>
          <w:rFonts w:ascii="Calibri" w:hAnsi="Calibri" w:cs="Calibri"/>
          <w:lang/>
        </w:rPr>
        <w:t>”, and the third definition sounds as follows “</w:t>
      </w:r>
      <w:r>
        <w:rPr>
          <w:rFonts w:ascii="Calibri" w:hAnsi="Calibri" w:cs="Calibri"/>
          <w:i/>
          <w:iCs/>
          <w:lang/>
        </w:rPr>
        <w:t>the reporting outside the financial statements, which is not explicitly ruled through norms or laws</w:t>
      </w:r>
      <w:r>
        <w:rPr>
          <w:rFonts w:ascii="Calibri" w:hAnsi="Calibri" w:cs="Calibri"/>
          <w:lang/>
        </w:rPr>
        <w:t xml:space="preserve">”. </w:t>
      </w:r>
    </w:p>
    <w:p w:rsidR="00000000" w:rsidRDefault="006327CE">
      <w:pPr>
        <w:widowControl w:val="0"/>
        <w:autoSpaceDE w:val="0"/>
        <w:autoSpaceDN w:val="0"/>
        <w:adjustRightInd w:val="0"/>
        <w:spacing w:after="0" w:line="260" w:lineRule="atLeast"/>
        <w:ind w:left="284"/>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Cooke (19</w:t>
      </w:r>
      <w:r>
        <w:rPr>
          <w:rFonts w:ascii="Calibri" w:hAnsi="Calibri" w:cs="Calibri"/>
          <w:lang/>
        </w:rPr>
        <w:t>89, p. 171) adopted a comprehensive approach to the definition of voluntary disclosures for a Swedisch context, his definition reads as follows: “</w:t>
      </w:r>
      <w:r>
        <w:rPr>
          <w:rFonts w:ascii="Calibri" w:hAnsi="Calibri" w:cs="Calibri"/>
          <w:i/>
          <w:iCs/>
          <w:lang/>
        </w:rPr>
        <w:t>those items that are not stipulated by the Companies Act 1975, The Accounting Act 1976 and by Notices issued b</w:t>
      </w:r>
      <w:r>
        <w:rPr>
          <w:rFonts w:ascii="Calibri" w:hAnsi="Calibri" w:cs="Calibri"/>
          <w:i/>
          <w:iCs/>
          <w:lang/>
        </w:rPr>
        <w:t>y the Accounting Standards Board (Bökforingsnämnden – BFN)</w:t>
      </w:r>
      <w:r>
        <w:rPr>
          <w:rFonts w:ascii="Calibri" w:hAnsi="Calibri" w:cs="Calibri"/>
          <w:lang/>
        </w:rPr>
        <w:t>”.</w:t>
      </w:r>
    </w:p>
    <w:p w:rsidR="00000000" w:rsidRDefault="006327CE">
      <w:pPr>
        <w:widowControl w:val="0"/>
        <w:autoSpaceDE w:val="0"/>
        <w:autoSpaceDN w:val="0"/>
        <w:adjustRightInd w:val="0"/>
        <w:spacing w:after="0" w:line="260" w:lineRule="atLeast"/>
        <w:ind w:left="720"/>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Petersen et al. (2006, p. 130) define voluntary disclosure as the provision of “</w:t>
      </w:r>
      <w:r>
        <w:rPr>
          <w:rFonts w:ascii="Calibri" w:hAnsi="Calibri" w:cs="Calibri"/>
          <w:i/>
          <w:iCs/>
          <w:lang/>
        </w:rPr>
        <w:t>additional pieces of information to investors and analysts through the annual report</w:t>
      </w:r>
      <w:r>
        <w:rPr>
          <w:rFonts w:ascii="Calibri" w:hAnsi="Calibri" w:cs="Calibri"/>
          <w:lang/>
        </w:rPr>
        <w:t xml:space="preserve">”. </w:t>
      </w:r>
    </w:p>
    <w:p w:rsidR="00000000" w:rsidRDefault="006327CE">
      <w:pPr>
        <w:widowControl w:val="0"/>
        <w:autoSpaceDE w:val="0"/>
        <w:autoSpaceDN w:val="0"/>
        <w:adjustRightInd w:val="0"/>
        <w:spacing w:after="0" w:line="260" w:lineRule="atLeast"/>
        <w:ind w:left="720"/>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 xml:space="preserve">Leuz et al. (2000, </w:t>
      </w:r>
      <w:r>
        <w:rPr>
          <w:rFonts w:ascii="Calibri" w:hAnsi="Calibri" w:cs="Calibri"/>
          <w:lang/>
        </w:rPr>
        <w:t>p. 94) provide the following definition of voluntary disclosures in contrast to their definition of mandatory disclosures mentioned in paragraph 2.2.1.: “</w:t>
      </w:r>
      <w:r>
        <w:rPr>
          <w:rFonts w:ascii="Calibri" w:hAnsi="Calibri" w:cs="Calibri"/>
          <w:i/>
          <w:iCs/>
          <w:lang/>
        </w:rPr>
        <w:t>a decision by the firm made after it observes the content (i.e., ex post)</w:t>
      </w:r>
      <w:r>
        <w:rPr>
          <w:rFonts w:ascii="Calibri" w:hAnsi="Calibri" w:cs="Calibri"/>
          <w:lang/>
        </w:rPr>
        <w:t>”.</w:t>
      </w:r>
    </w:p>
    <w:p w:rsidR="00000000" w:rsidRDefault="006327CE">
      <w:pPr>
        <w:widowControl w:val="0"/>
        <w:autoSpaceDE w:val="0"/>
        <w:autoSpaceDN w:val="0"/>
        <w:adjustRightInd w:val="0"/>
        <w:spacing w:after="0" w:line="260" w:lineRule="atLeast"/>
        <w:ind w:left="720"/>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Armitage et al. (2008,</w:t>
      </w:r>
      <w:r>
        <w:rPr>
          <w:rFonts w:ascii="Calibri" w:hAnsi="Calibri" w:cs="Calibri"/>
          <w:lang/>
        </w:rPr>
        <w:t xml:space="preserve"> p. 315) define voluntary disclosure as “</w:t>
      </w:r>
      <w:r>
        <w:rPr>
          <w:rFonts w:ascii="Calibri" w:hAnsi="Calibri" w:cs="Calibri"/>
          <w:i/>
          <w:iCs/>
          <w:lang/>
        </w:rPr>
        <w:t>provision of information beyond the amount required by law and regulation</w:t>
      </w:r>
      <w:r>
        <w:rPr>
          <w:rFonts w:ascii="Calibri" w:hAnsi="Calibri" w:cs="Calibri"/>
          <w:lang/>
        </w:rPr>
        <w:t xml:space="preserve">”. </w:t>
      </w:r>
    </w:p>
    <w:p w:rsidR="00000000" w:rsidRDefault="006327CE">
      <w:pPr>
        <w:widowControl w:val="0"/>
        <w:autoSpaceDE w:val="0"/>
        <w:autoSpaceDN w:val="0"/>
        <w:adjustRightInd w:val="0"/>
        <w:spacing w:after="0" w:line="260" w:lineRule="atLeast"/>
        <w:jc w:val="both"/>
        <w:rPr>
          <w:rFonts w:ascii="Calibri" w:hAnsi="Calibri" w:cs="Calibri"/>
          <w:highlight w:val="yellow"/>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All these different definitions have one thing in common, the free choice and independency of rules and regulations of voluntary disclosu</w:t>
      </w:r>
      <w:r>
        <w:rPr>
          <w:rFonts w:ascii="Calibri" w:hAnsi="Calibri" w:cs="Calibri"/>
          <w:lang/>
        </w:rPr>
        <w:t>res. When mandatory disclosures are insufficient, managers elect to voluntary disclose extra information to communicate their superior knowledge of their company’s performance to external parties (Healy et al., 2001, p. 420). In other words, if the optimal</w:t>
      </w:r>
      <w:r>
        <w:rPr>
          <w:rFonts w:ascii="Calibri" w:hAnsi="Calibri" w:cs="Calibri"/>
          <w:lang/>
        </w:rPr>
        <w:t xml:space="preserve"> disclosure level of a firm is above or equal to the current mandatory disclosure level and due to a new regulation some value-relevant information is removed from the mandatory disclosures, a company has incentives to substitute the missing information wi</w:t>
      </w:r>
      <w:r>
        <w:rPr>
          <w:rFonts w:ascii="Calibri" w:hAnsi="Calibri" w:cs="Calibri"/>
          <w:lang/>
        </w:rPr>
        <w:t>th voluntary disclosures (Yu, 2011, p. 2). Several theories exist about these incentives for voluntary disclosures, paragraph 3.4 elaborates on those motives.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According to Meek et al. (1995, p. 557) voluntary disclosures can be classified into three group</w:t>
      </w:r>
      <w:r>
        <w:rPr>
          <w:rFonts w:ascii="Calibri" w:hAnsi="Calibri" w:cs="Calibri"/>
          <w:lang/>
        </w:rPr>
        <w:t>s – strategic, financial, and nonfinancial information. They state that the decision relevance of information differs by type. Strategic and financial types of information are assumed to be decision relevant for investors, in contrast to nonfinancial infor</w:t>
      </w:r>
      <w:r>
        <w:rPr>
          <w:rFonts w:ascii="Calibri" w:hAnsi="Calibri" w:cs="Calibri"/>
          <w:lang/>
        </w:rPr>
        <w:t>mation which is decision relevant for a broader group of stakeholders than only the owners/investors. Nonfinancial information focuses more on a company’s social accountability. The nonfinancial type of information can be further divided into three subgrou</w:t>
      </w:r>
      <w:r>
        <w:rPr>
          <w:rFonts w:ascii="Calibri" w:hAnsi="Calibri" w:cs="Calibri"/>
          <w:lang/>
        </w:rPr>
        <w:t>ps – industry cohort, corporate governance, and corporate social responsibility (CSR) information (Hoff et al., 2008, p. 3). Industry cohort information can help investors to build portfolios in order to compare the relative performance of organizations. C</w:t>
      </w:r>
      <w:r>
        <w:rPr>
          <w:rFonts w:ascii="Calibri" w:hAnsi="Calibri" w:cs="Calibri"/>
          <w:lang/>
        </w:rPr>
        <w:t>orporate governance information developed into a key focus of investors and regulators in current years, elaborating on director independence, audit processes, and executive pay. Finally CSR information is provided because of the material risks for firms c</w:t>
      </w:r>
      <w:r>
        <w:rPr>
          <w:rFonts w:ascii="Calibri" w:hAnsi="Calibri" w:cs="Calibri"/>
          <w:lang/>
        </w:rPr>
        <w:t>orresponding social and environmental issues (Hoff et al., 2008, p. 4 – 5).</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Voluntary disclosures have several benefits for a company. The potential advantages of voluntary disclosures are an increase of the firm’s credibility, an increase of the shares’ </w:t>
      </w:r>
      <w:r>
        <w:rPr>
          <w:rFonts w:ascii="Calibri" w:hAnsi="Calibri" w:cs="Calibri"/>
          <w:lang/>
        </w:rPr>
        <w:t xml:space="preserve">value, an increase of the potential investors number, an improvement of the access to the capital, an increase of the balance between the share’s price and the share’s profit, a reduction of the shares’ volatility, an increase of the shares’ liquidity, an </w:t>
      </w:r>
      <w:r>
        <w:rPr>
          <w:rFonts w:ascii="Calibri" w:hAnsi="Calibri" w:cs="Calibri"/>
          <w:lang/>
        </w:rPr>
        <w:t>improvement of the relations with the suppliers, and a decrease of the political interventions to regulate the market. Though, also some limitations exit to voluntary disclosures. The competitive dynamics of the products and services of a firm can play a r</w:t>
      </w:r>
      <w:r>
        <w:rPr>
          <w:rFonts w:ascii="Calibri" w:hAnsi="Calibri" w:cs="Calibri"/>
          <w:lang/>
        </w:rPr>
        <w:t>estricted role concerning the voluntary disclosures of a company for example. Another important limitation of voluntary disclosures is the disclosure cost (Popa et al., 2008, p. 1409).  Companies must perform a cost-profit analysis for each form of informa</w:t>
      </w:r>
      <w:r>
        <w:rPr>
          <w:rFonts w:ascii="Calibri" w:hAnsi="Calibri" w:cs="Calibri"/>
          <w:lang/>
        </w:rPr>
        <w:t>tion it wants to disclose. As a result of the complex measurement of these profits and costs and the subjectivity it entails, this is often a difficult matter.</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Because companies can freely choose to provide additional information through voluntary disclosures, it makes sense to assess the credibility of voluntary disclosures. Healy et al. (2001, p. 425) discuss two mechanisms that can increase the credibility of </w:t>
      </w:r>
      <w:r>
        <w:rPr>
          <w:rFonts w:ascii="Calibri" w:hAnsi="Calibri" w:cs="Calibri"/>
          <w:lang/>
        </w:rPr>
        <w:t>voluntary disclosures. Firstly, independent external parties can provide assurance about the quality of voluntary disclosures. Secondly, prior voluntary disclosures can be compared with required financial reporting afterwards. The latter is mostly the case</w:t>
      </w:r>
      <w:r>
        <w:rPr>
          <w:rFonts w:ascii="Calibri" w:hAnsi="Calibri" w:cs="Calibri"/>
          <w:lang/>
        </w:rPr>
        <w:t xml:space="preserve"> for management’s forecasts.  In general Healy et al. (2001, p. 426) state that voluntary disclosures are assumed to contain enough credibility, except for companies which are in a financial distressed situation.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09"/>
        </w:tabs>
        <w:autoSpaceDE w:val="0"/>
        <w:autoSpaceDN w:val="0"/>
        <w:adjustRightInd w:val="0"/>
        <w:spacing w:after="0" w:line="240" w:lineRule="auto"/>
        <w:ind w:left="709" w:hanging="709"/>
        <w:rPr>
          <w:rFonts w:ascii="Calibri" w:hAnsi="Calibri" w:cs="Calibri"/>
          <w:b/>
          <w:bCs/>
          <w:sz w:val="24"/>
          <w:szCs w:val="24"/>
          <w:lang/>
        </w:rPr>
      </w:pPr>
      <w:r>
        <w:rPr>
          <w:rFonts w:ascii="Calibri" w:hAnsi="Calibri" w:cs="Calibri"/>
          <w:b/>
          <w:bCs/>
          <w:sz w:val="24"/>
          <w:szCs w:val="24"/>
          <w:lang/>
        </w:rPr>
        <w:lastRenderedPageBreak/>
        <w:t>2.3</w:t>
      </w:r>
      <w:r>
        <w:rPr>
          <w:rFonts w:ascii="Calibri" w:hAnsi="Calibri" w:cs="Calibri"/>
          <w:b/>
          <w:bCs/>
          <w:sz w:val="24"/>
          <w:szCs w:val="24"/>
          <w:lang/>
        </w:rPr>
        <w:tab/>
        <w:t>Mandatory versus voluntary disclosure</w:t>
      </w:r>
      <w:r>
        <w:rPr>
          <w:rFonts w:ascii="Calibri" w:hAnsi="Calibri" w:cs="Calibri"/>
          <w:b/>
          <w:bCs/>
          <w:sz w:val="24"/>
          <w:szCs w:val="24"/>
          <w:lang/>
        </w:rPr>
        <w:t xml:space="preserve">s debate </w:t>
      </w: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0"/>
          <w:szCs w:val="20"/>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central question in the mandatory versus voluntary disclosure debate is, if all the existing regulations concerning disclosures are really needed (Deegan et al., 2006, p. 39). In this debate there are two broad schools of thought, one group </w:t>
      </w:r>
      <w:r>
        <w:rPr>
          <w:rFonts w:ascii="Calibri" w:hAnsi="Calibri" w:cs="Calibri"/>
          <w:lang/>
        </w:rPr>
        <w:t>argues that regulation is necessary, while others argue that regulation is not necessary.</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parties that argue that regulation of disclosures is necessary have several reasons for this statement. Firstly, they argue that various market failures made it </w:t>
      </w:r>
      <w:r>
        <w:rPr>
          <w:rFonts w:ascii="Calibri" w:hAnsi="Calibri" w:cs="Calibri"/>
          <w:lang/>
        </w:rPr>
        <w:t>necessary to implement a mandatory disclosure system (Bainbridge, 2000, p. 1024). Bainbridge (2000, p. 1030) discusses that according to welfare economics four basic sources of market failures can be recognized: producer monopoly, the good to be produced i</w:t>
      </w:r>
      <w:r>
        <w:rPr>
          <w:rFonts w:ascii="Calibri" w:hAnsi="Calibri" w:cs="Calibri"/>
          <w:lang/>
        </w:rPr>
        <w:t>s a public good, externalities, and informational asymmetry between producer and consumer. Proponents of a mandatory disclosure system state that the latter three sources can justify mandatory disclosures.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Secondly, markets for information appear not to b</w:t>
      </w:r>
      <w:r>
        <w:rPr>
          <w:rFonts w:ascii="Calibri" w:hAnsi="Calibri" w:cs="Calibri"/>
          <w:lang/>
        </w:rPr>
        <w:t>e efficient and without regulations a sub-optimal quantity of information will be generated (Deegan et al., 2006, p. 39). Therefore proponents of mandatory disclosures assert that information about companies’ financial conditions form a public good which w</w:t>
      </w:r>
      <w:r>
        <w:rPr>
          <w:rFonts w:ascii="Calibri" w:hAnsi="Calibri" w:cs="Calibri"/>
          <w:lang/>
        </w:rPr>
        <w:t xml:space="preserve">ill be under-obtained without regulation (Dye, 1990, p. 2).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They also argue that companies tend to restrain the disclosure of bad information without disclosure regulations (Dye, 1990, p. 2). A related argument to this is that investors and other stakeho</w:t>
      </w:r>
      <w:r>
        <w:rPr>
          <w:rFonts w:ascii="Calibri" w:hAnsi="Calibri" w:cs="Calibri"/>
          <w:lang/>
        </w:rPr>
        <w:t>lders need to be protected from fraudulent firms which may produce misleading information. This fraudulent information cannot be identified as fraudulent when it is used due to the information asymmetry between stakeholders and companies (Deegan et al., 20</w:t>
      </w:r>
      <w:r>
        <w:rPr>
          <w:rFonts w:ascii="Calibri" w:hAnsi="Calibri" w:cs="Calibri"/>
          <w:lang/>
        </w:rPr>
        <w:t>06, p. 39). Finally, supporters of mandatory disclosures claim that regulation initiates uniform methods which will be adopted by different companies, leading to increased comparability of disclosures.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On the other hand, also opponents to mandatory disclo</w:t>
      </w:r>
      <w:r>
        <w:rPr>
          <w:rFonts w:ascii="Calibri" w:hAnsi="Calibri" w:cs="Calibri"/>
          <w:lang/>
        </w:rPr>
        <w:t>sure systems bring several arguments why disclosure regulations are not necessary. They argue that market forces will create optimal levels of disclosure in a voluntary disclosure system (Bainbridge, 2000, p. 1024). This is the so-called ‘free-market’ appr</w:t>
      </w:r>
      <w:r>
        <w:rPr>
          <w:rFonts w:ascii="Calibri" w:hAnsi="Calibri" w:cs="Calibri"/>
          <w:lang/>
        </w:rPr>
        <w:t xml:space="preserve">oach, if the market is left to operate freely then best quantities of information will be produced (Deegan et al., 2006, p. 49).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color w:val="FF99CC"/>
          <w:lang/>
        </w:rPr>
      </w:pPr>
      <w:r>
        <w:rPr>
          <w:rFonts w:ascii="Calibri" w:hAnsi="Calibri" w:cs="Calibri"/>
          <w:lang/>
        </w:rPr>
        <w:t>These opponents of regulation also counter by stating that firms have incentives to disclose information about their activiti</w:t>
      </w:r>
      <w:r>
        <w:rPr>
          <w:rFonts w:ascii="Calibri" w:hAnsi="Calibri" w:cs="Calibri"/>
          <w:lang/>
        </w:rPr>
        <w:t>es to distinguish themselves from more poorly managed companies (Dye, 1990, p. 2). In addition they assert that because capital markets need information, companies which fail to provide this information will be penalized by the market (Deegan et al., 2006,</w:t>
      </w:r>
      <w:r>
        <w:rPr>
          <w:rFonts w:ascii="Calibri" w:hAnsi="Calibri" w:cs="Calibri"/>
          <w:lang/>
        </w:rPr>
        <w:t xml:space="preserve"> p. 39).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rPr>
          <w:rFonts w:ascii="Calibri" w:hAnsi="Calibri" w:cs="Calibri"/>
          <w:b/>
          <w:bCs/>
          <w:sz w:val="24"/>
          <w:szCs w:val="24"/>
          <w:lang/>
        </w:rPr>
      </w:pPr>
      <w:r>
        <w:rPr>
          <w:rFonts w:ascii="Calibri" w:hAnsi="Calibri" w:cs="Calibri"/>
          <w:b/>
          <w:bCs/>
          <w:sz w:val="24"/>
          <w:szCs w:val="24"/>
          <w:lang/>
        </w:rPr>
        <w:t>Conclusion</w:t>
      </w: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This chapter elaborated on the content of the term disclosure, its two dimensions voluntary and mandatory disclosure and the existing debate about mandatory versus voluntary disclosure.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Disclosure can be defined as “</w:t>
      </w:r>
      <w:r>
        <w:rPr>
          <w:rFonts w:ascii="Calibri" w:hAnsi="Calibri" w:cs="Calibri"/>
          <w:i/>
          <w:iCs/>
          <w:lang/>
        </w:rPr>
        <w:t>the provision of information of all types by a company, both to the public at large and to restricted groups of information users</w:t>
      </w:r>
      <w:r>
        <w:rPr>
          <w:rFonts w:ascii="Calibri" w:hAnsi="Calibri" w:cs="Calibri"/>
          <w:lang/>
        </w:rPr>
        <w:t>” Armitage et al. (2008, p. 315). Firms disclose information to assist external parties in their decision making. Disclosure ca</w:t>
      </w:r>
      <w:r>
        <w:rPr>
          <w:rFonts w:ascii="Calibri" w:hAnsi="Calibri" w:cs="Calibri"/>
          <w:lang/>
        </w:rPr>
        <w:t xml:space="preserve">n take different forms – regulated financial reports, voluntary disclosure, and disclosures about companies by information </w:t>
      </w:r>
      <w:r>
        <w:rPr>
          <w:rFonts w:ascii="Calibri" w:hAnsi="Calibri" w:cs="Calibri"/>
          <w:lang/>
        </w:rPr>
        <w:lastRenderedPageBreak/>
        <w:t>intermediaries. In general disclosure has two dimensions – mandatory and voluntary disclosure.</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Mandatory disclosures are disclosures</w:t>
      </w:r>
      <w:r>
        <w:rPr>
          <w:rFonts w:ascii="Calibri" w:hAnsi="Calibri" w:cs="Calibri"/>
          <w:lang/>
        </w:rPr>
        <w:t xml:space="preserve"> that are required by law and/or regulations. Laws and regulations for mandatory disclosures were first developed after the Wall Street stock market crash of 1929.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Next to mandatory disclosures, voluntary disclosures exist in addition. Many different def</w:t>
      </w:r>
      <w:r>
        <w:rPr>
          <w:rFonts w:ascii="Calibri" w:hAnsi="Calibri" w:cs="Calibri"/>
          <w:lang/>
        </w:rPr>
        <w:t>initions of voluntary disclosure subsist. In general voluntary disclosure can be defined as disclosures which companies provide voluntary and are not bounded by laws and regulations. Voluntary disclosure entails several advantages and disadvantages for a c</w:t>
      </w:r>
      <w:r>
        <w:rPr>
          <w:rFonts w:ascii="Calibri" w:hAnsi="Calibri" w:cs="Calibri"/>
          <w:lang/>
        </w:rPr>
        <w:t>ompany. Prior research divided voluntary disclosure into three groups – financial, strategic, and nonfinancial information. Subsequently voluntary disclosure of nonfinancial information can be divided into three groups – industry cohort, governance, and co</w:t>
      </w:r>
      <w:r>
        <w:rPr>
          <w:rFonts w:ascii="Calibri" w:hAnsi="Calibri" w:cs="Calibri"/>
          <w:lang/>
        </w:rPr>
        <w:t xml:space="preserve">rporate social responsibility (CSR) information. The latter is the central point of attention of this research. The next chapter will further elaborate on this specific form of voluntary disclosure.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Finally also the debate of mandatory versus voluntary d</w:t>
      </w:r>
      <w:r>
        <w:rPr>
          <w:rFonts w:ascii="Calibri" w:hAnsi="Calibri" w:cs="Calibri"/>
          <w:lang/>
        </w:rPr>
        <w:t>isclosure is discussed. In this debate two broad schools of thought can be divided – proponents and opponents of a mandatory disclosure system. Proponents of mandatory disclosures argue that regulation of information disclosure is necessary. They have seve</w:t>
      </w:r>
      <w:r>
        <w:rPr>
          <w:rFonts w:ascii="Calibri" w:hAnsi="Calibri" w:cs="Calibri"/>
          <w:lang/>
        </w:rPr>
        <w:t>ral arguments for this statement, for example various market failures, the inefficiency of markets for information, and improved comparability of disclosures. Opponents of mandatory disclosures assert that regulation is not necessary because of a ‘free-mar</w:t>
      </w:r>
      <w:r>
        <w:rPr>
          <w:rFonts w:ascii="Calibri" w:hAnsi="Calibri" w:cs="Calibri"/>
          <w:lang/>
        </w:rPr>
        <w:t xml:space="preserve">ket’ approach. They support a voluntary disclosure system. </w:t>
      </w:r>
    </w:p>
    <w:p w:rsidR="00000000" w:rsidRDefault="006327CE">
      <w:pPr>
        <w:widowControl w:val="0"/>
        <w:autoSpaceDE w:val="0"/>
        <w:autoSpaceDN w:val="0"/>
        <w:adjustRightInd w:val="0"/>
        <w:spacing w:after="0" w:line="240" w:lineRule="auto"/>
        <w:jc w:val="both"/>
        <w:rPr>
          <w:rFonts w:ascii="Calibri" w:hAnsi="Calibri" w:cs="Calibri"/>
          <w:b/>
          <w:bCs/>
          <w:lang/>
        </w:rPr>
      </w:pPr>
      <w:r>
        <w:rPr>
          <w:rFonts w:ascii="Calibri" w:hAnsi="Calibri" w:cs="Calibri"/>
          <w:lang/>
        </w:rPr>
        <w:br w:type="page"/>
      </w: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32"/>
          <w:szCs w:val="32"/>
          <w:lang/>
        </w:rPr>
      </w:pPr>
      <w:r>
        <w:rPr>
          <w:rFonts w:ascii="Calibri" w:hAnsi="Calibri" w:cs="Calibri"/>
          <w:b/>
          <w:bCs/>
          <w:sz w:val="32"/>
          <w:szCs w:val="32"/>
          <w:lang/>
        </w:rPr>
        <w:t>Theoretical background voluntary corporate social responsibility disclosures</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Introduction</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After discussing the terms disclosure, mandatory disclosure, and voluntary disclosure in chapter 2, this chapter will provide a theoretical background on the term corporate social responsibility and its dimensions. Firstly the term itself will be explained</w:t>
      </w:r>
      <w:r>
        <w:rPr>
          <w:rFonts w:ascii="Calibri" w:hAnsi="Calibri" w:cs="Calibri"/>
          <w:lang/>
        </w:rPr>
        <w:t xml:space="preserve"> using different definitions. Subsequently CSR disclosures, theoretical motives and indicative incentives from a firm perspective for these disclosures will be discussed. Thereafter the relevant stakeholders and their information needs are presented. At th</w:t>
      </w:r>
      <w:r>
        <w:rPr>
          <w:rFonts w:ascii="Calibri" w:hAnsi="Calibri" w:cs="Calibri"/>
          <w:lang/>
        </w:rPr>
        <w:t>e end of this chapter the existing standards and guidelines for CSR disclosures are examined.</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Content of the term corporate social responsibility</w:t>
      </w: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highlight w:val="magenta"/>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Corporate Social Responsibility [CSR] is a commonly known expression an</w:t>
      </w:r>
      <w:r>
        <w:rPr>
          <w:rFonts w:ascii="Calibri" w:hAnsi="Calibri" w:cs="Calibri"/>
          <w:lang/>
        </w:rPr>
        <w:t>d is highly ranked on research and almost all business agendas (Lindgreen et al., 2010, p. 1; Mathis, 2004, p. 2). Other notorious expressions which attempt to denote more or less the same are ‘sustainability’, ‘corporate responsibility’, ‘corporate govern</w:t>
      </w:r>
      <w:r>
        <w:rPr>
          <w:rFonts w:ascii="Calibri" w:hAnsi="Calibri" w:cs="Calibri"/>
          <w:lang/>
        </w:rPr>
        <w:t>ance’, ‘environmental social governance’, and ‘corporate citizenship’.  For already a long time the role of business in society has been a point of interest for practitioners and scholars (Salzmann et al., 2005, p. 27). The first publication on the field o</w:t>
      </w:r>
      <w:r>
        <w:rPr>
          <w:rFonts w:ascii="Calibri" w:hAnsi="Calibri" w:cs="Calibri"/>
          <w:lang/>
        </w:rPr>
        <w:t>f CSR dates back to 1953 when Bowen published his “Social responsibilities of the business man” (Balabanis et al., 1998, p. 25). Bowen (1953, p. 6) argued that an industry has an obligation to follow those policies, to make those decisions, or to undertake</w:t>
      </w:r>
      <w:r>
        <w:rPr>
          <w:rFonts w:ascii="Calibri" w:hAnsi="Calibri" w:cs="Calibri"/>
          <w:lang/>
        </w:rPr>
        <w:t xml:space="preserve"> those actions which are expedient in terms of the goals and values of society.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Although the first publication on the topic dates back to 1953, CSR rose to prominence in the 1970s (Balabanis et al., 1998, p. 25). With the publication of the report of the</w:t>
      </w:r>
      <w:r>
        <w:rPr>
          <w:rFonts w:ascii="Calibri" w:hAnsi="Calibri" w:cs="Calibri"/>
          <w:lang/>
        </w:rPr>
        <w:t xml:space="preserve"> Club of Rome in 1972 titled “The limits to growth”, people became more and more aware of the fact that sooner or later they will come up against the “limits to growth” if businesses do not change their behaviour or production (Eijk et al., 2010, p. 5). Th</w:t>
      </w:r>
      <w:r>
        <w:rPr>
          <w:rFonts w:ascii="Calibri" w:hAnsi="Calibri" w:cs="Calibri"/>
          <w:lang/>
        </w:rPr>
        <w:t xml:space="preserve">e world population increases exponential, environmental impact is getting heavier, and the number of commodities declines. Since the publication of this report of the Club of Rome, firms are increasingly accounted for their social and environmental impact </w:t>
      </w:r>
      <w:r>
        <w:rPr>
          <w:rFonts w:ascii="Calibri" w:hAnsi="Calibri" w:cs="Calibri"/>
          <w:lang/>
        </w:rPr>
        <w:t xml:space="preserve">and the manner in which they handle this impact. The term CSR was introduced in the 1980s and is nowadays a widely known and accepted term.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Another term often used is Corporate Social Performance [CSP]. As with CSR, many different definitions exist for t</w:t>
      </w:r>
      <w:r>
        <w:rPr>
          <w:rFonts w:ascii="Calibri" w:hAnsi="Calibri" w:cs="Calibri"/>
          <w:lang/>
        </w:rPr>
        <w:t>he term CSP. Marom (2006, p. 191) defined CSP as “</w:t>
      </w:r>
      <w:r>
        <w:rPr>
          <w:rFonts w:ascii="Calibri" w:hAnsi="Calibri" w:cs="Calibri"/>
          <w:i/>
          <w:iCs/>
          <w:lang/>
        </w:rPr>
        <w:t>a way of making CSR applicable and putting it into practice</w:t>
      </w:r>
      <w:r>
        <w:rPr>
          <w:rFonts w:ascii="Calibri" w:hAnsi="Calibri" w:cs="Calibri"/>
          <w:lang/>
        </w:rPr>
        <w:t>”. Although researchers try to differentiate CSP from CSR, sometimes CSR is seen as a component of CSP and sometimes vice versa (Marom, 2006, p. 19</w:t>
      </w:r>
      <w:r>
        <w:rPr>
          <w:rFonts w:ascii="Calibri" w:hAnsi="Calibri" w:cs="Calibri"/>
          <w:lang/>
        </w:rPr>
        <w:t>1; Carroll, 1979, p. 499; Wood, 2010, p. 50), the terms CSR and CSP are often used interchangeably (Margolis et al., 2007, p. 7). For this research the definition of Marom is used stating that CSP is putting CSR in practice. Van Beurden et al. (2008, p. 40</w:t>
      </w:r>
      <w:r>
        <w:rPr>
          <w:rFonts w:ascii="Calibri" w:hAnsi="Calibri" w:cs="Calibri"/>
          <w:lang/>
        </w:rPr>
        <w:t>9) state in addition that CSR is impossible to measure because it is not a variable and because it suggests motivation (Wood, 2010, p. 52). CSP as the operative term, in contrast, can be converted into measurable variables, though it remains hard to measur</w:t>
      </w:r>
      <w:r>
        <w:rPr>
          <w:rFonts w:ascii="Calibri" w:hAnsi="Calibri" w:cs="Calibri"/>
          <w:lang/>
        </w:rPr>
        <w:t xml:space="preserve">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key question is what is CSR and what does it include? What is meant by society? Does it refer to the Netherlands, Europe or the whole world? Previously society could refer to the Netherlands alone, when </w:t>
      </w:r>
      <w:r>
        <w:rPr>
          <w:rFonts w:ascii="Calibri" w:hAnsi="Calibri" w:cs="Calibri"/>
          <w:lang/>
        </w:rPr>
        <w:lastRenderedPageBreak/>
        <w:t>production still took place in one plant. But tod</w:t>
      </w:r>
      <w:r>
        <w:rPr>
          <w:rFonts w:ascii="Calibri" w:hAnsi="Calibri" w:cs="Calibri"/>
          <w:lang/>
        </w:rPr>
        <w:t>ay production usually takes place in different factories in different countries due to globalisation. A consequence of globalisation is that more and more societies are involved in a business process. The result is that society refers not any longer to the</w:t>
      </w:r>
      <w:r>
        <w:rPr>
          <w:rFonts w:ascii="Calibri" w:hAnsi="Calibri" w:cs="Calibri"/>
          <w:lang/>
        </w:rPr>
        <w:t xml:space="preserve"> Netherlands but to the whole world (Eijk et al., 2010, p. 5).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Researchers do still not agree upon the content of the term CSR after decades of research. Consequently a lot of different definitions are in use and there is no agreement on what exactly sho</w:t>
      </w:r>
      <w:r>
        <w:rPr>
          <w:rFonts w:ascii="Calibri" w:hAnsi="Calibri" w:cs="Calibri"/>
          <w:lang/>
        </w:rPr>
        <w:t>uld be included in the corporate social responsibility of companies (Van Beurden et al., 2008, p. 408). A few examples of existing definitions of CSR:</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Carroll (1979, p. 500) provided the following definition of CSR which is possibly the most commonly c</w:t>
      </w:r>
      <w:r>
        <w:rPr>
          <w:rFonts w:ascii="Calibri" w:hAnsi="Calibri" w:cs="Calibri"/>
          <w:lang/>
        </w:rPr>
        <w:t xml:space="preserve">ited definition (Crane et al., 2008, p. 4): </w:t>
      </w:r>
      <w:r>
        <w:rPr>
          <w:rFonts w:ascii="Calibri" w:hAnsi="Calibri" w:cs="Calibri"/>
          <w:i/>
          <w:iCs/>
          <w:lang/>
        </w:rPr>
        <w:t>“The social responsibility of business encompasses the economic, legal, ethical, and discretionary expectations that society has of organizations at a given point in time”</w:t>
      </w:r>
      <w:r>
        <w:rPr>
          <w:rFonts w:ascii="Calibri" w:hAnsi="Calibri" w:cs="Calibri"/>
          <w:lang/>
        </w:rPr>
        <w:t xml:space="preserve">. </w:t>
      </w:r>
    </w:p>
    <w:p w:rsidR="00000000" w:rsidRDefault="006327CE">
      <w:pPr>
        <w:widowControl w:val="0"/>
        <w:autoSpaceDE w:val="0"/>
        <w:autoSpaceDN w:val="0"/>
        <w:adjustRightInd w:val="0"/>
        <w:spacing w:after="0" w:line="260" w:lineRule="atLeast"/>
        <w:ind w:left="284"/>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Another definition of CSR was prov</w:t>
      </w:r>
      <w:r>
        <w:rPr>
          <w:rFonts w:ascii="Calibri" w:hAnsi="Calibri" w:cs="Calibri"/>
          <w:lang/>
        </w:rPr>
        <w:t xml:space="preserve">ided at the World Business Council for Sustainable Development [WBCSD]: </w:t>
      </w:r>
      <w:r>
        <w:rPr>
          <w:rFonts w:ascii="Calibri" w:hAnsi="Calibri" w:cs="Calibri"/>
          <w:i/>
          <w:iCs/>
          <w:lang/>
        </w:rPr>
        <w:t>“Corporate social responsibility is the continuing commitment by business to behave ethically and contribute to economic development while improving the quality of life of the workforc</w:t>
      </w:r>
      <w:r>
        <w:rPr>
          <w:rFonts w:ascii="Calibri" w:hAnsi="Calibri" w:cs="Calibri"/>
          <w:i/>
          <w:iCs/>
          <w:lang/>
        </w:rPr>
        <w:t xml:space="preserve">e and their families as well as of the local community and society at large” </w:t>
      </w:r>
      <w:r>
        <w:rPr>
          <w:rFonts w:ascii="Calibri" w:hAnsi="Calibri" w:cs="Calibri"/>
          <w:lang/>
        </w:rPr>
        <w:t xml:space="preserve">(Holme et al., 2000, p. 8).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 xml:space="preserve">Wood (1991, p. 693) defines CSP as </w:t>
      </w:r>
      <w:r>
        <w:rPr>
          <w:rFonts w:ascii="Calibri" w:hAnsi="Calibri" w:cs="Calibri"/>
          <w:i/>
          <w:iCs/>
          <w:lang/>
        </w:rPr>
        <w:t>“a business organization’s configurations of principles of social responsibility, processes of social responsiv</w:t>
      </w:r>
      <w:r>
        <w:rPr>
          <w:rFonts w:ascii="Calibri" w:hAnsi="Calibri" w:cs="Calibri"/>
          <w:i/>
          <w:iCs/>
          <w:lang/>
        </w:rPr>
        <w:t>eness, and policies, programs, and observable outcomes as they relate to the firm’s societal relationships”</w:t>
      </w:r>
      <w:r>
        <w:rPr>
          <w:rFonts w:ascii="Calibri" w:hAnsi="Calibri" w:cs="Calibri"/>
          <w:lang/>
        </w:rPr>
        <w:t xml:space="preserve">. CSR is seen as a component of CSP in this definition. </w:t>
      </w:r>
    </w:p>
    <w:p w:rsidR="00000000" w:rsidRDefault="006327CE">
      <w:pPr>
        <w:widowControl w:val="0"/>
        <w:autoSpaceDE w:val="0"/>
        <w:autoSpaceDN w:val="0"/>
        <w:adjustRightInd w:val="0"/>
        <w:spacing w:after="0" w:line="260" w:lineRule="atLeast"/>
        <w:ind w:left="720"/>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 xml:space="preserve">McWilliams et al. (2001, p. 117) define CSR as </w:t>
      </w:r>
      <w:r>
        <w:rPr>
          <w:rFonts w:ascii="Calibri" w:hAnsi="Calibri" w:cs="Calibri"/>
          <w:i/>
          <w:iCs/>
          <w:lang/>
        </w:rPr>
        <w:t>“actions that appear to further some soci</w:t>
      </w:r>
      <w:r>
        <w:rPr>
          <w:rFonts w:ascii="Calibri" w:hAnsi="Calibri" w:cs="Calibri"/>
          <w:i/>
          <w:iCs/>
          <w:lang/>
        </w:rPr>
        <w:t>al good, beyond the interests of the firm and that which is required by law”</w:t>
      </w:r>
      <w:r>
        <w:rPr>
          <w:rFonts w:ascii="Calibri" w:hAnsi="Calibri" w:cs="Calibri"/>
          <w:lang/>
        </w:rPr>
        <w:t xml:space="preserve">. This definition states that </w:t>
      </w:r>
      <w:r>
        <w:rPr>
          <w:rFonts w:ascii="Calibri" w:hAnsi="Calibri" w:cs="Calibri"/>
          <w:i/>
          <w:iCs/>
          <w:lang/>
        </w:rPr>
        <w:t>“CSR means going beyond obeying the law”</w:t>
      </w:r>
      <w:r>
        <w:rPr>
          <w:rFonts w:ascii="Calibri" w:hAnsi="Calibri" w:cs="Calibri"/>
          <w:lang/>
        </w:rPr>
        <w:t>.</w:t>
      </w:r>
    </w:p>
    <w:p w:rsidR="00000000" w:rsidRDefault="006327CE">
      <w:pPr>
        <w:widowControl w:val="0"/>
        <w:autoSpaceDE w:val="0"/>
        <w:autoSpaceDN w:val="0"/>
        <w:adjustRightInd w:val="0"/>
        <w:spacing w:after="0" w:line="260" w:lineRule="atLeast"/>
        <w:ind w:left="720"/>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 xml:space="preserve">A widespread known approach to CSR is the </w:t>
      </w:r>
      <w:r>
        <w:rPr>
          <w:rFonts w:ascii="Calibri" w:hAnsi="Calibri" w:cs="Calibri"/>
          <w:i/>
          <w:iCs/>
          <w:lang/>
        </w:rPr>
        <w:t>triple bottom line</w:t>
      </w:r>
      <w:r>
        <w:rPr>
          <w:rFonts w:ascii="Calibri" w:hAnsi="Calibri" w:cs="Calibri"/>
          <w:lang/>
        </w:rPr>
        <w:t xml:space="preserve"> approach coined by John Elkington in 1997. </w:t>
      </w:r>
      <w:r>
        <w:rPr>
          <w:rFonts w:ascii="Calibri" w:hAnsi="Calibri" w:cs="Calibri"/>
          <w:lang/>
        </w:rPr>
        <w:t>The triple bottom line focuses on economic prosperity, environmental quality, and social justice (Elkington, 1997, p. 70). The financial performance of a company is often seen as the business’s bottom line. The triple bottom line concept of Elkington broad</w:t>
      </w:r>
      <w:r>
        <w:rPr>
          <w:rFonts w:ascii="Calibri" w:hAnsi="Calibri" w:cs="Calibri"/>
          <w:lang/>
        </w:rPr>
        <w:t>ens this single focus on a single bottom line of financial performance to an assessment of the three bottom lines of economic prosperity, environmental quality, and social justice. The triple bottom line is also known as the triple P – people, planet, prof</w:t>
      </w:r>
      <w:r>
        <w:rPr>
          <w:rFonts w:ascii="Calibri" w:hAnsi="Calibri" w:cs="Calibri"/>
          <w:lang/>
        </w:rPr>
        <w:t>it – approach, introduced by Shell in their sustainability report in 2001.</w:t>
      </w:r>
    </w:p>
    <w:p w:rsidR="00000000" w:rsidRDefault="006327CE">
      <w:pPr>
        <w:widowControl w:val="0"/>
        <w:autoSpaceDE w:val="0"/>
        <w:autoSpaceDN w:val="0"/>
        <w:adjustRightInd w:val="0"/>
        <w:spacing w:after="0" w:line="260" w:lineRule="atLeast"/>
        <w:rPr>
          <w:rFonts w:ascii="Calibri" w:hAnsi="Calibri" w:cs="Calibri"/>
          <w:highlight w:val="magenta"/>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Next to the number of separate definitions of CSR, some research has been conducted on these definitions trying to find </w:t>
      </w:r>
      <w:r>
        <w:rPr>
          <w:rFonts w:ascii="Calibri" w:hAnsi="Calibri" w:cs="Calibri"/>
          <w:lang/>
        </w:rPr>
        <w:t xml:space="preserve">some similarities in the existing definitions. Two examples of this kind of studies are the study of Alexander Dahlsrud in 2008 and the study of Mathis in 2004. Dahlsrud (2008, p. 1) developed five dimensions of CSR by conducting a content analysis on the </w:t>
      </w:r>
      <w:r>
        <w:rPr>
          <w:rFonts w:ascii="Calibri" w:hAnsi="Calibri" w:cs="Calibri"/>
          <w:lang/>
        </w:rPr>
        <w:t>existing definitions. The five dimensions of CSR provided by Dahlsrud (2008, p. 4) are the environmental dimension referring to the natural environment, the social dimension saying something about the relationship between business and society, the economic</w:t>
      </w:r>
      <w:r>
        <w:rPr>
          <w:rFonts w:ascii="Calibri" w:hAnsi="Calibri" w:cs="Calibri"/>
          <w:lang/>
        </w:rPr>
        <w:t xml:space="preserve"> dimension addressing the socio-economic or financial aspects of CSR, the stakeholder dimension referring to stakeholders or stakeholder groups, and the voluntariness dimension describing actions not prescribed by law.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second paper examining the diff</w:t>
      </w:r>
      <w:r>
        <w:rPr>
          <w:rFonts w:ascii="Calibri" w:hAnsi="Calibri" w:cs="Calibri"/>
          <w:lang/>
        </w:rPr>
        <w:t xml:space="preserve">erent definitions of CSR is from Mathis (2008). Mathis (2008, p. 91) selected a number of definitions of CSR formulated by important public, business, and civil society </w:t>
      </w:r>
      <w:r>
        <w:rPr>
          <w:rFonts w:ascii="Calibri" w:hAnsi="Calibri" w:cs="Calibri"/>
          <w:lang/>
        </w:rPr>
        <w:lastRenderedPageBreak/>
        <w:t>organizations. The author analyzed these definitions using some key elements of CSR. Th</w:t>
      </w:r>
      <w:r>
        <w:rPr>
          <w:rFonts w:ascii="Calibri" w:hAnsi="Calibri" w:cs="Calibri"/>
          <w:lang/>
        </w:rPr>
        <w:t>e key elements Mathis identified are a leading role of political authorities, voluntary compliance, all forms of stakeholder groups, accountability/transparency, ethical behaviour, and commitment to add economic, social, and environmental value (Mathis, 20</w:t>
      </w:r>
      <w:r>
        <w:rPr>
          <w:rFonts w:ascii="Calibri" w:hAnsi="Calibri" w:cs="Calibri"/>
          <w:lang/>
        </w:rPr>
        <w:t xml:space="preserve">08, p. 94). With the findings of this analysis Mathis (2008, p. 102) provides a working definition of recent CSR perceptions of society: </w:t>
      </w:r>
      <w:r>
        <w:rPr>
          <w:rFonts w:ascii="Calibri" w:hAnsi="Calibri" w:cs="Calibri"/>
          <w:i/>
          <w:iCs/>
          <w:lang/>
        </w:rPr>
        <w:t>“CSR is the voluntary commitment (within a regulatory/reference framework) by business to add economic, social, and env</w:t>
      </w:r>
      <w:r>
        <w:rPr>
          <w:rFonts w:ascii="Calibri" w:hAnsi="Calibri" w:cs="Calibri"/>
          <w:i/>
          <w:iCs/>
          <w:lang/>
        </w:rPr>
        <w:t>ironmental value to societies at large in a transparent and accountable manner. CSR implies the recognition that business activities can affect the interests of all normative and derivative stakeholders, including employees, communities, customers, and the</w:t>
      </w:r>
      <w:r>
        <w:rPr>
          <w:rFonts w:ascii="Calibri" w:hAnsi="Calibri" w:cs="Calibri"/>
          <w:i/>
          <w:iCs/>
          <w:lang/>
        </w:rPr>
        <w:t xml:space="preserve"> natural environment and, therefore should be reflected in the company’s policies and actions”</w:t>
      </w:r>
      <w:r>
        <w:rPr>
          <w:rFonts w:ascii="Calibri" w:hAnsi="Calibri" w:cs="Calibri"/>
          <w:lang/>
        </w:rPr>
        <w:t xml:space="preserve">. </w:t>
      </w:r>
    </w:p>
    <w:p w:rsidR="00000000" w:rsidRDefault="006327CE">
      <w:pPr>
        <w:widowControl w:val="0"/>
        <w:autoSpaceDE w:val="0"/>
        <w:autoSpaceDN w:val="0"/>
        <w:adjustRightInd w:val="0"/>
        <w:spacing w:after="0" w:line="260" w:lineRule="atLeast"/>
        <w:rPr>
          <w:rFonts w:ascii="Calibri" w:hAnsi="Calibri" w:cs="Calibri"/>
          <w:highlight w:val="magenta"/>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Crane et al. (2008, p. 5) identified also six core characteristics of CSR: voluntariness, internalizing or managing externalities, multiple stakeholder orient</w:t>
      </w:r>
      <w:r>
        <w:rPr>
          <w:rFonts w:ascii="Calibri" w:hAnsi="Calibri" w:cs="Calibri"/>
          <w:lang/>
        </w:rPr>
        <w:t>ation, alignment of social and economic responsibilities, practices and values, and beyond philanthropy. Voluntariness deals with CSR as a voluntary activity that goes beyond activities required by law. Internalizing or managing externalities refers to the</w:t>
      </w:r>
      <w:r>
        <w:rPr>
          <w:rFonts w:ascii="Calibri" w:hAnsi="Calibri" w:cs="Calibri"/>
          <w:lang/>
        </w:rPr>
        <w:t xml:space="preserve"> positive and negative side effects of economic actions beared by others. Those side effects could be internalized or managed by a company. The focus on a broad range of stakeholders, rather than a single focus on shareholders, is represented in the key el</w:t>
      </w:r>
      <w:r>
        <w:rPr>
          <w:rFonts w:ascii="Calibri" w:hAnsi="Calibri" w:cs="Calibri"/>
          <w:lang/>
        </w:rPr>
        <w:t>ement of a multiple stakeholder orientation. Alignment of social and economic responsibilities is about the fact that CSR should not conflict with responsibility, but the social and economic interests should rather be aligned. Practices and values refer to</w:t>
      </w:r>
      <w:r>
        <w:rPr>
          <w:rFonts w:ascii="Calibri" w:hAnsi="Calibri" w:cs="Calibri"/>
          <w:lang/>
        </w:rPr>
        <w:t xml:space="preserve"> a philosophy or set of values that support the CSR practices and strategies. The final key element, beyond philanthropy, states that CSR is not only about humanity and community projects, but rather about how the complete core business functions of a firm</w:t>
      </w:r>
      <w:r>
        <w:rPr>
          <w:rFonts w:ascii="Calibri" w:hAnsi="Calibri" w:cs="Calibri"/>
          <w:lang/>
        </w:rPr>
        <w:t xml:space="preserve"> affect society.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Next to Crane et al. (2008), Holme and Watts (2000, p. 10), commissioned by the World Business Council for Sustainable Development [WBCSD], explicated five key issues of CSR as well. The five key issues they identified are human rights, </w:t>
      </w:r>
      <w:r>
        <w:rPr>
          <w:rFonts w:ascii="Calibri" w:hAnsi="Calibri" w:cs="Calibri"/>
          <w:lang/>
        </w:rPr>
        <w:t>employee rights, environmental protection, community involvement, and supplier relations.</w:t>
      </w:r>
    </w:p>
    <w:p w:rsidR="00000000" w:rsidRDefault="006327CE">
      <w:pPr>
        <w:widowControl w:val="0"/>
        <w:autoSpaceDE w:val="0"/>
        <w:autoSpaceDN w:val="0"/>
        <w:adjustRightInd w:val="0"/>
        <w:spacing w:after="0" w:line="260" w:lineRule="atLeast"/>
        <w:jc w:val="both"/>
        <w:rPr>
          <w:rFonts w:ascii="Calibri" w:hAnsi="Calibri" w:cs="Calibri"/>
          <w:highlight w:val="yellow"/>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general we can conclude that CSR is about the social and environmental consequences of a company’s activities, next to the economic consequences. It is about taki</w:t>
      </w:r>
      <w:r>
        <w:rPr>
          <w:rFonts w:ascii="Calibri" w:hAnsi="Calibri" w:cs="Calibri"/>
          <w:lang/>
        </w:rPr>
        <w:t>ng account for people, planet, and profit. In this research no choice is made for a particular definition, because it is practically impossible to find a definite answer to the question of the exact content of the term CSR. Instead this paper will focus on</w:t>
      </w:r>
      <w:r>
        <w:rPr>
          <w:rFonts w:ascii="Calibri" w:hAnsi="Calibri" w:cs="Calibri"/>
          <w:lang/>
        </w:rPr>
        <w:t xml:space="preserve"> the different key elements of CSR to investigate the relationship between CSR disclosures and financial performance. </w:t>
      </w:r>
    </w:p>
    <w:p w:rsidR="00000000" w:rsidRDefault="006327CE">
      <w:pPr>
        <w:widowControl w:val="0"/>
        <w:autoSpaceDE w:val="0"/>
        <w:autoSpaceDN w:val="0"/>
        <w:adjustRightInd w:val="0"/>
        <w:spacing w:after="0" w:line="260" w:lineRule="atLeast"/>
        <w:rPr>
          <w:rFonts w:ascii="Calibri" w:hAnsi="Calibri" w:cs="Calibri"/>
          <w:highlight w:val="magenta"/>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Corporate social responsibility disclosure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As mentioned in chapter 2, in most countries financial accounting disclosures are heavily regulated by laws and accounting standards. For the disclosure of information about the social and environmental performance of a company, on the other hand, not many</w:t>
      </w:r>
      <w:r>
        <w:rPr>
          <w:rFonts w:ascii="Calibri" w:hAnsi="Calibri" w:cs="Calibri"/>
          <w:lang/>
        </w:rPr>
        <w:t xml:space="preserve"> requirements exist. Though, many organizations voluntarily provide disclosures about the social and environmental effects of their activities.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Disclosure about this kind of information is often called CSR disclosure, sustainability disclosure, social or</w:t>
      </w:r>
      <w:r>
        <w:rPr>
          <w:rFonts w:ascii="Calibri" w:hAnsi="Calibri" w:cs="Calibri"/>
          <w:lang/>
        </w:rPr>
        <w:t xml:space="preserve"> environmental disclosure. All these terms indicate “</w:t>
      </w:r>
      <w:r>
        <w:rPr>
          <w:rFonts w:ascii="Calibri" w:hAnsi="Calibri" w:cs="Calibri"/>
          <w:i/>
          <w:iCs/>
          <w:lang/>
        </w:rPr>
        <w:t>the provision, to a range of stakeholders, of information about the performance of an entity with regard to its interaction with its physical and social environment, inclusive of information about an ent</w:t>
      </w:r>
      <w:r>
        <w:rPr>
          <w:rFonts w:ascii="Calibri" w:hAnsi="Calibri" w:cs="Calibri"/>
          <w:i/>
          <w:iCs/>
          <w:lang/>
        </w:rPr>
        <w:t xml:space="preserve">ity’s support of employees, local and overseas </w:t>
      </w:r>
      <w:r>
        <w:rPr>
          <w:rFonts w:ascii="Calibri" w:hAnsi="Calibri" w:cs="Calibri"/>
          <w:i/>
          <w:iCs/>
          <w:lang/>
        </w:rPr>
        <w:lastRenderedPageBreak/>
        <w:t>communities, safety record, and use of natural resources</w:t>
      </w:r>
      <w:r>
        <w:rPr>
          <w:rFonts w:ascii="Calibri" w:hAnsi="Calibri" w:cs="Calibri"/>
          <w:lang/>
        </w:rPr>
        <w:t xml:space="preserve">” (Deegan et al., 2006, p. 311). This form of disclosure is mainly about the accountability and responsibility of businesses.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Transparency is an integr</w:t>
      </w:r>
      <w:r>
        <w:rPr>
          <w:rFonts w:ascii="Calibri" w:hAnsi="Calibri" w:cs="Calibri"/>
          <w:lang/>
        </w:rPr>
        <w:t>al part of CSR, which can be attributed to the social significance of the theme. If a company longs to be demonstrable corporate social responsible, reliable information is indispensable. CSR disclosure can be an important tool in providing reliable inform</w:t>
      </w:r>
      <w:r>
        <w:rPr>
          <w:rFonts w:ascii="Calibri" w:hAnsi="Calibri" w:cs="Calibri"/>
          <w:lang/>
        </w:rPr>
        <w:t>ation (Eijk et al., 2010, p. 21). Next to transparency, accountability is another important element of CSR disclosure. The central principle of accountability is that organizations should justify (</w:t>
      </w:r>
      <w:r>
        <w:rPr>
          <w:rFonts w:ascii="Calibri" w:hAnsi="Calibri" w:cs="Calibri"/>
          <w:i/>
          <w:iCs/>
          <w:lang/>
        </w:rPr>
        <w:t>account</w:t>
      </w:r>
      <w:r>
        <w:rPr>
          <w:rFonts w:ascii="Calibri" w:hAnsi="Calibri" w:cs="Calibri"/>
          <w:lang/>
        </w:rPr>
        <w:t xml:space="preserve"> for) their actions through the provision of informa</w:t>
      </w:r>
      <w:r>
        <w:rPr>
          <w:rFonts w:ascii="Calibri" w:hAnsi="Calibri" w:cs="Calibri"/>
          <w:lang/>
        </w:rPr>
        <w:t xml:space="preserve">tion to stakeholders and society, for example through CSR disclosures (Swift, 2001, p. 16).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Different stages can be identified in the process of composing CSR disclosures (O’Dwyer, 2005, p. 283). In broad terms the process consist of four stages, the ‘</w:t>
      </w:r>
      <w:r>
        <w:rPr>
          <w:rFonts w:ascii="Calibri" w:hAnsi="Calibri" w:cs="Calibri"/>
          <w:i/>
          <w:iCs/>
          <w:lang/>
        </w:rPr>
        <w:t>wh</w:t>
      </w:r>
      <w:r>
        <w:rPr>
          <w:rFonts w:ascii="Calibri" w:hAnsi="Calibri" w:cs="Calibri"/>
          <w:i/>
          <w:iCs/>
          <w:lang/>
        </w:rPr>
        <w:t>y-for who-what-how’</w:t>
      </w:r>
      <w:r>
        <w:rPr>
          <w:rFonts w:ascii="Calibri" w:hAnsi="Calibri" w:cs="Calibri"/>
          <w:lang/>
        </w:rPr>
        <w:t xml:space="preserve"> stages (Deegan et al., 2006, p. 313). The </w:t>
      </w:r>
      <w:r>
        <w:rPr>
          <w:rFonts w:ascii="Calibri" w:hAnsi="Calibri" w:cs="Calibri"/>
          <w:i/>
          <w:iCs/>
          <w:lang/>
        </w:rPr>
        <w:t>why</w:t>
      </w:r>
      <w:r>
        <w:rPr>
          <w:rFonts w:ascii="Calibri" w:hAnsi="Calibri" w:cs="Calibri"/>
          <w:lang/>
        </w:rPr>
        <w:t xml:space="preserve"> stage denotes the objectives to take on CSR disclosures; the reason why a company wants to produce a CSR disclosure. These incentives for CSR disclosures will be discussed in the next paragr</w:t>
      </w:r>
      <w:r>
        <w:rPr>
          <w:rFonts w:ascii="Calibri" w:hAnsi="Calibri" w:cs="Calibri"/>
          <w:lang/>
        </w:rPr>
        <w:t xml:space="preserve">aph. The second stage, the </w:t>
      </w:r>
      <w:r>
        <w:rPr>
          <w:rFonts w:ascii="Calibri" w:hAnsi="Calibri" w:cs="Calibri"/>
          <w:i/>
          <w:iCs/>
          <w:lang/>
        </w:rPr>
        <w:t>who</w:t>
      </w:r>
      <w:r>
        <w:rPr>
          <w:rFonts w:ascii="Calibri" w:hAnsi="Calibri" w:cs="Calibri"/>
          <w:lang/>
        </w:rPr>
        <w:t xml:space="preserve"> stage, is about identifying the stakeholders to whose information needs the company wants to direct its CSR disclosure. Paragraph 3.5 elaborates on this who stage. The next broad stage is the </w:t>
      </w:r>
      <w:r>
        <w:rPr>
          <w:rFonts w:ascii="Calibri" w:hAnsi="Calibri" w:cs="Calibri"/>
          <w:i/>
          <w:iCs/>
          <w:lang/>
        </w:rPr>
        <w:t>what</w:t>
      </w:r>
      <w:r>
        <w:rPr>
          <w:rFonts w:ascii="Calibri" w:hAnsi="Calibri" w:cs="Calibri"/>
          <w:lang/>
        </w:rPr>
        <w:t xml:space="preserve"> stage, at this point an orga</w:t>
      </w:r>
      <w:r>
        <w:rPr>
          <w:rFonts w:ascii="Calibri" w:hAnsi="Calibri" w:cs="Calibri"/>
          <w:lang/>
        </w:rPr>
        <w:t>nization needs to determine the information needs of the stakeholders identified in the previous stage. These information needs will clarify what the content should be of the CSR disclosure, which issues the disclosure should address. The last phase is the</w:t>
      </w:r>
      <w:r>
        <w:rPr>
          <w:rFonts w:ascii="Calibri" w:hAnsi="Calibri" w:cs="Calibri"/>
          <w:lang/>
        </w:rPr>
        <w:t xml:space="preserve"> </w:t>
      </w:r>
      <w:r>
        <w:rPr>
          <w:rFonts w:ascii="Calibri" w:hAnsi="Calibri" w:cs="Calibri"/>
          <w:i/>
          <w:iCs/>
          <w:lang/>
        </w:rPr>
        <w:t>how</w:t>
      </w:r>
      <w:r>
        <w:rPr>
          <w:rFonts w:ascii="Calibri" w:hAnsi="Calibri" w:cs="Calibri"/>
          <w:lang/>
        </w:rPr>
        <w:t xml:space="preserve"> stage, discussed in paragraph 3.6, in which a company actually produces a CSR disclosure or report. This stage involves rules and regulations about how CSR disclosures should be composed (Deegan et al., 2006, p. 312-313).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Often the link between CSR </w:t>
      </w:r>
      <w:r>
        <w:rPr>
          <w:rFonts w:ascii="Calibri" w:hAnsi="Calibri" w:cs="Calibri"/>
          <w:lang/>
        </w:rPr>
        <w:t>disclosure and CSP is implicitly presumed, but some studies have examined this specific link (Murray, 2010, p. 48). The findings of these studies mainly show a positive link between social disclosure and CSP, indicating that social disclosure accurately di</w:t>
      </w:r>
      <w:r>
        <w:rPr>
          <w:rFonts w:ascii="Calibri" w:hAnsi="Calibri" w:cs="Calibri"/>
          <w:lang/>
        </w:rPr>
        <w:t>splay the CSP of a company. Besides, many studies investigating the link between CSP and financial performance use social disclosure as a proxy for CSP (Murray, 2010, p. 48). Though, some studies exist that find a positive relationship between CSP strength</w:t>
      </w:r>
      <w:r>
        <w:rPr>
          <w:rFonts w:ascii="Calibri" w:hAnsi="Calibri" w:cs="Calibri"/>
          <w:lang/>
        </w:rPr>
        <w:t>s and social disclosure, but not between CSP weakness and social disclosure (Dawkins et al., 2008, p. 23). The authors find that companies with lower global CSP ratings showed disclosure that was related to CSP strengths in order to use positive CSP events</w:t>
      </w:r>
      <w:r>
        <w:rPr>
          <w:rFonts w:ascii="Calibri" w:hAnsi="Calibri" w:cs="Calibri"/>
          <w:lang/>
        </w:rPr>
        <w:t xml:space="preserve"> to construct an operational platform for the future. The social disclosure of these companies can emphasize strengths and repair or improve their reputation (Dawkins et al., 2008, p. 24-25). This research needs to keep those practices in mind examining th</w:t>
      </w:r>
      <w:r>
        <w:rPr>
          <w:rFonts w:ascii="Calibri" w:hAnsi="Calibri" w:cs="Calibri"/>
          <w:lang/>
        </w:rPr>
        <w:t xml:space="preserve">e relationship between CSR disclosure and financial performance.  </w:t>
      </w:r>
    </w:p>
    <w:p w:rsidR="00000000" w:rsidRDefault="006327CE">
      <w:pPr>
        <w:widowControl w:val="0"/>
        <w:autoSpaceDE w:val="0"/>
        <w:autoSpaceDN w:val="0"/>
        <w:adjustRightInd w:val="0"/>
        <w:spacing w:after="0" w:line="240" w:lineRule="auto"/>
        <w:jc w:val="both"/>
        <w:rPr>
          <w:rFonts w:ascii="Calibri" w:hAnsi="Calibri" w:cs="Calibri"/>
          <w:highlight w:val="cyan"/>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Continuing on the short elaboration about the mandatory versus voluntary disclosure debate presented in paragraph 2.3, such a debate exists also for CSR disclosure in particular. Over the </w:t>
      </w:r>
      <w:r>
        <w:rPr>
          <w:rFonts w:ascii="Calibri" w:hAnsi="Calibri" w:cs="Calibri"/>
          <w:lang/>
        </w:rPr>
        <w:t>past decades a trend emerged which shows an increase in voluntary reporting of environmental and social issues (Perrault Crawford et al., 2010, p. 512). Together with this tendency, the demand from various stakeholders for more comprehensive mandatory disc</w:t>
      </w:r>
      <w:r>
        <w:rPr>
          <w:rFonts w:ascii="Calibri" w:hAnsi="Calibri" w:cs="Calibri"/>
          <w:lang/>
        </w:rPr>
        <w:t>losure on behalf of corporations increased, in an attempt to standardize the information disclosed and to force greater accountability.  However, these regulatory pressures have some disadvantages. First, more disclosure does not necessarily equal better d</w:t>
      </w:r>
      <w:r>
        <w:rPr>
          <w:rFonts w:ascii="Calibri" w:hAnsi="Calibri" w:cs="Calibri"/>
          <w:lang/>
        </w:rPr>
        <w:t>isclosure, the increase in disclosure may be in terms of quantity, not quality (Perrault Crawford et al., 2010, p. 517). High quality disclosure is disclosure that is timely, reliable, and relevant (Williams, 2008, p. 252). Secondly, business responses thr</w:t>
      </w:r>
      <w:r>
        <w:rPr>
          <w:rFonts w:ascii="Calibri" w:hAnsi="Calibri" w:cs="Calibri"/>
          <w:lang/>
        </w:rPr>
        <w:t>ough disclosure may be made only to recover lost legitimacy as a type of social justification for a company’s actions. Another argument against mandatory social disclosure is that organizations already voluntary provide a great deal of the demanded informa</w:t>
      </w:r>
      <w:r>
        <w:rPr>
          <w:rFonts w:ascii="Calibri" w:hAnsi="Calibri" w:cs="Calibri"/>
          <w:lang/>
        </w:rPr>
        <w:t xml:space="preserve">tion. Given the large number of literature and discussions about it, this debate is likely to persist for some time.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Incentives for voluntary corporate social responsibility disclosure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This paragraph discusses the </w:t>
      </w:r>
      <w:r>
        <w:rPr>
          <w:rFonts w:ascii="Calibri" w:hAnsi="Calibri" w:cs="Calibri"/>
          <w:i/>
          <w:iCs/>
          <w:lang/>
        </w:rPr>
        <w:t xml:space="preserve">why </w:t>
      </w:r>
      <w:r>
        <w:rPr>
          <w:rFonts w:ascii="Calibri" w:hAnsi="Calibri" w:cs="Calibri"/>
          <w:lang/>
        </w:rPr>
        <w:t xml:space="preserve">stage of the social disclosure process which was explained in the previous paragraph. The why stage refers to the objectives companies have to voluntary disclose information about their social and environmental performance. Several theories explaining why </w:t>
      </w:r>
      <w:r>
        <w:rPr>
          <w:rFonts w:ascii="Calibri" w:hAnsi="Calibri" w:cs="Calibri"/>
          <w:lang/>
        </w:rPr>
        <w:t xml:space="preserve">organizations choose to provide these disclosures exist, these theories are presented in the first sub-paragraph. Next, sub-paragraph 3.4.2 elaborates on the business case for CSR concerning the arguments or motivations of the business community itself.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Theoretical motives for voluntary corporate social responsibility disclosure</w:t>
      </w: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lang/>
        </w:rPr>
      </w:pPr>
    </w:p>
    <w:p w:rsidR="00000000" w:rsidRDefault="006327CE">
      <w:pPr>
        <w:keepNext/>
        <w:widowControl w:val="0"/>
        <w:tabs>
          <w:tab w:val="left" w:pos="720"/>
          <w:tab w:val="left" w:pos="1134"/>
        </w:tabs>
        <w:autoSpaceDE w:val="0"/>
        <w:autoSpaceDN w:val="0"/>
        <w:adjustRightInd w:val="0"/>
        <w:spacing w:after="0" w:line="240" w:lineRule="auto"/>
        <w:ind w:left="1134" w:hanging="1134"/>
        <w:rPr>
          <w:rFonts w:ascii="Calibri" w:hAnsi="Calibri" w:cs="Calibri"/>
          <w:b/>
          <w:bCs/>
          <w:sz w:val="24"/>
          <w:szCs w:val="24"/>
          <w:lang/>
        </w:rPr>
      </w:pPr>
      <w:r>
        <w:rPr>
          <w:rFonts w:ascii="Calibri" w:hAnsi="Calibri" w:cs="Calibri"/>
          <w:b/>
          <w:bCs/>
          <w:sz w:val="24"/>
          <w:szCs w:val="24"/>
          <w:lang/>
        </w:rPr>
        <w:t>3.4.1.1</w:t>
      </w:r>
      <w:r>
        <w:rPr>
          <w:rFonts w:ascii="Calibri" w:hAnsi="Calibri" w:cs="Calibri"/>
          <w:b/>
          <w:bCs/>
          <w:sz w:val="24"/>
          <w:szCs w:val="24"/>
          <w:lang/>
        </w:rPr>
        <w:tab/>
        <w:t>Positive accounting theory</w:t>
      </w:r>
    </w:p>
    <w:p w:rsidR="00000000" w:rsidRDefault="006327CE">
      <w:pPr>
        <w:widowControl w:val="0"/>
        <w:tabs>
          <w:tab w:val="left" w:pos="7323"/>
        </w:tabs>
        <w:autoSpaceDE w:val="0"/>
        <w:autoSpaceDN w:val="0"/>
        <w:adjustRightInd w:val="0"/>
        <w:spacing w:after="0" w:line="260" w:lineRule="atLeast"/>
        <w:jc w:val="both"/>
        <w:rPr>
          <w:rFonts w:ascii="Calibri" w:hAnsi="Calibri" w:cs="Calibri"/>
          <w:lang/>
        </w:rPr>
      </w:pPr>
      <w:r>
        <w:rPr>
          <w:rFonts w:ascii="Calibri" w:hAnsi="Calibri" w:cs="Calibri"/>
          <w:lang/>
        </w:rPr>
        <w:tab/>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 theory which seeks to predict and explain the incentives for voluntary corporate social responsibility disclosure is the Positive Accoun</w:t>
      </w:r>
      <w:r>
        <w:rPr>
          <w:rFonts w:ascii="Calibri" w:hAnsi="Calibri" w:cs="Calibri"/>
          <w:lang/>
        </w:rPr>
        <w:t>ting Theory [PAT] of Watts and Zimmerman (1986). This is a positive theory which is typically based on observation. The PAT has a number of central assumptions, including the central economics-based assumption of wealth maximization, the semi strong effici</w:t>
      </w:r>
      <w:r>
        <w:rPr>
          <w:rFonts w:ascii="Calibri" w:hAnsi="Calibri" w:cs="Calibri"/>
          <w:lang/>
        </w:rPr>
        <w:t>ent market hypothesis, and the capital asset market pricing model. Besides these three central assumptions, the PAT is also based on the agency theory, which will be discussed in the following sub paragraph.</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central economics-based assumption of wealt</w:t>
      </w:r>
      <w:r>
        <w:rPr>
          <w:rFonts w:ascii="Calibri" w:hAnsi="Calibri" w:cs="Calibri"/>
          <w:lang/>
        </w:rPr>
        <w:t xml:space="preserve">h maximization assumes that all actions of individuals are driven by self-interest (Deegan et al., 2006, p. 207). Under this assumption all people are opportunistic and only adopt a particular strategy if this strategy will increase the personal wealth of </w:t>
      </w:r>
      <w:r>
        <w:rPr>
          <w:rFonts w:ascii="Calibri" w:hAnsi="Calibri" w:cs="Calibri"/>
          <w:lang/>
        </w:rPr>
        <w:t>the decision making party. This assumption implies that the PAT leaves no room for ideas of loyalty, morality, social responsibility and the like. As such, corporate social responsible activities and disclosure about these activities will only take place i</w:t>
      </w:r>
      <w:r>
        <w:rPr>
          <w:rFonts w:ascii="Calibri" w:hAnsi="Calibri" w:cs="Calibri"/>
          <w:lang/>
        </w:rPr>
        <w:t xml:space="preserve">f it has positive effect on the wealth of the management involved in the decision making process of the activities.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next assumption is about the efficient market hypothesis [EMH]. The EMH assumes that capital markets respond in an efficient and unbiased way to publicly available information (Deegan et al., 2006, p. 210). The perspective taken is that information fro</w:t>
      </w:r>
      <w:r>
        <w:rPr>
          <w:rFonts w:ascii="Calibri" w:hAnsi="Calibri" w:cs="Calibri"/>
          <w:lang/>
        </w:rPr>
        <w:t>m various sources is reflected in the share prices of companies. Fama et al. (1969, p. 1) state that an efficient market adapts rapidly to new information. The EMH has three forms, the weak form, the semi-strong form, and the strong form (Watts et al., 198</w:t>
      </w:r>
      <w:r>
        <w:rPr>
          <w:rFonts w:ascii="Calibri" w:hAnsi="Calibri" w:cs="Calibri"/>
          <w:lang/>
        </w:rPr>
        <w:t>6, p. 19). The weak form assumes that extant stock prices only reflect information about past stock prices and trading volumes. The strong form assumes that stock prices, generally, reflect all information known to anyone at that time (including insider in</w:t>
      </w:r>
      <w:r>
        <w:rPr>
          <w:rFonts w:ascii="Calibri" w:hAnsi="Calibri" w:cs="Calibri"/>
          <w:lang/>
        </w:rPr>
        <w:t>formation). The PAT is based on the semi-strong form of the EMH (Healy et al., 2001, p. 419). The semi-strong form assumes that all published information at that time, is rapidly and fully seized into share prices in an unbiased manner as it is released. I</w:t>
      </w:r>
      <w:r>
        <w:rPr>
          <w:rFonts w:ascii="Calibri" w:hAnsi="Calibri" w:cs="Calibri"/>
          <w:lang/>
        </w:rPr>
        <w:t xml:space="preserve">t implies that the market does not ignore any piece of relevant information (Deegan et al., 2006, p. 378 – 379).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PAT also considers the stock market reactions to accounting information, which are conceptualized by the capital asset pricing model [CAP</w:t>
      </w:r>
      <w:r>
        <w:rPr>
          <w:rFonts w:ascii="Calibri" w:hAnsi="Calibri" w:cs="Calibri"/>
          <w:lang/>
        </w:rPr>
        <w:t>M] (Deegan et al., 2006, p. 211). This model distincts normal expected returns and abnormal unexpected returns on an organization’s securities as a result of the disclosure of expected or unexpected information. The CAPM states that if new information is u</w:t>
      </w:r>
      <w:r>
        <w:rPr>
          <w:rFonts w:ascii="Calibri" w:hAnsi="Calibri" w:cs="Calibri"/>
          <w:lang/>
        </w:rPr>
        <w:t xml:space="preserve">seful to the capital market (meaning that new or unexpected information is disclosed), then stock prices will change to reflect the new information. Normal expected returns on stock prices occur when no </w:t>
      </w:r>
      <w:r>
        <w:rPr>
          <w:rFonts w:ascii="Calibri" w:hAnsi="Calibri" w:cs="Calibri"/>
          <w:lang/>
        </w:rPr>
        <w:lastRenderedPageBreak/>
        <w:t>unexpected information is disclosed. Abnormal unexpec</w:t>
      </w:r>
      <w:r>
        <w:rPr>
          <w:rFonts w:ascii="Calibri" w:hAnsi="Calibri" w:cs="Calibri"/>
          <w:lang/>
        </w:rPr>
        <w:t xml:space="preserve">ted returns on the other hand occur when new unexpected information is released.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Watts and Zimmerman (1986, 1990) differentiate three key hypotheses to explain and predict which particular accounting method an organization would choose, e.g. an accountin</w:t>
      </w:r>
      <w:r>
        <w:rPr>
          <w:rFonts w:ascii="Calibri" w:hAnsi="Calibri" w:cs="Calibri"/>
          <w:lang/>
        </w:rPr>
        <w:t>g method to disclose social and environmental information for this research. These hypotheses are the bonus plan hypothesis, the debt/equity hypothesis, and the political cost hypothesis.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40" w:lineRule="auto"/>
        <w:rPr>
          <w:rFonts w:ascii="Calibri" w:hAnsi="Calibri" w:cs="Calibri"/>
          <w:i/>
          <w:iCs/>
          <w:lang/>
        </w:rPr>
      </w:pPr>
      <w:r>
        <w:rPr>
          <w:rFonts w:ascii="Calibri" w:hAnsi="Calibri" w:cs="Calibri"/>
          <w:i/>
          <w:iCs/>
          <w:lang/>
        </w:rPr>
        <w:br w:type="page"/>
      </w: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i/>
          <w:iCs/>
          <w:lang/>
        </w:rPr>
        <w:t>Bonus plan hypothesis</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This hypothesis states that if managers are</w:t>
      </w:r>
      <w:r>
        <w:rPr>
          <w:rFonts w:ascii="Calibri" w:hAnsi="Calibri" w:cs="Calibri"/>
          <w:lang/>
        </w:rPr>
        <w:t xml:space="preserve"> compensated based on reported income, they will use accounting methods that increase the reported income and thus their bonus (Watts et al., 1986, p. 208). This hypothesis is strongly based on the wealth maximization assumption of the PAT. For this resear</w:t>
      </w:r>
      <w:r>
        <w:rPr>
          <w:rFonts w:ascii="Calibri" w:hAnsi="Calibri" w:cs="Calibri"/>
          <w:lang/>
        </w:rPr>
        <w:t xml:space="preserve">ch it could imply that managers choose to voluntary disclose CSR information when this disclosure increases the financial performance of the company, and thus the bonus of the managers.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i/>
          <w:iCs/>
          <w:lang/>
        </w:rPr>
        <w:t>Debt/equity hypothesis</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This hypothesis states that the larger a firm</w:t>
      </w:r>
      <w:r>
        <w:rPr>
          <w:rFonts w:ascii="Calibri" w:hAnsi="Calibri" w:cs="Calibri"/>
          <w:lang/>
        </w:rPr>
        <w:t>’s debt/equity ratio, the more likely the manager of the company is to choose an accounting method that increases the reported income (Watts et al., 1986, p. 216). The reasoning behind this statement is that the higher the debt/equity ratio, the closer a c</w:t>
      </w:r>
      <w:r>
        <w:rPr>
          <w:rFonts w:ascii="Calibri" w:hAnsi="Calibri" w:cs="Calibri"/>
          <w:lang/>
        </w:rPr>
        <w:t>ompany is to the limitations in the debt covenants. The tighter the covenant limitations, the greater is the chance of a covenant violation. Therefore managers will elect income increasing accounting procedures to relax debt constraints (Watts et al., 1990</w:t>
      </w:r>
      <w:r>
        <w:rPr>
          <w:rFonts w:ascii="Calibri" w:hAnsi="Calibri" w:cs="Calibri"/>
          <w:lang/>
        </w:rPr>
        <w:t xml:space="preserve">, p. 139). Applicable to this paper, if CSR appears to have a positive effect on a firm’s financial performance, managers could elect to voluntary disclose CSR information in order to relax their debt constraints.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i/>
          <w:iCs/>
          <w:lang/>
        </w:rPr>
        <w:t>Political cost hypothesis</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final hypo</w:t>
      </w:r>
      <w:r>
        <w:rPr>
          <w:rFonts w:ascii="Calibri" w:hAnsi="Calibri" w:cs="Calibri"/>
          <w:lang/>
        </w:rPr>
        <w:t>thesis asserts that the larger the company, the more likely the manager is to choose an accounting method that suspends reported income from the current period to future periods (Watts et al., 1986, p. 235). Larger firms are thus more likely to use account</w:t>
      </w:r>
      <w:r>
        <w:rPr>
          <w:rFonts w:ascii="Calibri" w:hAnsi="Calibri" w:cs="Calibri"/>
          <w:lang/>
        </w:rPr>
        <w:t>ing procedures that reduce reported income. This hypothesis is also known as the size hypothesis. Size is a proxy variable for political attention in this case. Larger firms are more likely to be subject to political scrutiny than smaller firms are. Theref</w:t>
      </w:r>
      <w:r>
        <w:rPr>
          <w:rFonts w:ascii="Calibri" w:hAnsi="Calibri" w:cs="Calibri"/>
          <w:lang/>
        </w:rPr>
        <w:t>ore managers will adopt accounting methods that reduce reported income, and thereby reducing the probability that people will state that the firm is exploiting other parties (Deegan et al., 2006, p. 220). If companies are subject to political scrutiny, man</w:t>
      </w:r>
      <w:r>
        <w:rPr>
          <w:rFonts w:ascii="Calibri" w:hAnsi="Calibri" w:cs="Calibri"/>
          <w:lang/>
        </w:rPr>
        <w:t>agers could choose to disclose CSR reports in order to manage the stakeholder’s relations. Though, if CSR disclosure appears to increase firm’s financial performance, according to this hypothesis managers would not elect to disclose CSR reports because thi</w:t>
      </w:r>
      <w:r>
        <w:rPr>
          <w:rFonts w:ascii="Calibri" w:hAnsi="Calibri" w:cs="Calibri"/>
          <w:lang/>
        </w:rPr>
        <w:t xml:space="preserve">s will increase their income, and thus increase their political scrutiny.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 w:val="left" w:pos="1134"/>
        </w:tabs>
        <w:autoSpaceDE w:val="0"/>
        <w:autoSpaceDN w:val="0"/>
        <w:adjustRightInd w:val="0"/>
        <w:spacing w:after="0" w:line="240" w:lineRule="auto"/>
        <w:ind w:left="1134" w:hanging="1134"/>
        <w:rPr>
          <w:rFonts w:ascii="Calibri" w:hAnsi="Calibri" w:cs="Calibri"/>
          <w:b/>
          <w:bCs/>
          <w:sz w:val="24"/>
          <w:szCs w:val="24"/>
          <w:lang/>
        </w:rPr>
      </w:pPr>
      <w:r>
        <w:rPr>
          <w:rFonts w:ascii="Calibri" w:hAnsi="Calibri" w:cs="Calibri"/>
          <w:b/>
          <w:bCs/>
          <w:sz w:val="24"/>
          <w:szCs w:val="24"/>
          <w:lang/>
        </w:rPr>
        <w:t>3.4.1.2</w:t>
      </w:r>
      <w:r>
        <w:rPr>
          <w:rFonts w:ascii="Calibri" w:hAnsi="Calibri" w:cs="Calibri"/>
          <w:b/>
          <w:bCs/>
          <w:sz w:val="24"/>
          <w:szCs w:val="24"/>
          <w:lang/>
        </w:rPr>
        <w:tab/>
        <w:t>Agency theory</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As have being said, the PAT is also based on the agency theory. The agency theory provides an essential explanation of why managers select particular account</w:t>
      </w:r>
      <w:r>
        <w:rPr>
          <w:rFonts w:ascii="Calibri" w:hAnsi="Calibri" w:cs="Calibri"/>
          <w:lang/>
        </w:rPr>
        <w:t>ing procedures, e.g. CSR disclosure. As the PAT, agency theory is also based on the assumption that all individuals are driven by self-interest. The agency theory accepts that transaction costs and information costs exist, these costs are also known as age</w:t>
      </w:r>
      <w:r>
        <w:rPr>
          <w:rFonts w:ascii="Calibri" w:hAnsi="Calibri" w:cs="Calibri"/>
          <w:lang/>
        </w:rPr>
        <w:t xml:space="preserve">ncy costs (Deegan et al., 2006, p. 213). According to this theory, CSR disclosure takes place as a tool for companies to minimize their agency costs and to reduce the existing information asymmetries.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Agency theory focuses on the relationship between pri</w:t>
      </w:r>
      <w:r>
        <w:rPr>
          <w:rFonts w:ascii="Calibri" w:hAnsi="Calibri" w:cs="Calibri"/>
          <w:lang/>
        </w:rPr>
        <w:t>ncipals (e.g. shareholders) and agents (e.g. corporate managers). This relationship is subjected to much uncertainty due to various information asymmetries. Jensen et al. (1976, p. 308) defined the agency relationship as “</w:t>
      </w:r>
      <w:r>
        <w:rPr>
          <w:rFonts w:ascii="Calibri" w:hAnsi="Calibri" w:cs="Calibri"/>
          <w:i/>
          <w:iCs/>
          <w:lang/>
        </w:rPr>
        <w:t>a contract under which one or more</w:t>
      </w:r>
      <w:r>
        <w:rPr>
          <w:rFonts w:ascii="Calibri" w:hAnsi="Calibri" w:cs="Calibri"/>
          <w:i/>
          <w:iCs/>
          <w:lang/>
        </w:rPr>
        <w:t xml:space="preserve"> (principals) engage another person (the agent) to perform some service on their behalf which involves delegating some decision-making authority to the agent</w:t>
      </w:r>
      <w:r>
        <w:rPr>
          <w:rFonts w:ascii="Calibri" w:hAnsi="Calibri" w:cs="Calibri"/>
          <w:lang/>
        </w:rPr>
        <w:t xml:space="preserv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Because agency theory assumes that principals will presume that the agent (like all individuals) is driven by self-interest, the principal will expect that the manager will take on self-serving activities that could </w:t>
      </w:r>
      <w:r>
        <w:rPr>
          <w:rFonts w:ascii="Calibri" w:hAnsi="Calibri" w:cs="Calibri"/>
          <w:lang/>
        </w:rPr>
        <w:lastRenderedPageBreak/>
        <w:t>be damaging to the economic welfare of t</w:t>
      </w:r>
      <w:r>
        <w:rPr>
          <w:rFonts w:ascii="Calibri" w:hAnsi="Calibri" w:cs="Calibri"/>
          <w:lang/>
        </w:rPr>
        <w:t xml:space="preserve">he principals, unless the agent is restricted from doing otherwise (Deegan et al., 2006, p. 214). If any contractual mechanisms to control the opportunistic actions of the agent are absent, the principal will pay the agent a lower salary to compensate for </w:t>
      </w:r>
      <w:r>
        <w:rPr>
          <w:rFonts w:ascii="Calibri" w:hAnsi="Calibri" w:cs="Calibri"/>
          <w:lang/>
        </w:rPr>
        <w:t>this opportunistic behaviour. Because of this reasoning, it is assumed that agents have an incentive to concern contractual arrangements which seem to be able to diminish their ability to undertake opportunistic actions. The agents or managers will have an</w:t>
      </w:r>
      <w:r>
        <w:rPr>
          <w:rFonts w:ascii="Calibri" w:hAnsi="Calibri" w:cs="Calibri"/>
          <w:lang/>
        </w:rPr>
        <w:t xml:space="preserve"> incentive to disclose information to show that they are not acting in a way that could be damaging to the economic welfare of the principals or shareholders.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light of this research, CSR disclosure can be seen as a way to provide information to the st</w:t>
      </w:r>
      <w:r>
        <w:rPr>
          <w:rFonts w:ascii="Calibri" w:hAnsi="Calibri" w:cs="Calibri"/>
          <w:lang/>
        </w:rPr>
        <w:t xml:space="preserve">akeholders (principals) to demonstrate that the company (managers or agents) are not acting in their own interest, but do take their responsibilities and the demands of the public into account.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 w:val="left" w:pos="1134"/>
        </w:tabs>
        <w:autoSpaceDE w:val="0"/>
        <w:autoSpaceDN w:val="0"/>
        <w:adjustRightInd w:val="0"/>
        <w:spacing w:after="0" w:line="240" w:lineRule="auto"/>
        <w:ind w:left="1134" w:hanging="1134"/>
        <w:rPr>
          <w:rFonts w:ascii="Calibri" w:hAnsi="Calibri" w:cs="Calibri"/>
          <w:b/>
          <w:bCs/>
          <w:sz w:val="24"/>
          <w:szCs w:val="24"/>
          <w:lang/>
        </w:rPr>
      </w:pPr>
      <w:r>
        <w:rPr>
          <w:rFonts w:ascii="Calibri" w:hAnsi="Calibri" w:cs="Calibri"/>
          <w:b/>
          <w:bCs/>
          <w:sz w:val="24"/>
          <w:szCs w:val="24"/>
          <w:lang/>
        </w:rPr>
        <w:t>3.4.1.3</w:t>
      </w:r>
      <w:r>
        <w:rPr>
          <w:rFonts w:ascii="Calibri" w:hAnsi="Calibri" w:cs="Calibri"/>
          <w:b/>
          <w:bCs/>
          <w:sz w:val="24"/>
          <w:szCs w:val="24"/>
          <w:lang/>
        </w:rPr>
        <w:tab/>
        <w:t>Legitimacy theory</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Another theory which attempts to </w:t>
      </w:r>
      <w:r>
        <w:rPr>
          <w:rFonts w:ascii="Calibri" w:hAnsi="Calibri" w:cs="Calibri"/>
          <w:lang/>
        </w:rPr>
        <w:t>explain the incentives for a company to voluntary disclose CSR information, is the legitimacy theory. Legitimacy theory is a ‘systems oriented theory’, this means that a company is assumed to be influenced by and to have influence on the society in which i</w:t>
      </w:r>
      <w:r>
        <w:rPr>
          <w:rFonts w:ascii="Calibri" w:hAnsi="Calibri" w:cs="Calibri"/>
          <w:lang/>
        </w:rPr>
        <w:t>t operates.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Legitimacy theory is together with stakeholder theory (discussed in the next paragraph) derived from the broader political economy theory. The political economy theory states that society, politics, and economics are inseparable, and therefore</w:t>
      </w:r>
      <w:r>
        <w:rPr>
          <w:rFonts w:ascii="Calibri" w:hAnsi="Calibri" w:cs="Calibri"/>
          <w:lang/>
        </w:rPr>
        <w:t xml:space="preserve"> economic issues cannot meaningfully be examined without considering the political, social, and institutional cadre in which the economic activity takes place (Deegan et al., 2006, p. 269).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Legitimacy theory states that companies continually seek to mak</w:t>
      </w:r>
      <w:r>
        <w:rPr>
          <w:rFonts w:ascii="Calibri" w:hAnsi="Calibri" w:cs="Calibri"/>
          <w:lang/>
        </w:rPr>
        <w:t>e sure that they are recognized as operating within the limits and standards of their relevant societies. Companies try to ensure that external parties see their activities as being ‘legitimate’ (Deegan et al., 2006, p. 271). The limits and standards of so</w:t>
      </w:r>
      <w:r>
        <w:rPr>
          <w:rFonts w:ascii="Calibri" w:hAnsi="Calibri" w:cs="Calibri"/>
          <w:lang/>
        </w:rPr>
        <w:t xml:space="preserve">cieties are changing over time, therefore companies need to be responsive to the ethical environment in which they operate.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Woodward et al. (2001, p. 387) assert that organizations operate under a mandate from society, requiring actions within society’s </w:t>
      </w:r>
      <w:r>
        <w:rPr>
          <w:rFonts w:ascii="Calibri" w:hAnsi="Calibri" w:cs="Calibri"/>
          <w:lang/>
        </w:rPr>
        <w:t>perceptions and structures, and that such a mandate could be eliminated when those organizations do not act in what society sees as appropriate behaviour. From this assertion appears the assumption of legitimacy theory about a ‘social contract’, assuming t</w:t>
      </w:r>
      <w:r>
        <w:rPr>
          <w:rFonts w:ascii="Calibri" w:hAnsi="Calibri" w:cs="Calibri"/>
          <w:lang/>
        </w:rPr>
        <w:t>hat there is a ‘social contract’ between a company and the society in which it operates. This contract stands for the large number of implicit and explicit expectations of society about how a company should perform its activities (Deegan et al., 2006, p. 2</w:t>
      </w:r>
      <w:r>
        <w:rPr>
          <w:rFonts w:ascii="Calibri" w:hAnsi="Calibri" w:cs="Calibri"/>
          <w:lang/>
        </w:rPr>
        <w:t xml:space="preserve">71).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For this study the social contract can imply a contractual obligation between a company and society to be corporate social responsible. This obligation exists because society allows a company to use its natural and human resources to generate econom</w:t>
      </w:r>
      <w:r>
        <w:rPr>
          <w:rFonts w:ascii="Calibri" w:hAnsi="Calibri" w:cs="Calibri"/>
          <w:lang/>
        </w:rPr>
        <w:t xml:space="preserve">ic goods and services (Balabanis et al., 1998, p. 26).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 w:val="left" w:pos="1134"/>
        </w:tabs>
        <w:autoSpaceDE w:val="0"/>
        <w:autoSpaceDN w:val="0"/>
        <w:adjustRightInd w:val="0"/>
        <w:spacing w:after="0" w:line="240" w:lineRule="auto"/>
        <w:ind w:left="1134" w:hanging="1134"/>
        <w:rPr>
          <w:rFonts w:ascii="Calibri" w:hAnsi="Calibri" w:cs="Calibri"/>
          <w:b/>
          <w:bCs/>
          <w:sz w:val="24"/>
          <w:szCs w:val="24"/>
          <w:lang/>
        </w:rPr>
      </w:pPr>
      <w:r>
        <w:rPr>
          <w:rFonts w:ascii="Calibri" w:hAnsi="Calibri" w:cs="Calibri"/>
          <w:b/>
          <w:bCs/>
          <w:sz w:val="24"/>
          <w:szCs w:val="24"/>
          <w:lang/>
        </w:rPr>
        <w:t>3.4.1.4</w:t>
      </w:r>
      <w:r>
        <w:rPr>
          <w:rFonts w:ascii="Calibri" w:hAnsi="Calibri" w:cs="Calibri"/>
          <w:b/>
          <w:bCs/>
          <w:sz w:val="24"/>
          <w:szCs w:val="24"/>
          <w:lang/>
        </w:rPr>
        <w:tab/>
        <w:t>Stakeholder theory</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Stakeholder theory is the final theory taken into account in this paper to explain the motives for voluntary CSR disclosure. Just like legitimacy theory, stakeholder the</w:t>
      </w:r>
      <w:r>
        <w:rPr>
          <w:rFonts w:ascii="Calibri" w:hAnsi="Calibri" w:cs="Calibri"/>
          <w:lang/>
        </w:rPr>
        <w:t xml:space="preserve">ory is a ‘systems oriented theory’ and is derived from political economy theory. Stakeholder theory is strongly related to legitimacy theory </w:t>
      </w:r>
      <w:r>
        <w:rPr>
          <w:rFonts w:ascii="Calibri" w:hAnsi="Calibri" w:cs="Calibri"/>
          <w:lang/>
        </w:rPr>
        <w:lastRenderedPageBreak/>
        <w:t>and both theories show many similarities. In both theories a company is perceived as part of a broader social syste</w:t>
      </w:r>
      <w:r>
        <w:rPr>
          <w:rFonts w:ascii="Calibri" w:hAnsi="Calibri" w:cs="Calibri"/>
          <w:lang/>
        </w:rPr>
        <w:t>m wherein the company affects, and is affected by, other groups (Deegan et al., 2006, p. 285). Though, some differences exist between the two theories. Legitimacy theory focuses on the expectations of society in general (reflected in the ‘social contract’)</w:t>
      </w:r>
      <w:r>
        <w:rPr>
          <w:rFonts w:ascii="Calibri" w:hAnsi="Calibri" w:cs="Calibri"/>
          <w:lang/>
        </w:rPr>
        <w:t>, while stakeholder theory looks more at particular groups within society (stakeholder groups). This difference entails that stakeholder theory assumes more than one ‘social contract’ as a result of different stakeholder groups which have different percept</w:t>
      </w:r>
      <w:r>
        <w:rPr>
          <w:rFonts w:ascii="Calibri" w:hAnsi="Calibri" w:cs="Calibri"/>
          <w:lang/>
        </w:rPr>
        <w:t xml:space="preserve">ions of how an organization should perform its operations.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Central in stakeholder theory is the idea that the success of a company depends on the extent to which the company is able of managing its relationships with stakeholder groups, such as finance</w:t>
      </w:r>
      <w:r>
        <w:rPr>
          <w:rFonts w:ascii="Calibri" w:hAnsi="Calibri" w:cs="Calibri"/>
          <w:lang/>
        </w:rPr>
        <w:t>rs, shareholders, customers, employees, and communities or societies (Van Beurden et al., 2008, p. 408). Freeman (1984, p. 46) defines stakeholders as “</w:t>
      </w:r>
      <w:r>
        <w:rPr>
          <w:rFonts w:ascii="Calibri" w:hAnsi="Calibri" w:cs="Calibri"/>
          <w:i/>
          <w:iCs/>
          <w:lang/>
        </w:rPr>
        <w:t>any group or individual who is affected by or can affect the achievement of an Organization’s objectives</w:t>
      </w:r>
      <w:r>
        <w:rPr>
          <w:rFonts w:ascii="Calibri" w:hAnsi="Calibri" w:cs="Calibri"/>
          <w:lang/>
        </w:rPr>
        <w:t>”. Stakeholder theory suggests that an organization must satisfy not only explicit claims or contracts (e.g. claims from shareholders), but also implicit claims or contracts (McGuire et al., 1988, p. 854). Explicit contracts legally describe the relationsh</w:t>
      </w:r>
      <w:r>
        <w:rPr>
          <w:rFonts w:ascii="Calibri" w:hAnsi="Calibri" w:cs="Calibri"/>
          <w:lang/>
        </w:rPr>
        <w:t>ip between a firm and its stakeholders, while implicit contracts have no legal status and are referred to as self-enforcing relational contracts (Ruf et al., 2001, p. 145). In other words, stakeholder theory focuses on the necessity for organizations to ta</w:t>
      </w:r>
      <w:r>
        <w:rPr>
          <w:rFonts w:ascii="Calibri" w:hAnsi="Calibri" w:cs="Calibri"/>
          <w:lang/>
        </w:rPr>
        <w:t>ke into consideration the needs, the interests, and the influence of all stakeholders, which influence the organization’s policies and practices.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Stakeholder theory can be divided into two branches, an ethical (or moral) normative branch and a managerial </w:t>
      </w:r>
      <w:r>
        <w:rPr>
          <w:rFonts w:ascii="Calibri" w:hAnsi="Calibri" w:cs="Calibri"/>
          <w:lang/>
        </w:rPr>
        <w:t xml:space="preserve">positive branch. Within the ethical branch of stakeholder theory, issues of stakeholder power are not directly relevant, but </w:t>
      </w:r>
      <w:r>
        <w:rPr>
          <w:rFonts w:ascii="Calibri" w:hAnsi="Calibri" w:cs="Calibri"/>
          <w:i/>
          <w:iCs/>
          <w:lang/>
        </w:rPr>
        <w:t>all</w:t>
      </w:r>
      <w:r>
        <w:rPr>
          <w:rFonts w:ascii="Calibri" w:hAnsi="Calibri" w:cs="Calibri"/>
          <w:lang/>
        </w:rPr>
        <w:t xml:space="preserve"> stakeholders have the right to be treated fairly by a company. In other words, the responsibilities of an organization to a sta</w:t>
      </w:r>
      <w:r>
        <w:rPr>
          <w:rFonts w:ascii="Calibri" w:hAnsi="Calibri" w:cs="Calibri"/>
          <w:lang/>
        </w:rPr>
        <w:t>keholder should be determined by the impact of the organization on the stakeholder, not by the level of economic power of the stakeholder (Deegan et al., 2006, p. 286). The managerial branch of stakeholder theory, on the other hand, attempts to explain whe</w:t>
      </w:r>
      <w:r>
        <w:rPr>
          <w:rFonts w:ascii="Calibri" w:hAnsi="Calibri" w:cs="Calibri"/>
          <w:lang/>
        </w:rPr>
        <w:t>n managers will be likely to address the expectations of particular stakeholders. This perspective of stakeholder theory specifically focuses on the different stakeholder groups within society and how they should best be managed if the company is to contin</w:t>
      </w:r>
      <w:r>
        <w:rPr>
          <w:rFonts w:ascii="Calibri" w:hAnsi="Calibri" w:cs="Calibri"/>
          <w:lang/>
        </w:rPr>
        <w:t>ue its operations (Deegan et al., 2006, p. 289). The expectations of the different stakeholders will influence the operating and disclosure policies of the organization. According to the managerial branch, a firm will not respond to all stakeholders simila</w:t>
      </w:r>
      <w:r>
        <w:rPr>
          <w:rFonts w:ascii="Calibri" w:hAnsi="Calibri" w:cs="Calibri"/>
          <w:lang/>
        </w:rPr>
        <w:t xml:space="preserve">rly, but rather to those that are considered to be most ‘powerful’.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From empirical tests of stakeholder theory appears that levels and types of corporate social disclosures could be explained by measures of stakeholder power and their related information needs (Deegan et al., 2006, p. 291). An explanation for this finding </w:t>
      </w:r>
      <w:r>
        <w:rPr>
          <w:rFonts w:ascii="Calibri" w:hAnsi="Calibri" w:cs="Calibri"/>
          <w:lang/>
        </w:rPr>
        <w:t>is that some stakeholder groups can be more effective than others in exerting pressure for social responsibility disclosures. In a situation where stakeholders have conflicting concerns or expectations, companies will choose to provide information of a leg</w:t>
      </w:r>
      <w:r>
        <w:rPr>
          <w:rFonts w:ascii="Calibri" w:hAnsi="Calibri" w:cs="Calibri"/>
          <w:lang/>
        </w:rPr>
        <w:t>itimizing nature to those stakeholders supposed to be more important for the continuation of the organization, while attaching little importance to the needs or expectations of less important stakeholders. These findings of empirical studies suggest that t</w:t>
      </w:r>
      <w:r>
        <w:rPr>
          <w:rFonts w:ascii="Calibri" w:hAnsi="Calibri" w:cs="Calibri"/>
          <w:lang/>
        </w:rPr>
        <w:t xml:space="preserve">he managerial branch of stakeholder theory could explain why companies might choose to voluntary disclose CSR information, because this perspective assumes that managers are more likely to focus on the expectations of powerful stakeholders. CSR disclosure </w:t>
      </w:r>
      <w:r>
        <w:rPr>
          <w:rFonts w:ascii="Calibri" w:hAnsi="Calibri" w:cs="Calibri"/>
          <w:lang/>
        </w:rPr>
        <w:t xml:space="preserve">could be an expectation of those powerful stakeholders.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tabs>
          <w:tab w:val="left" w:pos="709"/>
        </w:tabs>
        <w:autoSpaceDE w:val="0"/>
        <w:autoSpaceDN w:val="0"/>
        <w:adjustRightInd w:val="0"/>
        <w:spacing w:after="0" w:line="260" w:lineRule="atLeast"/>
        <w:ind w:left="709" w:hanging="709"/>
        <w:rPr>
          <w:rFonts w:ascii="Calibri" w:hAnsi="Calibri" w:cs="Calibri"/>
          <w:sz w:val="24"/>
          <w:szCs w:val="24"/>
          <w:lang/>
        </w:rPr>
      </w:pPr>
      <w:r>
        <w:rPr>
          <w:rFonts w:ascii="Calibri" w:hAnsi="Calibri" w:cs="Calibri"/>
          <w:b/>
          <w:bCs/>
          <w:sz w:val="24"/>
          <w:szCs w:val="24"/>
          <w:lang/>
        </w:rPr>
        <w:t>3.4.2</w:t>
      </w:r>
      <w:r>
        <w:rPr>
          <w:rFonts w:ascii="Calibri" w:hAnsi="Calibri" w:cs="Calibri"/>
          <w:b/>
          <w:bCs/>
          <w:sz w:val="24"/>
          <w:szCs w:val="24"/>
          <w:lang/>
        </w:rPr>
        <w:tab/>
        <w:t xml:space="preserve">The business case for CSR disclosure </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br/>
        <w:t xml:space="preserve">Next to the theoretical motives for voluntary CSR disclosure also some indicative incentives can be </w:t>
      </w:r>
      <w:r>
        <w:rPr>
          <w:rFonts w:ascii="Calibri" w:hAnsi="Calibri" w:cs="Calibri"/>
          <w:lang/>
        </w:rPr>
        <w:lastRenderedPageBreak/>
        <w:t>identified from a more practical point. In the previo</w:t>
      </w:r>
      <w:r>
        <w:rPr>
          <w:rFonts w:ascii="Calibri" w:hAnsi="Calibri" w:cs="Calibri"/>
          <w:lang/>
        </w:rPr>
        <w:t>us sub-paragraphs the theoretical incentives are presented which could explain the incentives for CSR disclosure. Though, when managers elect to provide CSR disclosures, most of the time they will not base this decision on such a theory, but rather on more</w:t>
      </w:r>
      <w:r>
        <w:rPr>
          <w:rFonts w:ascii="Calibri" w:hAnsi="Calibri" w:cs="Calibri"/>
          <w:lang/>
        </w:rPr>
        <w:t xml:space="preserve"> practical indicative incentives. These incentives, reflected in the arguments or motivations supporting or documenting why the business community should accept and proceed the CSR ‘cause’, are also known as the ‘business case’ for CSR (Carroll et al., 201</w:t>
      </w:r>
      <w:r>
        <w:rPr>
          <w:rFonts w:ascii="Calibri" w:hAnsi="Calibri" w:cs="Calibri"/>
          <w:lang/>
        </w:rPr>
        <w:t>0, p. 86). The business case for CSR is engaged with the primary question: What do the business community and organizations get out of CSR, in other words, how do they actually benefit from involving in CSR policies, practices, and activities?  This sub-pa</w:t>
      </w:r>
      <w:r>
        <w:rPr>
          <w:rFonts w:ascii="Calibri" w:hAnsi="Calibri" w:cs="Calibri"/>
          <w:lang/>
        </w:rPr>
        <w:t xml:space="preserve">ragraph elaborates on the business case for CSR (disclosure).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identifiable incentives for the business community to engage in CSR activities and/or disclosure are (Carroll et al., 2010; Haigh et al., 2006; Snider et al., 2003; Porter et al., 2006):</w:t>
      </w: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Cost and risk reduction</w:t>
      </w: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Gaining competitive advantage</w:t>
      </w: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 xml:space="preserve">Developing reputation and legitimacy/license to operate </w:t>
      </w: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Regulatory pressures</w:t>
      </w: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Impression management</w:t>
      </w: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Moral obligation/appeal</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first incentive for CSR activities is that they will reduce costs and risks to the company. In a survey of business executives by PriceWaterhouseCoopers mentioned in Fortune (2003), 73% of the respondents declared that cost savings were one of the main</w:t>
      </w:r>
      <w:r>
        <w:rPr>
          <w:rFonts w:ascii="Calibri" w:hAnsi="Calibri" w:cs="Calibri"/>
          <w:lang/>
        </w:rPr>
        <w:t xml:space="preserve"> reasons why organizations are becoming more socially responsible (Carroll et al., 2010, p. 97).  Next to people and planet, profit remains an important precondition for CSR. Participating in CSR activities often means that companies will use less primary </w:t>
      </w:r>
      <w:r>
        <w:rPr>
          <w:rFonts w:ascii="Calibri" w:hAnsi="Calibri" w:cs="Calibri"/>
          <w:lang/>
        </w:rPr>
        <w:t>commodities and/or less energy, this will have an impact on the costs of a company (Eijk et al., 2010, p. 8).</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next incentive is increasing the company’s image and thus gaining competitive advantage (Eijk et al., 2010, p. 13). Companies can increase th</w:t>
      </w:r>
      <w:r>
        <w:rPr>
          <w:rFonts w:ascii="Calibri" w:hAnsi="Calibri" w:cs="Calibri"/>
          <w:lang/>
        </w:rPr>
        <w:t>eir competitive advantages with the aid of a differentiation strategy, they can use CSR activities to set themselves apart from their competitors (Carroll et al., 2010, p. 98). An example of a differentiation strategy is a cost leadership strategy which fo</w:t>
      </w:r>
      <w:r>
        <w:rPr>
          <w:rFonts w:ascii="Calibri" w:hAnsi="Calibri" w:cs="Calibri"/>
          <w:lang/>
        </w:rPr>
        <w:t>cuses on cost and risk reduction of CSR. CSR practices also increase a company’s competitive advantage by participating in those CSR activities that meet the identified demands of stakeholders. Consequently stakeholders will prefer the firm over its compet</w:t>
      </w:r>
      <w:r>
        <w:rPr>
          <w:rFonts w:ascii="Calibri" w:hAnsi="Calibri" w:cs="Calibri"/>
          <w:lang/>
        </w:rPr>
        <w:t>itors particularly because of the company’s involvement in those CSR activities (Carroll et al, 2010, p. 98 – 99). Global scandals, such as the sweatshops (child labor) of Nike and the oil leak of the Deep Horizon of BP, illustrate the significant damage t</w:t>
      </w:r>
      <w:r>
        <w:rPr>
          <w:rFonts w:ascii="Calibri" w:hAnsi="Calibri" w:cs="Calibri"/>
          <w:lang/>
        </w:rPr>
        <w:t xml:space="preserve">o a company’s image that corporate social irresponsible activities could embrace (Eijk et al., 2010, p. 13 – 14).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Developing reputation and legitimacy is an incentive that is related to the competitive advantage incentive. This incentive is also known as</w:t>
      </w:r>
      <w:r>
        <w:rPr>
          <w:rFonts w:ascii="Calibri" w:hAnsi="Calibri" w:cs="Calibri"/>
          <w:lang/>
        </w:rPr>
        <w:t xml:space="preserve"> reputation risk management (Deegan et al., 2006, p. 276), which respond to the need for companies to be seen to be meeting society’s expectations. Through the disclosure of a social report, organizations are able to show that their operations are consiste</w:t>
      </w:r>
      <w:r>
        <w:rPr>
          <w:rFonts w:ascii="Calibri" w:hAnsi="Calibri" w:cs="Calibri"/>
          <w:lang/>
        </w:rPr>
        <w:t xml:space="preserve">nt with social norms and expectations, and hence they are legitimate (Carroll et al., 2010, p. 100). This incentive is also called a license to operate for business, every company needs implicit or explicit authorization from governments, communities, and </w:t>
      </w:r>
      <w:r>
        <w:rPr>
          <w:rFonts w:ascii="Calibri" w:hAnsi="Calibri" w:cs="Calibri"/>
          <w:lang/>
        </w:rPr>
        <w:t xml:space="preserve">various stakeholders to do business (Porter et al., 2006, p. 80; Eijk et al., 2010, p. 14).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lastRenderedPageBreak/>
        <w:t>Next, regulatory pressures could also be an incentive for companies to engage in CSR operations. The increasing demand of stakeholders for information and the inc</w:t>
      </w:r>
      <w:r>
        <w:rPr>
          <w:rFonts w:ascii="Calibri" w:hAnsi="Calibri" w:cs="Calibri"/>
          <w:lang/>
        </w:rPr>
        <w:t xml:space="preserve">reasing regulation in CSR ensure that more and more organizations provide CSR disclosures (Eijk et al., 2010, p. 23).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According to Snider et al. (2003, p. 176) CSR disclosure is also a method of self-presentation and impression management, which could se</w:t>
      </w:r>
      <w:r>
        <w:rPr>
          <w:rFonts w:ascii="Calibri" w:hAnsi="Calibri" w:cs="Calibri"/>
          <w:lang/>
        </w:rPr>
        <w:t xml:space="preserve">rve as another incentive for companies to participate in CSR activities. Impression management is performed by organizations to assure that various stakeholders are satisfied with their social behaviour. Hooghiemstra (2000, p. 55) argues that the increase </w:t>
      </w:r>
      <w:r>
        <w:rPr>
          <w:rFonts w:ascii="Calibri" w:hAnsi="Calibri" w:cs="Calibri"/>
          <w:lang/>
        </w:rPr>
        <w:t>in CSR disclosures represent a strategy to adjust the public’s perception about the legitimacy of the organization. Also in this incentive ‘corporate image’ and ‘corporate identity’ are central. Hooghiemstra (2000, p. 60) defines impression management as “</w:t>
      </w:r>
      <w:r>
        <w:rPr>
          <w:rFonts w:ascii="Calibri" w:hAnsi="Calibri" w:cs="Calibri"/>
          <w:i/>
          <w:iCs/>
          <w:lang/>
        </w:rPr>
        <w:t>the conscious or unconscious attempt to control images that are projected in real or imagined social interactions</w:t>
      </w:r>
      <w:r>
        <w:rPr>
          <w:rFonts w:ascii="Calibri" w:hAnsi="Calibri" w:cs="Calibri"/>
          <w:lang/>
        </w:rPr>
        <w:t>”. The author emphasizes two aspects which show why impression management could be important in light of corporate social reporting. Firstly, C</w:t>
      </w:r>
      <w:r>
        <w:rPr>
          <w:rFonts w:ascii="Calibri" w:hAnsi="Calibri" w:cs="Calibri"/>
          <w:lang/>
        </w:rPr>
        <w:t>SR disclosure as a form of impression management can contribute to a company’s reputation. Secondly, by using impression management particularly companies faced with a difficult situation can successfully handle legitimacy threats that in turn could affect</w:t>
      </w:r>
      <w:r>
        <w:rPr>
          <w:rFonts w:ascii="Calibri" w:hAnsi="Calibri" w:cs="Calibri"/>
          <w:lang/>
        </w:rPr>
        <w:t xml:space="preserve"> both reputation and stock price.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Independent of the consequences of CSR for a company, another incentive could be just a moral obligation. This moral appeal argues that organizations have an obligation to be good citizens and to ‘do the right thing’ (Po</w:t>
      </w:r>
      <w:r>
        <w:rPr>
          <w:rFonts w:ascii="Calibri" w:hAnsi="Calibri" w:cs="Calibri"/>
          <w:lang/>
        </w:rPr>
        <w:t xml:space="preserve">rter et al., 2006, p. 80). The </w:t>
      </w:r>
      <w:r>
        <w:rPr>
          <w:rFonts w:ascii="Calibri" w:hAnsi="Calibri" w:cs="Calibri"/>
          <w:i/>
          <w:iCs/>
          <w:lang/>
        </w:rPr>
        <w:t>UPS Europe Business Monitor 2007</w:t>
      </w:r>
      <w:r>
        <w:rPr>
          <w:rFonts w:ascii="Calibri" w:hAnsi="Calibri" w:cs="Calibri"/>
          <w:lang/>
        </w:rPr>
        <w:t xml:space="preserve"> illustrates that 38% of the respondents have the need to give something worthwhile back to society.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rPr>
          <w:rFonts w:ascii="Calibri" w:hAnsi="Calibri" w:cs="Calibri"/>
          <w:b/>
          <w:bCs/>
          <w:sz w:val="24"/>
          <w:szCs w:val="24"/>
          <w:lang/>
        </w:rPr>
      </w:pPr>
      <w:r>
        <w:rPr>
          <w:rFonts w:ascii="Calibri" w:hAnsi="Calibri" w:cs="Calibri"/>
          <w:b/>
          <w:bCs/>
          <w:sz w:val="24"/>
          <w:szCs w:val="24"/>
          <w:lang/>
        </w:rPr>
        <w:t>Identifying relevant stakeholders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This sub-paragraph will discuss the </w:t>
      </w:r>
      <w:r>
        <w:rPr>
          <w:rFonts w:ascii="Calibri" w:hAnsi="Calibri" w:cs="Calibri"/>
          <w:i/>
          <w:iCs/>
          <w:lang/>
        </w:rPr>
        <w:t>for who</w:t>
      </w:r>
      <w:r>
        <w:rPr>
          <w:rFonts w:ascii="Calibri" w:hAnsi="Calibri" w:cs="Calibri"/>
          <w:lang/>
        </w:rPr>
        <w:t>-stage of</w:t>
      </w:r>
      <w:r>
        <w:rPr>
          <w:rFonts w:ascii="Calibri" w:hAnsi="Calibri" w:cs="Calibri"/>
          <w:lang/>
        </w:rPr>
        <w:t xml:space="preserve"> the CSR disclosure process, in which relevant stakeholders will be identified whose information needs a CSR report should address – in other words, at whom the CSR disclosure will be directed. The relevant stakeholders at whom a CSR report will be directe</w:t>
      </w:r>
      <w:r>
        <w:rPr>
          <w:rFonts w:ascii="Calibri" w:hAnsi="Calibri" w:cs="Calibri"/>
          <w:lang/>
        </w:rPr>
        <w:t xml:space="preserve">d is directly dependent on the reasons why a company has decided to engage in CSR disclosure in the first place (the </w:t>
      </w:r>
      <w:r>
        <w:rPr>
          <w:rFonts w:ascii="Calibri" w:hAnsi="Calibri" w:cs="Calibri"/>
          <w:i/>
          <w:iCs/>
          <w:lang/>
        </w:rPr>
        <w:t>why</w:t>
      </w:r>
      <w:r>
        <w:rPr>
          <w:rFonts w:ascii="Calibri" w:hAnsi="Calibri" w:cs="Calibri"/>
          <w:lang/>
        </w:rPr>
        <w:t xml:space="preserve">-stage) (Deegan et al., 2006, p. 335). As mentioned in sub-paragraph 3.4.1.5 stakeholder theory can be divided in an ethical branch and </w:t>
      </w:r>
      <w:r>
        <w:rPr>
          <w:rFonts w:ascii="Calibri" w:hAnsi="Calibri" w:cs="Calibri"/>
          <w:lang/>
        </w:rPr>
        <w:t xml:space="preserve">a managerial branch. Ethical or managerial reasoning for motivating CSR disclosure results in a different group of relevant stakeholders.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Within the managerial branch of stakeholder theory, companies respond mostly to the demands and interests of the mos</w:t>
      </w:r>
      <w:r>
        <w:rPr>
          <w:rFonts w:ascii="Calibri" w:hAnsi="Calibri" w:cs="Calibri"/>
          <w:lang/>
        </w:rPr>
        <w:t>t ‘powerful’ stakeholders, rather than being responsive to all stakeholder groups. The stakeholder groups which are most powerful vary from organization to organization (Deegan et al., 2006, p. 335). From a managerial stakeholder perspective, CSR disclosur</w:t>
      </w:r>
      <w:r>
        <w:rPr>
          <w:rFonts w:ascii="Calibri" w:hAnsi="Calibri" w:cs="Calibri"/>
          <w:lang/>
        </w:rPr>
        <w:t xml:space="preserve">es will address the information needs and demands of the most powerful stakeholders.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From an ethical stakeholder perspective, on the</w:t>
      </w:r>
      <w:r>
        <w:rPr>
          <w:rFonts w:ascii="Calibri" w:hAnsi="Calibri" w:cs="Calibri"/>
          <w:lang/>
        </w:rPr>
        <w:t xml:space="preserve"> other hand, companies will respond to a much wider range of stakeholders with their CSR disclosure. Within this perspective, all humans from current and future generations upon whom a company’s operations could have an impact, are seen as stakeholders to </w:t>
      </w:r>
      <w:r>
        <w:rPr>
          <w:rFonts w:ascii="Calibri" w:hAnsi="Calibri" w:cs="Calibri"/>
          <w:lang/>
        </w:rPr>
        <w:t xml:space="preserve">whom the firm is accountable (Deegan et al., 2006, p. 337). Though it is impossible for companies to address the information needs of all those stakeholder groups on which they could potentially have an impact. Therefore it will always be necessary for an </w:t>
      </w:r>
      <w:r>
        <w:rPr>
          <w:rFonts w:ascii="Calibri" w:hAnsi="Calibri" w:cs="Calibri"/>
          <w:lang/>
        </w:rPr>
        <w:t xml:space="preserve">organization to identify a subset from all the stakeholders who might be impacted by its operations, to whom the organization will direct its CSR disclosure.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lastRenderedPageBreak/>
        <w:t>3.6</w:t>
      </w:r>
      <w:r>
        <w:rPr>
          <w:rFonts w:ascii="Calibri" w:hAnsi="Calibri" w:cs="Calibri"/>
          <w:b/>
          <w:bCs/>
          <w:sz w:val="24"/>
          <w:szCs w:val="24"/>
          <w:lang/>
        </w:rPr>
        <w:tab/>
        <w:t>Information needs of relevant stakeholders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This paragraph discusses the </w:t>
      </w:r>
      <w:r>
        <w:rPr>
          <w:rFonts w:ascii="Calibri" w:hAnsi="Calibri" w:cs="Calibri"/>
          <w:i/>
          <w:iCs/>
          <w:lang/>
        </w:rPr>
        <w:t>what</w:t>
      </w:r>
      <w:r>
        <w:rPr>
          <w:rFonts w:ascii="Calibri" w:hAnsi="Calibri" w:cs="Calibri"/>
          <w:lang/>
        </w:rPr>
        <w:t>-stage of the C</w:t>
      </w:r>
      <w:r>
        <w:rPr>
          <w:rFonts w:ascii="Calibri" w:hAnsi="Calibri" w:cs="Calibri"/>
          <w:lang/>
        </w:rPr>
        <w:t>SR disclosure process in which the information needs of the relevant stakeholders are determined. Stakeholders demand for social and environmental information, this demand indicates that stakeholders hold companies responsible and accountable for some soci</w:t>
      </w:r>
      <w:r>
        <w:rPr>
          <w:rFonts w:ascii="Calibri" w:hAnsi="Calibri" w:cs="Calibri"/>
          <w:lang/>
        </w:rPr>
        <w:t>al and environmental issues. The question is for what social and environmental issues the companies are held responsible and accountable by the different stakeholders. These issues will be reflected in the CSR disclosures, because these disclosures will re</w:t>
      </w:r>
      <w:r>
        <w:rPr>
          <w:rFonts w:ascii="Calibri" w:hAnsi="Calibri" w:cs="Calibri"/>
          <w:lang/>
        </w:rPr>
        <w:t xml:space="preserve">spond to the information needs of the relevant stakeholders. </w:t>
      </w:r>
    </w:p>
    <w:p w:rsidR="00000000" w:rsidRDefault="006327CE">
      <w:pPr>
        <w:widowControl w:val="0"/>
        <w:autoSpaceDE w:val="0"/>
        <w:autoSpaceDN w:val="0"/>
        <w:adjustRightInd w:val="0"/>
        <w:spacing w:after="0" w:line="260" w:lineRule="atLeast"/>
        <w:jc w:val="both"/>
        <w:rPr>
          <w:rFonts w:ascii="Calibri" w:hAnsi="Calibri" w:cs="Calibri"/>
          <w:highlight w:val="yellow"/>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It is impossible to elaborate on all information needs of all stakeholders of myriad organizations, because those information needs may vary across all different stakeholders. Therefore the dis</w:t>
      </w:r>
      <w:r>
        <w:rPr>
          <w:rFonts w:ascii="Calibri" w:hAnsi="Calibri" w:cs="Calibri"/>
          <w:lang/>
        </w:rPr>
        <w:t xml:space="preserve">cussion in this research is restricted to mechanisms which can be used to identify what issues particular stakeholders will expect to be covered in CSR disclosures.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mechanisms an organization could use to ascertain the views, needs, and expectations </w:t>
      </w:r>
      <w:r>
        <w:rPr>
          <w:rFonts w:ascii="Calibri" w:hAnsi="Calibri" w:cs="Calibri"/>
          <w:lang/>
        </w:rPr>
        <w:t>of relevant stakeholders are for example commercial mass media such as television/radio, newspaper articles, the Internet, and maybe even annual financial reports. With these mechanisms the more ‘powerful’ stakeholders of the managerial stakeholder perspec</w:t>
      </w:r>
      <w:r>
        <w:rPr>
          <w:rFonts w:ascii="Calibri" w:hAnsi="Calibri" w:cs="Calibri"/>
          <w:lang/>
        </w:rPr>
        <w:t xml:space="preserve">tive will be accessible in developed nations (Deegan et al., 2006, p. 345). For an ethical point of view, on the other hand, a broader range of stakeholders needs to be accessed in order to get familiar with their views, needs, and expectations. A variety </w:t>
      </w:r>
      <w:r>
        <w:rPr>
          <w:rFonts w:ascii="Calibri" w:hAnsi="Calibri" w:cs="Calibri"/>
          <w:lang/>
        </w:rPr>
        <w:t>of channels of communication can be used by a company to engage in an active dialogue with those stakeholders. The interactive communication facilities of the Internet are a possible way to examine the views of anyone around the world regarding the social,</w:t>
      </w:r>
      <w:r>
        <w:rPr>
          <w:rFonts w:ascii="Calibri" w:hAnsi="Calibri" w:cs="Calibri"/>
          <w:lang/>
        </w:rPr>
        <w:t xml:space="preserve"> environmental, ethical, and economic responsibilities that should be applied to their organization. Though, because Internet is not available to all potential stakeholders, this tool needs to be supplemented with other mechanisms such as face-to-face meet</w:t>
      </w:r>
      <w:r>
        <w:rPr>
          <w:rFonts w:ascii="Calibri" w:hAnsi="Calibri" w:cs="Calibri"/>
          <w:lang/>
        </w:rPr>
        <w:t xml:space="preserve">ings with various stakeholders, questionnaire surveys, opinion polls, focus groups, and invitations to write to the organization about particular issues (Deegan et al., 2006, p. 346).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3.7</w:t>
      </w:r>
      <w:r>
        <w:rPr>
          <w:rFonts w:ascii="Calibri" w:hAnsi="Calibri" w:cs="Calibri"/>
          <w:b/>
          <w:bCs/>
          <w:sz w:val="24"/>
          <w:szCs w:val="24"/>
          <w:lang/>
        </w:rPr>
        <w:tab/>
        <w:t>Corporate social responsibility reporting guidelines and standards</w:t>
      </w: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In this paragraph the last phase of the CSR disclosure process is discussed, the </w:t>
      </w:r>
      <w:r>
        <w:rPr>
          <w:rFonts w:ascii="Calibri" w:hAnsi="Calibri" w:cs="Calibri"/>
          <w:i/>
          <w:iCs/>
          <w:lang/>
        </w:rPr>
        <w:t>how</w:t>
      </w:r>
      <w:r>
        <w:rPr>
          <w:rFonts w:ascii="Calibri" w:hAnsi="Calibri" w:cs="Calibri"/>
          <w:lang/>
        </w:rPr>
        <w:t xml:space="preserve"> stage. In this phase a company actually produces a CSR disclosure. The various standards and guidelines concerning the CSR disclosures are described in this paragraph. A</w:t>
      </w:r>
      <w:r>
        <w:rPr>
          <w:rFonts w:ascii="Calibri" w:hAnsi="Calibri" w:cs="Calibri"/>
          <w:lang/>
        </w:rPr>
        <w:t>s mentioned in chapter 2, CSR disclosure is a form of voluntary disclosure, therefore a standard (mandatory) CSR disclosure or report does not exist. Each CSR disclosure is different, because its content depends on the incentives, the relevant stakeholders</w:t>
      </w:r>
      <w:r>
        <w:rPr>
          <w:rFonts w:ascii="Calibri" w:hAnsi="Calibri" w:cs="Calibri"/>
          <w:lang/>
        </w:rPr>
        <w:t>, and their information needs, as discussed in the previous paragraphs. Although CSR disclosure is not mandatory, several standards and guidelines for CSR reporting are developed by different regulators and institutions.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October 2004 AccountAbility iss</w:t>
      </w:r>
      <w:r>
        <w:rPr>
          <w:rFonts w:ascii="Calibri" w:hAnsi="Calibri" w:cs="Calibri"/>
          <w:lang/>
        </w:rPr>
        <w:t>ued a report for the WBCSD Accountability and Reporting Working Group, in which the authors provide some background on the different codes, standards, and frameworks relevant to CSR disclosures. The codes, standards, and frameworks they discussed are divid</w:t>
      </w:r>
      <w:r>
        <w:rPr>
          <w:rFonts w:ascii="Calibri" w:hAnsi="Calibri" w:cs="Calibri"/>
          <w:lang/>
        </w:rPr>
        <w:t>ed into principle-based codes (Global Compact and UN Norms), overarching accounting and disclosure frameworks (GRI and AA1000 Assurance Standard), specialist standards (SA8000 and ISO14001), investor-related initiatives (Dow Jones Sustainability Index), an</w:t>
      </w:r>
      <w:r>
        <w:rPr>
          <w:rFonts w:ascii="Calibri" w:hAnsi="Calibri" w:cs="Calibri"/>
          <w:lang/>
        </w:rPr>
        <w:t xml:space="preserve">d regulatory-related initiatives (Sarbanes-Oxley) (AccountAbility for the WBCSD Accountability and Reporting Working Group, 2004, p. 4).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Figure 1 shows how these different standards relate to each other, if they are related at all. The figure illustrates which dimensions of CSR and which process steps each code, standard, or framework covers. The CSR dimensions are classified according to t</w:t>
      </w:r>
      <w:r>
        <w:rPr>
          <w:rFonts w:ascii="Calibri" w:hAnsi="Calibri" w:cs="Calibri"/>
          <w:lang/>
        </w:rPr>
        <w:t>he triple bottom line of Elkington as presented in paragraph 3.2, the social/ethical, the environmental, and the financial/economic dimension. By looking at this figure, the overlap, compatibility, and gaps between the different codes, standards, and frame</w:t>
      </w:r>
      <w:r>
        <w:rPr>
          <w:rFonts w:ascii="Calibri" w:hAnsi="Calibri" w:cs="Calibri"/>
          <w:lang/>
        </w:rPr>
        <w:t xml:space="preserve">works can be identified at a glance (AccountAbility for the WBCSD Accountability and Reporting Working Group, 2004, p.6). </w:t>
      </w:r>
    </w:p>
    <w:p w:rsidR="00000000" w:rsidRDefault="00DB17BB">
      <w:pPr>
        <w:widowControl w:val="0"/>
        <w:autoSpaceDE w:val="0"/>
        <w:autoSpaceDN w:val="0"/>
        <w:adjustRightInd w:val="0"/>
        <w:spacing w:after="0" w:line="260" w:lineRule="atLeast"/>
        <w:rPr>
          <w:rFonts w:ascii="Calibri" w:hAnsi="Calibri" w:cs="Calibri"/>
          <w:lang/>
        </w:rPr>
      </w:pPr>
      <w:r>
        <w:rPr>
          <w:rFonts w:ascii="Calibri" w:hAnsi="Calibri" w:cs="Calibri"/>
          <w:noProof/>
        </w:rPr>
        <w:drawing>
          <wp:inline distT="0" distB="0" distL="0" distR="0">
            <wp:extent cx="5038725" cy="254317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5038725" cy="254317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This report was issued in 2004. In the years after 2004 developments in CSR guidelines and stan</w:t>
      </w:r>
      <w:r>
        <w:rPr>
          <w:rFonts w:ascii="Calibri" w:hAnsi="Calibri" w:cs="Calibri"/>
          <w:lang/>
        </w:rPr>
        <w:t>dards still take place, like ISO 26000. ISO 26000 was published in 2010 and is an international standard which provides guidelines for social responsibility, developed by the International Organization for Standardization [ISO] (</w:t>
      </w:r>
      <w:hyperlink r:id="rId8" w:history="1">
        <w:r>
          <w:rPr>
            <w:rFonts w:ascii="Calibri" w:hAnsi="Calibri" w:cs="Calibri"/>
            <w:color w:val="0000FF"/>
            <w:u w:val="single"/>
            <w:lang/>
          </w:rPr>
          <w:t>http://isotc.iso.org</w:t>
        </w:r>
      </w:hyperlink>
      <w:r>
        <w:rPr>
          <w:rFonts w:ascii="Calibri" w:hAnsi="Calibri" w:cs="Calibri"/>
          <w:lang/>
        </w:rPr>
        <w:t xml:space="preserv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Next to the global and US codes, standards, and frameworks mentioned until now, also some guidelines and standards exist which are specifically developed for the Netherlands. These Dutch codes standards are article 2:391 </w:t>
      </w:r>
      <w:r>
        <w:rPr>
          <w:rFonts w:ascii="Calibri" w:hAnsi="Calibri" w:cs="Calibri"/>
          <w:lang/>
        </w:rPr>
        <w:t>paragraph 1 of the Dutch Civil Code (</w:t>
      </w:r>
      <w:r>
        <w:rPr>
          <w:rFonts w:ascii="Calibri" w:hAnsi="Calibri" w:cs="Calibri"/>
          <w:i/>
          <w:iCs/>
          <w:lang/>
        </w:rPr>
        <w:t>artikel 2:391 lid 1 BW</w:t>
      </w:r>
      <w:r>
        <w:rPr>
          <w:rFonts w:ascii="Calibri" w:hAnsi="Calibri" w:cs="Calibri"/>
          <w:lang/>
        </w:rPr>
        <w:t xml:space="preserve"> in Dutch) about non-financial performance indicators, guideline 400 on CSR (</w:t>
      </w:r>
      <w:r>
        <w:rPr>
          <w:rFonts w:ascii="Calibri" w:hAnsi="Calibri" w:cs="Calibri"/>
          <w:i/>
          <w:iCs/>
          <w:lang/>
        </w:rPr>
        <w:t>richtlijn 400 inzake MVO</w:t>
      </w:r>
      <w:r>
        <w:rPr>
          <w:rFonts w:ascii="Calibri" w:hAnsi="Calibri" w:cs="Calibri"/>
          <w:lang/>
        </w:rPr>
        <w:t xml:space="preserve"> in Dutch), and the guide for CSR reporting (</w:t>
      </w:r>
      <w:r>
        <w:rPr>
          <w:rFonts w:ascii="Calibri" w:hAnsi="Calibri" w:cs="Calibri"/>
          <w:i/>
          <w:iCs/>
          <w:lang/>
        </w:rPr>
        <w:t>handreiking voor Maatschappelijke Verslaggeving</w:t>
      </w:r>
      <w:r>
        <w:rPr>
          <w:rFonts w:ascii="Calibri" w:hAnsi="Calibri" w:cs="Calibri"/>
          <w:lang/>
        </w:rPr>
        <w:t xml:space="preserve"> in </w:t>
      </w:r>
      <w:r>
        <w:rPr>
          <w:rFonts w:ascii="Calibri" w:hAnsi="Calibri" w:cs="Calibri"/>
          <w:lang/>
        </w:rPr>
        <w:t>Dutch) (Böhmer et al., 2010, p. 1089 - 1094).</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Global Reporting Initiative [GRI] is probably the best known CSR disclosure framework (Chen et al., 2009, p. 301), therefore this initiative is further explained in the following section. The other codes, </w:t>
      </w:r>
      <w:r>
        <w:rPr>
          <w:rFonts w:ascii="Calibri" w:hAnsi="Calibri" w:cs="Calibri"/>
          <w:lang/>
        </w:rPr>
        <w:t>standards, and frameworks presented in this paragraph are shortly explained in appendix A.</w:t>
      </w:r>
    </w:p>
    <w:p w:rsidR="00000000" w:rsidRDefault="006327CE">
      <w:pPr>
        <w:widowControl w:val="0"/>
        <w:autoSpaceDE w:val="0"/>
        <w:autoSpaceDN w:val="0"/>
        <w:adjustRightInd w:val="0"/>
        <w:spacing w:after="0" w:line="260" w:lineRule="atLeast"/>
        <w:rPr>
          <w:rFonts w:ascii="Calibri" w:hAnsi="Calibri" w:cs="Calibri"/>
          <w:highlight w:val="yellow"/>
          <w:lang/>
        </w:rPr>
      </w:pPr>
    </w:p>
    <w:p w:rsidR="00000000" w:rsidRDefault="006327CE">
      <w:pPr>
        <w:keepNext/>
        <w:widowControl w:val="0"/>
        <w:tabs>
          <w:tab w:val="left" w:pos="720"/>
        </w:tabs>
        <w:autoSpaceDE w:val="0"/>
        <w:autoSpaceDN w:val="0"/>
        <w:adjustRightInd w:val="0"/>
        <w:spacing w:after="0" w:line="260" w:lineRule="atLeast"/>
        <w:ind w:left="720" w:hanging="720"/>
        <w:jc w:val="both"/>
        <w:rPr>
          <w:rFonts w:ascii="Calibri" w:hAnsi="Calibri" w:cs="Calibri"/>
          <w:b/>
          <w:bCs/>
          <w:sz w:val="24"/>
          <w:szCs w:val="24"/>
          <w:lang/>
        </w:rPr>
      </w:pPr>
      <w:r>
        <w:rPr>
          <w:rFonts w:ascii="Calibri" w:hAnsi="Calibri" w:cs="Calibri"/>
          <w:b/>
          <w:bCs/>
          <w:sz w:val="24"/>
          <w:szCs w:val="24"/>
          <w:lang/>
        </w:rPr>
        <w:t>3.7.1</w:t>
      </w:r>
      <w:r>
        <w:rPr>
          <w:rFonts w:ascii="Calibri" w:hAnsi="Calibri" w:cs="Calibri"/>
          <w:b/>
          <w:bCs/>
          <w:sz w:val="24"/>
          <w:szCs w:val="24"/>
          <w:lang/>
        </w:rPr>
        <w:tab/>
        <w:t>Global Reporting Initiative</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GRI was developed by the Coalition for Environmentally Responsible Economies [CERES] and the United Nations Environment Progr</w:t>
      </w:r>
      <w:r>
        <w:rPr>
          <w:rFonts w:ascii="Calibri" w:hAnsi="Calibri" w:cs="Calibri"/>
          <w:lang/>
        </w:rPr>
        <w:t>amme [UNEP] in 1997 (Chen et al., 2009, p. 301). The purpose of the GRI is to develop a generalized set of CSR reporting guidelines which is globally and voluntary applicable (Böhmer et al., 2010, p. 1093). In March 2011 an update of the third generation o</w:t>
      </w:r>
      <w:r>
        <w:rPr>
          <w:rFonts w:ascii="Calibri" w:hAnsi="Calibri" w:cs="Calibri"/>
          <w:lang/>
        </w:rPr>
        <w:t xml:space="preserve">f the GRI CSR reporting guidelines is introduced.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lastRenderedPageBreak/>
        <w:t>As already mentioned, the GRI framework is probably the best known CSR disclosure framework. Consequently, the GRI guidelines became actually the global standard concerning CSR reporting. In the last year</w:t>
      </w:r>
      <w:r>
        <w:rPr>
          <w:rFonts w:ascii="Calibri" w:hAnsi="Calibri" w:cs="Calibri"/>
          <w:lang/>
        </w:rPr>
        <w:t>s the application of the GRI guidelines by organizations that prepared a CSR report has increased. Figure 2 below illustrates this increased usage of GRI guidelines. The figure shows that in mid-2006 the number of organizations that referenced GRI in their</w:t>
      </w:r>
      <w:r>
        <w:rPr>
          <w:rFonts w:ascii="Calibri" w:hAnsi="Calibri" w:cs="Calibri"/>
          <w:lang/>
        </w:rPr>
        <w:t xml:space="preserve"> disclosures achieved approximately 1000 in 65 countries (Brown et al., 2009, p. 573).</w:t>
      </w:r>
    </w:p>
    <w:p w:rsidR="00000000" w:rsidRDefault="00DB17BB">
      <w:pPr>
        <w:widowControl w:val="0"/>
        <w:autoSpaceDE w:val="0"/>
        <w:autoSpaceDN w:val="0"/>
        <w:adjustRightInd w:val="0"/>
        <w:spacing w:after="0" w:line="260" w:lineRule="atLeast"/>
        <w:jc w:val="both"/>
        <w:rPr>
          <w:rFonts w:ascii="Calibri" w:hAnsi="Calibri" w:cs="Calibri"/>
          <w:lang/>
        </w:rPr>
      </w:pPr>
      <w:r>
        <w:rPr>
          <w:rFonts w:ascii="Calibri" w:hAnsi="Calibri" w:cs="Calibri"/>
          <w:noProof/>
        </w:rPr>
        <w:drawing>
          <wp:inline distT="0" distB="0" distL="0" distR="0">
            <wp:extent cx="3619500" cy="208597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3619500" cy="208597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GRI CSR reporting guidelines can be applied by all kinds of organizations, irrespectively the size, industry, or location of a </w:t>
      </w:r>
      <w:r>
        <w:rPr>
          <w:rFonts w:ascii="Calibri" w:hAnsi="Calibri" w:cs="Calibri"/>
          <w:lang/>
        </w:rPr>
        <w:t>company (Böhmer et al., 2010, p. 1093). The development of the GRI is influenced by companies, investors, employees, society, academics, and other stakeholders through a dialogue process. The GRI reporting framework should serve as a generally accepted sys</w:t>
      </w:r>
      <w:r>
        <w:rPr>
          <w:rFonts w:ascii="Calibri" w:hAnsi="Calibri" w:cs="Calibri"/>
          <w:lang/>
        </w:rPr>
        <w:t>tem for reporting on economic, environmental, and social performances of a company (triple bottom line reporting).</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GRI reporting framework consists of the following elements (Global Reporting Initiative, 2011):</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Sustainability reporting guidelines</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 xml:space="preserve">These guidelines contain principles for the content of a CSR report and for insuring the quality of the report. The guidelines also include standard elements of the disclosure, consisting performance indicators and other information. The standard elements </w:t>
      </w:r>
      <w:r>
        <w:rPr>
          <w:rFonts w:ascii="Calibri" w:hAnsi="Calibri" w:cs="Calibri"/>
          <w:lang/>
        </w:rPr>
        <w:t>that should be included in company CSR reports are:</w:t>
      </w:r>
    </w:p>
    <w:p w:rsidR="00000000" w:rsidRDefault="006327CE" w:rsidP="00B86D8A">
      <w:pPr>
        <w:widowControl w:val="0"/>
        <w:numPr>
          <w:ilvl w:val="0"/>
          <w:numId w:val="1"/>
        </w:numPr>
        <w:autoSpaceDE w:val="0"/>
        <w:autoSpaceDN w:val="0"/>
        <w:adjustRightInd w:val="0"/>
        <w:spacing w:after="0" w:line="260" w:lineRule="atLeast"/>
        <w:ind w:left="567" w:hanging="283"/>
        <w:jc w:val="both"/>
        <w:rPr>
          <w:rFonts w:ascii="Calibri" w:hAnsi="Calibri" w:cs="Calibri"/>
          <w:lang/>
        </w:rPr>
      </w:pPr>
      <w:r>
        <w:rPr>
          <w:rFonts w:ascii="Calibri" w:hAnsi="Calibri" w:cs="Calibri"/>
          <w:lang/>
        </w:rPr>
        <w:t>Environmental</w:t>
      </w:r>
    </w:p>
    <w:p w:rsidR="00000000" w:rsidRDefault="006327CE" w:rsidP="00B86D8A">
      <w:pPr>
        <w:widowControl w:val="0"/>
        <w:numPr>
          <w:ilvl w:val="0"/>
          <w:numId w:val="1"/>
        </w:numPr>
        <w:autoSpaceDE w:val="0"/>
        <w:autoSpaceDN w:val="0"/>
        <w:adjustRightInd w:val="0"/>
        <w:spacing w:after="0" w:line="260" w:lineRule="atLeast"/>
        <w:ind w:left="567" w:hanging="283"/>
        <w:jc w:val="both"/>
        <w:rPr>
          <w:rFonts w:ascii="Calibri" w:hAnsi="Calibri" w:cs="Calibri"/>
          <w:lang/>
        </w:rPr>
      </w:pPr>
      <w:r>
        <w:rPr>
          <w:rFonts w:ascii="Calibri" w:hAnsi="Calibri" w:cs="Calibri"/>
          <w:lang/>
        </w:rPr>
        <w:t>Human Rights</w:t>
      </w:r>
    </w:p>
    <w:p w:rsidR="00000000" w:rsidRDefault="006327CE" w:rsidP="00B86D8A">
      <w:pPr>
        <w:widowControl w:val="0"/>
        <w:numPr>
          <w:ilvl w:val="0"/>
          <w:numId w:val="1"/>
        </w:numPr>
        <w:autoSpaceDE w:val="0"/>
        <w:autoSpaceDN w:val="0"/>
        <w:adjustRightInd w:val="0"/>
        <w:spacing w:after="0" w:line="260" w:lineRule="atLeast"/>
        <w:ind w:left="567" w:hanging="283"/>
        <w:jc w:val="both"/>
        <w:rPr>
          <w:rFonts w:ascii="Calibri" w:hAnsi="Calibri" w:cs="Calibri"/>
          <w:lang/>
        </w:rPr>
      </w:pPr>
      <w:r>
        <w:rPr>
          <w:rFonts w:ascii="Calibri" w:hAnsi="Calibri" w:cs="Calibri"/>
          <w:lang/>
        </w:rPr>
        <w:t>Labor Practices and Decent Work</w:t>
      </w:r>
    </w:p>
    <w:p w:rsidR="00000000" w:rsidRDefault="006327CE" w:rsidP="00B86D8A">
      <w:pPr>
        <w:widowControl w:val="0"/>
        <w:numPr>
          <w:ilvl w:val="0"/>
          <w:numId w:val="1"/>
        </w:numPr>
        <w:autoSpaceDE w:val="0"/>
        <w:autoSpaceDN w:val="0"/>
        <w:adjustRightInd w:val="0"/>
        <w:spacing w:after="0" w:line="260" w:lineRule="atLeast"/>
        <w:ind w:left="567" w:hanging="283"/>
        <w:jc w:val="both"/>
        <w:rPr>
          <w:rFonts w:ascii="Calibri" w:hAnsi="Calibri" w:cs="Calibri"/>
          <w:lang/>
        </w:rPr>
      </w:pPr>
      <w:r>
        <w:rPr>
          <w:rFonts w:ascii="Calibri" w:hAnsi="Calibri" w:cs="Calibri"/>
          <w:lang/>
        </w:rPr>
        <w:t>Society</w:t>
      </w:r>
    </w:p>
    <w:p w:rsidR="00000000" w:rsidRDefault="006327CE" w:rsidP="00B86D8A">
      <w:pPr>
        <w:widowControl w:val="0"/>
        <w:numPr>
          <w:ilvl w:val="0"/>
          <w:numId w:val="1"/>
        </w:numPr>
        <w:autoSpaceDE w:val="0"/>
        <w:autoSpaceDN w:val="0"/>
        <w:adjustRightInd w:val="0"/>
        <w:spacing w:after="0" w:line="260" w:lineRule="atLeast"/>
        <w:ind w:left="567" w:hanging="283"/>
        <w:jc w:val="both"/>
        <w:rPr>
          <w:rFonts w:ascii="Calibri" w:hAnsi="Calibri" w:cs="Calibri"/>
          <w:lang/>
        </w:rPr>
      </w:pPr>
      <w:r>
        <w:rPr>
          <w:rFonts w:ascii="Calibri" w:hAnsi="Calibri" w:cs="Calibri"/>
          <w:lang/>
        </w:rPr>
        <w:t>Product Responsibility</w:t>
      </w:r>
    </w:p>
    <w:p w:rsidR="00000000" w:rsidRDefault="006327CE" w:rsidP="00B86D8A">
      <w:pPr>
        <w:widowControl w:val="0"/>
        <w:numPr>
          <w:ilvl w:val="0"/>
          <w:numId w:val="1"/>
        </w:numPr>
        <w:autoSpaceDE w:val="0"/>
        <w:autoSpaceDN w:val="0"/>
        <w:adjustRightInd w:val="0"/>
        <w:spacing w:after="0" w:line="260" w:lineRule="atLeast"/>
        <w:ind w:left="567" w:hanging="283"/>
        <w:jc w:val="both"/>
        <w:rPr>
          <w:rFonts w:ascii="Calibri" w:hAnsi="Calibri" w:cs="Calibri"/>
          <w:lang/>
        </w:rPr>
      </w:pPr>
      <w:r>
        <w:rPr>
          <w:rFonts w:ascii="Calibri" w:hAnsi="Calibri" w:cs="Calibri"/>
          <w:lang/>
        </w:rPr>
        <w:t>Economic</w:t>
      </w:r>
    </w:p>
    <w:p w:rsidR="00000000" w:rsidRDefault="006327CE">
      <w:pPr>
        <w:widowControl w:val="0"/>
        <w:autoSpaceDE w:val="0"/>
        <w:autoSpaceDN w:val="0"/>
        <w:adjustRightInd w:val="0"/>
        <w:spacing w:after="0" w:line="260" w:lineRule="atLeast"/>
        <w:ind w:left="284"/>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 xml:space="preserve">Indicator protocols </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For all the performance indicators/standard elements of the disclos</w:t>
      </w:r>
      <w:r>
        <w:rPr>
          <w:rFonts w:ascii="Calibri" w:hAnsi="Calibri" w:cs="Calibri"/>
          <w:lang/>
        </w:rPr>
        <w:t xml:space="preserve">ure, indicator protocols are included in the framework. These protocols include definitions, guidelines and other information for the composition of a report.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Sector supplements</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 xml:space="preserve">These supplements complement the guidelines with interpretations and explanations of the </w:t>
      </w:r>
      <w:r>
        <w:rPr>
          <w:rFonts w:ascii="Calibri" w:hAnsi="Calibri" w:cs="Calibri"/>
          <w:lang/>
        </w:rPr>
        <w:lastRenderedPageBreak/>
        <w:t>application of the guidelines for specific industries. The sector supplements also include industry-specific performance indicators.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Technical protocols</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These protocols are developed to assist in case of difficulties in the reporting process. They are used in combination with the reporting guidelines, indicator protocols, and sector supplements.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3.8</w:t>
      </w:r>
      <w:r>
        <w:rPr>
          <w:rFonts w:ascii="Calibri" w:hAnsi="Calibri" w:cs="Calibri"/>
          <w:b/>
          <w:bCs/>
          <w:sz w:val="24"/>
          <w:szCs w:val="24"/>
          <w:lang/>
        </w:rPr>
        <w:tab/>
        <w:t>Conclusion</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This chapter provided a theoretical backgrou</w:t>
      </w:r>
      <w:r>
        <w:rPr>
          <w:rFonts w:ascii="Calibri" w:hAnsi="Calibri" w:cs="Calibri"/>
          <w:lang/>
        </w:rPr>
        <w:t xml:space="preserve">nd on the term CSR disclosure. It elaborated on the content of the term CSR and on CSR disclosure and its several dimensions.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CSR is a term which is hard to define, numerous different definitions exist. A few of these definitions are presented in this chapter. In this research no specific choice is made for one definition of CSR. This research rather uses the different key elemen</w:t>
      </w:r>
      <w:r>
        <w:rPr>
          <w:rFonts w:ascii="Calibri" w:hAnsi="Calibri" w:cs="Calibri"/>
          <w:lang/>
        </w:rPr>
        <w:t>ts of CSR to examine the relationship between CSR disclosure and financial performance. Different key elements of CSR are discussed in paragraph 2 and 7 of this chapter. The six key elements which will be used for this study are those developed by the glob</w:t>
      </w:r>
      <w:r>
        <w:rPr>
          <w:rFonts w:ascii="Calibri" w:hAnsi="Calibri" w:cs="Calibri"/>
          <w:lang/>
        </w:rPr>
        <w:t xml:space="preserve">al reporting initiative (GRI). These six elements are economics, environment, labour practices and decent work, human rights, society, and product responsibility.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Then CSR disclosures were examined. CSR disclosures are voluntary disclosures (explained in</w:t>
      </w:r>
      <w:r>
        <w:rPr>
          <w:rFonts w:ascii="Calibri" w:hAnsi="Calibri" w:cs="Calibri"/>
          <w:lang/>
        </w:rPr>
        <w:t xml:space="preserve"> chapter 2) about the social and environmental effects of a company’s activities. This form of disclosures is mainly about transparency and the accountability and responsibility of businesses. CSR disclosures were further explained by the ‘</w:t>
      </w:r>
      <w:r>
        <w:rPr>
          <w:rFonts w:ascii="Calibri" w:hAnsi="Calibri" w:cs="Calibri"/>
          <w:i/>
          <w:iCs/>
          <w:lang/>
        </w:rPr>
        <w:t>why-for who-what</w:t>
      </w:r>
      <w:r>
        <w:rPr>
          <w:rFonts w:ascii="Calibri" w:hAnsi="Calibri" w:cs="Calibri"/>
          <w:i/>
          <w:iCs/>
          <w:lang/>
        </w:rPr>
        <w:t>-how</w:t>
      </w:r>
      <w:r>
        <w:rPr>
          <w:rFonts w:ascii="Calibri" w:hAnsi="Calibri" w:cs="Calibri"/>
          <w:lang/>
        </w:rPr>
        <w:t xml:space="preserve">’ stages.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w:t>
      </w:r>
      <w:r>
        <w:rPr>
          <w:rFonts w:ascii="Calibri" w:hAnsi="Calibri" w:cs="Calibri"/>
          <w:i/>
          <w:iCs/>
          <w:lang/>
        </w:rPr>
        <w:t>why</w:t>
      </w:r>
      <w:r>
        <w:rPr>
          <w:rFonts w:ascii="Calibri" w:hAnsi="Calibri" w:cs="Calibri"/>
          <w:lang/>
        </w:rPr>
        <w:t>-stage refers to the objectives to take on CSR disclosures. These objectives are split into the theoretical motives and the indicative incentives from a firm perspective (the business case for CSR disclosure). Several theories form t</w:t>
      </w:r>
      <w:r>
        <w:rPr>
          <w:rFonts w:ascii="Calibri" w:hAnsi="Calibri" w:cs="Calibri"/>
          <w:lang/>
        </w:rPr>
        <w:t>he theoretical motives for CSR disclosure: the Positive Accounting Theory (PAT), the agency theory, the legitimacy theory, and the stakeholder theory. All these different theories have in common that they all accentuate that organizations participate in CS</w:t>
      </w:r>
      <w:r>
        <w:rPr>
          <w:rFonts w:ascii="Calibri" w:hAnsi="Calibri" w:cs="Calibri"/>
          <w:lang/>
        </w:rPr>
        <w:t xml:space="preserve">R disclosure to influence the perceptions of society about the organization.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lang/>
        </w:rPr>
        <w:t>For this research the chosen starting point is the stakeholder theory.  According to Marom (2006, p. 191) the concepts of CSR and stakeholder theory are fundamental to the study</w:t>
      </w:r>
      <w:r>
        <w:rPr>
          <w:rFonts w:ascii="Calibri" w:hAnsi="Calibri" w:cs="Calibri"/>
          <w:lang/>
        </w:rPr>
        <w:t xml:space="preserve"> of business and society. As discussed in this chapter, the central idea of stakeholder theory is that the success of a company is dependent of the extent to which a company is competent to manage its relationships with its stakeholders. For that reason th</w:t>
      </w:r>
      <w:r>
        <w:rPr>
          <w:rFonts w:ascii="Calibri" w:hAnsi="Calibri" w:cs="Calibri"/>
          <w:lang/>
        </w:rPr>
        <w:t xml:space="preserve">is theory is particularly useful to define the relevant stakeholders to which CSR disclosure will be directed (the </w:t>
      </w:r>
      <w:r>
        <w:rPr>
          <w:rFonts w:ascii="Calibri" w:hAnsi="Calibri" w:cs="Calibri"/>
          <w:i/>
          <w:iCs/>
          <w:lang/>
        </w:rPr>
        <w:t>who-</w:t>
      </w:r>
      <w:r>
        <w:rPr>
          <w:rFonts w:ascii="Calibri" w:hAnsi="Calibri" w:cs="Calibri"/>
          <w:lang/>
        </w:rPr>
        <w:t>stage) and it provides an explanation for the existence of CSR disclosures in general. The PAT and agency theory are not chosen as base f</w:t>
      </w:r>
      <w:r>
        <w:rPr>
          <w:rFonts w:ascii="Calibri" w:hAnsi="Calibri" w:cs="Calibri"/>
          <w:lang/>
        </w:rPr>
        <w:t xml:space="preserve">or this research because of the wealth-maximization assumption. This assumption states that all individuals are driven by self-interest in all their activities. It leaves no room for loyalty, morality, and social responsibility, which are the key elements </w:t>
      </w:r>
      <w:r>
        <w:rPr>
          <w:rFonts w:ascii="Calibri" w:hAnsi="Calibri" w:cs="Calibri"/>
          <w:lang/>
        </w:rPr>
        <w:t>of CSR in my opinion. Although these two theories are not used as basis for this research, they contain some good aspects, and therefore they are explained in this chapter. The legitimacy theory shows many similarities with stakeholder theory. The key diff</w:t>
      </w:r>
      <w:r>
        <w:rPr>
          <w:rFonts w:ascii="Calibri" w:hAnsi="Calibri" w:cs="Calibri"/>
          <w:lang/>
        </w:rPr>
        <w:t>erence is that legitimacy theory focuses on the expectations of society in general, whereas stakeholder theory specifically looks at the stakeholders of the firm. Therefore stakeholder theory is chosen as underlying theory for this study, because CSR discl</w:t>
      </w:r>
      <w:r>
        <w:rPr>
          <w:rFonts w:ascii="Calibri" w:hAnsi="Calibri" w:cs="Calibri"/>
          <w:lang/>
        </w:rPr>
        <w:t xml:space="preserve">osures will be pointed at those stakeholders. It is very hard for a company to direct its CSR disclosure to the whole society.    </w:t>
      </w:r>
    </w:p>
    <w:p w:rsidR="00000000" w:rsidRDefault="006327CE">
      <w:pPr>
        <w:widowControl w:val="0"/>
        <w:autoSpaceDE w:val="0"/>
        <w:autoSpaceDN w:val="0"/>
        <w:adjustRightInd w:val="0"/>
        <w:spacing w:after="0" w:line="260" w:lineRule="atLeast"/>
        <w:jc w:val="both"/>
        <w:rPr>
          <w:rFonts w:ascii="Calibri" w:hAnsi="Calibri" w:cs="Calibri"/>
          <w:i/>
          <w:iCs/>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Next to these theoretical motives, also indicative incentives from a firm perspective exist. These incentives are also known</w:t>
      </w:r>
      <w:r>
        <w:rPr>
          <w:rFonts w:ascii="Calibri" w:hAnsi="Calibri" w:cs="Calibri"/>
          <w:lang/>
        </w:rPr>
        <w:t xml:space="preserve"> as the business case for CSR disclosure. The indicative incentives discussed in this chapter are cost and risk reduction, gaining competitive advantage, developing reputation and legitimacy (license to operate), regulatory pressures, impression management</w:t>
      </w:r>
      <w:r>
        <w:rPr>
          <w:rFonts w:ascii="Calibri" w:hAnsi="Calibri" w:cs="Calibri"/>
          <w:lang/>
        </w:rPr>
        <w:t xml:space="preserve">, and moral obligation or appeal.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w:t>
      </w:r>
      <w:r>
        <w:rPr>
          <w:rFonts w:ascii="Calibri" w:hAnsi="Calibri" w:cs="Calibri"/>
          <w:i/>
          <w:iCs/>
          <w:lang/>
        </w:rPr>
        <w:t>who</w:t>
      </w:r>
      <w:r>
        <w:rPr>
          <w:rFonts w:ascii="Calibri" w:hAnsi="Calibri" w:cs="Calibri"/>
          <w:lang/>
        </w:rPr>
        <w:t xml:space="preserve">-stage denotes the relevant stakeholders. The stakeholders at whom the CSR disclosure will be directed depend directly on the reasons why a company wants to engage in CSR disclosure. The next stage, the </w:t>
      </w:r>
      <w:r>
        <w:rPr>
          <w:rFonts w:ascii="Calibri" w:hAnsi="Calibri" w:cs="Calibri"/>
          <w:i/>
          <w:iCs/>
          <w:lang/>
        </w:rPr>
        <w:t>what-</w:t>
      </w:r>
      <w:r>
        <w:rPr>
          <w:rFonts w:ascii="Calibri" w:hAnsi="Calibri" w:cs="Calibri"/>
          <w:lang/>
        </w:rPr>
        <w:t>stage</w:t>
      </w:r>
      <w:r>
        <w:rPr>
          <w:rFonts w:ascii="Calibri" w:hAnsi="Calibri" w:cs="Calibri"/>
          <w:lang/>
        </w:rPr>
        <w:t>, is about the information needs of the relevant stakeholders according to the CSR disclosure, about what will be the content of the CSR disclosure. The CSR disclosure will contain information about the social and environmental issues for which a company i</w:t>
      </w:r>
      <w:r>
        <w:rPr>
          <w:rFonts w:ascii="Calibri" w:hAnsi="Calibri" w:cs="Calibri"/>
          <w:lang/>
        </w:rPr>
        <w:t>s held responsible and accountable by its stakeholders. Different mechanisms exist to identify what issues stakeholders expect to be covered in a CSR disclosure, like television, radio, newspaper articles, the Internet, annual financial reports, and face-t</w:t>
      </w:r>
      <w:r>
        <w:rPr>
          <w:rFonts w:ascii="Calibri" w:hAnsi="Calibri" w:cs="Calibri"/>
          <w:lang/>
        </w:rPr>
        <w:t xml:space="preserve">o-face meetings for example.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Finally the different standards and guidelines concerning CSR disclosure are discussed in light of the </w:t>
      </w:r>
      <w:r>
        <w:rPr>
          <w:rFonts w:ascii="Calibri" w:hAnsi="Calibri" w:cs="Calibri"/>
          <w:i/>
          <w:iCs/>
          <w:lang/>
        </w:rPr>
        <w:t>how</w:t>
      </w:r>
      <w:r>
        <w:rPr>
          <w:rFonts w:ascii="Calibri" w:hAnsi="Calibri" w:cs="Calibri"/>
          <w:lang/>
        </w:rPr>
        <w:t>-stage, in which a company actually produces a CSR disclosure. The worldwide standards and guidelines discussed are the</w:t>
      </w:r>
      <w:r>
        <w:rPr>
          <w:rFonts w:ascii="Calibri" w:hAnsi="Calibri" w:cs="Calibri"/>
          <w:lang/>
        </w:rPr>
        <w:t xml:space="preserve"> Global Compact, the UN Norms, GRI, AA1000 Assurance Standard, SA8000, ISO 14001, Dow Jones Sustainability Index, SOX and ISO 26000. The specific Dutch standards and guidelines for CSR disclosure are article 2:391 paragraph 1 of the Dutch Civil Code, guide</w:t>
      </w:r>
      <w:r>
        <w:rPr>
          <w:rFonts w:ascii="Calibri" w:hAnsi="Calibri" w:cs="Calibri"/>
          <w:lang/>
        </w:rPr>
        <w:t xml:space="preserve">line 400 on CSR, and the guide for CSR reporting. Except the GRI, all these standards and guidelines are explained in Appendix A.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GRI is discussed in more detail in this chapter because it is probably the best known CSR disclosure framework. As a res</w:t>
      </w:r>
      <w:r>
        <w:rPr>
          <w:rFonts w:ascii="Calibri" w:hAnsi="Calibri" w:cs="Calibri"/>
          <w:lang/>
        </w:rPr>
        <w:t>ult the GRI guidelines became the global standard for CSR reporting and last years the usage of the GRI guidelines increased exponentially. These guidelines are applicable for all kind of organizations. The GRI CSR reporting framework consists of the follo</w:t>
      </w:r>
      <w:r>
        <w:rPr>
          <w:rFonts w:ascii="Calibri" w:hAnsi="Calibri" w:cs="Calibri"/>
          <w:lang/>
        </w:rPr>
        <w:t>wing elements: sustainability reporting guidelines, indicator protocols, sector supplements, and technical protocols.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With the information from this chapter in mind, this research continues with the theoretical background of the relationship between CSR d</w:t>
      </w:r>
      <w:r>
        <w:rPr>
          <w:rFonts w:ascii="Calibri" w:hAnsi="Calibri" w:cs="Calibri"/>
          <w:lang/>
        </w:rPr>
        <w:t xml:space="preserve">isclosure and financial performance in the next chapter. Together with the prior research in chapter 5, all this information forms the basis of the empirical research of this study, which is presented in chapter 8. The key elements of CSR are used for the </w:t>
      </w:r>
      <w:r>
        <w:rPr>
          <w:rFonts w:ascii="Calibri" w:hAnsi="Calibri" w:cs="Calibri"/>
          <w:lang/>
        </w:rPr>
        <w:t>measurement model of CSR disclosure in paragraph 7.2. The stakeholder theory is the underlying theory for this research, which explains the objectives of companies to engage in CSR reporting. Finally, the GRI framework will be the basis of our sample, whic</w:t>
      </w:r>
      <w:r>
        <w:rPr>
          <w:rFonts w:ascii="Calibri" w:hAnsi="Calibri" w:cs="Calibri"/>
          <w:lang/>
        </w:rPr>
        <w:t xml:space="preserve">h is explained in paragraph 7.5. </w:t>
      </w:r>
    </w:p>
    <w:p w:rsidR="00000000" w:rsidRDefault="006327CE">
      <w:pPr>
        <w:widowControl w:val="0"/>
        <w:autoSpaceDE w:val="0"/>
        <w:autoSpaceDN w:val="0"/>
        <w:adjustRightInd w:val="0"/>
        <w:spacing w:after="0" w:line="240" w:lineRule="auto"/>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br w:type="page"/>
      </w:r>
    </w:p>
    <w:p w:rsidR="00000000" w:rsidRDefault="006327CE" w:rsidP="00B86D8A">
      <w:pPr>
        <w:keepNext/>
        <w:widowControl w:val="0"/>
        <w:numPr>
          <w:ilvl w:val="0"/>
          <w:numId w:val="1"/>
        </w:numPr>
        <w:tabs>
          <w:tab w:val="left" w:pos="709"/>
        </w:tabs>
        <w:autoSpaceDE w:val="0"/>
        <w:autoSpaceDN w:val="0"/>
        <w:adjustRightInd w:val="0"/>
        <w:spacing w:before="240" w:after="60" w:line="240" w:lineRule="auto"/>
        <w:ind w:left="709" w:hanging="709"/>
        <w:jc w:val="both"/>
        <w:rPr>
          <w:rFonts w:ascii="Calibri" w:hAnsi="Calibri" w:cs="Calibri"/>
          <w:b/>
          <w:bCs/>
          <w:sz w:val="32"/>
          <w:szCs w:val="32"/>
          <w:lang/>
        </w:rPr>
      </w:pPr>
      <w:r>
        <w:rPr>
          <w:rFonts w:ascii="Calibri" w:hAnsi="Calibri" w:cs="Calibri"/>
          <w:b/>
          <w:bCs/>
          <w:sz w:val="32"/>
          <w:szCs w:val="32"/>
          <w:lang/>
        </w:rPr>
        <w:t>Theoretical framework for relationship between corporate social responsibility disclosure and financial performance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Introduction</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In this chapter a theoretical background on the relationship between CSR disclosure and financial performance will be provided. Firstly the content of the term financial performance is shortly explained, in chapter 6 this discussion is further elaborated. </w:t>
      </w:r>
      <w:r>
        <w:rPr>
          <w:rFonts w:ascii="Calibri" w:hAnsi="Calibri" w:cs="Calibri"/>
          <w:lang/>
        </w:rPr>
        <w:t>Thereafter, several theories which could explain a possible relationship between the two variables are presented. These theories are the good management theory, slack resources theory, positive synergy theory, the supply and demand theory, trade off theory</w:t>
      </w:r>
      <w:r>
        <w:rPr>
          <w:rFonts w:ascii="Calibri" w:hAnsi="Calibri" w:cs="Calibri"/>
          <w:lang/>
        </w:rPr>
        <w:t>, managerial opportunism theory, and the negative synergy theory.</w:t>
      </w:r>
    </w:p>
    <w:p w:rsidR="00000000" w:rsidRDefault="006327CE">
      <w:pPr>
        <w:widowControl w:val="0"/>
        <w:autoSpaceDE w:val="0"/>
        <w:autoSpaceDN w:val="0"/>
        <w:adjustRightInd w:val="0"/>
        <w:spacing w:after="0" w:line="260" w:lineRule="atLeast"/>
        <w:rPr>
          <w:rFonts w:ascii="Calibri" w:hAnsi="Calibri" w:cs="Calibri"/>
          <w:highlight w:val="magenta"/>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Corporate social responsibility disclosure and financial performance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As cited earlier when the business case for CSR disclosure was presented, according to the triple bottom line of Elkington, next to people and planet, profit remains an important precondition for CSR. Elkington states that there is no question that some po</w:t>
      </w:r>
      <w:r>
        <w:rPr>
          <w:rFonts w:ascii="Calibri" w:hAnsi="Calibri" w:cs="Calibri"/>
          <w:lang/>
        </w:rPr>
        <w:t xml:space="preserve">litical and social issues can have, or already have had, a deep impact on the financial bottom line of the triple bottom line concept (Elkington, 1997, p. 71).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As mentioned in chapter 1, for over many decades the study of the relationship between CSR and</w:t>
      </w:r>
      <w:r>
        <w:rPr>
          <w:rFonts w:ascii="Calibri" w:hAnsi="Calibri" w:cs="Calibri"/>
          <w:lang/>
        </w:rPr>
        <w:t xml:space="preserve"> CFP has produced various and contradictory results. On various occasions the relationship has been found to be positive, negative, or neutral, and with different causal directions. To explain these various findings, several theoretical models on the CSR-C</w:t>
      </w:r>
      <w:r>
        <w:rPr>
          <w:rFonts w:ascii="Calibri" w:hAnsi="Calibri" w:cs="Calibri"/>
          <w:lang/>
        </w:rPr>
        <w:t>FP relationship have been introduced (Salzmann et al., 2005). Each of these competing models pretends to explain a different outcome of the CSR – CFP relationship. By discussing these various theoretical models, this chapter attempts to provide a theoretic</w:t>
      </w:r>
      <w:r>
        <w:rPr>
          <w:rFonts w:ascii="Calibri" w:hAnsi="Calibri" w:cs="Calibri"/>
          <w:lang/>
        </w:rPr>
        <w:t xml:space="preserve">al framework on the relationship between CSR disclosure and CFP, which is examined in the remainder of this research for a Dutch context.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Good management theory</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According to the good management theory, also known as the social impact hypothesis, CSR </w:t>
      </w:r>
      <w:r>
        <w:rPr>
          <w:rFonts w:ascii="Calibri" w:hAnsi="Calibri" w:cs="Calibri"/>
          <w:lang/>
        </w:rPr>
        <w:t>disclosure has a positive impact on firm financial performance (Preston et al., 1997, p. 421; Waddock et al., 1997, p. 306; Salzmann et al., 2005, p. 29). This theory is a “social impact” version of the stakeholder theory which implies a lead-lag relations</w:t>
      </w:r>
      <w:r>
        <w:rPr>
          <w:rFonts w:ascii="Calibri" w:hAnsi="Calibri" w:cs="Calibri"/>
          <w:lang/>
        </w:rPr>
        <w:t xml:space="preserve">hip between social and financial performance; firstly external reputation is developed, then financial consequences follow (Preston et al., 1997, p. 421).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good management theory argues that favourable CSR performance will eventually lead to favourabl</w:t>
      </w:r>
      <w:r>
        <w:rPr>
          <w:rFonts w:ascii="Calibri" w:hAnsi="Calibri" w:cs="Calibri"/>
          <w:lang/>
        </w:rPr>
        <w:t>e financial performance by meeting the needs of different stakeholders (Preston et al., 1997, p. 421). The authors assert that meeting the implicit claims of major stakeholders improves a company’s reputation in a way that has positive impact on its financ</w:t>
      </w:r>
      <w:r>
        <w:rPr>
          <w:rFonts w:ascii="Calibri" w:hAnsi="Calibri" w:cs="Calibri"/>
          <w:lang/>
        </w:rPr>
        <w:t xml:space="preserve">ial performance; on the contrary, dissatisfying these groups may have a negative financial impact. For example, good employee (including women and minorities) relations are expected to increase morale, productivity, and satisfaction (Waddock et al., 1997, </w:t>
      </w:r>
      <w:r>
        <w:rPr>
          <w:rFonts w:ascii="Calibri" w:hAnsi="Calibri" w:cs="Calibri"/>
          <w:lang/>
        </w:rPr>
        <w:t>p. 307). Preston et al. (1997, p. 426) provide empirical evidence for this theory.</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40" w:lineRule="auto"/>
        <w:rPr>
          <w:rFonts w:ascii="Calibri" w:hAnsi="Calibri" w:cs="Calibri"/>
          <w:b/>
          <w:bCs/>
          <w:sz w:val="24"/>
          <w:szCs w:val="24"/>
          <w:lang/>
        </w:rPr>
      </w:pPr>
      <w:r>
        <w:rPr>
          <w:rFonts w:ascii="Calibri" w:hAnsi="Calibri" w:cs="Calibri"/>
          <w:lang/>
        </w:rPr>
        <w:br w:type="page"/>
      </w: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Slack resources theory</w:t>
      </w:r>
    </w:p>
    <w:p w:rsidR="00000000" w:rsidRDefault="006327CE">
      <w:pPr>
        <w:widowControl w:val="0"/>
        <w:autoSpaceDE w:val="0"/>
        <w:autoSpaceDN w:val="0"/>
        <w:adjustRightInd w:val="0"/>
        <w:spacing w:after="0" w:line="260" w:lineRule="atLeast"/>
        <w:jc w:val="both"/>
        <w:rPr>
          <w:rFonts w:ascii="Calibri" w:hAnsi="Calibri" w:cs="Calibri"/>
          <w:highlight w:val="magenta"/>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slack resources theory, also known as the available funds hypothesis, asserts the positive relationship between CSR and financial performan</w:t>
      </w:r>
      <w:r>
        <w:rPr>
          <w:rFonts w:ascii="Calibri" w:hAnsi="Calibri" w:cs="Calibri"/>
          <w:lang/>
        </w:rPr>
        <w:t>ce conversely; a higher level of financial performance leads to improved social performance (Preston et al., 1997, p. 423; Waddock et al., 1997, p. 306; Salzmann et al., 2005, p. 29). Again a lead-lag relationship is implied by this theory; firstly financi</w:t>
      </w:r>
      <w:r>
        <w:rPr>
          <w:rFonts w:ascii="Calibri" w:hAnsi="Calibri" w:cs="Calibri"/>
          <w:lang/>
        </w:rPr>
        <w:t xml:space="preserve">al performance is improved, then increases social performance follows.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slack resources theory states that the actual behaviour of organizations depends on the resources available. For this reason, profitability in one time period may enhance a compan</w:t>
      </w:r>
      <w:r>
        <w:rPr>
          <w:rFonts w:ascii="Calibri" w:hAnsi="Calibri" w:cs="Calibri"/>
          <w:lang/>
        </w:rPr>
        <w:t xml:space="preserve">y’s ability to invest in discretionary projects, including social performance projects, afterwards (Preston et al., 1997, p. 423). Better financial performance results in the availability of slack (financial and other) resources which offer the chance for </w:t>
      </w:r>
      <w:r>
        <w:rPr>
          <w:rFonts w:ascii="Calibri" w:hAnsi="Calibri" w:cs="Calibri"/>
          <w:lang/>
        </w:rPr>
        <w:t>companies to fund social performance domains, for example employee relations, community relations, and environment. If these slack resources are available, allocation of them into social domains would result in better social performance, and thus increasin</w:t>
      </w:r>
      <w:r>
        <w:rPr>
          <w:rFonts w:ascii="Calibri" w:hAnsi="Calibri" w:cs="Calibri"/>
          <w:lang/>
        </w:rPr>
        <w:t xml:space="preserve">g financial performance would be a predictor of increasing social performance (Waddock et al., 1997, p. 306). McGuire et al. (1988) provide empirical evidence for this theory.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Positive synergy theory</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positive synergy theory assumes, a</w:t>
      </w:r>
      <w:r>
        <w:rPr>
          <w:rFonts w:ascii="Calibri" w:hAnsi="Calibri" w:cs="Calibri"/>
          <w:lang/>
        </w:rPr>
        <w:t>s the name says, a positive synergy between CSP and CFP, implying that the two variables are synergetic (Preston et al., 1997, p. 424), or at least it is not possible to detect the time-pattern of their interaction from available statistical data.</w:t>
      </w:r>
      <w:r>
        <w:rPr>
          <w:rFonts w:ascii="Calibri" w:hAnsi="Calibri" w:cs="Calibri"/>
          <w:i/>
          <w:iCs/>
          <w:lang/>
        </w:rPr>
        <w:t xml:space="preserve"> </w:t>
      </w:r>
      <w:r>
        <w:rPr>
          <w:rFonts w:ascii="Calibri" w:hAnsi="Calibri" w:cs="Calibri"/>
          <w:lang/>
        </w:rPr>
        <w:t>Salzmann</w:t>
      </w:r>
      <w:r>
        <w:rPr>
          <w:rFonts w:ascii="Calibri" w:hAnsi="Calibri" w:cs="Calibri"/>
          <w:lang/>
        </w:rPr>
        <w:t xml:space="preserve"> et al. (2005, p. 29) call this association a “virtuous circle”,</w:t>
      </w:r>
      <w:r>
        <w:rPr>
          <w:rFonts w:ascii="Calibri" w:hAnsi="Calibri" w:cs="Calibri"/>
          <w:i/>
          <w:iCs/>
          <w:lang/>
        </w:rPr>
        <w:t xml:space="preserve"> </w:t>
      </w:r>
      <w:r>
        <w:rPr>
          <w:rFonts w:ascii="Calibri" w:hAnsi="Calibri" w:cs="Calibri"/>
          <w:lang/>
        </w:rPr>
        <w:t>a simultaneous relationship is assumed by combining the good management theory and the slack resources theory</w:t>
      </w:r>
      <w:r>
        <w:rPr>
          <w:rFonts w:ascii="Calibri" w:hAnsi="Calibri" w:cs="Calibri"/>
          <w:i/>
          <w:iCs/>
          <w:lang/>
        </w:rPr>
        <w:t xml:space="preserve">. </w:t>
      </w:r>
      <w:r>
        <w:rPr>
          <w:rFonts w:ascii="Calibri" w:hAnsi="Calibri" w:cs="Calibri"/>
          <w:lang/>
        </w:rPr>
        <w:t>The research of Pava et al. (1996, p. 338) supports this positive synergy theory</w:t>
      </w:r>
      <w:r>
        <w:rPr>
          <w:rFonts w:ascii="Calibri" w:hAnsi="Calibri" w:cs="Calibri"/>
          <w:lang/>
        </w:rPr>
        <w:t>, they found little evidence that firms with high levels of CSR are inferior investments, and some evidence that these firms can be characterized as superior investments. CSR firms perform at least as well as other firms (Pava et al., 1996, p. 324). Also t</w:t>
      </w:r>
      <w:r>
        <w:rPr>
          <w:rFonts w:ascii="Calibri" w:hAnsi="Calibri" w:cs="Calibri"/>
          <w:lang/>
        </w:rPr>
        <w:t xml:space="preserve">he study of Stanwick et al. (1998, p. 198) supports this theory by finding a positive correlation between CSP and financial performance over six years.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Supply and demand theory</w:t>
      </w:r>
    </w:p>
    <w:p w:rsidR="00000000" w:rsidRDefault="006327CE">
      <w:pPr>
        <w:widowControl w:val="0"/>
        <w:autoSpaceDE w:val="0"/>
        <w:autoSpaceDN w:val="0"/>
        <w:adjustRightInd w:val="0"/>
        <w:spacing w:after="0" w:line="260" w:lineRule="atLeast"/>
        <w:jc w:val="both"/>
        <w:rPr>
          <w:rFonts w:ascii="Calibri" w:hAnsi="Calibri" w:cs="Calibri"/>
          <w:highlight w:val="magenta"/>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supply and demand theory assumes no link between CSR and financial pe</w:t>
      </w:r>
      <w:r>
        <w:rPr>
          <w:rFonts w:ascii="Calibri" w:hAnsi="Calibri" w:cs="Calibri"/>
          <w:lang/>
        </w:rPr>
        <w:t>rformance (Salzmann et al., 2005, p. 29). According to this theory companies supply a demanded and unique level of CSR to maximize their financial performance. McWilliams et al. (2001, p. 117) developed a supply and demand model of CSR to assess an “ideal”</w:t>
      </w:r>
      <w:r>
        <w:rPr>
          <w:rFonts w:ascii="Calibri" w:hAnsi="Calibri" w:cs="Calibri"/>
          <w:lang/>
        </w:rPr>
        <w:t xml:space="preserve"> level of CSR. They found that the optimal level of CSR can be determined through a cost-benefit analysis (McWilliams et al., 2001, p. 125). The authors also assessed the impact of CSR on financial performance, they assert that in equilibrium there should </w:t>
      </w:r>
      <w:r>
        <w:rPr>
          <w:rFonts w:ascii="Calibri" w:hAnsi="Calibri" w:cs="Calibri"/>
          <w:lang/>
        </w:rPr>
        <w:t xml:space="preserve">be no relationship between these two variables. A company that produces CSR activities will have higher costs but also higher revenues, while a company that produces no CSR activities will have lower costs but also lower revenues. </w:t>
      </w: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Trade off theory</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trade off theory is based on the traditional view of Friedman (1970, p. 122) that manager’s only </w:t>
      </w:r>
      <w:r>
        <w:rPr>
          <w:rFonts w:ascii="Calibri" w:hAnsi="Calibri" w:cs="Calibri"/>
          <w:lang/>
        </w:rPr>
        <w:lastRenderedPageBreak/>
        <w:t>responsibility is to increase their shareholders’ wealth. According to this theory, socially responsible activities may reduce the capital and other resour</w:t>
      </w:r>
      <w:r>
        <w:rPr>
          <w:rFonts w:ascii="Calibri" w:hAnsi="Calibri" w:cs="Calibri"/>
          <w:lang/>
        </w:rPr>
        <w:t>ces of the firm. Therefore these activities generate a disadvantage compared to other, less social responsible, firms (Preston et al., 1997, p. 421). The theory is supported by evidence from the research of Vance (1975, p. 21). He investigated the relation</w:t>
      </w:r>
      <w:r>
        <w:rPr>
          <w:rFonts w:ascii="Calibri" w:hAnsi="Calibri" w:cs="Calibri"/>
          <w:lang/>
        </w:rPr>
        <w:t>ship between CSR activities and stock prices and showed that firms with a high level of CSR have relative lower stock prices compared to the stock prices of the market average. By increasing the social performance, companies unnecessarily incur costs and t</w:t>
      </w:r>
      <w:r>
        <w:rPr>
          <w:rFonts w:ascii="Calibri" w:hAnsi="Calibri" w:cs="Calibri"/>
          <w:lang/>
        </w:rPr>
        <w:t>hereby reduce their profitability (Salzmann et al., 2005, p. 29). This theory thus assumes a negative lead-lag relationship between CSR and CFP, where CSR activities lead to lower CFP.</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Managerial opportunism theory</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managerial opportunism theory is</w:t>
      </w:r>
      <w:r>
        <w:rPr>
          <w:rFonts w:ascii="Calibri" w:hAnsi="Calibri" w:cs="Calibri"/>
          <w:lang/>
        </w:rPr>
        <w:t xml:space="preserve"> derived from the agency theory, assuming that all individuals are driven by self-interest. This assumption refers to the opportunistic behaviour of managers, who are perceived to pursue their own private objectives, to the prejudice of both shareholders a</w:t>
      </w:r>
      <w:r>
        <w:rPr>
          <w:rFonts w:ascii="Calibri" w:hAnsi="Calibri" w:cs="Calibri"/>
          <w:lang/>
        </w:rPr>
        <w:t xml:space="preserve">nd other stakeholders. The managerial opportunism theory argues that striving for private managerial goals, in the context of compensation schemes closely related to short-term profit and stock price behaviour, might lead to a negative association between </w:t>
      </w:r>
      <w:r>
        <w:rPr>
          <w:rFonts w:ascii="Calibri" w:hAnsi="Calibri" w:cs="Calibri"/>
          <w:lang/>
        </w:rPr>
        <w:t xml:space="preserve">CFP and CSR (Preston et al., 1997, p. 423).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When financial performance is strong, managers may try to ‘cash in’</w:t>
      </w:r>
      <w:r>
        <w:rPr>
          <w:rFonts w:ascii="Calibri" w:hAnsi="Calibri" w:cs="Calibri"/>
          <w:lang/>
        </w:rPr>
        <w:t xml:space="preserve"> by reducing social investments with the intention of taking advantage of the opportunity to increase their own short-term private gains. On the other hand, when financial performance declines, managers may try to compensate, and maybe appear to rationaliz</w:t>
      </w:r>
      <w:r>
        <w:rPr>
          <w:rFonts w:ascii="Calibri" w:hAnsi="Calibri" w:cs="Calibri"/>
          <w:lang/>
        </w:rPr>
        <w:t xml:space="preserve">e, their disappointing results by participating in obvious social activities (Preston et al., 1997, p. 423 – 424). This theory implies a negative lead-lag relationship between CSR and CFP, where CFP has a negative impact on CSR and vice versa.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Negativ</w:t>
      </w:r>
      <w:r>
        <w:rPr>
          <w:rFonts w:ascii="Calibri" w:hAnsi="Calibri" w:cs="Calibri"/>
          <w:b/>
          <w:bCs/>
          <w:sz w:val="24"/>
          <w:szCs w:val="24"/>
          <w:lang/>
        </w:rPr>
        <w:t>e synergy theory</w:t>
      </w: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highlight w:val="magenta"/>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negative synergy theory is the opposite of the positive synergy theory. This theory assumes, as the name says, a negative synergy between CSP and CFP, implying that the two variables are synergetic (Preston et al., 1997, p. 424). This</w:t>
      </w:r>
      <w:r>
        <w:rPr>
          <w:rFonts w:ascii="Calibri" w:hAnsi="Calibri" w:cs="Calibri"/>
          <w:lang/>
        </w:rPr>
        <w:t xml:space="preserve"> theory indicates a simultaneous relationship by combining the trade off theory and the managerial opportunism hypothesis (Salzmann et al., 2005, p. 29).</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Conclusion</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chapter a theoretical background of the rela</w:t>
      </w:r>
      <w:r>
        <w:rPr>
          <w:rFonts w:ascii="Calibri" w:hAnsi="Calibri" w:cs="Calibri"/>
          <w:lang/>
        </w:rPr>
        <w:t>tionship between CSR (disclosure) and financial performance is presented. This theoretical background consists of seven theories, each giving another explanation for the relationship between CSR and financial performance. The seven theories differ on the d</w:t>
      </w:r>
      <w:r>
        <w:rPr>
          <w:rFonts w:ascii="Calibri" w:hAnsi="Calibri" w:cs="Calibri"/>
          <w:lang/>
        </w:rPr>
        <w:t>irection and the sign of the relationship. Some theories state that CSR affects financial performance, while others state the opposite or even no specific direction (CSR affects financial performance and financial performance affects CSR). Thereby the theo</w:t>
      </w:r>
      <w:r>
        <w:rPr>
          <w:rFonts w:ascii="Calibri" w:hAnsi="Calibri" w:cs="Calibri"/>
          <w:lang/>
        </w:rPr>
        <w:t>ries also differ on the sign of the relationship; positive, neutral, or negative. The seven theories and their view of the direction and the sign of the relationship between CSR and financial performance are summarized in the table below:</w:t>
      </w:r>
    </w:p>
    <w:p w:rsidR="00000000" w:rsidRDefault="006327CE">
      <w:pPr>
        <w:widowControl w:val="0"/>
        <w:autoSpaceDE w:val="0"/>
        <w:autoSpaceDN w:val="0"/>
        <w:adjustRightInd w:val="0"/>
        <w:spacing w:after="0" w:line="260" w:lineRule="atLeast"/>
        <w:jc w:val="both"/>
        <w:rPr>
          <w:rFonts w:ascii="Calibri" w:hAnsi="Calibri" w:cs="Calibri"/>
          <w:lang/>
        </w:rPr>
      </w:pPr>
    </w:p>
    <w:tbl>
      <w:tblPr>
        <w:tblW w:w="0" w:type="auto"/>
        <w:tblInd w:w="216" w:type="dxa"/>
        <w:tblLayout w:type="fixed"/>
        <w:tblLook w:val="0000"/>
      </w:tblPr>
      <w:tblGrid>
        <w:gridCol w:w="1323"/>
        <w:gridCol w:w="2694"/>
        <w:gridCol w:w="2409"/>
        <w:gridCol w:w="2646"/>
      </w:tblGrid>
      <w:tr w:rsidR="00000000">
        <w:tblPrEx>
          <w:tblCellMar>
            <w:top w:w="0" w:type="dxa"/>
            <w:bottom w:w="0" w:type="dxa"/>
          </w:tblCellMar>
        </w:tblPrEx>
        <w:trPr>
          <w:trHeight w:val="1"/>
        </w:trPr>
        <w:tc>
          <w:tcPr>
            <w:tcW w:w="1323"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lang/>
              </w:rPr>
              <w:t>Causal</w:t>
            </w:r>
          </w:p>
        </w:tc>
        <w:tc>
          <w:tcPr>
            <w:tcW w:w="2694"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c>
          <w:tcPr>
            <w:tcW w:w="240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lang/>
              </w:rPr>
              <w:t>Sign</w:t>
            </w:r>
          </w:p>
        </w:tc>
        <w:tc>
          <w:tcPr>
            <w:tcW w:w="264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1323"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lang/>
              </w:rPr>
              <w:t>sequence</w:t>
            </w:r>
          </w:p>
        </w:tc>
        <w:tc>
          <w:tcPr>
            <w:tcW w:w="2694"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Postive</w:t>
            </w:r>
          </w:p>
        </w:tc>
        <w:tc>
          <w:tcPr>
            <w:tcW w:w="240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Neutral</w:t>
            </w:r>
          </w:p>
        </w:tc>
        <w:tc>
          <w:tcPr>
            <w:tcW w:w="264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Negative</w:t>
            </w:r>
          </w:p>
        </w:tc>
      </w:tr>
      <w:tr w:rsidR="00000000">
        <w:tblPrEx>
          <w:tblCellMar>
            <w:top w:w="0" w:type="dxa"/>
            <w:bottom w:w="0" w:type="dxa"/>
          </w:tblCellMar>
        </w:tblPrEx>
        <w:trPr>
          <w:trHeight w:val="1"/>
        </w:trPr>
        <w:tc>
          <w:tcPr>
            <w:tcW w:w="1323"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CSR  FP</w:t>
            </w:r>
          </w:p>
        </w:tc>
        <w:tc>
          <w:tcPr>
            <w:tcW w:w="2694"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Good Management Theory</w:t>
            </w:r>
          </w:p>
        </w:tc>
        <w:tc>
          <w:tcPr>
            <w:tcW w:w="240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 xml:space="preserve">Supply and Demand </w:t>
            </w:r>
            <w:r>
              <w:rPr>
                <w:rFonts w:ascii="Calibri" w:hAnsi="Calibri" w:cs="Calibri"/>
                <w:lang/>
              </w:rPr>
              <w:lastRenderedPageBreak/>
              <w:t>Theory</w:t>
            </w:r>
          </w:p>
        </w:tc>
        <w:tc>
          <w:tcPr>
            <w:tcW w:w="264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lastRenderedPageBreak/>
              <w:t>Trade Off Theory</w:t>
            </w:r>
          </w:p>
        </w:tc>
      </w:tr>
      <w:tr w:rsidR="00000000">
        <w:tblPrEx>
          <w:tblCellMar>
            <w:top w:w="0" w:type="dxa"/>
            <w:bottom w:w="0" w:type="dxa"/>
          </w:tblCellMar>
        </w:tblPrEx>
        <w:trPr>
          <w:trHeight w:val="1"/>
        </w:trPr>
        <w:tc>
          <w:tcPr>
            <w:tcW w:w="1323"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lastRenderedPageBreak/>
              <w:t>FP  CSR</w:t>
            </w:r>
          </w:p>
        </w:tc>
        <w:tc>
          <w:tcPr>
            <w:tcW w:w="2694"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Slack Resources Theory</w:t>
            </w:r>
          </w:p>
        </w:tc>
        <w:tc>
          <w:tcPr>
            <w:tcW w:w="240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c>
          <w:tcPr>
            <w:tcW w:w="264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Managerial Opportunism Theory</w:t>
            </w:r>
          </w:p>
        </w:tc>
      </w:tr>
      <w:tr w:rsidR="00000000">
        <w:tblPrEx>
          <w:tblCellMar>
            <w:top w:w="0" w:type="dxa"/>
            <w:bottom w:w="0" w:type="dxa"/>
          </w:tblCellMar>
        </w:tblPrEx>
        <w:trPr>
          <w:trHeight w:val="1"/>
        </w:trPr>
        <w:tc>
          <w:tcPr>
            <w:tcW w:w="1323"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FP  CSR</w:t>
            </w:r>
          </w:p>
        </w:tc>
        <w:tc>
          <w:tcPr>
            <w:tcW w:w="2694"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Positive Synergy Theory</w:t>
            </w:r>
          </w:p>
        </w:tc>
        <w:tc>
          <w:tcPr>
            <w:tcW w:w="240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c>
          <w:tcPr>
            <w:tcW w:w="264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keepNext/>
              <w:widowControl w:val="0"/>
              <w:autoSpaceDE w:val="0"/>
              <w:autoSpaceDN w:val="0"/>
              <w:adjustRightInd w:val="0"/>
              <w:spacing w:after="0" w:line="260" w:lineRule="atLeast"/>
              <w:jc w:val="center"/>
              <w:rPr>
                <w:rFonts w:ascii="Calibri" w:hAnsi="Calibri" w:cs="Calibri"/>
                <w:lang/>
              </w:rPr>
            </w:pPr>
            <w:r>
              <w:rPr>
                <w:rFonts w:ascii="Calibri" w:hAnsi="Calibri" w:cs="Calibri"/>
                <w:lang/>
              </w:rPr>
              <w:t>Negative Synergy Theory</w:t>
            </w:r>
          </w:p>
        </w:tc>
      </w:tr>
    </w:tbl>
    <w:p w:rsidR="00000000" w:rsidRDefault="006327CE">
      <w:pPr>
        <w:widowControl w:val="0"/>
        <w:autoSpaceDE w:val="0"/>
        <w:autoSpaceDN w:val="0"/>
        <w:adjustRightInd w:val="0"/>
        <w:spacing w:after="0" w:line="240" w:lineRule="auto"/>
        <w:jc w:val="both"/>
        <w:rPr>
          <w:rFonts w:ascii="Calibri" w:hAnsi="Calibri" w:cs="Calibri"/>
          <w:b/>
          <w:bCs/>
          <w:lang/>
        </w:rPr>
      </w:pPr>
    </w:p>
    <w:p w:rsidR="00000000" w:rsidRDefault="006327CE">
      <w:pPr>
        <w:widowControl w:val="0"/>
        <w:autoSpaceDE w:val="0"/>
        <w:autoSpaceDN w:val="0"/>
        <w:adjustRightInd w:val="0"/>
        <w:spacing w:after="0" w:line="240" w:lineRule="auto"/>
        <w:jc w:val="both"/>
        <w:rPr>
          <w:rFonts w:ascii="Calibri" w:hAnsi="Calibri" w:cs="Calibri"/>
          <w:b/>
          <w:bCs/>
          <w:lang/>
        </w:rPr>
      </w:pPr>
      <w:r>
        <w:rPr>
          <w:rFonts w:ascii="Calibri" w:hAnsi="Calibri" w:cs="Calibri"/>
          <w:b/>
          <w:bCs/>
          <w:lang/>
        </w:rPr>
        <w:t>Table 1: Different theories to explain the relationship between FP and CSR</w:t>
      </w:r>
    </w:p>
    <w:p w:rsidR="00000000" w:rsidRDefault="006327CE">
      <w:pPr>
        <w:widowControl w:val="0"/>
        <w:autoSpaceDE w:val="0"/>
        <w:autoSpaceDN w:val="0"/>
        <w:adjustRightInd w:val="0"/>
        <w:spacing w:after="0" w:line="240" w:lineRule="auto"/>
        <w:rPr>
          <w:rFonts w:ascii="Calibri" w:hAnsi="Calibri" w:cs="Calibri"/>
          <w:lang/>
        </w:rPr>
      </w:pPr>
      <w:r>
        <w:rPr>
          <w:rFonts w:ascii="Calibri" w:hAnsi="Calibri" w:cs="Calibri"/>
          <w:lang/>
        </w:rPr>
        <w:br w:type="page"/>
      </w: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following figure summarizes the information provided in chapter 3 and 4. It illustrates the nexus between financial performance, CSR disclosure, and CSR performance. It shows that Balabanis et al. (1998, p. 32) uses four indicators for CSP: women’s pos</w:t>
      </w:r>
      <w:r>
        <w:rPr>
          <w:rFonts w:ascii="Calibri" w:hAnsi="Calibri" w:cs="Calibri"/>
          <w:lang/>
        </w:rPr>
        <w:t>ition, ethnic minorities’ position, philanthropy, and environmental actions. The main focus of this study is on the link between past financial performance and CSR disclosure, the link between concurrent financial performance and CSR disclosure, and the li</w:t>
      </w:r>
      <w:r>
        <w:rPr>
          <w:rFonts w:ascii="Calibri" w:hAnsi="Calibri" w:cs="Calibri"/>
          <w:lang/>
        </w:rPr>
        <w:t>nk between subsequent financial performance and CSR disclosure.</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60" w:lineRule="atLeast"/>
        <w:rPr>
          <w:rFonts w:ascii="EYInterstate Light" w:hAnsi="EYInterstate Light" w:cs="EYInterstate Light"/>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This figure, the theories in this chapter, and the prior research discussed in the following chapter, form the basis and explanation for the hypotheses in this research. The</w:t>
      </w:r>
      <w:r>
        <w:rPr>
          <w:rFonts w:ascii="Calibri" w:hAnsi="Calibri" w:cs="Calibri"/>
          <w:lang/>
        </w:rPr>
        <w:t xml:space="preserve">se hypotheses will be presented in paragraph 5.3 at the end of the following chapter. </w:t>
      </w:r>
    </w:p>
    <w:p w:rsidR="00000000" w:rsidRDefault="006327CE">
      <w:pPr>
        <w:widowControl w:val="0"/>
        <w:autoSpaceDE w:val="0"/>
        <w:autoSpaceDN w:val="0"/>
        <w:adjustRightInd w:val="0"/>
        <w:spacing w:after="0" w:line="240" w:lineRule="auto"/>
        <w:rPr>
          <w:rFonts w:ascii="EYInterstate Light" w:hAnsi="EYInterstate Light" w:cs="EYInterstate Light"/>
          <w:b/>
          <w:bCs/>
          <w:sz w:val="28"/>
          <w:szCs w:val="28"/>
          <w:lang/>
        </w:rPr>
      </w:pPr>
      <w:r>
        <w:rPr>
          <w:rFonts w:ascii="Calibri" w:hAnsi="Calibri" w:cs="Calibri"/>
          <w:lang/>
        </w:rPr>
        <w:br w:type="page"/>
      </w: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32"/>
          <w:szCs w:val="32"/>
          <w:lang/>
        </w:rPr>
      </w:pPr>
      <w:r>
        <w:rPr>
          <w:rFonts w:ascii="Calibri" w:hAnsi="Calibri" w:cs="Calibri"/>
          <w:b/>
          <w:bCs/>
          <w:sz w:val="32"/>
          <w:szCs w:val="32"/>
          <w:lang/>
        </w:rPr>
        <w:t>Prior research</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Introduction</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After outlining a theoretical framework in the previous chapter, this chapter will specifically elaborate on prior research on the relationship between CSR (performance and disclosure) and financial performance. This overview is presented in a chronologica</w:t>
      </w:r>
      <w:r>
        <w:rPr>
          <w:rFonts w:ascii="Calibri" w:hAnsi="Calibri" w:cs="Calibri"/>
          <w:lang/>
        </w:rPr>
        <w:t>l manner. A lot of research has been conducted on this relationship. We will give an extensive literature review on a number of these studies and their findings, and we will summarize this in a clear table. This literature review along with the theoretical</w:t>
      </w:r>
      <w:r>
        <w:rPr>
          <w:rFonts w:ascii="Calibri" w:hAnsi="Calibri" w:cs="Calibri"/>
          <w:lang/>
        </w:rPr>
        <w:t xml:space="preserve"> background provided in chapters 2, 3, and 4 forms the (theoretical) basis for the empirical research.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Prior research</w:t>
      </w:r>
    </w:p>
    <w:p w:rsidR="00000000" w:rsidRDefault="006327CE">
      <w:pPr>
        <w:widowControl w:val="0"/>
        <w:tabs>
          <w:tab w:val="left" w:pos="360"/>
        </w:tabs>
        <w:autoSpaceDE w:val="0"/>
        <w:autoSpaceDN w:val="0"/>
        <w:adjustRightInd w:val="0"/>
        <w:spacing w:after="0" w:line="260" w:lineRule="atLeast"/>
        <w:jc w:val="both"/>
        <w:rPr>
          <w:rFonts w:ascii="Calibri" w:hAnsi="Calibri" w:cs="Calibri"/>
          <w:b/>
          <w:bCs/>
          <w:sz w:val="24"/>
          <w:szCs w:val="24"/>
          <w:highlight w:val="lightGray"/>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5.2.1</w:t>
      </w:r>
      <w:r>
        <w:rPr>
          <w:rFonts w:ascii="Calibri" w:hAnsi="Calibri" w:cs="Calibri"/>
          <w:b/>
          <w:bCs/>
          <w:sz w:val="24"/>
          <w:szCs w:val="24"/>
          <w:lang/>
        </w:rPr>
        <w:tab/>
        <w:t>Cochran and Wood (1984)</w:t>
      </w: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purpose of this study is to reexamine the relationship between CSR and financial performance by using a new methodology, a better technique and by controlling specific industry groups (Cochran et al., 1984, p. 42).</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To measure the CSR within the sample firms, Cochran et al. (1984, p. 48) utilize the combined Moskowitz index. The combined Moskowitz index is a particular reputation index. For the measurement of financial performance the authors use accounting data (Coch</w:t>
      </w:r>
      <w:r>
        <w:rPr>
          <w:rFonts w:ascii="Calibri" w:hAnsi="Calibri" w:cs="Calibri"/>
          <w:lang/>
        </w:rPr>
        <w:t xml:space="preserve">ran et al., 1984, p. 48). They used three accounting return measures, the ratio of operating earnings to assets, the ratio of operating earnings to sales, and the excess market valuation (Cochran et al., 1984, p. 49).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With these measurement indicators th</w:t>
      </w:r>
      <w:r>
        <w:rPr>
          <w:rFonts w:ascii="Calibri" w:hAnsi="Calibri" w:cs="Calibri"/>
          <w:lang/>
        </w:rPr>
        <w:t>ey investigated the relationship between CSR and financial performance of 61 companies for two five-year periods, 1970-1974 and 1975-1979 using industry-specific control groups. The correlation between CSR and financial performance is tested by a regressio</w:t>
      </w:r>
      <w:r>
        <w:rPr>
          <w:rFonts w:ascii="Calibri" w:hAnsi="Calibri" w:cs="Calibri"/>
          <w:lang/>
        </w:rPr>
        <w:t>n analysis using dummy variables for industry groups and Moskowitz CSR categories (Cochran et al., 1984, p. 50-51). After this statistical test, the influences of asset turnover and asset age on the results are examined using again a regression analysis. F</w:t>
      </w:r>
      <w:r>
        <w:rPr>
          <w:rFonts w:ascii="Calibri" w:hAnsi="Calibri" w:cs="Calibri"/>
          <w:lang/>
        </w:rPr>
        <w:t>inally they also used a logit analysis to test the relationship between CSR and financial performance and the influence of the different variables on it.</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findings of this research suggest that within industry groups the financial variable of asset age</w:t>
      </w:r>
      <w:r>
        <w:rPr>
          <w:rFonts w:ascii="Calibri" w:hAnsi="Calibri" w:cs="Calibri"/>
          <w:lang/>
        </w:rPr>
        <w:t xml:space="preserve"> is most strongly correlated with CSR. This means that “older” firms seem to participate less in CSR than “younger” firms. Though, after controlling for asset age there appears to be a weak correlation between CSR and financial performance.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5.2.2</w:t>
      </w:r>
      <w:r>
        <w:rPr>
          <w:rFonts w:ascii="Calibri" w:hAnsi="Calibri" w:cs="Calibri"/>
          <w:b/>
          <w:bCs/>
          <w:sz w:val="24"/>
          <w:szCs w:val="24"/>
          <w:lang/>
        </w:rPr>
        <w:tab/>
        <w:t>Aupperl</w:t>
      </w:r>
      <w:r>
        <w:rPr>
          <w:rFonts w:ascii="Calibri" w:hAnsi="Calibri" w:cs="Calibri"/>
          <w:b/>
          <w:bCs/>
          <w:sz w:val="24"/>
          <w:szCs w:val="24"/>
          <w:lang/>
        </w:rPr>
        <w:t>e, Carroll and Hatfield (1985)</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primary objective of this research was to develop a tool to measure the extent of orientation towards social responsibility. This instrument was based upon a framework from prior research (Carroll, 1979) that defines CSR</w:t>
      </w:r>
      <w:r>
        <w:rPr>
          <w:rFonts w:ascii="Calibri" w:hAnsi="Calibri" w:cs="Calibri"/>
          <w:lang/>
        </w:rPr>
        <w:t xml:space="preserve">. Related to this objective, another purpose of the study was to use the developed tool to evaluate how CEOs analyze the social responsibilities of their companies. The final objective was </w:t>
      </w:r>
      <w:r>
        <w:rPr>
          <w:rFonts w:ascii="Calibri" w:hAnsi="Calibri" w:cs="Calibri"/>
          <w:lang/>
        </w:rPr>
        <w:lastRenderedPageBreak/>
        <w:t>to investigate the correlation between the extent of orientation to</w:t>
      </w:r>
      <w:r>
        <w:rPr>
          <w:rFonts w:ascii="Calibri" w:hAnsi="Calibri" w:cs="Calibri"/>
          <w:lang/>
        </w:rPr>
        <w:t xml:space="preserve">wards CSR, measured with the aid of the developed tool, and profitability (Aupperle et al., 1985, p. 447).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authors used Caroll’s construct (Carroll, 1979) to measure CSR within a firm. This construct defines CSR through four components: economic, leg</w:t>
      </w:r>
      <w:r>
        <w:rPr>
          <w:rFonts w:ascii="Calibri" w:hAnsi="Calibri" w:cs="Calibri"/>
          <w:lang/>
        </w:rPr>
        <w:t xml:space="preserve">al, ethical and discretionary responsibilities. The authors assessed the extent of orientation of CEOs towards social responsibility by measuring these four components. They did this by taking a survey of 818 CEOs (listed in Forbes 1981 Annual Directory). </w:t>
      </w:r>
      <w:r>
        <w:rPr>
          <w:rFonts w:ascii="Calibri" w:hAnsi="Calibri" w:cs="Calibri"/>
          <w:lang/>
        </w:rPr>
        <w:t>From this survey they could use 241 responses for their research (Aupperle et al., 1985, p. 455 – 456). To measure the profitability of the companies from the survey, the authors used the indicator return on assets (ROA). They used both short-term (one yea</w:t>
      </w:r>
      <w:r>
        <w:rPr>
          <w:rFonts w:ascii="Calibri" w:hAnsi="Calibri" w:cs="Calibri"/>
          <w:lang/>
        </w:rPr>
        <w:t xml:space="preserve">r) and long-term (five year) ROA (Aupperle et al., 1985, p. 458).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 factor analysis was used to determine whether Caroll’s construct was obtained by the survey responses, and thus to see what the extent of orientation towards CSR of the CEOs was. A facto</w:t>
      </w:r>
      <w:r>
        <w:rPr>
          <w:rFonts w:ascii="Calibri" w:hAnsi="Calibri" w:cs="Calibri"/>
          <w:lang/>
        </w:rPr>
        <w:t>r analysis reduces a lot of information, or variables, to a simple message with fewer variables, that is easier to understand (Field, 2009, p. 628). In this paper it was used to reduce the information of the surveys into a simple message about if the surve</w:t>
      </w:r>
      <w:r>
        <w:rPr>
          <w:rFonts w:ascii="Calibri" w:hAnsi="Calibri" w:cs="Calibri"/>
          <w:lang/>
        </w:rPr>
        <w:t>yed companies obtained to Caroll’s contructs (the level of CSR of the companies). Thereupon a factor analysis was used to analyze the relationship between this orientation and financial performance.</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This study did not find any statistically significant re</w:t>
      </w:r>
      <w:r>
        <w:rPr>
          <w:rFonts w:ascii="Calibri" w:hAnsi="Calibri" w:cs="Calibri"/>
          <w:lang/>
        </w:rPr>
        <w:t>lationships between the orientation towards social responsibility and profitability of the investigated firms. Profitability also appears not to change when firms use social forecasting compared to when they do use social forecasting (Aupperle et al., 1985</w:t>
      </w:r>
      <w:r>
        <w:rPr>
          <w:rFonts w:ascii="Calibri" w:hAnsi="Calibri" w:cs="Calibri"/>
          <w:lang/>
        </w:rPr>
        <w:t xml:space="preserve">, p. 462).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5.2.3</w:t>
      </w:r>
      <w:r>
        <w:rPr>
          <w:rFonts w:ascii="Calibri" w:hAnsi="Calibri" w:cs="Calibri"/>
          <w:b/>
          <w:bCs/>
          <w:sz w:val="24"/>
          <w:szCs w:val="24"/>
          <w:lang/>
        </w:rPr>
        <w:tab/>
        <w:t>Ullmann (1985)</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Ullmann stated that although many researchers have conducted studies on the relationships among social disclosure, social performance, and economic performance, no clear tendency can be identified (Ullmann, 1985, p. 540).</w:t>
      </w:r>
      <w:r>
        <w:rPr>
          <w:rFonts w:ascii="Calibri" w:hAnsi="Calibri" w:cs="Calibri"/>
          <w:lang/>
        </w:rPr>
        <w:t xml:space="preserve"> The main reasons for this inconclusiveness are a lack in theory, inappropriate definitions of key terms, and insufficiencies in the empirical databases available.  The purpose of this study of Ullmann (1985, p. 554) is to propose a different direction for</w:t>
      </w:r>
      <w:r>
        <w:rPr>
          <w:rFonts w:ascii="Calibri" w:hAnsi="Calibri" w:cs="Calibri"/>
          <w:lang/>
        </w:rPr>
        <w:t xml:space="preserve"> future research in order to improve this situation of inconsistencies.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Firstly, Ullmann (1985, p. 541 –</w:t>
      </w:r>
      <w:r>
        <w:rPr>
          <w:rFonts w:ascii="Calibri" w:hAnsi="Calibri" w:cs="Calibri"/>
          <w:lang/>
        </w:rPr>
        <w:t xml:space="preserve"> 543) discusses a number of previous studies regarding the relationship between social disclosure and social performance (of 7 studies, 4 studies found no correlation, 2 found a positive correlation, and 1 found a negative correlation), between social perf</w:t>
      </w:r>
      <w:r>
        <w:rPr>
          <w:rFonts w:ascii="Calibri" w:hAnsi="Calibri" w:cs="Calibri"/>
          <w:lang/>
        </w:rPr>
        <w:t>ormance and economic performance (of 13 studies, 8 studies reported a positive correlation, 4 found no correlation, and 1 found a negative correlation), and between social disclosure and economic performance (of 11 studies, 7 reported a positive correlatio</w:t>
      </w:r>
      <w:r>
        <w:rPr>
          <w:rFonts w:ascii="Calibri" w:hAnsi="Calibri" w:cs="Calibri"/>
          <w:lang/>
        </w:rPr>
        <w:t xml:space="preserve">n, 1 found some, positive or negative, correlation, and 3 studies found no correlation), to illustrate the inconclusiveness of these studies.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Subsequently, a three-dimensional model is introduced which could explain the contradictory results regarding th</w:t>
      </w:r>
      <w:r>
        <w:rPr>
          <w:rFonts w:ascii="Calibri" w:hAnsi="Calibri" w:cs="Calibri"/>
          <w:lang/>
        </w:rPr>
        <w:t>e relationships among social disclosure and social and economic performance (Ullmann, 1985, p. 552). The three dimensions considered are stakeholder power, strategic posture, and company’s past and current economic performance. In this context, social perf</w:t>
      </w:r>
      <w:r>
        <w:rPr>
          <w:rFonts w:ascii="Calibri" w:hAnsi="Calibri" w:cs="Calibri"/>
          <w:lang/>
        </w:rPr>
        <w:t xml:space="preserve">ormance and social disclosure can be seen as tools to manage dependence stakeholder relationships. Depending on the configuration of the three dimensions, a company will apply either social performance or social </w:t>
      </w:r>
      <w:r>
        <w:rPr>
          <w:rFonts w:ascii="Calibri" w:hAnsi="Calibri" w:cs="Calibri"/>
          <w:lang/>
        </w:rPr>
        <w:lastRenderedPageBreak/>
        <w:t>disclosure or both procedures simultaneously</w:t>
      </w:r>
      <w:r>
        <w:rPr>
          <w:rFonts w:ascii="Calibri" w:hAnsi="Calibri" w:cs="Calibri"/>
          <w:lang/>
        </w:rPr>
        <w:t xml:space="preserve"> to manage its relationship with its stakeholders. The three dimensions and the consequential two types of programs (social performance and social disclosure) can be combined in a contingency framework, which is shown in appendix B.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intention of this</w:t>
      </w:r>
      <w:r>
        <w:rPr>
          <w:rFonts w:ascii="Calibri" w:hAnsi="Calibri" w:cs="Calibri"/>
          <w:lang/>
        </w:rPr>
        <w:t xml:space="preserve"> framework is to recommend a different direction for future research (Ullmann, 1985, p. 554). The author states that two steps are necessary in order to come to more convincing and consistent results. These two steps are a strategic framework and methodolo</w:t>
      </w:r>
      <w:r>
        <w:rPr>
          <w:rFonts w:ascii="Calibri" w:hAnsi="Calibri" w:cs="Calibri"/>
          <w:lang/>
        </w:rPr>
        <w:t>gical improvements. The strategic framework refers to a strategic framework whereby social performance and/or social disclosure techniques are means for managing social demands. The methodological improvements denote that for future research additional var</w:t>
      </w:r>
      <w:r>
        <w:rPr>
          <w:rFonts w:ascii="Calibri" w:hAnsi="Calibri" w:cs="Calibri"/>
          <w:lang/>
        </w:rPr>
        <w:t>iables should be included in any attempt to associate social performance, economic performance, and social disclosure. Some examples of these methodological improvements are samples including companies with different strategic positions, longitudinal studi</w:t>
      </w:r>
      <w:r>
        <w:rPr>
          <w:rFonts w:ascii="Calibri" w:hAnsi="Calibri" w:cs="Calibri"/>
          <w:lang/>
        </w:rPr>
        <w:t xml:space="preserve">es, and making a distinction between mandatory and voluntary social performance and related disclosures.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09"/>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5.2.4</w:t>
      </w:r>
      <w:r>
        <w:rPr>
          <w:rFonts w:ascii="Calibri" w:hAnsi="Calibri" w:cs="Calibri"/>
          <w:b/>
          <w:bCs/>
          <w:sz w:val="24"/>
          <w:szCs w:val="24"/>
          <w:lang/>
        </w:rPr>
        <w:tab/>
        <w:t>McGuire, Sundgren, and Schneeweis (1988)</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major purpose of this study is to analyze two specific aspects of the relationship between CSR a</w:t>
      </w:r>
      <w:r>
        <w:rPr>
          <w:rFonts w:ascii="Calibri" w:hAnsi="Calibri" w:cs="Calibri"/>
          <w:lang/>
        </w:rPr>
        <w:t>nd financial performance of firms. First they use risk measures for the measurement of performance next to the regular accounting- and stock-based measures. Secondly, they do not only investigate the relationship between CSR and future financial performanc</w:t>
      </w:r>
      <w:r>
        <w:rPr>
          <w:rFonts w:ascii="Calibri" w:hAnsi="Calibri" w:cs="Calibri"/>
          <w:lang/>
        </w:rPr>
        <w:t>e, but also the correlation between prior financial performance and CSR (McGuire et al., 1988, p. 855). Here we see that McGuire et al. introduces a time lag in their study, they investigate if the prior financial performance has an effect on the subsequen</w:t>
      </w:r>
      <w:r>
        <w:rPr>
          <w:rFonts w:ascii="Calibri" w:hAnsi="Calibri" w:cs="Calibri"/>
          <w:lang/>
        </w:rPr>
        <w:t xml:space="preserve">t CSR reporting instead of looking at this effect in the same year.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For the measurement of CSR data from </w:t>
      </w:r>
      <w:r>
        <w:rPr>
          <w:rFonts w:ascii="Calibri" w:hAnsi="Calibri" w:cs="Calibri"/>
          <w:i/>
          <w:iCs/>
          <w:lang/>
        </w:rPr>
        <w:t xml:space="preserve">Fortune </w:t>
      </w:r>
      <w:r>
        <w:rPr>
          <w:rFonts w:ascii="Calibri" w:hAnsi="Calibri" w:cs="Calibri"/>
          <w:lang/>
        </w:rPr>
        <w:t>magazine’s annual ratings of corporate reputations are used (McGuire et al., 1988, 860). Financial performance is measured using accounting-b</w:t>
      </w:r>
      <w:r>
        <w:rPr>
          <w:rFonts w:ascii="Calibri" w:hAnsi="Calibri" w:cs="Calibri"/>
          <w:lang/>
        </w:rPr>
        <w:t>ased performance measures, accounting-based risk measures, and stock-market-based performance measures. Accounting-based performance measures used are return on assets (ROA), total assets, sales growth, asset growth, and operating income growth. Accounting</w:t>
      </w:r>
      <w:r>
        <w:rPr>
          <w:rFonts w:ascii="Calibri" w:hAnsi="Calibri" w:cs="Calibri"/>
          <w:lang/>
        </w:rPr>
        <w:t xml:space="preserve">-based measures of risk used are the ratio of debt to assets, operating leverage, and the standard deviation of operating income. Risk-adjusted return and total return are the stock-market-based performance measures that are used (McGuire et al., 1988, p. </w:t>
      </w:r>
      <w:r>
        <w:rPr>
          <w:rFonts w:ascii="Calibri" w:hAnsi="Calibri" w:cs="Calibri"/>
          <w:lang/>
        </w:rPr>
        <w:t>861).</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CSR of 131 companies from the Fortune magazine’s annual ratings of corporate reputations is analyzed for the period 1983-1985. Financial performance measures are obtained for the periods 1977-1981 and 1982-1984 in order to investigate the relationsh</w:t>
      </w:r>
      <w:r>
        <w:rPr>
          <w:rFonts w:ascii="Calibri" w:hAnsi="Calibri" w:cs="Calibri"/>
          <w:lang/>
        </w:rPr>
        <w:t>ip between CSR and prior and future financial performance (McGuire, 1988, p. 861-864). Correlation analyses and regression analyses are used to test for these relationships.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The main result of this study is that CSR is better predicted by prior financial </w:t>
      </w:r>
      <w:r>
        <w:rPr>
          <w:rFonts w:ascii="Calibri" w:hAnsi="Calibri" w:cs="Calibri"/>
          <w:lang/>
        </w:rPr>
        <w:t>performance than by subsequent financial performance. The results also show that an important advantage of CSR is a reduction in firm risk. Finally, accounting-based performance measures seem to be better predictors of CSR than stock-market-based performan</w:t>
      </w:r>
      <w:r>
        <w:rPr>
          <w:rFonts w:ascii="Calibri" w:hAnsi="Calibri" w:cs="Calibri"/>
          <w:lang/>
        </w:rPr>
        <w:t>ce measures.</w:t>
      </w:r>
    </w:p>
    <w:p w:rsidR="00000000" w:rsidRDefault="006327CE">
      <w:pPr>
        <w:widowControl w:val="0"/>
        <w:tabs>
          <w:tab w:val="left" w:pos="360"/>
        </w:tabs>
        <w:autoSpaceDE w:val="0"/>
        <w:autoSpaceDN w:val="0"/>
        <w:adjustRightInd w:val="0"/>
        <w:spacing w:after="0" w:line="260" w:lineRule="atLeast"/>
        <w:jc w:val="both"/>
        <w:rPr>
          <w:rFonts w:ascii="Calibri" w:hAnsi="Calibri" w:cs="Calibri"/>
          <w:i/>
          <w:iCs/>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highlight w:val="lightGray"/>
          <w:lang/>
        </w:rPr>
      </w:pPr>
      <w:r>
        <w:rPr>
          <w:rFonts w:ascii="Calibri" w:hAnsi="Calibri" w:cs="Calibri"/>
          <w:b/>
          <w:bCs/>
          <w:sz w:val="24"/>
          <w:szCs w:val="24"/>
          <w:lang/>
        </w:rPr>
        <w:t>5.2.5</w:t>
      </w:r>
      <w:r>
        <w:rPr>
          <w:rFonts w:ascii="Calibri" w:hAnsi="Calibri" w:cs="Calibri"/>
          <w:b/>
          <w:bCs/>
          <w:sz w:val="24"/>
          <w:szCs w:val="24"/>
          <w:lang/>
        </w:rPr>
        <w:tab/>
        <w:t xml:space="preserve">Waddock and Graves (1997) </w:t>
      </w:r>
    </w:p>
    <w:p w:rsidR="00000000" w:rsidRDefault="006327CE">
      <w:pPr>
        <w:widowControl w:val="0"/>
        <w:tabs>
          <w:tab w:val="left" w:pos="360"/>
        </w:tabs>
        <w:autoSpaceDE w:val="0"/>
        <w:autoSpaceDN w:val="0"/>
        <w:adjustRightInd w:val="0"/>
        <w:spacing w:after="0" w:line="260" w:lineRule="atLeast"/>
        <w:jc w:val="both"/>
        <w:rPr>
          <w:rFonts w:ascii="Calibri" w:hAnsi="Calibri" w:cs="Calibri"/>
          <w:i/>
          <w:iCs/>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This research has the aim to address the link between corporate social performance and financial </w:t>
      </w:r>
      <w:r>
        <w:rPr>
          <w:rFonts w:ascii="Calibri" w:hAnsi="Calibri" w:cs="Calibri"/>
          <w:lang/>
        </w:rPr>
        <w:lastRenderedPageBreak/>
        <w:t>performance and to investigate the direction of this causation (Waddock et al., 1997, pp. 311).</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In this study the eight corporate social performance attributes, obtained by the firm Kinder, Lydenberg, Domini (KLD), are used to build an index of corporate social performance (Waddock et al., 1997, p. 307). The attributes that are used to construct the </w:t>
      </w:r>
      <w:r>
        <w:rPr>
          <w:rFonts w:ascii="Calibri" w:hAnsi="Calibri" w:cs="Calibri"/>
          <w:lang/>
        </w:rPr>
        <w:t>index are employee relations, product, community relations, environment, treatment of women and minorities, nuclear power, military contracts, and South Africa (Waddock et al, 1997, p. 310). Financial performance is measured by return on assets (ROA), retu</w:t>
      </w:r>
      <w:r>
        <w:rPr>
          <w:rFonts w:ascii="Calibri" w:hAnsi="Calibri" w:cs="Calibri"/>
          <w:lang/>
        </w:rPr>
        <w:t xml:space="preserve">rn on equity (ROE), and return on sales (ROS) (Waddock et al., 1997, p. 309).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In this study a sample of 469 firms is used for the period 1989-1990. In order to test the link between corporate social performance and financial performance and to find the d</w:t>
      </w:r>
      <w:r>
        <w:rPr>
          <w:rFonts w:ascii="Calibri" w:hAnsi="Calibri" w:cs="Calibri"/>
          <w:lang/>
        </w:rPr>
        <w:t>irection of the causality between these two, a regression analysis is performed. The two hypotheses that are tested are ‘better financial performance results in improved CSP, ceteris paribus’ and ‘improved CSP leads to better financial performance, ceteris</w:t>
      </w:r>
      <w:r>
        <w:rPr>
          <w:rFonts w:ascii="Calibri" w:hAnsi="Calibri" w:cs="Calibri"/>
          <w:lang/>
        </w:rPr>
        <w:t xml:space="preserve"> paribus’ (Waddock et al., 1997, p. 307).</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evidence obtained from this research support both hypotheses. First, corporate social performance depends on financial performance and the causality between these two has a positive sign. Secondly, the opposit</w:t>
      </w:r>
      <w:r>
        <w:rPr>
          <w:rFonts w:ascii="Calibri" w:hAnsi="Calibri" w:cs="Calibri"/>
          <w:lang/>
        </w:rPr>
        <w:t xml:space="preserve">e is also true, financial performance depends on good social performance (Waddock et al., 1997, p. 313). </w:t>
      </w:r>
    </w:p>
    <w:p w:rsidR="00000000" w:rsidRDefault="006327CE">
      <w:pPr>
        <w:widowControl w:val="0"/>
        <w:tabs>
          <w:tab w:val="left" w:pos="360"/>
        </w:tabs>
        <w:autoSpaceDE w:val="0"/>
        <w:autoSpaceDN w:val="0"/>
        <w:adjustRightInd w:val="0"/>
        <w:spacing w:after="0" w:line="260" w:lineRule="atLeast"/>
        <w:jc w:val="both"/>
        <w:rPr>
          <w:rFonts w:ascii="Calibri" w:hAnsi="Calibri" w:cs="Calibri"/>
          <w:highlight w:val="lightGray"/>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5.2.6</w:t>
      </w:r>
      <w:r>
        <w:rPr>
          <w:rFonts w:ascii="Calibri" w:hAnsi="Calibri" w:cs="Calibri"/>
          <w:b/>
          <w:bCs/>
          <w:sz w:val="24"/>
          <w:szCs w:val="24"/>
          <w:lang/>
        </w:rPr>
        <w:tab/>
        <w:t>McWilliams and Siegel (2000)</w:t>
      </w:r>
    </w:p>
    <w:p w:rsidR="00000000" w:rsidRDefault="006327CE">
      <w:pPr>
        <w:widowControl w:val="0"/>
        <w:tabs>
          <w:tab w:val="left" w:pos="360"/>
        </w:tabs>
        <w:autoSpaceDE w:val="0"/>
        <w:autoSpaceDN w:val="0"/>
        <w:adjustRightInd w:val="0"/>
        <w:spacing w:after="0" w:line="260" w:lineRule="atLeast"/>
        <w:jc w:val="both"/>
        <w:rPr>
          <w:rFonts w:ascii="Calibri" w:hAnsi="Calibri" w:cs="Calibri"/>
          <w:i/>
          <w:iCs/>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With this study the authors want to elaborate on an extant fault in the methodologies of prior research on the st</w:t>
      </w:r>
      <w:r>
        <w:rPr>
          <w:rFonts w:ascii="Calibri" w:hAnsi="Calibri" w:cs="Calibri"/>
          <w:lang/>
        </w:rPr>
        <w:t xml:space="preserve">udy of the connection between CSR and financial performance. This existing error is the fact that prior methodologies does not control for investment in R&amp;D, while R&amp;D appears to have a major influence on financial performance. For example, neither of the </w:t>
      </w:r>
      <w:r>
        <w:rPr>
          <w:rFonts w:ascii="Calibri" w:hAnsi="Calibri" w:cs="Calibri"/>
          <w:lang/>
        </w:rPr>
        <w:t>studies described before in this paragraph does control for R&amp;D influences. This research wants to discuss the connection between CSR and R&amp;D and show how the influence of CSR on financial performance can be best measured (McWilliams et al., 2000, p. 603).</w:t>
      </w:r>
      <w:r>
        <w:rPr>
          <w:rFonts w:ascii="Calibri" w:hAnsi="Calibri" w:cs="Calibri"/>
          <w:lang/>
        </w:rPr>
        <w:t xml:space="preserve">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To measure CSR this study utilizes the Domini 400 Social Index (DSI 400) which is based on the data obtained by the firm KLD (see Waddock and Graves 1997 above). This index is also constructed by KLD (McWilliams et al., 2000, p. 607). For the measuremen</w:t>
      </w:r>
      <w:r>
        <w:rPr>
          <w:rFonts w:ascii="Calibri" w:hAnsi="Calibri" w:cs="Calibri"/>
          <w:lang/>
        </w:rPr>
        <w:t xml:space="preserve">t of financial performance measurement indicators of accounting profits are used (McWilliams et al., 2000, p. 604).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McWilliams et al. (2000, p. 607) use a sample of 524 firms over the period 1991-1996 to test their hypotheses with a regression analysis. </w:t>
      </w:r>
      <w:r>
        <w:rPr>
          <w:rFonts w:ascii="Calibri" w:hAnsi="Calibri" w:cs="Calibri"/>
          <w:lang/>
        </w:rPr>
        <w:t>The results show that prior methodologies overestimate the influence of CSR on financial performance due to omitting a control variable for R&amp;D. The evidence shows the significance of including control variables for R&amp;D and specific industry factors in a m</w:t>
      </w:r>
      <w:r>
        <w:rPr>
          <w:rFonts w:ascii="Calibri" w:hAnsi="Calibri" w:cs="Calibri"/>
          <w:lang/>
        </w:rPr>
        <w:t xml:space="preserve">odel which wants to clarify corporate social responsibility performance (McWilliams et al., 2000, p. 607).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highlight w:val="cyan"/>
          <w:lang/>
        </w:rPr>
      </w:pPr>
      <w:r>
        <w:rPr>
          <w:rFonts w:ascii="Calibri" w:hAnsi="Calibri" w:cs="Calibri"/>
          <w:b/>
          <w:bCs/>
          <w:sz w:val="24"/>
          <w:szCs w:val="24"/>
          <w:lang/>
        </w:rPr>
        <w:t>5.2.7</w:t>
      </w:r>
      <w:r>
        <w:rPr>
          <w:rFonts w:ascii="Calibri" w:hAnsi="Calibri" w:cs="Calibri"/>
          <w:b/>
          <w:bCs/>
          <w:sz w:val="24"/>
          <w:szCs w:val="24"/>
          <w:lang/>
        </w:rPr>
        <w:tab/>
        <w:t xml:space="preserve">Orlitzky, Schmidt and Rynes (2003) </w:t>
      </w:r>
    </w:p>
    <w:p w:rsidR="00000000" w:rsidRDefault="006327CE">
      <w:pPr>
        <w:widowControl w:val="0"/>
        <w:tabs>
          <w:tab w:val="left" w:pos="360"/>
        </w:tabs>
        <w:autoSpaceDE w:val="0"/>
        <w:autoSpaceDN w:val="0"/>
        <w:adjustRightInd w:val="0"/>
        <w:spacing w:after="0" w:line="260" w:lineRule="atLeast"/>
        <w:jc w:val="both"/>
        <w:rPr>
          <w:rFonts w:ascii="Calibri" w:hAnsi="Calibri" w:cs="Calibri"/>
          <w:i/>
          <w:iCs/>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Orlitzky et al. (2003, p. 403) aim to provide rebuttal for the assertion that little general knowledge o</w:t>
      </w:r>
      <w:r>
        <w:rPr>
          <w:rFonts w:ascii="Calibri" w:hAnsi="Calibri" w:cs="Calibri"/>
          <w:lang/>
        </w:rPr>
        <w:t xml:space="preserve">n the relation between CSR and financial performance exists. With the help from a meta-analysis they want to increase the certainty about the association between CSR and financial performance. It is proven that a meta-analysis is a suitable method in many </w:t>
      </w:r>
      <w:r>
        <w:rPr>
          <w:rFonts w:ascii="Calibri" w:hAnsi="Calibri" w:cs="Calibri"/>
          <w:lang/>
        </w:rPr>
        <w:t xml:space="preserve">substantive areas of research where various studies have presented divergent outcomes and conflicting results. The relationship between CSR and </w:t>
      </w:r>
      <w:r>
        <w:rPr>
          <w:rFonts w:ascii="Calibri" w:hAnsi="Calibri" w:cs="Calibri"/>
          <w:lang/>
        </w:rPr>
        <w:lastRenderedPageBreak/>
        <w:t>financial performance is such an area of research. A meta-analysis is a form of research review which statistica</w:t>
      </w:r>
      <w:r>
        <w:rPr>
          <w:rFonts w:ascii="Calibri" w:hAnsi="Calibri" w:cs="Calibri"/>
          <w:lang/>
        </w:rPr>
        <w:t xml:space="preserve">lly aggregates the results of multiple individual studies (Orlitzky et al., 2003, p. 404).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In the studies used for the meta-analysis generally four measurement methods for CSR are known: (1) CSP disclosures, (2) CSP reputation ratings, (3) social audits,</w:t>
      </w:r>
      <w:r>
        <w:rPr>
          <w:rFonts w:ascii="Calibri" w:hAnsi="Calibri" w:cs="Calibri"/>
          <w:lang/>
        </w:rPr>
        <w:t xml:space="preserve"> CSP processes, and observable outcomes, and (4) managerial CSP principles and values (Orlitzky et al., 2003, p. 408). For the measurement of CFP market-based measures, accounting-based measures, and perceptual measures are most common (Orlitzky et al., 20</w:t>
      </w:r>
      <w:r>
        <w:rPr>
          <w:rFonts w:ascii="Calibri" w:hAnsi="Calibri" w:cs="Calibri"/>
          <w:lang/>
        </w:rPr>
        <w:t xml:space="preserve">03, p. 420).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A meta-analysis of 52 studies is conducted in this research, this results in a total sample size of 33.878 observations (Orlitzky et al., 2003, p. 403). The following hypotheses are tested (Orlitzky et al., 2003, p. 406-409):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w:t>
      </w:r>
      <w:r>
        <w:rPr>
          <w:rFonts w:ascii="Calibri" w:hAnsi="Calibri" w:cs="Calibri"/>
          <w:lang/>
        </w:rPr>
        <w:t>H1: Corporate social performance and financial performance are generally positively related across a wide variety of industry and study contexts.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H2: There is bidirectional causality between corporate social performance and financial performance.</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H3: CSP i</w:t>
      </w:r>
      <w:r>
        <w:rPr>
          <w:rFonts w:ascii="Calibri" w:hAnsi="Calibri" w:cs="Calibri"/>
          <w:lang/>
        </w:rPr>
        <w:t xml:space="preserve">s positively correlated with CFP because (a) CSP increases managerial competencies, contributes to organizational knowledge about the firm’s market, social, political, technological, and other environments, and thus enhanced organizational efficiency, and </w:t>
      </w:r>
      <w:r>
        <w:rPr>
          <w:rFonts w:ascii="Calibri" w:hAnsi="Calibri" w:cs="Calibri"/>
          <w:lang/>
        </w:rPr>
        <w:t>(b) CSP helps the firm build a positive reputation and goodwill with its external stakeholders.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H4a: A large proportion of cross-study variance is due to statistical or methodological artefacts (sampling error and measurement error).</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H4b: Consistent with s</w:t>
      </w:r>
      <w:r>
        <w:rPr>
          <w:rFonts w:ascii="Calibri" w:hAnsi="Calibri" w:cs="Calibri"/>
          <w:lang/>
        </w:rPr>
        <w:t>takeholder mismatching, after accounting for statistical artefacts, there will still be differences in the statistical associations between different sub-dimensions of CFP and CSP (after correct matching).”</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findings of this statistical review show tha</w:t>
      </w:r>
      <w:r>
        <w:rPr>
          <w:rFonts w:ascii="Calibri" w:hAnsi="Calibri" w:cs="Calibri"/>
          <w:lang/>
        </w:rPr>
        <w:t>t across studies, there is a positive correlation between CSP and CFP. It is also confirmed that the relationship between CSR and CFP is simultaneous and bidirectional. Thirdly, firm reputation seems to be an important moderator of the connection between C</w:t>
      </w:r>
      <w:r>
        <w:rPr>
          <w:rFonts w:ascii="Calibri" w:hAnsi="Calibri" w:cs="Calibri"/>
          <w:lang/>
        </w:rPr>
        <w:t>SR and CFP. Finally, the research finds evidence for the fact that stakeholder mismatching, sampling error, and measurement error in previous studies can explain 15 to 100 percent of the cross-study variation in several fractions of the CSP-CFP relationshi</w:t>
      </w:r>
      <w:r>
        <w:rPr>
          <w:rFonts w:ascii="Calibri" w:hAnsi="Calibri" w:cs="Calibri"/>
          <w:lang/>
        </w:rPr>
        <w:t xml:space="preserve">p.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5.2.8</w:t>
      </w:r>
      <w:r>
        <w:rPr>
          <w:rFonts w:ascii="Calibri" w:hAnsi="Calibri" w:cs="Calibri"/>
          <w:b/>
          <w:bCs/>
          <w:sz w:val="24"/>
          <w:szCs w:val="24"/>
          <w:lang/>
        </w:rPr>
        <w:tab/>
        <w:t>Al Tuwaijri, Christensen and Hughes (2004)</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Al Tuwaijri et al. (2004, p. 447) aim to provide an integrated analysis of the interrelations among environmental disclosure, environmental performance, and economic performance. For this research the </w:t>
      </w:r>
      <w:r>
        <w:rPr>
          <w:rFonts w:ascii="Calibri" w:hAnsi="Calibri" w:cs="Calibri"/>
          <w:lang/>
        </w:rPr>
        <w:t>authors make use of the conceptual framework first suggested by Ullmann (1985), this study, and the corresponding framework, is discussed earlier in this chapter. In this study Al Tuwaijri et al. (2004, p. 448) propose a holistic approach to examine jointl</w:t>
      </w:r>
      <w:r>
        <w:rPr>
          <w:rFonts w:ascii="Calibri" w:hAnsi="Calibri" w:cs="Calibri"/>
          <w:lang/>
        </w:rPr>
        <w:t>y the associations among the company’s environmental performance, environmental disclosure, and economic performance. They implement Ullmann’s contingency framework by explicitly handling environmental performance, environmental disclosure, and economic pe</w:t>
      </w:r>
      <w:r>
        <w:rPr>
          <w:rFonts w:ascii="Calibri" w:hAnsi="Calibri" w:cs="Calibri"/>
          <w:lang/>
        </w:rPr>
        <w:t xml:space="preserve">rformance as endogenous variables, together determined by the company’s strategic management process.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variable Al Tuwaijri et al. (2004, p. 453) use to measure environmental performance is a quantitative measure, the ratio of toxic waste recycled to </w:t>
      </w:r>
      <w:r>
        <w:rPr>
          <w:rFonts w:ascii="Calibri" w:hAnsi="Calibri" w:cs="Calibri"/>
          <w:lang/>
        </w:rPr>
        <w:t xml:space="preserve">total toxic waste generated. For this variable they use a rule that the higher the ratio of recycled waste to total waste, the better the company’s environmental performance. To measure environmental disclosure, Al Tuwaijri et al. (2004, p. 454) use a </w:t>
      </w:r>
      <w:r>
        <w:rPr>
          <w:rFonts w:ascii="Calibri" w:hAnsi="Calibri" w:cs="Calibri"/>
          <w:lang/>
        </w:rPr>
        <w:lastRenderedPageBreak/>
        <w:t>disc</w:t>
      </w:r>
      <w:r>
        <w:rPr>
          <w:rFonts w:ascii="Calibri" w:hAnsi="Calibri" w:cs="Calibri"/>
          <w:lang/>
        </w:rPr>
        <w:t>losure-scoring measure derived from content analysis instead of a measure quantifying the level of environmental disclosure in the annual report, such as number of pages, sentences, or words. Their disclosure-scoring methodology is based on a content analy</w:t>
      </w:r>
      <w:r>
        <w:rPr>
          <w:rFonts w:ascii="Calibri" w:hAnsi="Calibri" w:cs="Calibri"/>
          <w:lang/>
        </w:rPr>
        <w:t>sis which includes disclosures of four major environmental indicators: the total amount of toxic waste generated and transferred or recycled, financial penalties resulting from violations of ten federal environmental laws, Potential Responsible Party [PRP]</w:t>
      </w:r>
      <w:r>
        <w:rPr>
          <w:rFonts w:ascii="Calibri" w:hAnsi="Calibri" w:cs="Calibri"/>
          <w:lang/>
        </w:rPr>
        <w:t xml:space="preserve"> description for the cleanup responsibility of dangerous-waste locations, and the occurrence of reported oil and chemical spills. The authors assign different weights to different disclosure items: 3 points for quantitative disclosures related to the four </w:t>
      </w:r>
      <w:r>
        <w:rPr>
          <w:rFonts w:ascii="Calibri" w:hAnsi="Calibri" w:cs="Calibri"/>
          <w:lang/>
        </w:rPr>
        <w:t>environmental indicators, 2 points for non-quantitative but specific information, 1 point for qualitative information, and zero points for no disclosure of an indicator. The authors scale the total quality score (0 to 12) by the total number of polluting a</w:t>
      </w:r>
      <w:r>
        <w:rPr>
          <w:rFonts w:ascii="Calibri" w:hAnsi="Calibri" w:cs="Calibri"/>
          <w:lang/>
        </w:rPr>
        <w:t xml:space="preserve">ctivities associated with the production process of the firm, the occurrence score (0 to 4). With this occurrence score they assure that organizations which use production processes that are not associated with one of the environmental indicators will not </w:t>
      </w:r>
      <w:r>
        <w:rPr>
          <w:rFonts w:ascii="Calibri" w:hAnsi="Calibri" w:cs="Calibri"/>
          <w:lang/>
        </w:rPr>
        <w:t>be penalized for failing to make environmental disclosures about that activity. This results in an environmental-disclosure score which ranges from 0 to 3 (12/4 if all indicators are present and have quantitative related disclosures). Finally, the economic</w:t>
      </w:r>
      <w:r>
        <w:rPr>
          <w:rFonts w:ascii="Calibri" w:hAnsi="Calibri" w:cs="Calibri"/>
          <w:lang/>
        </w:rPr>
        <w:t xml:space="preserve"> performance of firms is measured by a market-based measure, an industry-adjusted annual return (Al Tuwaijri et al., 2004, p. 456).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sample of this study is based on five criteria, a firm must be listed in the IRRC’s 1994 Environmental Profiles Direct</w:t>
      </w:r>
      <w:r>
        <w:rPr>
          <w:rFonts w:ascii="Calibri" w:hAnsi="Calibri" w:cs="Calibri"/>
          <w:lang/>
        </w:rPr>
        <w:t>ory, must generate at least one pound of toxic waste per $10.000 of revenue, must have complete financial data reported in Compustat, must have its annual reports available using the LexisNexis database, and must appear in the Wall Street Journal index. Af</w:t>
      </w:r>
      <w:r>
        <w:rPr>
          <w:rFonts w:ascii="Calibri" w:hAnsi="Calibri" w:cs="Calibri"/>
          <w:lang/>
        </w:rPr>
        <w:t>ter excluding firms that do not meet these criteria, the final sample consists of 189 companies. The sample period for this research is one year, 1994 (Al Tuwaijri et al., 2004, p. 458).</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Al Tuwaijri et al. (2004, p. 458-466) firstly provide descriptive st</w:t>
      </w:r>
      <w:r>
        <w:rPr>
          <w:rFonts w:ascii="Calibri" w:hAnsi="Calibri" w:cs="Calibri"/>
          <w:lang/>
        </w:rPr>
        <w:t>atistics for the study’s variables. Secondly, they continue their analysis using a three-stage least squares [3SLS] simultaneous equation model. The results of these tests show a positive relation between economic performance and environmental performance.</w:t>
      </w:r>
      <w:r>
        <w:rPr>
          <w:rFonts w:ascii="Calibri" w:hAnsi="Calibri" w:cs="Calibri"/>
          <w:lang/>
        </w:rPr>
        <w:t xml:space="preserve"> Thereby a significant relationship is also found between good environmental performance and more extensive quantifiable disclosure of environmental information (Al Tuwaijri et al., 2004, p. 466).</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5.2.9</w:t>
      </w:r>
      <w:r>
        <w:rPr>
          <w:rFonts w:ascii="Calibri" w:hAnsi="Calibri" w:cs="Calibri"/>
          <w:b/>
          <w:bCs/>
          <w:sz w:val="24"/>
          <w:szCs w:val="24"/>
          <w:lang/>
        </w:rPr>
        <w:tab/>
        <w:t>Wu (2006)</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Wu (2006, p. 163) conducted, like Orlitzky et al. (2003), a meta-analysis of 121 empirical studies to investigate the relationships among CSP, CFP, and size. This meta-analysis is a response to the inconsistent linkages among CSP, CFP, and size resulting f</w:t>
      </w:r>
      <w:r>
        <w:rPr>
          <w:rFonts w:ascii="Calibri" w:hAnsi="Calibri" w:cs="Calibri"/>
          <w:lang/>
        </w:rPr>
        <w:t>rom prior studies. The main purpose of this study is to examine whether CSP is related to CFP, whether firm size is related to CFP, and whether firm size is related to CSP. To this end, meta-analyses are performed to integrate empirical results of previous</w:t>
      </w:r>
      <w:r>
        <w:rPr>
          <w:rFonts w:ascii="Calibri" w:hAnsi="Calibri" w:cs="Calibri"/>
          <w:lang/>
        </w:rPr>
        <w:t xml:space="preserve"> researches.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 distinction is made between perceptual based measures and performance based measures of CSP. Perceptual based measures (such as Fortune rankings and KLD rankings) are related to the financial information, whereas performance based measures</w:t>
      </w:r>
      <w:r>
        <w:rPr>
          <w:rFonts w:ascii="Calibri" w:hAnsi="Calibri" w:cs="Calibri"/>
          <w:lang/>
        </w:rPr>
        <w:t xml:space="preserve"> (for examples TRI and corporate philanthropy) do not correlate with the company’s financial performance. In accordance to CFP measures, a distinction is made between market-based and accounting-based measures.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Wu (2006, p. 164) used ABI-Inform (a comput</w:t>
      </w:r>
      <w:r>
        <w:rPr>
          <w:rFonts w:ascii="Calibri" w:hAnsi="Calibri" w:cs="Calibri"/>
          <w:lang/>
        </w:rPr>
        <w:t xml:space="preserve">er search) to find relevant literature for his meta-analysis. </w:t>
      </w:r>
      <w:r>
        <w:rPr>
          <w:rFonts w:ascii="Calibri" w:hAnsi="Calibri" w:cs="Calibri"/>
          <w:lang/>
        </w:rPr>
        <w:lastRenderedPageBreak/>
        <w:t>This resulted in a sample of 121 empirical studies. The author found that the measures for CSP used in these studies are annual report disclosure, pollution ratings, Moskowitz’s ratings, KLD rat</w:t>
      </w:r>
      <w:r>
        <w:rPr>
          <w:rFonts w:ascii="Calibri" w:hAnsi="Calibri" w:cs="Calibri"/>
          <w:lang/>
        </w:rPr>
        <w:t xml:space="preserve">ings, Fortune ratings, Business Ethics 100, corporation philantrophy, compliance, and responsive behavior. Wu (2006, p. 164) subdivides these measures into three dimensions; the first dimension is the extent of corporate disclosure about matters of social </w:t>
      </w:r>
      <w:r>
        <w:rPr>
          <w:rFonts w:ascii="Calibri" w:hAnsi="Calibri" w:cs="Calibri"/>
          <w:lang/>
        </w:rPr>
        <w:t xml:space="preserve">concern, the second dimension are specific corporate social actions (such as philantrophy, social program, and pollution control), and the third dimension are corporate reputation ratings (for example KLD, Fortune, Moskowitz, and Business Ethics 100). The </w:t>
      </w:r>
      <w:r>
        <w:rPr>
          <w:rFonts w:ascii="Calibri" w:hAnsi="Calibri" w:cs="Calibri"/>
          <w:lang/>
        </w:rPr>
        <w:t>CFP measures are classified into four categories in this study (Wu, 2006, p. 164); profitability measures (ROE, ROS, return on investment [ROI],  earnings per share [EPS], and profit margin), asset utilization measures (ROA and asset turnover), growth meas</w:t>
      </w:r>
      <w:r>
        <w:rPr>
          <w:rFonts w:ascii="Calibri" w:hAnsi="Calibri" w:cs="Calibri"/>
          <w:lang/>
        </w:rPr>
        <w:t>ures (average profitability and average asset utilization), and market-based measures (stock performance, market return, market to book value). In prior studies size was measured using number of employees, number of submits, number of clients served, total</w:t>
      </w:r>
      <w:r>
        <w:rPr>
          <w:rFonts w:ascii="Calibri" w:hAnsi="Calibri" w:cs="Calibri"/>
          <w:lang/>
        </w:rPr>
        <w:t xml:space="preserve"> sales, or total assets. Wu (2006, p. 165) uses total assets, total sales, and number of employees as measures for size.</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This study provides four major findings (Wu, 2006, p. 168). The analyses show a significant positive association between CSP and CFP. </w:t>
      </w:r>
      <w:r>
        <w:rPr>
          <w:rFonts w:ascii="Calibri" w:hAnsi="Calibri" w:cs="Calibri"/>
          <w:lang/>
        </w:rPr>
        <w:t>The study also finds that profitability measures, asset utilization measures, and growth measures (accounting based measures) are better predictors of CSP than market-based measures of CFP. Perceptual based measures of CSP appear to report a stronger assoc</w:t>
      </w:r>
      <w:r>
        <w:rPr>
          <w:rFonts w:ascii="Calibri" w:hAnsi="Calibri" w:cs="Calibri"/>
          <w:lang/>
        </w:rPr>
        <w:t xml:space="preserve">iation between CSP and CFP than performance based measures. Finally, fortune ratings have greater effect sizes on financial performance than KLD ratings according to the results of this study.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09"/>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5.2.10 Margolis, Elfenbein and Walsh (2007)</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Margolis et al. </w:t>
      </w:r>
      <w:r>
        <w:rPr>
          <w:rFonts w:ascii="Calibri" w:hAnsi="Calibri" w:cs="Calibri"/>
          <w:lang/>
        </w:rPr>
        <w:t>(2007, p. 2) examine the link between CSP and CFP by conducting a meta-analysis, as Orlitzky et al. (2003) and Wu (2006), on prior studies. For this meta-analysis they used a sample of 167 studies. This research is performed for a period of 35 years of res</w:t>
      </w:r>
      <w:r>
        <w:rPr>
          <w:rFonts w:ascii="Calibri" w:hAnsi="Calibri" w:cs="Calibri"/>
          <w:lang/>
        </w:rPr>
        <w:t xml:space="preserve">earch, studies from 1972 until 2007 (Margolis et al., 2007, p. 34).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different measures for CSP used in prior studies are categorized into nine categories, the first five categories represent a specific dimension of CSP and the last four categories re</w:t>
      </w:r>
      <w:r>
        <w:rPr>
          <w:rFonts w:ascii="Calibri" w:hAnsi="Calibri" w:cs="Calibri"/>
          <w:lang/>
        </w:rPr>
        <w:t xml:space="preserve">present a broad judgment  of CSP (Margolis et al., 2007, p. 10). The nine categories of CSP measures are charitable contributions, corporate policies, environmental performance, revealed misdeeds, transparency, self-reported social performance, observers’ </w:t>
      </w:r>
      <w:r>
        <w:rPr>
          <w:rFonts w:ascii="Calibri" w:hAnsi="Calibri" w:cs="Calibri"/>
          <w:lang/>
        </w:rPr>
        <w:t>perceptions, third party audits, and screened mutual funds (Margolis et al., 2007, p. 11-12). The measures of CFP are divided into market-based measures (for example stock returns of market to book value ratio) and accounting-based measures (for example RO</w:t>
      </w:r>
      <w:r>
        <w:rPr>
          <w:rFonts w:ascii="Calibri" w:hAnsi="Calibri" w:cs="Calibri"/>
          <w:lang/>
        </w:rPr>
        <w:t xml:space="preserve">A and ROE).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results of the meta-analysis overall reveal a mildly positive relationship between CSP and CFP (Margolis et al., 2007, p. 22). The overall average effect is statistically significant, but on an absolute basis it is a small effect. Only 2%</w:t>
      </w:r>
      <w:r>
        <w:rPr>
          <w:rFonts w:ascii="Calibri" w:hAnsi="Calibri" w:cs="Calibri"/>
          <w:lang/>
        </w:rPr>
        <w:t xml:space="preserve"> of the investigated studies reported a significant negative relationship between CFP and CSP.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5.2.11</w:t>
      </w:r>
      <w:r>
        <w:rPr>
          <w:rFonts w:ascii="Calibri" w:hAnsi="Calibri" w:cs="Calibri"/>
          <w:b/>
          <w:bCs/>
          <w:sz w:val="24"/>
          <w:szCs w:val="24"/>
          <w:lang/>
        </w:rPr>
        <w:tab/>
        <w:t xml:space="preserve">Moneva and Ortas (2010) </w:t>
      </w:r>
    </w:p>
    <w:p w:rsidR="00000000" w:rsidRDefault="006327CE">
      <w:pPr>
        <w:widowControl w:val="0"/>
        <w:autoSpaceDE w:val="0"/>
        <w:autoSpaceDN w:val="0"/>
        <w:adjustRightInd w:val="0"/>
        <w:spacing w:after="0" w:line="260" w:lineRule="atLeast"/>
        <w:rPr>
          <w:rFonts w:ascii="Calibri" w:hAnsi="Calibri" w:cs="Calibri"/>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Moneva et al. (2010, p. 193) want to assess the implication of the relationship between corporate environmental [CEP] and fina</w:t>
      </w:r>
      <w:r>
        <w:rPr>
          <w:rFonts w:ascii="Calibri" w:hAnsi="Calibri" w:cs="Calibri"/>
          <w:lang/>
        </w:rPr>
        <w:t xml:space="preserve">ncial performance [CFP] of European companies. With this study they aim to show managers how a sufficient management of environmental factors could lead to financial </w:t>
      </w:r>
      <w:r>
        <w:rPr>
          <w:rFonts w:ascii="Calibri" w:hAnsi="Calibri" w:cs="Calibri"/>
          <w:lang/>
        </w:rPr>
        <w:lastRenderedPageBreak/>
        <w:t xml:space="preserve">successes for the organization.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For this research Moneva et al. (2010, p. 196) use a multivariate instead of an univariate approach to measure CEP and CFP.  With this multivariate measuring method they aim to provide a more complete model than prior studies. Companies’ corporate environm</w:t>
      </w:r>
      <w:r>
        <w:rPr>
          <w:rFonts w:ascii="Calibri" w:hAnsi="Calibri" w:cs="Calibri"/>
          <w:lang/>
        </w:rPr>
        <w:t>ental performance is measured using social audit proxies in this paper. Under the multivariate approach they focus both on internal management procedures and final results for the measurement of CEP. The underlying CEP dimensions used to measure this perfo</w:t>
      </w:r>
      <w:r>
        <w:rPr>
          <w:rFonts w:ascii="Calibri" w:hAnsi="Calibri" w:cs="Calibri"/>
          <w:lang/>
        </w:rPr>
        <w:t xml:space="preserve">rmance are environmental disclosures (ED), environmental management system (EMS), programs to reduce environmental impacts (PREI), and energy consumption (EC) (Moneva et al., 2010, p. 198).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CFP of the sample firms is measured using accounting-based measu</w:t>
      </w:r>
      <w:r>
        <w:rPr>
          <w:rFonts w:ascii="Calibri" w:hAnsi="Calibri" w:cs="Calibri"/>
          <w:lang/>
        </w:rPr>
        <w:t>res instead of market-based measures. The measurement indicators used are ROA, profit margin, ROE, cash flow, and operating profits. In order to get a multivariate approach the factors ROA, profit margin, and ROA are together restructured into relative cor</w:t>
      </w:r>
      <w:r>
        <w:rPr>
          <w:rFonts w:ascii="Calibri" w:hAnsi="Calibri" w:cs="Calibri"/>
          <w:lang/>
        </w:rPr>
        <w:t xml:space="preserve">porate financial performance (RCFP) and cash flow and operating profits are restructured into absolute corporate financial performance (ACFP) (Moneva et al., 2010, p. 198-199).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 sample of 230 European companies coming from 18 European countries is analy</w:t>
      </w:r>
      <w:r>
        <w:rPr>
          <w:rFonts w:ascii="Calibri" w:hAnsi="Calibri" w:cs="Calibri"/>
          <w:lang/>
        </w:rPr>
        <w:t>zed for the period 2004-2007 (Moneva et al., 2010, 196).  The empirical part of the study has been conducted with a multivariate approach using a partial least squares (PLS) model and an exploratory factor analysis. The results of these statistical tests c</w:t>
      </w:r>
      <w:r>
        <w:rPr>
          <w:rFonts w:ascii="Calibri" w:hAnsi="Calibri" w:cs="Calibri"/>
          <w:lang/>
        </w:rPr>
        <w:t>larify that companies with a high level of CEP in 2004 accomplished an adequate degree of CFP in the subsequent years. This finding indicates that firms with a higher level of CEP will achieve better CFP in following years. Also worth mentioning is the res</w:t>
      </w:r>
      <w:r>
        <w:rPr>
          <w:rFonts w:ascii="Calibri" w:hAnsi="Calibri" w:cs="Calibri"/>
          <w:lang/>
        </w:rPr>
        <w:t xml:space="preserve">ult that the relationship between CEP and CFP appears to be significant for all the periods that are tested.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5.2.12</w:t>
      </w:r>
      <w:r>
        <w:rPr>
          <w:rFonts w:ascii="Calibri" w:hAnsi="Calibri" w:cs="Calibri"/>
          <w:b/>
          <w:bCs/>
          <w:sz w:val="24"/>
          <w:szCs w:val="24"/>
          <w:lang/>
        </w:rPr>
        <w:tab/>
        <w:t>Aras, Aybars and Kutlu (2010)</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This article evaluates again the relationship between CSR and firm financial performance, but this time in </w:t>
      </w:r>
      <w:r>
        <w:rPr>
          <w:rFonts w:ascii="Calibri" w:hAnsi="Calibri" w:cs="Calibri"/>
          <w:lang/>
        </w:rPr>
        <w:t xml:space="preserve">the case of Turkish companies (Aras et al., 2010, 229).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 content analysis is used for the measurement of CSR. The disclosures associated with CSR are obtained from the annual reports of the analyzed firms. The following categories were used to categoriz</w:t>
      </w:r>
      <w:r>
        <w:rPr>
          <w:rFonts w:ascii="Calibri" w:hAnsi="Calibri" w:cs="Calibri"/>
          <w:lang/>
        </w:rPr>
        <w:t>e the quantity of CSR: theme (environment, energy, products/consumers, community, and employee health and safety, employee other, general), evidence (monetary quantification, non-monetary quantification and declaration), news type (good, bad and neutral ne</w:t>
      </w:r>
      <w:r>
        <w:rPr>
          <w:rFonts w:ascii="Calibri" w:hAnsi="Calibri" w:cs="Calibri"/>
          <w:lang/>
        </w:rPr>
        <w:t xml:space="preserve">ws), and amount (number of sentences) (Aras et al., 2010, p. 234-235).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financial performance of firms is measured by profitability, using ROA, ROE, and ROS as measurement indicators (Aras et al., 2010, p. 233). Thereby different control variables wer</w:t>
      </w:r>
      <w:r>
        <w:rPr>
          <w:rFonts w:ascii="Calibri" w:hAnsi="Calibri" w:cs="Calibri"/>
          <w:lang/>
        </w:rPr>
        <w:t>e used to control for company size, risk, and R&amp;D (innovativeness). These control variables are ln of sales, ln of assets, and ln of market capitalization for company size, the debt to total assets ratio (DTA) for risk, and the R&amp;D expenditures to net sale</w:t>
      </w:r>
      <w:r>
        <w:rPr>
          <w:rFonts w:ascii="Calibri" w:hAnsi="Calibri" w:cs="Calibri"/>
          <w:lang/>
        </w:rPr>
        <w:t>s ratio for innovativeness (Aras et al., 2010, p. 236-237).</w:t>
      </w:r>
    </w:p>
    <w:p w:rsidR="00000000" w:rsidRDefault="006327CE">
      <w:pPr>
        <w:widowControl w:val="0"/>
        <w:tabs>
          <w:tab w:val="left" w:pos="360"/>
        </w:tabs>
        <w:autoSpaceDE w:val="0"/>
        <w:autoSpaceDN w:val="0"/>
        <w:adjustRightInd w:val="0"/>
        <w:spacing w:after="0" w:line="260" w:lineRule="atLeast"/>
        <w:jc w:val="both"/>
        <w:rPr>
          <w:rFonts w:ascii="Calibri" w:hAnsi="Calibri" w:cs="Calibri"/>
          <w:b/>
          <w:bCs/>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sample in this study consists of 40 companies listed on the Istanbul Stock Exchange (ISE) 100 and the research is done for the period 2005-2007 (Aras et al., 2010, 233). The hypotheses tested</w:t>
      </w:r>
      <w:r>
        <w:rPr>
          <w:rFonts w:ascii="Calibri" w:hAnsi="Calibri" w:cs="Calibri"/>
          <w:lang/>
        </w:rPr>
        <w:t xml:space="preserve"> are (Aras et al., 2010, p. 234):</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H1: Better financial performance results in improved CSR.</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H2: Improved CSR leads to better financial performance.</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lastRenderedPageBreak/>
        <w:t>H3: There is a neutral relationship between financial performance and CSR.</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hypotheses are tested by a r</w:t>
      </w:r>
      <w:r>
        <w:rPr>
          <w:rFonts w:ascii="Calibri" w:hAnsi="Calibri" w:cs="Calibri"/>
          <w:lang/>
        </w:rPr>
        <w:t xml:space="preserve">egression analysis (Aras et al., 2010, p. 238). The results of the regression analysis only confirm a significant relationship between company size and CSR. No relationship is found between CSR and financial performance, so H1 and H2 were rejected in this </w:t>
      </w:r>
      <w:r>
        <w:rPr>
          <w:rFonts w:ascii="Calibri" w:hAnsi="Calibri" w:cs="Calibri"/>
          <w:lang/>
        </w:rPr>
        <w:t xml:space="preserve">study.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5.2.13 Wood (2010)</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final study revi</w:t>
      </w:r>
      <w:r>
        <w:rPr>
          <w:rFonts w:ascii="Calibri" w:hAnsi="Calibri" w:cs="Calibri"/>
          <w:lang/>
        </w:rPr>
        <w:t xml:space="preserve">ewed in this chapter is a paper of Wood (2010, p. 50) which aims to review the literature on CSP measurement methods and puts this literature into a theoretical context. So this study does not specifically examine the relationship between CSP and CFP, but </w:t>
      </w:r>
      <w:r>
        <w:rPr>
          <w:rFonts w:ascii="Calibri" w:hAnsi="Calibri" w:cs="Calibri"/>
          <w:lang/>
        </w:rPr>
        <w:t>rather focuses on one aspect of these studies; the measurement problem for CSP.</w:t>
      </w:r>
    </w:p>
    <w:p w:rsidR="00000000" w:rsidRDefault="006327CE">
      <w:pPr>
        <w:widowControl w:val="0"/>
        <w:autoSpaceDE w:val="0"/>
        <w:autoSpaceDN w:val="0"/>
        <w:adjustRightInd w:val="0"/>
        <w:spacing w:after="0" w:line="240" w:lineRule="auto"/>
        <w:jc w:val="both"/>
        <w:rPr>
          <w:rFonts w:ascii="Calibri" w:hAnsi="Calibri" w:cs="Calibri"/>
          <w:color w:val="0070C0"/>
          <w:lang/>
        </w:rPr>
      </w:pPr>
    </w:p>
    <w:p w:rsidR="00000000" w:rsidRDefault="006327CE">
      <w:pPr>
        <w:widowControl w:val="0"/>
        <w:autoSpaceDE w:val="0"/>
        <w:autoSpaceDN w:val="0"/>
        <w:adjustRightInd w:val="0"/>
        <w:spacing w:after="0" w:line="240" w:lineRule="auto"/>
        <w:jc w:val="both"/>
        <w:rPr>
          <w:rFonts w:ascii="Calibri" w:hAnsi="Calibri" w:cs="Calibri"/>
          <w:color w:val="000000"/>
          <w:lang/>
        </w:rPr>
      </w:pPr>
      <w:r>
        <w:rPr>
          <w:rFonts w:ascii="Calibri" w:hAnsi="Calibri" w:cs="Calibri"/>
          <w:color w:val="000000"/>
          <w:lang/>
        </w:rPr>
        <w:t>The purpose of this study is to show how the different measures (from prior research) themselves fit into an extensive structural CSP model and to demonstra</w:t>
      </w:r>
      <w:r>
        <w:rPr>
          <w:rFonts w:ascii="Calibri" w:hAnsi="Calibri" w:cs="Calibri"/>
          <w:color w:val="000000"/>
          <w:lang/>
        </w:rPr>
        <w:t>te the aspects of CSP that relatively (or completely) have not been investigated, or that have not yet been regarded generally as indicators of CSP. At last, this paper suggests some overarching conclusions about existing CSP research and measurement metho</w:t>
      </w:r>
      <w:r>
        <w:rPr>
          <w:rFonts w:ascii="Calibri" w:hAnsi="Calibri" w:cs="Calibri"/>
          <w:color w:val="000000"/>
          <w:lang/>
        </w:rPr>
        <w:t>ds which recommend productive suggestions for future research (Wood, 2010, p. 50). To do so, the paper first describes briefly the conceptual history of CSP and then explains CSP as a set of structural categories which can be identified, described, and mea</w:t>
      </w:r>
      <w:r>
        <w:rPr>
          <w:rFonts w:ascii="Calibri" w:hAnsi="Calibri" w:cs="Calibri"/>
          <w:color w:val="000000"/>
          <w:lang/>
        </w:rPr>
        <w:t>sured. Thereafter a short elaboration on the CSP-FP literature is given, which highlights how much attention has been paid to this part of the CSP domain. Finally the paper reviews the empirical literature in which some aspect of CSP is measured (Wood, 201</w:t>
      </w:r>
      <w:r>
        <w:rPr>
          <w:rFonts w:ascii="Calibri" w:hAnsi="Calibri" w:cs="Calibri"/>
          <w:color w:val="000000"/>
          <w:lang/>
        </w:rPr>
        <w:t xml:space="preserve">0, p. 50). </w:t>
      </w:r>
    </w:p>
    <w:p w:rsidR="00000000" w:rsidRDefault="006327CE">
      <w:pPr>
        <w:widowControl w:val="0"/>
        <w:autoSpaceDE w:val="0"/>
        <w:autoSpaceDN w:val="0"/>
        <w:adjustRightInd w:val="0"/>
        <w:spacing w:after="0" w:line="240" w:lineRule="auto"/>
        <w:jc w:val="both"/>
        <w:rPr>
          <w:rFonts w:ascii="Calibri" w:hAnsi="Calibri" w:cs="Calibri"/>
          <w:color w:val="000000"/>
          <w:lang/>
        </w:rPr>
      </w:pPr>
    </w:p>
    <w:p w:rsidR="00000000" w:rsidRDefault="006327CE">
      <w:pPr>
        <w:widowControl w:val="0"/>
        <w:autoSpaceDE w:val="0"/>
        <w:autoSpaceDN w:val="0"/>
        <w:adjustRightInd w:val="0"/>
        <w:spacing w:after="0" w:line="240" w:lineRule="auto"/>
        <w:jc w:val="both"/>
        <w:rPr>
          <w:rFonts w:ascii="Calibri" w:hAnsi="Calibri" w:cs="Calibri"/>
          <w:color w:val="000000"/>
          <w:lang/>
        </w:rPr>
      </w:pPr>
      <w:r>
        <w:rPr>
          <w:rFonts w:ascii="Calibri" w:hAnsi="Calibri" w:cs="Calibri"/>
          <w:color w:val="000000"/>
          <w:lang/>
        </w:rPr>
        <w:t>The overall conclusion of this paper is that most empirical CSP work focuses on the impact and outcomes of socially responsible behaviours on the firm itself (FP, reputation, innovation, access to needed resources), instead of on the stakehold</w:t>
      </w:r>
      <w:r>
        <w:rPr>
          <w:rFonts w:ascii="Calibri" w:hAnsi="Calibri" w:cs="Calibri"/>
          <w:color w:val="000000"/>
          <w:lang/>
        </w:rPr>
        <w:t xml:space="preserve">ers and societies (Wood, 2010, p. 75). Wood states that the nature of the CSP construct implies that effects on stakeholders and on society in general are at least equally important, if not more so. According to Wood (2010, p. 76) the whole idea of CSP is </w:t>
      </w:r>
      <w:r>
        <w:rPr>
          <w:rFonts w:ascii="Calibri" w:hAnsi="Calibri" w:cs="Calibri"/>
          <w:color w:val="000000"/>
          <w:lang/>
        </w:rPr>
        <w:t>to determine and assess the consequences of business-society relationships.  Wood therefore recommends shifting the focus away from how CSP affects the firm, and towards how the firm’s CSP affects stakeholders and society (Wood, 2010, p. 76). She calls for</w:t>
      </w:r>
      <w:r>
        <w:rPr>
          <w:rFonts w:ascii="Calibri" w:hAnsi="Calibri" w:cs="Calibri"/>
          <w:color w:val="000000"/>
          <w:lang/>
        </w:rPr>
        <w:t xml:space="preserve"> a temporary ceasefire on CSP-FP research.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Next to this conclusion, Wood (2010, p. 76) also found two other aspects concerning CSP research. Firstly, she concludes that a lot more is known about CSP than many researchers imagine, but these things are jus</w:t>
      </w:r>
      <w:r>
        <w:rPr>
          <w:rFonts w:ascii="Calibri" w:hAnsi="Calibri" w:cs="Calibri"/>
          <w:lang/>
        </w:rPr>
        <w:t>t not called CSP. She refers to principles, processes, and consequences to stakeholders of business activity which are not brought into the CSP fold. Therefore Wood puts forward to breathe new life into the CSP concept by focusing on principles, processes,</w:t>
      </w:r>
      <w:r>
        <w:rPr>
          <w:rFonts w:ascii="Calibri" w:hAnsi="Calibri" w:cs="Calibri"/>
          <w:lang/>
        </w:rPr>
        <w:t xml:space="preserve"> and outcomes of business behaviour that are mainly relevant for stakeholders and society. Secondly, Wood states that many other domains and disciplines, which are not yet discovered by CSP researchers (like business ethics, philosophy, and organizational </w:t>
      </w:r>
      <w:r>
        <w:rPr>
          <w:rFonts w:ascii="Calibri" w:hAnsi="Calibri" w:cs="Calibri"/>
          <w:lang/>
        </w:rPr>
        <w:t xml:space="preserve">behaviour for example), could contribute to CSP studies (Wood, 2010, p. 76). The author therefore recommends to incorporate research and thinking in other domains into CSP research.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Hypotheses development</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Based on the information in this chapter and </w:t>
      </w:r>
      <w:r>
        <w:rPr>
          <w:rFonts w:ascii="Calibri" w:hAnsi="Calibri" w:cs="Calibri"/>
          <w:lang/>
        </w:rPr>
        <w:t>chapter 4, different hypotheses can be formulated to test for, in order to answer the central research question “</w:t>
      </w:r>
      <w:r>
        <w:rPr>
          <w:rFonts w:ascii="Calibri" w:hAnsi="Calibri" w:cs="Calibri"/>
          <w:i/>
          <w:iCs/>
          <w:lang/>
        </w:rPr>
        <w:t xml:space="preserve">What is the relationship between the voluntary </w:t>
      </w:r>
      <w:r>
        <w:rPr>
          <w:rFonts w:ascii="Calibri" w:hAnsi="Calibri" w:cs="Calibri"/>
          <w:i/>
          <w:iCs/>
          <w:lang/>
        </w:rPr>
        <w:lastRenderedPageBreak/>
        <w:t>GRI Corporate Social Responsibility disclosures and the prior, concurrent, and subsequent financ</w:t>
      </w:r>
      <w:r>
        <w:rPr>
          <w:rFonts w:ascii="Calibri" w:hAnsi="Calibri" w:cs="Calibri"/>
          <w:i/>
          <w:iCs/>
          <w:lang/>
        </w:rPr>
        <w:t>ial performance of Dutch companies?”</w:t>
      </w:r>
      <w:r>
        <w:rPr>
          <w:rFonts w:ascii="Calibri" w:hAnsi="Calibri" w:cs="Calibri"/>
          <w:lang/>
        </w:rPr>
        <w:t>. According to chapter 4 two types of hypotheses can be stated, because two different empirical issues exist. The first issue is about the sign of the relationship between CSR disclosure and financial performance. Both v</w:t>
      </w:r>
      <w:r>
        <w:rPr>
          <w:rFonts w:ascii="Calibri" w:hAnsi="Calibri" w:cs="Calibri"/>
          <w:lang/>
        </w:rPr>
        <w:t>ariables can be positively, negatively or neutrally associated. The hypothesis concerning this direction of the relationship is presented in paragraph 5.3.1.</w:t>
      </w:r>
    </w:p>
    <w:p w:rsidR="00000000" w:rsidRDefault="006327CE">
      <w:pPr>
        <w:widowControl w:val="0"/>
        <w:tabs>
          <w:tab w:val="left" w:pos="360"/>
        </w:tabs>
        <w:autoSpaceDE w:val="0"/>
        <w:autoSpaceDN w:val="0"/>
        <w:adjustRightInd w:val="0"/>
        <w:spacing w:after="0" w:line="260" w:lineRule="atLeast"/>
        <w:jc w:val="both"/>
        <w:rPr>
          <w:rFonts w:ascii="Calibri" w:hAnsi="Calibri" w:cs="Calibri"/>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other types of hypotheses focus on the causal relationship betwe</w:t>
      </w:r>
      <w:r>
        <w:rPr>
          <w:rFonts w:ascii="Calibri" w:hAnsi="Calibri" w:cs="Calibri"/>
          <w:lang/>
        </w:rPr>
        <w:t>en CSR disclosure and financial performance. The question here is if higher financial performance will lead to improved CSR disclosure, and vice versa. These hypotheses, formulated in paragraph 5.3.2, are based on the different theories from chapter 4. Fig</w:t>
      </w:r>
      <w:r>
        <w:rPr>
          <w:rFonts w:ascii="Calibri" w:hAnsi="Calibri" w:cs="Calibri"/>
          <w:lang/>
        </w:rPr>
        <w:t xml:space="preserve">ure 3 on page 33 illustrates how both types of hypotheses are related to each other. </w:t>
      </w:r>
    </w:p>
    <w:p w:rsidR="00000000" w:rsidRDefault="006327CE">
      <w:pPr>
        <w:widowControl w:val="0"/>
        <w:tabs>
          <w:tab w:val="left" w:pos="360"/>
        </w:tabs>
        <w:autoSpaceDE w:val="0"/>
        <w:autoSpaceDN w:val="0"/>
        <w:adjustRightInd w:val="0"/>
        <w:spacing w:after="0" w:line="260" w:lineRule="atLeast"/>
        <w:jc w:val="both"/>
        <w:rPr>
          <w:rFonts w:ascii="Calibri" w:hAnsi="Calibri" w:cs="Calibri"/>
          <w:highlight w:val="lightGray"/>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5.3.1</w:t>
      </w:r>
      <w:r>
        <w:rPr>
          <w:rFonts w:ascii="Calibri" w:hAnsi="Calibri" w:cs="Calibri"/>
          <w:b/>
          <w:bCs/>
          <w:sz w:val="24"/>
          <w:szCs w:val="24"/>
          <w:lang/>
        </w:rPr>
        <w:tab/>
        <w:t>Hypotheses sign of association between CSR disclosure and financial performance</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b/>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As stated above, a distinction can be made among the positively, negatively or ne</w:t>
      </w:r>
      <w:r>
        <w:rPr>
          <w:rFonts w:ascii="Calibri" w:hAnsi="Calibri" w:cs="Calibri"/>
          <w:lang/>
        </w:rPr>
        <w:t>utrally link between both variables. After the review of relevant prior research on this topic in chapter 5, a positive relationship between CSR disclosures and financial performance of companies is expected. Also the stakeholder theory, chosen as a base f</w:t>
      </w:r>
      <w:r>
        <w:rPr>
          <w:rFonts w:ascii="Calibri" w:hAnsi="Calibri" w:cs="Calibri"/>
          <w:lang/>
        </w:rPr>
        <w:t>or this research in chapter 3, does expect a positive association between the two variables (Waddock et al., 1997, p. 306)</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According to the stakeholder theory a distinction can be made between firm’s explicit costs and firm’s implicit costs to stakeholders</w:t>
      </w:r>
      <w:r>
        <w:rPr>
          <w:rFonts w:ascii="Calibri" w:hAnsi="Calibri" w:cs="Calibri"/>
          <w:lang/>
        </w:rPr>
        <w:t>. Explicit costs are costs directly affecting a company such as payments or bad sales results, on the other hand implicit costs are more ‘long term costs’ like low product quality or environmental costs. There is a tension between both types of costs, beca</w:t>
      </w:r>
      <w:r>
        <w:rPr>
          <w:rFonts w:ascii="Calibri" w:hAnsi="Calibri" w:cs="Calibri"/>
          <w:lang/>
        </w:rPr>
        <w:t>use this theory assumes that if a firm decreases CSR expenditures (reflected in CSR disclosures) to lower implicit costs, explicit costs will increase as a consequence of for example reputation damage. So vice versa, investing in CSR can result in a higher</w:t>
      </w:r>
      <w:r>
        <w:rPr>
          <w:rFonts w:ascii="Calibri" w:hAnsi="Calibri" w:cs="Calibri"/>
          <w:lang/>
        </w:rPr>
        <w:t xml:space="preserve"> financial performance. If a firm pays a lot of attention to employee relations, they could be rewarded as a ‘best company to work for’, which is a competitive advantage in finding high qualified employees. In the end these employees could increase firm’s </w:t>
      </w:r>
      <w:r>
        <w:rPr>
          <w:rFonts w:ascii="Calibri" w:hAnsi="Calibri" w:cs="Calibri"/>
          <w:lang/>
        </w:rPr>
        <w:t>productivity at relatively low costs, just by paying more attention to employee relations (Moskowitz, 1972, p 72). Therefore investing in CSR could improve financial performance as a result, which shows the positive association between both variables.</w:t>
      </w:r>
    </w:p>
    <w:p w:rsidR="00000000" w:rsidRDefault="006327CE">
      <w:pPr>
        <w:widowControl w:val="0"/>
        <w:tabs>
          <w:tab w:val="left" w:pos="360"/>
        </w:tabs>
        <w:autoSpaceDE w:val="0"/>
        <w:autoSpaceDN w:val="0"/>
        <w:adjustRightInd w:val="0"/>
        <w:spacing w:after="0" w:line="260" w:lineRule="atLeast"/>
        <w:jc w:val="both"/>
        <w:rPr>
          <w:rFonts w:ascii="Calibri" w:hAnsi="Calibri" w:cs="Calibri"/>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Ano</w:t>
      </w:r>
      <w:r>
        <w:rPr>
          <w:rFonts w:ascii="Calibri" w:hAnsi="Calibri" w:cs="Calibri"/>
          <w:lang/>
        </w:rPr>
        <w:t>ther theory based on the stakeholder theory is the good management theory. This theory, already described in paragraph 4.2.1, assumes also that meeting the needs of the main stakeholders will improve firm’s financial performance (Cornell et al, 1987, p 12)</w:t>
      </w:r>
      <w:r>
        <w:rPr>
          <w:rFonts w:ascii="Calibri" w:hAnsi="Calibri" w:cs="Calibri"/>
          <w:lang/>
        </w:rPr>
        <w:t>. In addition this theory could also be linked with the transaction cost theory which argues that firms can decrease their costs by introducing contracts about stakeholders’ demands to satisfy them and to show that the firm wants to cooperate with the stak</w:t>
      </w:r>
      <w:r>
        <w:rPr>
          <w:rFonts w:ascii="Calibri" w:hAnsi="Calibri" w:cs="Calibri"/>
          <w:lang/>
        </w:rPr>
        <w:t>eholders (Ruf et al, 2001, p 144). If there are no such contracts, stakeholders will demand higher compensation for the risk that organizations do not satisfy their demands. Therefore, by investing in CSR the costs of firms will decrease which leads to hig</w:t>
      </w:r>
      <w:r>
        <w:rPr>
          <w:rFonts w:ascii="Calibri" w:hAnsi="Calibri" w:cs="Calibri"/>
          <w:lang/>
        </w:rPr>
        <w:t>her performance.</w:t>
      </w:r>
    </w:p>
    <w:p w:rsidR="00000000" w:rsidRDefault="006327CE">
      <w:pPr>
        <w:widowControl w:val="0"/>
        <w:tabs>
          <w:tab w:val="left" w:pos="360"/>
        </w:tabs>
        <w:autoSpaceDE w:val="0"/>
        <w:autoSpaceDN w:val="0"/>
        <w:adjustRightInd w:val="0"/>
        <w:spacing w:after="0" w:line="260" w:lineRule="atLeast"/>
        <w:jc w:val="both"/>
        <w:rPr>
          <w:rFonts w:ascii="Calibri" w:hAnsi="Calibri" w:cs="Calibri"/>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According to Preston et al. (1997, p 422) the good management theory is one of the three theories that explains the positive association between CSR and financial performance. The other two theories are the slack resource theory and the p</w:t>
      </w:r>
      <w:r>
        <w:rPr>
          <w:rFonts w:ascii="Calibri" w:hAnsi="Calibri" w:cs="Calibri"/>
          <w:lang/>
        </w:rPr>
        <w:t xml:space="preserve">ositive synergy theory. Based on these three theories, already discussed in paragraph 4.2, and on the prior research in chapter 5, the following hypothesis can be formulated:  </w:t>
      </w:r>
    </w:p>
    <w:p w:rsidR="00000000" w:rsidRDefault="006327CE">
      <w:pPr>
        <w:widowControl w:val="0"/>
        <w:tabs>
          <w:tab w:val="left" w:pos="360"/>
        </w:tabs>
        <w:autoSpaceDE w:val="0"/>
        <w:autoSpaceDN w:val="0"/>
        <w:adjustRightInd w:val="0"/>
        <w:spacing w:after="0" w:line="260" w:lineRule="atLeast"/>
        <w:jc w:val="both"/>
        <w:rPr>
          <w:rFonts w:ascii="Calibri" w:hAnsi="Calibri" w:cs="Calibri"/>
          <w:highlight w:val="lightGray"/>
          <w:lang/>
        </w:rPr>
      </w:pPr>
    </w:p>
    <w:p w:rsidR="00000000" w:rsidRDefault="006327CE">
      <w:pPr>
        <w:widowControl w:val="0"/>
        <w:tabs>
          <w:tab w:val="left" w:pos="709"/>
        </w:tabs>
        <w:autoSpaceDE w:val="0"/>
        <w:autoSpaceDN w:val="0"/>
        <w:adjustRightInd w:val="0"/>
        <w:spacing w:after="0" w:line="260" w:lineRule="atLeast"/>
        <w:rPr>
          <w:rFonts w:ascii="Calibri" w:hAnsi="Calibri" w:cs="Calibri"/>
          <w:lang/>
        </w:rPr>
      </w:pPr>
      <w:r>
        <w:rPr>
          <w:rFonts w:ascii="Calibri" w:hAnsi="Calibri" w:cs="Calibri"/>
          <w:lang/>
        </w:rPr>
        <w:t xml:space="preserve">H1: </w:t>
      </w:r>
      <w:r>
        <w:rPr>
          <w:rFonts w:ascii="Calibri" w:hAnsi="Calibri" w:cs="Calibri"/>
          <w:lang/>
        </w:rPr>
        <w:tab/>
        <w:t>A positive association exists between CSR disclosure and financial perfor</w:t>
      </w:r>
      <w:r>
        <w:rPr>
          <w:rFonts w:ascii="Calibri" w:hAnsi="Calibri" w:cs="Calibri"/>
          <w:lang/>
        </w:rPr>
        <w:t>mance.</w:t>
      </w:r>
    </w:p>
    <w:p w:rsidR="00000000" w:rsidRDefault="006327CE">
      <w:pPr>
        <w:widowControl w:val="0"/>
        <w:tabs>
          <w:tab w:val="left" w:pos="360"/>
        </w:tabs>
        <w:autoSpaceDE w:val="0"/>
        <w:autoSpaceDN w:val="0"/>
        <w:adjustRightInd w:val="0"/>
        <w:spacing w:after="0" w:line="260" w:lineRule="atLeast"/>
        <w:rPr>
          <w:rFonts w:ascii="Calibri" w:hAnsi="Calibri" w:cs="Calibri"/>
          <w:highlight w:val="lightGray"/>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 xml:space="preserve">5.3.2 </w:t>
      </w:r>
      <w:r>
        <w:rPr>
          <w:rFonts w:ascii="Calibri" w:hAnsi="Calibri" w:cs="Calibri"/>
          <w:b/>
          <w:bCs/>
          <w:sz w:val="24"/>
          <w:szCs w:val="24"/>
          <w:lang/>
        </w:rPr>
        <w:tab/>
        <w:t xml:space="preserve">Hypotheses causality of relationship between CSR disclosure and financial </w:t>
      </w:r>
      <w:r>
        <w:rPr>
          <w:rFonts w:ascii="Calibri" w:hAnsi="Calibri" w:cs="Calibri"/>
          <w:b/>
          <w:bCs/>
          <w:sz w:val="24"/>
          <w:szCs w:val="24"/>
          <w:lang/>
        </w:rPr>
        <w:lastRenderedPageBreak/>
        <w:t>performance</w:t>
      </w:r>
    </w:p>
    <w:p w:rsidR="00000000" w:rsidRDefault="006327CE">
      <w:pPr>
        <w:widowControl w:val="0"/>
        <w:tabs>
          <w:tab w:val="left" w:pos="360"/>
        </w:tabs>
        <w:autoSpaceDE w:val="0"/>
        <w:autoSpaceDN w:val="0"/>
        <w:adjustRightInd w:val="0"/>
        <w:spacing w:after="0" w:line="260" w:lineRule="atLeast"/>
        <w:rPr>
          <w:rFonts w:ascii="Calibri" w:hAnsi="Calibri" w:cs="Calibri"/>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other type of hypotheses concerns the causal relationship between CSR disclosure and financial performance. The question here is if higher financial p</w:t>
      </w:r>
      <w:r>
        <w:rPr>
          <w:rFonts w:ascii="Calibri" w:hAnsi="Calibri" w:cs="Calibri"/>
          <w:lang/>
        </w:rPr>
        <w:t>erformance will lead to improved CSR disclosure, or vice versa. Based on the causal sequence (e.g. CSR disclosure leads to financial performance), the direction of the association (expected to be positive), and the causality theories related to those dimen</w:t>
      </w:r>
      <w:r>
        <w:rPr>
          <w:rFonts w:ascii="Calibri" w:hAnsi="Calibri" w:cs="Calibri"/>
          <w:lang/>
        </w:rPr>
        <w:t xml:space="preserve">sions (good management theory, slack resources theory, positive synergy theory), three hypotheses can be formulated. </w:t>
      </w:r>
    </w:p>
    <w:p w:rsidR="00000000" w:rsidRDefault="006327CE">
      <w:pPr>
        <w:widowControl w:val="0"/>
        <w:tabs>
          <w:tab w:val="left" w:pos="360"/>
        </w:tabs>
        <w:autoSpaceDE w:val="0"/>
        <w:autoSpaceDN w:val="0"/>
        <w:adjustRightInd w:val="0"/>
        <w:spacing w:after="0" w:line="260" w:lineRule="atLeast"/>
        <w:rPr>
          <w:rFonts w:ascii="Calibri" w:hAnsi="Calibri" w:cs="Calibri"/>
          <w:i/>
          <w:iCs/>
          <w:highlight w:val="lightGray"/>
          <w:lang/>
        </w:rPr>
      </w:pPr>
    </w:p>
    <w:p w:rsidR="00000000" w:rsidRDefault="006327CE">
      <w:pPr>
        <w:widowControl w:val="0"/>
        <w:tabs>
          <w:tab w:val="left" w:pos="360"/>
        </w:tabs>
        <w:autoSpaceDE w:val="0"/>
        <w:autoSpaceDN w:val="0"/>
        <w:adjustRightInd w:val="0"/>
        <w:spacing w:after="0" w:line="260" w:lineRule="atLeast"/>
        <w:rPr>
          <w:rFonts w:ascii="Calibri" w:hAnsi="Calibri" w:cs="Calibri"/>
          <w:i/>
          <w:iCs/>
          <w:lang/>
        </w:rPr>
      </w:pPr>
      <w:r>
        <w:rPr>
          <w:rFonts w:ascii="Calibri" w:hAnsi="Calibri" w:cs="Calibri"/>
          <w:i/>
          <w:iCs/>
          <w:lang/>
        </w:rPr>
        <w:t>CSR disclosure leads to Financial Performance</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good management theory (paragraph 4.2.1) assumes that attention to non-owner stakeholders, like employees, increases firm’s financial performance (Cornell et al, 1987, p 13). Therefore the following hypothesis can be formulated:</w:t>
      </w:r>
    </w:p>
    <w:p w:rsidR="00000000" w:rsidRDefault="006327CE">
      <w:pPr>
        <w:widowControl w:val="0"/>
        <w:tabs>
          <w:tab w:val="left" w:pos="360"/>
        </w:tabs>
        <w:autoSpaceDE w:val="0"/>
        <w:autoSpaceDN w:val="0"/>
        <w:adjustRightInd w:val="0"/>
        <w:spacing w:after="0" w:line="260" w:lineRule="atLeast"/>
        <w:rPr>
          <w:rFonts w:ascii="Calibri" w:hAnsi="Calibri" w:cs="Calibri"/>
          <w:highlight w:val="lightGray"/>
          <w:lang/>
        </w:rPr>
      </w:pPr>
    </w:p>
    <w:p w:rsidR="00000000" w:rsidRDefault="006327CE">
      <w:pPr>
        <w:widowControl w:val="0"/>
        <w:tabs>
          <w:tab w:val="left" w:pos="709"/>
        </w:tabs>
        <w:autoSpaceDE w:val="0"/>
        <w:autoSpaceDN w:val="0"/>
        <w:adjustRightInd w:val="0"/>
        <w:spacing w:after="0" w:line="260" w:lineRule="atLeast"/>
        <w:rPr>
          <w:rFonts w:ascii="Calibri" w:hAnsi="Calibri" w:cs="Calibri"/>
          <w:lang/>
        </w:rPr>
      </w:pPr>
      <w:r>
        <w:rPr>
          <w:rFonts w:ascii="Calibri" w:hAnsi="Calibri" w:cs="Calibri"/>
          <w:lang/>
        </w:rPr>
        <w:t xml:space="preserve">H2a: </w:t>
      </w:r>
      <w:r>
        <w:rPr>
          <w:rFonts w:ascii="Calibri" w:hAnsi="Calibri" w:cs="Calibri"/>
          <w:lang/>
        </w:rPr>
        <w:tab/>
        <w:t>Improved CSR dis</w:t>
      </w:r>
      <w:r>
        <w:rPr>
          <w:rFonts w:ascii="Calibri" w:hAnsi="Calibri" w:cs="Calibri"/>
          <w:lang/>
        </w:rPr>
        <w:t xml:space="preserve">closure of a firm will lead to better financial performance. </w:t>
      </w:r>
    </w:p>
    <w:p w:rsidR="00000000" w:rsidRDefault="006327CE">
      <w:pPr>
        <w:widowControl w:val="0"/>
        <w:tabs>
          <w:tab w:val="left" w:pos="360"/>
        </w:tabs>
        <w:autoSpaceDE w:val="0"/>
        <w:autoSpaceDN w:val="0"/>
        <w:adjustRightInd w:val="0"/>
        <w:spacing w:after="0" w:line="260" w:lineRule="atLeast"/>
        <w:rPr>
          <w:rFonts w:ascii="Calibri" w:hAnsi="Calibri" w:cs="Calibri"/>
          <w:highlight w:val="lightGray"/>
          <w:lang/>
        </w:rPr>
      </w:pPr>
    </w:p>
    <w:p w:rsidR="00000000" w:rsidRDefault="006327CE">
      <w:pPr>
        <w:widowControl w:val="0"/>
        <w:autoSpaceDE w:val="0"/>
        <w:autoSpaceDN w:val="0"/>
        <w:adjustRightInd w:val="0"/>
        <w:spacing w:after="0" w:line="240" w:lineRule="auto"/>
        <w:rPr>
          <w:rFonts w:ascii="Calibri" w:hAnsi="Calibri" w:cs="Calibri"/>
          <w:i/>
          <w:iCs/>
          <w:lang/>
        </w:rPr>
      </w:pPr>
      <w:r>
        <w:rPr>
          <w:rFonts w:ascii="Calibri" w:hAnsi="Calibri" w:cs="Calibri"/>
          <w:i/>
          <w:iCs/>
          <w:lang/>
        </w:rPr>
        <w:br w:type="page"/>
      </w:r>
    </w:p>
    <w:p w:rsidR="00000000" w:rsidRDefault="006327CE">
      <w:pPr>
        <w:widowControl w:val="0"/>
        <w:tabs>
          <w:tab w:val="left" w:pos="360"/>
        </w:tabs>
        <w:autoSpaceDE w:val="0"/>
        <w:autoSpaceDN w:val="0"/>
        <w:adjustRightInd w:val="0"/>
        <w:spacing w:after="0" w:line="260" w:lineRule="atLeast"/>
        <w:rPr>
          <w:rFonts w:ascii="Calibri" w:hAnsi="Calibri" w:cs="Calibri"/>
          <w:i/>
          <w:iCs/>
          <w:lang/>
        </w:rPr>
      </w:pPr>
      <w:r>
        <w:rPr>
          <w:rFonts w:ascii="Calibri" w:hAnsi="Calibri" w:cs="Calibri"/>
          <w:i/>
          <w:iCs/>
          <w:lang/>
        </w:rPr>
        <w:t>Financial Performance leads to CSR disclosure</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According to the slack resources theory, better CSR and CSR disclosure are the outcome of the availability of slack (financial and other) resourc</w:t>
      </w:r>
      <w:r>
        <w:rPr>
          <w:rFonts w:ascii="Calibri" w:hAnsi="Calibri" w:cs="Calibri"/>
          <w:lang/>
        </w:rPr>
        <w:t>es, because this provides an opportunity for companies to allocate these resources to CSR investments (Waddock and Graves, 1997, p 306). These slack resources become available as a result of good financial performance. So with the allocation of the availab</w:t>
      </w:r>
      <w:r>
        <w:rPr>
          <w:rFonts w:ascii="Calibri" w:hAnsi="Calibri" w:cs="Calibri"/>
          <w:lang/>
        </w:rPr>
        <w:t>le slack resources into social performance domains, like environment or employee relations, more CSR and CSR disclosure is realized. Therefore the third hypothesis concerning causality is:</w:t>
      </w:r>
    </w:p>
    <w:p w:rsidR="00000000" w:rsidRDefault="006327CE">
      <w:pPr>
        <w:widowControl w:val="0"/>
        <w:tabs>
          <w:tab w:val="left" w:pos="360"/>
        </w:tabs>
        <w:autoSpaceDE w:val="0"/>
        <w:autoSpaceDN w:val="0"/>
        <w:adjustRightInd w:val="0"/>
        <w:spacing w:after="0" w:line="260" w:lineRule="atLeast"/>
        <w:rPr>
          <w:rFonts w:ascii="Calibri" w:hAnsi="Calibri" w:cs="Calibri"/>
          <w:b/>
          <w:bCs/>
          <w:highlight w:val="lightGray"/>
          <w:lang/>
        </w:rPr>
      </w:pPr>
    </w:p>
    <w:p w:rsidR="00000000" w:rsidRDefault="006327CE">
      <w:pPr>
        <w:widowControl w:val="0"/>
        <w:tabs>
          <w:tab w:val="left" w:pos="709"/>
        </w:tabs>
        <w:autoSpaceDE w:val="0"/>
        <w:autoSpaceDN w:val="0"/>
        <w:adjustRightInd w:val="0"/>
        <w:spacing w:after="0" w:line="260" w:lineRule="atLeast"/>
        <w:rPr>
          <w:rFonts w:ascii="Calibri" w:hAnsi="Calibri" w:cs="Calibri"/>
          <w:lang/>
        </w:rPr>
      </w:pPr>
      <w:r>
        <w:rPr>
          <w:rFonts w:ascii="Calibri" w:hAnsi="Calibri" w:cs="Calibri"/>
          <w:lang/>
        </w:rPr>
        <w:t xml:space="preserve">H2b: </w:t>
      </w:r>
      <w:r>
        <w:rPr>
          <w:rFonts w:ascii="Calibri" w:hAnsi="Calibri" w:cs="Calibri"/>
          <w:lang/>
        </w:rPr>
        <w:tab/>
        <w:t>Better financial performance of a firm will lead to improved</w:t>
      </w:r>
      <w:r>
        <w:rPr>
          <w:rFonts w:ascii="Calibri" w:hAnsi="Calibri" w:cs="Calibri"/>
          <w:lang/>
        </w:rPr>
        <w:t xml:space="preserve"> CSR disclosure.</w:t>
      </w:r>
    </w:p>
    <w:p w:rsidR="00000000" w:rsidRDefault="006327CE">
      <w:pPr>
        <w:widowControl w:val="0"/>
        <w:tabs>
          <w:tab w:val="left" w:pos="360"/>
        </w:tabs>
        <w:autoSpaceDE w:val="0"/>
        <w:autoSpaceDN w:val="0"/>
        <w:adjustRightInd w:val="0"/>
        <w:spacing w:after="0" w:line="260" w:lineRule="atLeast"/>
        <w:rPr>
          <w:rFonts w:ascii="Calibri" w:hAnsi="Calibri" w:cs="Calibri"/>
          <w:b/>
          <w:bCs/>
          <w:highlight w:val="lightGray"/>
          <w:lang/>
        </w:rPr>
      </w:pPr>
    </w:p>
    <w:p w:rsidR="00000000" w:rsidRDefault="006327CE">
      <w:pPr>
        <w:widowControl w:val="0"/>
        <w:tabs>
          <w:tab w:val="left" w:pos="360"/>
        </w:tabs>
        <w:autoSpaceDE w:val="0"/>
        <w:autoSpaceDN w:val="0"/>
        <w:adjustRightInd w:val="0"/>
        <w:spacing w:after="0" w:line="260" w:lineRule="atLeast"/>
        <w:rPr>
          <w:rFonts w:ascii="Calibri" w:hAnsi="Calibri" w:cs="Calibri"/>
          <w:i/>
          <w:iCs/>
          <w:lang/>
        </w:rPr>
      </w:pPr>
      <w:r>
        <w:rPr>
          <w:rFonts w:ascii="Calibri" w:hAnsi="Calibri" w:cs="Calibri"/>
          <w:i/>
          <w:iCs/>
          <w:lang/>
        </w:rPr>
        <w:t>Financial Performance and CSR disclosure are synergistic</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According to the positive synergy theory there is a simultaneous relationship between CSR disclosure and financial performance. Waddock et al (1997, p 307) described this relationsh</w:t>
      </w:r>
      <w:r>
        <w:rPr>
          <w:rFonts w:ascii="Calibri" w:hAnsi="Calibri" w:cs="Calibri"/>
          <w:lang/>
        </w:rPr>
        <w:t>ip as a “virtuous circle”. Based on the assumption of a positive interaction effect between both variables the next hypothesis is formulated:</w:t>
      </w:r>
    </w:p>
    <w:p w:rsidR="00000000" w:rsidRDefault="006327CE">
      <w:pPr>
        <w:widowControl w:val="0"/>
        <w:tabs>
          <w:tab w:val="left" w:pos="360"/>
        </w:tabs>
        <w:autoSpaceDE w:val="0"/>
        <w:autoSpaceDN w:val="0"/>
        <w:adjustRightInd w:val="0"/>
        <w:spacing w:after="0" w:line="260" w:lineRule="atLeast"/>
        <w:rPr>
          <w:rFonts w:ascii="Calibri" w:hAnsi="Calibri" w:cs="Calibri"/>
          <w:highlight w:val="lightGray"/>
          <w:lang/>
        </w:rPr>
      </w:pPr>
      <w:r>
        <w:rPr>
          <w:rFonts w:ascii="Calibri" w:hAnsi="Calibri" w:cs="Calibri"/>
          <w:highlight w:val="lightGray"/>
          <w:lang/>
        </w:rPr>
        <w:t xml:space="preserve"> </w:t>
      </w:r>
    </w:p>
    <w:p w:rsidR="00000000" w:rsidRDefault="006327CE">
      <w:pPr>
        <w:widowControl w:val="0"/>
        <w:tabs>
          <w:tab w:val="left" w:pos="709"/>
        </w:tabs>
        <w:autoSpaceDE w:val="0"/>
        <w:autoSpaceDN w:val="0"/>
        <w:adjustRightInd w:val="0"/>
        <w:spacing w:after="0" w:line="260" w:lineRule="atLeast"/>
        <w:ind w:left="709" w:hanging="709"/>
        <w:rPr>
          <w:rFonts w:ascii="Calibri" w:hAnsi="Calibri" w:cs="Calibri"/>
          <w:lang/>
        </w:rPr>
      </w:pPr>
      <w:r>
        <w:rPr>
          <w:rFonts w:ascii="Calibri" w:hAnsi="Calibri" w:cs="Calibri"/>
          <w:lang/>
        </w:rPr>
        <w:t xml:space="preserve">H2c: </w:t>
      </w:r>
      <w:r>
        <w:rPr>
          <w:rFonts w:ascii="Calibri" w:hAnsi="Calibri" w:cs="Calibri"/>
          <w:lang/>
        </w:rPr>
        <w:tab/>
        <w:t>A positive synergy exists between the CSR disclosure and the financial performance of a firm</w:t>
      </w:r>
    </w:p>
    <w:p w:rsidR="00000000" w:rsidRDefault="006327CE">
      <w:pPr>
        <w:widowControl w:val="0"/>
        <w:tabs>
          <w:tab w:val="left" w:pos="360"/>
        </w:tabs>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By testing t</w:t>
      </w:r>
      <w:r>
        <w:rPr>
          <w:rFonts w:ascii="Calibri" w:hAnsi="Calibri" w:cs="Calibri"/>
          <w:lang/>
        </w:rPr>
        <w:t xml:space="preserve">hese three hypotheses about the causality of the relationship between CSR disclosure and financial performance, time lags of one or two years can be taken into account, because the sample firms will be evaluated during three years. </w:t>
      </w:r>
    </w:p>
    <w:p w:rsidR="00000000" w:rsidRDefault="006327CE">
      <w:pPr>
        <w:widowControl w:val="0"/>
        <w:tabs>
          <w:tab w:val="left" w:pos="360"/>
        </w:tabs>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Conclusion</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chapter firstly 13 prior studies, which examined some aspects of the relationship between CSR, CSR disclosure and financial performance, were discussed. This literature review shows that prior researches show inconclusive results, which was already</w:t>
      </w:r>
      <w:r>
        <w:rPr>
          <w:rFonts w:ascii="Calibri" w:hAnsi="Calibri" w:cs="Calibri"/>
          <w:lang/>
        </w:rPr>
        <w:t xml:space="preserve"> mentioned in the preceding chapters. Though, 6 of the 13 studies show a positive relationship. In Appendix C a summarizing table of these 13 studies can be found which shows an overview of the purpose, the CSR variable, the CFP variable, the sample design</w:t>
      </w:r>
      <w:r>
        <w:rPr>
          <w:rFonts w:ascii="Calibri" w:hAnsi="Calibri" w:cs="Calibri"/>
          <w:lang/>
        </w:rPr>
        <w:t xml:space="preserve">, the methodology, and the findings of those studies.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After this literature review the four hypotheses for this research are developed, based on the theories from chapter 4 and the prior research in this chapter. By testing these four hypotheses in chapt</w:t>
      </w:r>
      <w:r>
        <w:rPr>
          <w:rFonts w:ascii="Calibri" w:hAnsi="Calibri" w:cs="Calibri"/>
          <w:lang/>
        </w:rPr>
        <w:t>er 8, an answer is tried to find on the central research question: “</w:t>
      </w:r>
      <w:r>
        <w:rPr>
          <w:rFonts w:ascii="Calibri" w:hAnsi="Calibri" w:cs="Calibri"/>
          <w:i/>
          <w:iCs/>
          <w:lang/>
        </w:rPr>
        <w:t xml:space="preserve">What is the relationship between the voluntary GRI Corporate Social Responsibility disclosures and the prior, concurrent, and subsequent financial performance of Dutch companies?”. </w:t>
      </w:r>
      <w:r>
        <w:rPr>
          <w:rFonts w:ascii="Calibri" w:hAnsi="Calibri" w:cs="Calibri"/>
          <w:lang/>
        </w:rPr>
        <w:t>The hyp</w:t>
      </w:r>
      <w:r>
        <w:rPr>
          <w:rFonts w:ascii="Calibri" w:hAnsi="Calibri" w:cs="Calibri"/>
          <w:lang/>
        </w:rPr>
        <w:t>otheses are divided in one hypothesis about the sign of the relationship between CSR disclosure and financial performance and three hypotheses about the causality of the relationship (does CSR disclosure affects financial performance or vice versa?). The s</w:t>
      </w:r>
      <w:r>
        <w:rPr>
          <w:rFonts w:ascii="Calibri" w:hAnsi="Calibri" w:cs="Calibri"/>
          <w:lang/>
        </w:rPr>
        <w:t>ign is expected to be positive based on the relevant prior research presented in this chapter and on the stakeholder theory discussed in chapter 3. The three hypotheses about the causality of the relationship take time lags into account of one and two year</w:t>
      </w:r>
      <w:r>
        <w:rPr>
          <w:rFonts w:ascii="Calibri" w:hAnsi="Calibri" w:cs="Calibri"/>
          <w:lang/>
        </w:rPr>
        <w:t>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following four hypotheses were developed and will be tested and explained in chapter 8:</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 xml:space="preserve">H1: </w:t>
      </w:r>
      <w:r>
        <w:rPr>
          <w:rFonts w:ascii="Calibri" w:hAnsi="Calibri" w:cs="Calibri"/>
          <w:lang/>
        </w:rPr>
        <w:tab/>
        <w:t>A positive association exists between CSR disclosure and financial performance.</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 xml:space="preserve">H2a: </w:t>
      </w:r>
      <w:r>
        <w:rPr>
          <w:rFonts w:ascii="Calibri" w:hAnsi="Calibri" w:cs="Calibri"/>
          <w:lang/>
        </w:rPr>
        <w:tab/>
        <w:t>Improved CSR disclosure of a firm will lead to better financial per</w:t>
      </w:r>
      <w:r>
        <w:rPr>
          <w:rFonts w:ascii="Calibri" w:hAnsi="Calibri" w:cs="Calibri"/>
          <w:lang/>
        </w:rPr>
        <w:t xml:space="preserve">formance. </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 xml:space="preserve">H2b: </w:t>
      </w:r>
      <w:r>
        <w:rPr>
          <w:rFonts w:ascii="Calibri" w:hAnsi="Calibri" w:cs="Calibri"/>
          <w:lang/>
        </w:rPr>
        <w:tab/>
        <w:t>Better financial performance of a firm will lead to improved CSR disclosure.</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ind w:left="709" w:hanging="709"/>
        <w:jc w:val="both"/>
        <w:rPr>
          <w:rFonts w:ascii="Calibri" w:hAnsi="Calibri" w:cs="Calibri"/>
          <w:lang/>
        </w:rPr>
      </w:pPr>
      <w:r>
        <w:rPr>
          <w:rFonts w:ascii="Calibri" w:hAnsi="Calibri" w:cs="Calibri"/>
          <w:lang/>
        </w:rPr>
        <w:t xml:space="preserve">H2c: </w:t>
      </w:r>
      <w:r>
        <w:rPr>
          <w:rFonts w:ascii="Calibri" w:hAnsi="Calibri" w:cs="Calibri"/>
          <w:lang/>
        </w:rPr>
        <w:tab/>
        <w:t>A positive synergy exists between the CSR disclosure and the financial performance of a firm.</w:t>
      </w:r>
    </w:p>
    <w:p w:rsidR="00000000" w:rsidRDefault="006327CE">
      <w:pPr>
        <w:widowControl w:val="0"/>
        <w:autoSpaceDE w:val="0"/>
        <w:autoSpaceDN w:val="0"/>
        <w:adjustRightInd w:val="0"/>
        <w:spacing w:after="0" w:line="240" w:lineRule="auto"/>
        <w:rPr>
          <w:rFonts w:ascii="Calibri" w:hAnsi="Calibri" w:cs="Calibri"/>
          <w:lang/>
        </w:rPr>
      </w:pPr>
      <w:r>
        <w:rPr>
          <w:rFonts w:ascii="Calibri" w:hAnsi="Calibri" w:cs="Calibri"/>
          <w:lang/>
        </w:rPr>
        <w:t>The figure below illustrates the four hypotheses of this research;</w:t>
      </w:r>
    </w:p>
    <w:p w:rsidR="00000000" w:rsidRDefault="006327CE">
      <w:pPr>
        <w:widowControl w:val="0"/>
        <w:autoSpaceDE w:val="0"/>
        <w:autoSpaceDN w:val="0"/>
        <w:adjustRightInd w:val="0"/>
        <w:spacing w:after="0" w:line="240" w:lineRule="auto"/>
        <w:rPr>
          <w:rFonts w:ascii="Calibri" w:hAnsi="Calibri" w:cs="Calibri"/>
          <w:lang/>
        </w:rPr>
      </w:pPr>
    </w:p>
    <w:p w:rsidR="00000000" w:rsidRDefault="006327CE">
      <w:pPr>
        <w:widowControl w:val="0"/>
        <w:autoSpaceDE w:val="0"/>
        <w:autoSpaceDN w:val="0"/>
        <w:adjustRightInd w:val="0"/>
        <w:spacing w:after="0" w:line="240" w:lineRule="auto"/>
        <w:rPr>
          <w:rFonts w:ascii="Calibri" w:hAnsi="Calibri" w:cs="Calibri"/>
          <w:b/>
          <w:bCs/>
          <w:sz w:val="32"/>
          <w:szCs w:val="32"/>
          <w:lang/>
        </w:rPr>
      </w:pPr>
      <w:r>
        <w:rPr>
          <w:rFonts w:ascii="Calibri" w:hAnsi="Calibri" w:cs="Calibri"/>
          <w:sz w:val="32"/>
          <w:szCs w:val="32"/>
          <w:lang/>
        </w:rPr>
        <w:br w:type="page"/>
      </w: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rPr>
          <w:rFonts w:ascii="Calibri" w:hAnsi="Calibri" w:cs="Calibri"/>
          <w:b/>
          <w:bCs/>
          <w:sz w:val="32"/>
          <w:szCs w:val="32"/>
          <w:lang/>
        </w:rPr>
      </w:pPr>
      <w:r>
        <w:rPr>
          <w:rFonts w:ascii="Calibri" w:hAnsi="Calibri" w:cs="Calibri"/>
          <w:b/>
          <w:bCs/>
          <w:sz w:val="32"/>
          <w:szCs w:val="32"/>
          <w:lang/>
        </w:rPr>
        <w:t>Measurement methods CSR disclosure and financial performance</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rPr>
          <w:rFonts w:ascii="Calibri" w:hAnsi="Calibri" w:cs="Calibri"/>
          <w:b/>
          <w:bCs/>
          <w:sz w:val="24"/>
          <w:szCs w:val="24"/>
          <w:lang/>
        </w:rPr>
      </w:pPr>
      <w:r>
        <w:rPr>
          <w:rFonts w:ascii="Calibri" w:hAnsi="Calibri" w:cs="Calibri"/>
          <w:b/>
          <w:bCs/>
          <w:sz w:val="24"/>
          <w:szCs w:val="24"/>
          <w:lang/>
        </w:rPr>
        <w:t>Introduction</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chapter the different measurement methods for the two main variables in this research are discussed. First the measurement methods for CSR disclosure are presented, these methods contain subjective ratings, disclosure index studies, content analysi</w:t>
      </w:r>
      <w:r>
        <w:rPr>
          <w:rFonts w:ascii="Calibri" w:hAnsi="Calibri" w:cs="Calibri"/>
          <w:lang/>
        </w:rPr>
        <w:t>s, readability studies, and linguistic analysis. Then the several measures for financial performance are considered, which can be divided into accounting-based measures and market-based measures. The information in this chapter is used for the research des</w:t>
      </w:r>
      <w:r>
        <w:rPr>
          <w:rFonts w:ascii="Calibri" w:hAnsi="Calibri" w:cs="Calibri"/>
          <w:lang/>
        </w:rPr>
        <w:t>ign of the subsequent chapter.</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rPr>
          <w:rFonts w:ascii="Calibri" w:hAnsi="Calibri" w:cs="Calibri"/>
          <w:b/>
          <w:bCs/>
          <w:sz w:val="24"/>
          <w:szCs w:val="24"/>
          <w:lang/>
        </w:rPr>
      </w:pPr>
      <w:r>
        <w:rPr>
          <w:rFonts w:ascii="Calibri" w:hAnsi="Calibri" w:cs="Calibri"/>
          <w:b/>
          <w:bCs/>
          <w:sz w:val="24"/>
          <w:szCs w:val="24"/>
          <w:lang/>
        </w:rPr>
        <w:t>Measurement methods CSR disclosure</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According to the paper of Beattie et al. (2004, p. 207), five approaches to the study of the quality of disclosures (also known as narratives in annual reports) exist. The major distinction made between these measurement methods is between subjective analy</w:t>
      </w:r>
      <w:r>
        <w:rPr>
          <w:rFonts w:ascii="Calibri" w:hAnsi="Calibri" w:cs="Calibri"/>
          <w:lang/>
        </w:rPr>
        <w:t xml:space="preserve">sts’ ratings and semi-objective techniques. The semi-objective techniques are then divided into disclosure index studies (partial content analyses) and textual analyses. The thematic content analysis, readability studies, and linguistic analysis are forms </w:t>
      </w:r>
      <w:r>
        <w:rPr>
          <w:rFonts w:ascii="Calibri" w:hAnsi="Calibri" w:cs="Calibri"/>
          <w:lang/>
        </w:rPr>
        <w:t>of textual analyses (Beattie et al., 2004, p. 208). The next figure summarizes these five approaches to the measurement of disclosures.</w:t>
      </w:r>
    </w:p>
    <w:p w:rsidR="00000000" w:rsidRDefault="00DB17BB">
      <w:pPr>
        <w:widowControl w:val="0"/>
        <w:autoSpaceDE w:val="0"/>
        <w:autoSpaceDN w:val="0"/>
        <w:adjustRightInd w:val="0"/>
        <w:spacing w:after="0" w:line="260" w:lineRule="atLeast"/>
        <w:jc w:val="both"/>
        <w:rPr>
          <w:rFonts w:ascii="Calibri" w:hAnsi="Calibri" w:cs="Calibri"/>
          <w:lang/>
        </w:rPr>
      </w:pPr>
      <w:r>
        <w:rPr>
          <w:rFonts w:ascii="Calibri" w:hAnsi="Calibri" w:cs="Calibri"/>
          <w:noProof/>
        </w:rPr>
        <w:drawing>
          <wp:inline distT="0" distB="0" distL="0" distR="0">
            <wp:extent cx="6286500" cy="334327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6286500" cy="334327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highlight w:val="cyan"/>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Subjective ratings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lastRenderedPageBreak/>
        <w:t>The first measurement method reviewed in this chapter is the method of subjective ratings. Many studies undertaken in the US, on years prior to 1997, make use of analyst scores of disclosure quality offered by the Association of Investment Management and R</w:t>
      </w:r>
      <w:r>
        <w:rPr>
          <w:rFonts w:ascii="Calibri" w:hAnsi="Calibri" w:cs="Calibri"/>
          <w:lang/>
        </w:rPr>
        <w:t>esearch [AIMR] (Beattie et al., 2004, p. 208). These reports of analyst scores provide an overall measure of corporate communications with investors. Unfortunately the AIMR stopped these disclosure rankings after 1997. Other examples of subjective ratings,</w:t>
      </w:r>
      <w:r>
        <w:rPr>
          <w:rFonts w:ascii="Calibri" w:hAnsi="Calibri" w:cs="Calibri"/>
          <w:lang/>
        </w:rPr>
        <w:t xml:space="preserve"> also known as (subjective) reputation indices, are the KLD 400 Social Index, Fortune’s magazine rankings, the Moskowitz index, and the Business Ethics 100 (Wu, 2006, p. 164).</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Subjective ratings measure the informativeness of disclosures (Beattie et al., </w:t>
      </w:r>
      <w:r>
        <w:rPr>
          <w:rFonts w:ascii="Calibri" w:hAnsi="Calibri" w:cs="Calibri"/>
          <w:lang/>
        </w:rPr>
        <w:t xml:space="preserve">2004, p. 208). A disadvantage of this method is that the ratings are based on analysts’ perceptions of disclosure rather than on direct measures of actual disclosure (Beattie et al., 2004, p. 210). Other disadvantages are the lack of clarity as to whether </w:t>
      </w:r>
      <w:r>
        <w:rPr>
          <w:rFonts w:ascii="Calibri" w:hAnsi="Calibri" w:cs="Calibri"/>
          <w:lang/>
        </w:rPr>
        <w:t xml:space="preserve">the analysts take the ratings seriously, the vague basis on which firms are selected for inclusion in the ratings, and the possible biases that analysts bring to ratings.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Disclosure index studies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As mentioned before, disclosure index studies are a mo</w:t>
      </w:r>
      <w:r>
        <w:rPr>
          <w:rFonts w:ascii="Calibri" w:hAnsi="Calibri" w:cs="Calibri"/>
          <w:lang/>
        </w:rPr>
        <w:t>re objective measurement method than subjective ratings. Because of the difficulty of measuring disclosure quality directly, disclosure index studies presume that the amount of disclosure on specified topics is an alternative measure for disclosure quality</w:t>
      </w:r>
      <w:r>
        <w:rPr>
          <w:rFonts w:ascii="Calibri" w:hAnsi="Calibri" w:cs="Calibri"/>
          <w:lang/>
        </w:rPr>
        <w:t xml:space="preserve"> (Beattie et al., 2004, p. 210). Disclosure index studies are a partial form of content analysis whereby the items to be studied are specified in advance (Beattie et al., 2004, p. 209).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Disclosure index studies can have several characteristics. The exami</w:t>
      </w:r>
      <w:r>
        <w:rPr>
          <w:rFonts w:ascii="Calibri" w:hAnsi="Calibri" w:cs="Calibri"/>
          <w:lang/>
        </w:rPr>
        <w:t>ned items of disclosure can be measured with a binary coding scheme or an ordinal coding scheme. Within a binary coding scheme the presence or absence of an item is recorded, whereas an ordinal coding scheme (often three levels)  allows for the ‘quality’ o</w:t>
      </w:r>
      <w:r>
        <w:rPr>
          <w:rFonts w:ascii="Calibri" w:hAnsi="Calibri" w:cs="Calibri"/>
          <w:lang/>
        </w:rPr>
        <w:t>f the specific disclosure to be assessed. Within an ordinal coding scheme quantified disclosure could score 2 points, qualitative disclosures 1 point, and no disclosure 0 points. Besides the index could be weighted, by giving different weighted scores acco</w:t>
      </w:r>
      <w:r>
        <w:rPr>
          <w:rFonts w:ascii="Calibri" w:hAnsi="Calibri" w:cs="Calibri"/>
          <w:lang/>
        </w:rPr>
        <w:t xml:space="preserve">rding to the importance of each item, or unweighted. The last characteristic of disclosure index studies is that the items could be nested or unnested, i.e. the items could be grouped into hierarchical categories or not (Beattie et al., 2004, p. 210).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Content analysis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 thematic content analysis focuses on the content of disclosures and is a well-established method in the social sciences (Beattie et al., 2004, p. 214). The recording unit for most content analyses is ‘themes’ (these can be longer or sh</w:t>
      </w:r>
      <w:r>
        <w:rPr>
          <w:rFonts w:ascii="Calibri" w:hAnsi="Calibri" w:cs="Calibri"/>
          <w:lang/>
        </w:rPr>
        <w:t xml:space="preserve">orter than a sentence), the next most common recording unit used is words (Beattie et al., 2004, p. 212).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Krippendorf (2004, p. 18) defines content analysis as “</w:t>
      </w:r>
      <w:r>
        <w:rPr>
          <w:rFonts w:ascii="Calibri" w:hAnsi="Calibri" w:cs="Calibri"/>
          <w:i/>
          <w:iCs/>
          <w:lang/>
        </w:rPr>
        <w:t>a research technique for making replicable and valid inferences from texts (or other meaningf</w:t>
      </w:r>
      <w:r>
        <w:rPr>
          <w:rFonts w:ascii="Calibri" w:hAnsi="Calibri" w:cs="Calibri"/>
          <w:i/>
          <w:iCs/>
          <w:lang/>
        </w:rPr>
        <w:t>ul matter) to the contexts of their use</w:t>
      </w:r>
      <w:r>
        <w:rPr>
          <w:rFonts w:ascii="Calibri" w:hAnsi="Calibri" w:cs="Calibri"/>
          <w:lang/>
        </w:rPr>
        <w:t>”. Weber (1990, p. 7) states that content analysis is “</w:t>
      </w:r>
      <w:r>
        <w:rPr>
          <w:rFonts w:ascii="Calibri" w:hAnsi="Calibri" w:cs="Calibri"/>
          <w:i/>
          <w:iCs/>
          <w:lang/>
        </w:rPr>
        <w:t>a set of procedures to make valid inferences from text</w:t>
      </w:r>
      <w:r>
        <w:rPr>
          <w:rFonts w:ascii="Calibri" w:hAnsi="Calibri" w:cs="Calibri"/>
          <w:lang/>
        </w:rPr>
        <w:t>”. Disclosure index studies are founded on the general principles of content analysis. A content analysis di</w:t>
      </w:r>
      <w:r>
        <w:rPr>
          <w:rFonts w:ascii="Calibri" w:hAnsi="Calibri" w:cs="Calibri"/>
          <w:lang/>
        </w:rPr>
        <w:t>ffers from a disclosure index study in that this method involves classifying text units into categories (Beattie et al., 2004, p. 214). In order to be able to draw valid conclusions from a content analysis, it is important that the classification procedure</w:t>
      </w:r>
      <w:r>
        <w:rPr>
          <w:rFonts w:ascii="Calibri" w:hAnsi="Calibri" w:cs="Calibri"/>
          <w:lang/>
        </w:rPr>
        <w:t xml:space="preserve"> is reliable (i.e. different researchers should code the text in the same way) and valid (i.e. the variables derived from the classification procedure must correspond to what the </w:t>
      </w:r>
      <w:r>
        <w:rPr>
          <w:rFonts w:ascii="Calibri" w:hAnsi="Calibri" w:cs="Calibri"/>
          <w:lang/>
        </w:rPr>
        <w:lastRenderedPageBreak/>
        <w:t xml:space="preserve">researcher proposed to represent).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Content analyses have several advantages</w:t>
      </w:r>
      <w:r>
        <w:rPr>
          <w:rFonts w:ascii="Calibri" w:hAnsi="Calibri" w:cs="Calibri"/>
          <w:lang/>
        </w:rPr>
        <w:t xml:space="preserve"> and disadvantages. The first advantage is that when the variables to measure are selected, this method is reasonably objective (Cochran et al., 1984, p. 44). However, the choice of variables to measure is subjective, which is a disadvantage of content ana</w:t>
      </w:r>
      <w:r>
        <w:rPr>
          <w:rFonts w:ascii="Calibri" w:hAnsi="Calibri" w:cs="Calibri"/>
          <w:lang/>
        </w:rPr>
        <w:t xml:space="preserve">lyses. Secondly, this method allows for larger sample sizes. A disadvantage of this measurement method is that it only focuses on what firms say they are doing, while this can be different from what they really doing. </w:t>
      </w: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Readability studies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Readability studies are created to quantify the cognitive difficulty of text and use in general a readability formula such as the Flesch index (Beattie et al., 2004, p. 212). The Flesch index is based on a combination of sentence length and word syllable c</w:t>
      </w:r>
      <w:r>
        <w:rPr>
          <w:rFonts w:ascii="Calibri" w:hAnsi="Calibri" w:cs="Calibri"/>
          <w:lang/>
        </w:rPr>
        <w:t xml:space="preserve">ount. The computed readability score is compared to exterior benchmarks to assess the degree of difficulty of the text.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An advantage of readability studies is that they are objective and reliable. Though there are also some disadvantages to this method. </w:t>
      </w:r>
      <w:r>
        <w:rPr>
          <w:rFonts w:ascii="Calibri" w:hAnsi="Calibri" w:cs="Calibri"/>
          <w:lang/>
        </w:rPr>
        <w:t>First, measures developed for children’s writings could be unsuitable for adult, more technical writings. Secondly, by focusing on words and sentences, readability studies ignore aspects of the text as a whole. At last, this measurement method takes no acc</w:t>
      </w:r>
      <w:r>
        <w:rPr>
          <w:rFonts w:ascii="Calibri" w:hAnsi="Calibri" w:cs="Calibri"/>
          <w:lang/>
        </w:rPr>
        <w:t xml:space="preserve">ount of the interests and motivations of the reader of the disclosures.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Linguistic analysis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last measurement method for CSR disclosure presented in this chapter is the linguistic analysis, this is a texture index (Beattie et al., 2004, p. 212). B</w:t>
      </w:r>
      <w:r>
        <w:rPr>
          <w:rFonts w:ascii="Calibri" w:hAnsi="Calibri" w:cs="Calibri"/>
          <w:lang/>
        </w:rPr>
        <w:t>ecause this method captures a much richer set of text characteristics, it is not associated with readability studies.  The linguistic analysis is based on the linguistic theory of narrative communication developed by De Beaugrande and Dressler in 1981 (Bea</w:t>
      </w:r>
      <w:r>
        <w:rPr>
          <w:rFonts w:ascii="Calibri" w:hAnsi="Calibri" w:cs="Calibri"/>
          <w:lang/>
        </w:rPr>
        <w:t>ttie et al., 2004, p. 212).</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linguistic analysis selects six indexials which describe characteristics of the disclosure, namely topicality, intertextuality, conjunction, connectivity, information category shift, and specificity. Detailed rules exist fo</w:t>
      </w:r>
      <w:r>
        <w:rPr>
          <w:rFonts w:ascii="Calibri" w:hAnsi="Calibri" w:cs="Calibri"/>
          <w:lang/>
        </w:rPr>
        <w:t xml:space="preserve">r the classification of text units which can be applied to short extracts of disclosures. </w:t>
      </w:r>
    </w:p>
    <w:p w:rsidR="00000000" w:rsidRDefault="006327CE">
      <w:pPr>
        <w:widowControl w:val="0"/>
        <w:autoSpaceDE w:val="0"/>
        <w:autoSpaceDN w:val="0"/>
        <w:adjustRightInd w:val="0"/>
        <w:spacing w:after="0" w:line="260" w:lineRule="atLeast"/>
        <w:rPr>
          <w:rFonts w:ascii="Calibri" w:hAnsi="Calibri" w:cs="Calibri"/>
          <w:sz w:val="24"/>
          <w:szCs w:val="24"/>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09" w:hanging="709"/>
        <w:rPr>
          <w:rFonts w:ascii="Calibri" w:hAnsi="Calibri" w:cs="Calibri"/>
          <w:b/>
          <w:bCs/>
          <w:sz w:val="24"/>
          <w:szCs w:val="24"/>
          <w:lang/>
        </w:rPr>
      </w:pPr>
      <w:r>
        <w:rPr>
          <w:rFonts w:ascii="Calibri" w:hAnsi="Calibri" w:cs="Calibri"/>
          <w:b/>
          <w:bCs/>
          <w:sz w:val="24"/>
          <w:szCs w:val="24"/>
          <w:lang/>
        </w:rPr>
        <w:t>Measurement methods financial performance</w:t>
      </w:r>
    </w:p>
    <w:p w:rsidR="00000000" w:rsidRDefault="006327CE">
      <w:pPr>
        <w:widowControl w:val="0"/>
        <w:autoSpaceDE w:val="0"/>
        <w:autoSpaceDN w:val="0"/>
        <w:adjustRightInd w:val="0"/>
        <w:spacing w:after="0" w:line="260" w:lineRule="atLeast"/>
        <w:jc w:val="both"/>
        <w:rPr>
          <w:rFonts w:ascii="Calibri" w:hAnsi="Calibri" w:cs="Calibri"/>
          <w:sz w:val="24"/>
          <w:szCs w:val="24"/>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Content of the term financial performance</w:t>
      </w:r>
    </w:p>
    <w:p w:rsidR="00000000" w:rsidRDefault="006327CE">
      <w:pPr>
        <w:widowControl w:val="0"/>
        <w:autoSpaceDE w:val="0"/>
        <w:autoSpaceDN w:val="0"/>
        <w:adjustRightInd w:val="0"/>
        <w:spacing w:after="0" w:line="260" w:lineRule="atLeast"/>
        <w:rPr>
          <w:rFonts w:ascii="Calibri" w:hAnsi="Calibri" w:cs="Calibri"/>
          <w:highlight w:val="magenta"/>
          <w:lang/>
        </w:rPr>
      </w:pPr>
    </w:p>
    <w:p w:rsidR="00000000" w:rsidRDefault="006327CE">
      <w:pPr>
        <w:widowControl w:val="0"/>
        <w:autoSpaceDE w:val="0"/>
        <w:autoSpaceDN w:val="0"/>
        <w:adjustRightInd w:val="0"/>
        <w:spacing w:after="0" w:line="260" w:lineRule="atLeast"/>
        <w:jc w:val="both"/>
        <w:rPr>
          <w:rFonts w:ascii="Calibri" w:hAnsi="Calibri" w:cs="Calibri"/>
          <w:highlight w:val="cyan"/>
          <w:lang/>
        </w:rPr>
      </w:pPr>
      <w:r>
        <w:rPr>
          <w:rFonts w:ascii="Calibri" w:hAnsi="Calibri" w:cs="Calibri"/>
          <w:lang/>
        </w:rPr>
        <w:t>Stakeholders look at firm’</w:t>
      </w:r>
      <w:r>
        <w:rPr>
          <w:rFonts w:ascii="Calibri" w:hAnsi="Calibri" w:cs="Calibri"/>
          <w:lang/>
        </w:rPr>
        <w:t>s financial performance to determine whether it is able to generate profit from its daily operations (Brealy et al., 2009, p. 79). It is an indicator for the financial condition of an organization. Besides, organizations and other stakeholders analyze corp</w:t>
      </w:r>
      <w:r>
        <w:rPr>
          <w:rFonts w:ascii="Calibri" w:hAnsi="Calibri" w:cs="Calibri"/>
          <w:lang/>
        </w:rPr>
        <w:t>orate financial performances to compare a firm with competitors in the same industry. Orlitzky et al. (2003, p. 411) define corporate financial performance [CFP] as “</w:t>
      </w:r>
      <w:r>
        <w:rPr>
          <w:rFonts w:ascii="Calibri" w:hAnsi="Calibri" w:cs="Calibri"/>
          <w:i/>
          <w:iCs/>
          <w:lang/>
        </w:rPr>
        <w:t>a company’s financial viability, or the extent to which a company achieves its economic go</w:t>
      </w:r>
      <w:r>
        <w:rPr>
          <w:rFonts w:ascii="Calibri" w:hAnsi="Calibri" w:cs="Calibri"/>
          <w:i/>
          <w:iCs/>
          <w:lang/>
        </w:rPr>
        <w:t>als”</w:t>
      </w:r>
      <w:r>
        <w:rPr>
          <w:rFonts w:ascii="Calibri" w:hAnsi="Calibri" w:cs="Calibri"/>
          <w:lang/>
        </w:rPr>
        <w:t>.</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financial performance of a firm can be calculated by a lot of different ratios. According to Brealy et al (2009, p. 96) these ratios, describing financial performance, can be divided into different aspects such as firm’s leverage, firm’s liquidi</w:t>
      </w:r>
      <w:r>
        <w:rPr>
          <w:rFonts w:ascii="Calibri" w:hAnsi="Calibri" w:cs="Calibri"/>
          <w:lang/>
        </w:rPr>
        <w:t xml:space="preserve">ty, firm’s efficiency, firm’s profitability and firm’s market valuation. </w:t>
      </w:r>
      <w:r>
        <w:rPr>
          <w:rFonts w:ascii="Calibri" w:hAnsi="Calibri" w:cs="Calibri"/>
          <w:lang/>
        </w:rPr>
        <w:lastRenderedPageBreak/>
        <w:t>Overall measures of firm’s financial performance can be divided into accounting-based performance measures and market-based performance measures (Margolis et al., 2003, p. 274; Wu, 20</w:t>
      </w:r>
      <w:r>
        <w:rPr>
          <w:rFonts w:ascii="Calibri" w:hAnsi="Calibri" w:cs="Calibri"/>
          <w:lang/>
        </w:rPr>
        <w:t xml:space="preserve">06, p. 164). Each measurement indicator focuses on different aspects of financial performance and each is exposed to particular biases (Aras et al., 2010, p. 230).  This distinction is further elaborated in the next two paragraphs. </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40" w:lineRule="auto"/>
        <w:rPr>
          <w:rFonts w:ascii="Calibri" w:hAnsi="Calibri" w:cs="Calibri"/>
          <w:b/>
          <w:bCs/>
          <w:sz w:val="24"/>
          <w:szCs w:val="24"/>
          <w:lang/>
        </w:rPr>
      </w:pPr>
      <w:r>
        <w:rPr>
          <w:rFonts w:ascii="Calibri" w:hAnsi="Calibri" w:cs="Calibri"/>
          <w:lang/>
        </w:rPr>
        <w:br w:type="page"/>
      </w:r>
    </w:p>
    <w:p w:rsidR="00000000" w:rsidRDefault="006327CE" w:rsidP="00B86D8A">
      <w:pPr>
        <w:keepNext/>
        <w:widowControl w:val="0"/>
        <w:numPr>
          <w:ilvl w:val="0"/>
          <w:numId w:val="1"/>
        </w:numPr>
        <w:tabs>
          <w:tab w:val="left" w:pos="1134"/>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Accounting-based performance measures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Earnings per share [EPS], return on assets [ROA], return on equity [ROE], return on capital employed [ROCE], ratio of gross profit to sales [GPS], total assets, sales growth, asset growth, and operating income growth </w:t>
      </w:r>
      <w:r>
        <w:rPr>
          <w:rFonts w:ascii="Calibri" w:hAnsi="Calibri" w:cs="Calibri"/>
          <w:lang/>
        </w:rPr>
        <w:t xml:space="preserve">are several examples of accounting-based performance measures (Cochran et al., 1984, p. 46; Margolis et al., 2007, p. 13; Balabanis et al., 1998, p. 32; McGuire et al., 1988, p. 861).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r>
        <w:rPr>
          <w:rFonts w:ascii="Calibri" w:hAnsi="Calibri" w:cs="Calibri"/>
          <w:lang/>
        </w:rPr>
        <w:t>The disadvantage of accounting-based performance measures is that thes</w:t>
      </w:r>
      <w:r>
        <w:rPr>
          <w:rFonts w:ascii="Calibri" w:hAnsi="Calibri" w:cs="Calibri"/>
          <w:lang/>
        </w:rPr>
        <w:t>e ratios only show firms historical performance and these measures can be manipulated by the managers. Thereby it is not always possible to compare the ratio’s, because of the use of different accounting procedures (Aras, 2010, p. 230; Balabanis et al., 19</w:t>
      </w:r>
      <w:r>
        <w:rPr>
          <w:rFonts w:ascii="Calibri" w:hAnsi="Calibri" w:cs="Calibri"/>
          <w:lang/>
        </w:rPr>
        <w:t>98, p. 34). Despite these disadvantages, McGuire et al. (1988, p. 868) proved that accounting-based performance measures are better predictors of CSR than market-based performance measures.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Market-based performance measures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second method to study financial performance is market-based performance measures. The advantage of this firm’s market valuation is that it also shows companies expected future economic earnings rather than only past performance. Besides, stock market </w:t>
      </w:r>
      <w:r>
        <w:rPr>
          <w:rFonts w:ascii="Calibri" w:hAnsi="Calibri" w:cs="Calibri"/>
          <w:lang/>
        </w:rPr>
        <w:t>information is better available than other financial information (Fiori et al, 2007, p. 6). A disadvantage of these measures is that the investor’s perception of firm’s performance (stock prices) may not be a good reflection of the company’s real financial</w:t>
      </w:r>
      <w:r>
        <w:rPr>
          <w:rFonts w:ascii="Calibri" w:hAnsi="Calibri" w:cs="Calibri"/>
          <w:lang/>
        </w:rPr>
        <w:t xml:space="preserve"> performance. Next to stock prices it is also possible to look at the dividend yield, market-to-book value ratios, excess market valuation [EMV], and price-to-earnings [P/E] ratios (Balabanis et al., 1998, p. 32; Margolis et al., 2007, p. 13; Pava et al., </w:t>
      </w:r>
      <w:r>
        <w:rPr>
          <w:rFonts w:ascii="Calibri" w:hAnsi="Calibri" w:cs="Calibri"/>
          <w:lang/>
        </w:rPr>
        <w:t>1996, p. 337).</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6.4</w:t>
      </w:r>
      <w:r>
        <w:rPr>
          <w:rFonts w:ascii="Calibri" w:hAnsi="Calibri" w:cs="Calibri"/>
          <w:b/>
          <w:bCs/>
          <w:sz w:val="24"/>
          <w:szCs w:val="24"/>
          <w:lang/>
        </w:rPr>
        <w:tab/>
        <w:t>Conclusion</w:t>
      </w:r>
    </w:p>
    <w:p w:rsidR="00000000" w:rsidRDefault="006327CE">
      <w:pPr>
        <w:keepNext/>
        <w:widowControl w:val="0"/>
        <w:tabs>
          <w:tab w:val="left" w:pos="720"/>
        </w:tabs>
        <w:autoSpaceDE w:val="0"/>
        <w:autoSpaceDN w:val="0"/>
        <w:adjustRightInd w:val="0"/>
        <w:spacing w:after="0" w:line="240" w:lineRule="auto"/>
        <w:rPr>
          <w:rFonts w:ascii="Calibri" w:hAnsi="Calibri" w:cs="Calibri"/>
          <w:b/>
          <w:bCs/>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chapter the different measurement methods for the two main variables in this research, CSR disclosure and financial performance, are discussed. For CSR disclosures five different measurement methods can be distinguis</w:t>
      </w:r>
      <w:r>
        <w:rPr>
          <w:rFonts w:ascii="Calibri" w:hAnsi="Calibri" w:cs="Calibri"/>
          <w:lang/>
        </w:rPr>
        <w:t xml:space="preserve">hed. These five methods can be divided into subjective and semi-objective measurement methods. Analysts’ ratings of CSR disclosures are a subjective measurement method for CSR disclosure. Semi-objective measurement methods for this variable are disclosure </w:t>
      </w:r>
      <w:r>
        <w:rPr>
          <w:rFonts w:ascii="Calibri" w:hAnsi="Calibri" w:cs="Calibri"/>
          <w:lang/>
        </w:rPr>
        <w:t xml:space="preserve">index studies, content analysis, readability studies, and linguistic analysis. These semi-objective measurement methods have in common that they all look at the text of the disclosures, they are called textual analyses.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r>
        <w:rPr>
          <w:rFonts w:ascii="Calibri" w:hAnsi="Calibri" w:cs="Calibri"/>
          <w:lang/>
        </w:rPr>
        <w:t>The measurement indicators of fina</w:t>
      </w:r>
      <w:r>
        <w:rPr>
          <w:rFonts w:ascii="Calibri" w:hAnsi="Calibri" w:cs="Calibri"/>
          <w:lang/>
        </w:rPr>
        <w:t>ncial performance can be distinguished into accounting-based measures and market-based measures. Although a distinction is made between the two types of financial performance measures, it is also possible to use both performance indicators. For example McG</w:t>
      </w:r>
      <w:r>
        <w:rPr>
          <w:rFonts w:ascii="Calibri" w:hAnsi="Calibri" w:cs="Calibri"/>
          <w:lang/>
        </w:rPr>
        <w:t xml:space="preserve">uire et al. (1988, p. 170) used a traditional market model regression format of monthly security returns on the market index (S&amp;P 500), but also accounting based measurements like ROA and sales growth.  </w:t>
      </w:r>
    </w:p>
    <w:p w:rsidR="00000000" w:rsidRDefault="006327CE">
      <w:pPr>
        <w:keepNext/>
        <w:widowControl w:val="0"/>
        <w:tabs>
          <w:tab w:val="left" w:pos="720"/>
        </w:tabs>
        <w:autoSpaceDE w:val="0"/>
        <w:autoSpaceDN w:val="0"/>
        <w:adjustRightInd w:val="0"/>
        <w:spacing w:after="0" w:line="240" w:lineRule="auto"/>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b/>
          <w:bCs/>
          <w:lang/>
        </w:rPr>
      </w:pPr>
      <w:r>
        <w:rPr>
          <w:rFonts w:ascii="Calibri" w:hAnsi="Calibri" w:cs="Calibri"/>
          <w:lang/>
        </w:rPr>
        <w:t>The following chapter will elaborate on the researc</w:t>
      </w:r>
      <w:r>
        <w:rPr>
          <w:rFonts w:ascii="Calibri" w:hAnsi="Calibri" w:cs="Calibri"/>
          <w:lang/>
        </w:rPr>
        <w:t>h design for this study. In this research design the measures, chosen from the measurement methods discussed in this chapter, will also be explained.</w:t>
      </w:r>
      <w:r>
        <w:rPr>
          <w:rFonts w:ascii="Calibri" w:hAnsi="Calibri" w:cs="Calibri"/>
          <w:lang/>
        </w:rPr>
        <w:br w:type="page"/>
      </w:r>
    </w:p>
    <w:p w:rsidR="00000000" w:rsidRDefault="006327CE">
      <w:pPr>
        <w:keepNext/>
        <w:widowControl w:val="0"/>
        <w:tabs>
          <w:tab w:val="left" w:pos="709"/>
        </w:tabs>
        <w:autoSpaceDE w:val="0"/>
        <w:autoSpaceDN w:val="0"/>
        <w:adjustRightInd w:val="0"/>
        <w:spacing w:after="0" w:line="240" w:lineRule="auto"/>
        <w:ind w:left="709" w:hanging="709"/>
        <w:rPr>
          <w:rFonts w:ascii="Calibri" w:hAnsi="Calibri" w:cs="Calibri"/>
          <w:b/>
          <w:bCs/>
          <w:sz w:val="32"/>
          <w:szCs w:val="32"/>
          <w:lang/>
        </w:rPr>
      </w:pPr>
      <w:r>
        <w:rPr>
          <w:rFonts w:ascii="Calibri" w:hAnsi="Calibri" w:cs="Calibri"/>
          <w:b/>
          <w:bCs/>
          <w:sz w:val="32"/>
          <w:szCs w:val="32"/>
          <w:lang/>
        </w:rPr>
        <w:t>7</w:t>
      </w:r>
      <w:r>
        <w:rPr>
          <w:rFonts w:ascii="Calibri" w:hAnsi="Calibri" w:cs="Calibri"/>
          <w:b/>
          <w:bCs/>
          <w:sz w:val="32"/>
          <w:szCs w:val="32"/>
          <w:lang/>
        </w:rPr>
        <w:tab/>
        <w:t>Research Design</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7.1</w:t>
      </w:r>
      <w:r>
        <w:rPr>
          <w:rFonts w:ascii="Calibri" w:hAnsi="Calibri" w:cs="Calibri"/>
          <w:b/>
          <w:bCs/>
          <w:sz w:val="24"/>
          <w:szCs w:val="24"/>
          <w:lang/>
        </w:rPr>
        <w:tab/>
        <w:t>Introduction</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This chapter presents the research design which is us</w:t>
      </w:r>
      <w:r>
        <w:rPr>
          <w:rFonts w:ascii="Calibri" w:hAnsi="Calibri" w:cs="Calibri"/>
          <w:lang/>
        </w:rPr>
        <w:t xml:space="preserve">ed in chapter 8 to test the validity of the hypotheses described in paragraph 5.3. The first two paragraphs specify the measurement methods for CSR disclosure and financial performance, chosen from the different measurement methods presented in chapter 6. </w:t>
      </w:r>
      <w:r>
        <w:rPr>
          <w:rFonts w:ascii="Calibri" w:hAnsi="Calibri" w:cs="Calibri"/>
          <w:lang/>
        </w:rPr>
        <w:t>Subsequently the control variables and the sample will be discussed. After specifying these elements of the research design, the methodology to test the different hypotheses is presented. At the end, the limitations regarding the research design of this st</w:t>
      </w:r>
      <w:r>
        <w:rPr>
          <w:rFonts w:ascii="Calibri" w:hAnsi="Calibri" w:cs="Calibri"/>
          <w:lang/>
        </w:rPr>
        <w:t>udy are discussed. Finally the conclusion will give an overview about this chapter and can be used as a road map for the following empirical part of this research.</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7.2</w:t>
      </w:r>
      <w:r>
        <w:rPr>
          <w:rFonts w:ascii="Calibri" w:hAnsi="Calibri" w:cs="Calibri"/>
          <w:b/>
          <w:bCs/>
          <w:sz w:val="24"/>
          <w:szCs w:val="24"/>
          <w:lang/>
        </w:rPr>
        <w:tab/>
        <w:t>Measurement method for CSR disclosure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 content analysis is the chosen measurement method for CSR disclosures in this research. In paragraph 6.2.3 the content analysis technique was already shortly discussed in general. In this paragraph the specific measurement model developed for this resear</w:t>
      </w:r>
      <w:r>
        <w:rPr>
          <w:rFonts w:ascii="Calibri" w:hAnsi="Calibri" w:cs="Calibri"/>
          <w:lang/>
        </w:rPr>
        <w:t>ch will be explained.</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content analysis of this research is based on the GRI sustainability reporting guidelines. As mentioned in paragraph 3.8, the GRI is the best known CSR disclosure framework and became actually the global standard concerning CSR r</w:t>
      </w:r>
      <w:r>
        <w:rPr>
          <w:rFonts w:ascii="Calibri" w:hAnsi="Calibri" w:cs="Calibri"/>
          <w:lang/>
        </w:rPr>
        <w:t>eporting. Each year more and more companies follow the GRI reporting guidelines for their CSR disclosures. Also the GRI guidelines can be applied by all kinds of organizations, irrespective of their industry. This is a useful feature for this research, bec</w:t>
      </w:r>
      <w:r>
        <w:rPr>
          <w:rFonts w:ascii="Calibri" w:hAnsi="Calibri" w:cs="Calibri"/>
          <w:lang/>
        </w:rPr>
        <w:t>ause it does not take one specific industry into account. The quality of CSR disclosures is measured using the performance indicators of the GRI guidelines, dealing with economic, environmental, and social performance information of a company. Only the cor</w:t>
      </w:r>
      <w:r>
        <w:rPr>
          <w:rFonts w:ascii="Calibri" w:hAnsi="Calibri" w:cs="Calibri"/>
          <w:lang/>
        </w:rPr>
        <w:t xml:space="preserve">e indicators are used, because these are generally applicable and are assumed to be material for most companies. Additional indicators on the other hand, are less generally applicable and are also material for just few (not all) industries. The additional </w:t>
      </w:r>
      <w:r>
        <w:rPr>
          <w:rFonts w:ascii="Calibri" w:hAnsi="Calibri" w:cs="Calibri"/>
          <w:lang/>
        </w:rPr>
        <w:t xml:space="preserve">indicators are therefore excluded from the measurement model in this research. A total of 55 indicators are analysed in each CSR disclosure to measure the quality of the disclosure.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scoring system for the different GRI indicators is based on the mode</w:t>
      </w:r>
      <w:r>
        <w:rPr>
          <w:rFonts w:ascii="Calibri" w:hAnsi="Calibri" w:cs="Calibri"/>
          <w:lang/>
        </w:rPr>
        <w:t>l of Al Tuwaijri et al. (2004) (see also paragraph 5.2.8). The greatest weight (+2) is assigned to quantitative disclosures related to the GRI indicators. A score of (+1) is assigned to qualitative information related to the indicators. Finally, firms that</w:t>
      </w:r>
      <w:r>
        <w:rPr>
          <w:rFonts w:ascii="Calibri" w:hAnsi="Calibri" w:cs="Calibri"/>
          <w:lang/>
        </w:rPr>
        <w:t xml:space="preserve"> do not disclose any information for a given indicator receive the lowest score of zero for that indicator. As Al Tuwaijri et al. (2004, p. 454), the measurement model in this research also ensures that for example firms which do not use production process</w:t>
      </w:r>
      <w:r>
        <w:rPr>
          <w:rFonts w:ascii="Calibri" w:hAnsi="Calibri" w:cs="Calibri"/>
          <w:lang/>
        </w:rPr>
        <w:t>es that are associated with one of the indicators concerning polluting air emissions, are not penalized for not disclosing any information about these indicators. This adjustment is processed in the model by giving a score for occurrence for each indicator</w:t>
      </w:r>
      <w:r>
        <w:rPr>
          <w:rFonts w:ascii="Calibri" w:hAnsi="Calibri" w:cs="Calibri"/>
          <w:lang/>
        </w:rPr>
        <w:t>. If an indicator is applicable for the company, it receives a score of +1 for occurrence, if an indicator is not applicable (as in the example), it receives a score of 0. The occurrence score forms the denominator and the quality score forms the nominator</w:t>
      </w:r>
      <w:r>
        <w:rPr>
          <w:rFonts w:ascii="Calibri" w:hAnsi="Calibri" w:cs="Calibri"/>
          <w:lang/>
        </w:rPr>
        <w:t xml:space="preserve"> of the final score. So when an indicator is not applicable (0) and therefore is not reported (0), this will not decrease the final score. When an indicator is applicable (1), but is not reported (0), this will decrease the final score. The total quality s</w:t>
      </w:r>
      <w:r>
        <w:rPr>
          <w:rFonts w:ascii="Calibri" w:hAnsi="Calibri" w:cs="Calibri"/>
          <w:lang/>
        </w:rPr>
        <w:t xml:space="preserve">core (minimum = 0, maximum = +110) is summed for the 55 indicators and then divided by the total number of indicators associated </w:t>
      </w:r>
      <w:r>
        <w:rPr>
          <w:rFonts w:ascii="Calibri" w:hAnsi="Calibri" w:cs="Calibri"/>
          <w:lang/>
        </w:rPr>
        <w:lastRenderedPageBreak/>
        <w:t>with the firm’s activities, the occurrence score (minimum = 0, maximum = +55). So CSR disclosure scores (variable ‘CSR’ in para</w:t>
      </w:r>
      <w:r>
        <w:rPr>
          <w:rFonts w:ascii="Calibri" w:hAnsi="Calibri" w:cs="Calibri"/>
          <w:lang/>
        </w:rPr>
        <w:t xml:space="preserve">graph 7.6) range from 0 to +2.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measurement model for CSR disclosure described in this paragraph is illustrated in Appendix D.</w:t>
      </w: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7.3</w:t>
      </w:r>
      <w:r>
        <w:rPr>
          <w:rFonts w:ascii="Calibri" w:hAnsi="Calibri" w:cs="Calibri"/>
          <w:b/>
          <w:bCs/>
          <w:sz w:val="24"/>
          <w:szCs w:val="24"/>
          <w:lang/>
        </w:rPr>
        <w:tab/>
        <w:t>Measurement method for financial performance</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To determine the financial performance three different measurement indicat</w:t>
      </w:r>
      <w:r>
        <w:rPr>
          <w:rFonts w:ascii="Calibri" w:hAnsi="Calibri" w:cs="Calibri"/>
          <w:lang/>
        </w:rPr>
        <w:t>ors will be used. All these indicators are accounting based performance measures because if market based performance measures would be used the investors sentiment could influence the results. Thereby prior research has shown that accounting based measures</w:t>
      </w:r>
      <w:r>
        <w:rPr>
          <w:rFonts w:ascii="Calibri" w:hAnsi="Calibri" w:cs="Calibri"/>
          <w:lang/>
        </w:rPr>
        <w:t xml:space="preserve"> are better predictors of CSR than market based measures (McGuire et al., 1988, p. 868; Wu, 2006, p. 168). </w:t>
      </w:r>
    </w:p>
    <w:p w:rsidR="00000000" w:rsidRDefault="006327CE">
      <w:pPr>
        <w:widowControl w:val="0"/>
        <w:tabs>
          <w:tab w:val="left" w:pos="360"/>
        </w:tabs>
        <w:autoSpaceDE w:val="0"/>
        <w:autoSpaceDN w:val="0"/>
        <w:adjustRightInd w:val="0"/>
        <w:spacing w:after="0" w:line="260" w:lineRule="atLeast"/>
        <w:jc w:val="both"/>
        <w:rPr>
          <w:rFonts w:ascii="Calibri" w:hAnsi="Calibri" w:cs="Calibri"/>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three different measurement indicators that will be used are return on assets [ROA], return on equity [ROE], and return on sales [ROS]. Using these three performance indicators is also supported by prior literature, see the literature review at paragra</w:t>
      </w:r>
      <w:r>
        <w:rPr>
          <w:rFonts w:ascii="Calibri" w:hAnsi="Calibri" w:cs="Calibri"/>
          <w:lang/>
        </w:rPr>
        <w:t xml:space="preserve">ph 5.2, where these are frequently used as well. Besides, the ROA and the ROS are sensitive overall indicators for financial performance, like profitability (Ruf et al., 2001, p. 147). </w:t>
      </w:r>
    </w:p>
    <w:p w:rsidR="00000000" w:rsidRDefault="006327CE">
      <w:pPr>
        <w:widowControl w:val="0"/>
        <w:tabs>
          <w:tab w:val="left" w:pos="360"/>
        </w:tabs>
        <w:autoSpaceDE w:val="0"/>
        <w:autoSpaceDN w:val="0"/>
        <w:adjustRightInd w:val="0"/>
        <w:spacing w:after="0" w:line="260" w:lineRule="atLeast"/>
        <w:jc w:val="both"/>
        <w:rPr>
          <w:rFonts w:ascii="Calibri" w:hAnsi="Calibri" w:cs="Calibri"/>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three measurement indicators can be defined as: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tbl>
      <w:tblPr>
        <w:tblW w:w="0" w:type="auto"/>
        <w:tblInd w:w="108" w:type="dxa"/>
        <w:tblLayout w:type="fixed"/>
        <w:tblLook w:val="0000"/>
      </w:tblPr>
      <w:tblGrid>
        <w:gridCol w:w="1242"/>
        <w:gridCol w:w="7970"/>
      </w:tblGrid>
      <w:tr w:rsidR="00000000">
        <w:tblPrEx>
          <w:tblCellMar>
            <w:top w:w="0" w:type="dxa"/>
            <w:bottom w:w="0" w:type="dxa"/>
          </w:tblCellMar>
        </w:tblPrEx>
        <w:trPr>
          <w:trHeight w:val="1"/>
        </w:trPr>
        <w:tc>
          <w:tcPr>
            <w:tcW w:w="1242" w:type="dxa"/>
            <w:vMerge w:val="restart"/>
            <w:tcBorders>
              <w:top w:val="single" w:sz="2" w:space="0" w:color="FFFFFF"/>
              <w:left w:val="single" w:sz="2" w:space="0" w:color="FFFFFF"/>
              <w:bottom w:val="single" w:sz="2" w:space="0" w:color="FFFFFF"/>
              <w:right w:val="single" w:sz="2" w:space="0" w:color="FFFFFF"/>
            </w:tcBorders>
            <w:shd w:val="clear" w:color="000000" w:fill="FFFFFF"/>
            <w:vAlign w:val="center"/>
          </w:tcPr>
          <w:p w:rsidR="00000000" w:rsidRDefault="006327CE">
            <w:pPr>
              <w:widowControl w:val="0"/>
              <w:tabs>
                <w:tab w:val="left" w:pos="360"/>
              </w:tabs>
              <w:autoSpaceDE w:val="0"/>
              <w:autoSpaceDN w:val="0"/>
              <w:adjustRightInd w:val="0"/>
              <w:spacing w:after="0" w:line="260" w:lineRule="atLeast"/>
              <w:jc w:val="center"/>
              <w:rPr>
                <w:rFonts w:ascii="Calibri" w:hAnsi="Calibri" w:cs="Calibri"/>
                <w:lang/>
              </w:rPr>
            </w:pPr>
            <w:r>
              <w:rPr>
                <w:rFonts w:ascii="Calibri" w:hAnsi="Calibri" w:cs="Calibri"/>
                <w:lang/>
              </w:rPr>
              <w:t>ROA =</w:t>
            </w:r>
          </w:p>
        </w:tc>
        <w:tc>
          <w:tcPr>
            <w:tcW w:w="7970"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u w:val="single"/>
                <w:lang/>
              </w:rPr>
              <w:t>net income</w:t>
            </w:r>
            <w:r>
              <w:rPr>
                <w:rFonts w:ascii="Calibri" w:hAnsi="Calibri" w:cs="Calibri"/>
                <w:u w:val="single"/>
                <w:lang/>
              </w:rPr>
              <w:t xml:space="preserve"> before tax</w:t>
            </w:r>
          </w:p>
        </w:tc>
      </w:tr>
      <w:tr w:rsidR="00000000">
        <w:tblPrEx>
          <w:tblCellMar>
            <w:top w:w="0" w:type="dxa"/>
            <w:bottom w:w="0" w:type="dxa"/>
          </w:tblCellMar>
        </w:tblPrEx>
        <w:trPr>
          <w:trHeight w:val="1"/>
        </w:trPr>
        <w:tc>
          <w:tcPr>
            <w:tcW w:w="1242" w:type="dxa"/>
            <w:vMerge/>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autoSpaceDE w:val="0"/>
              <w:autoSpaceDN w:val="0"/>
              <w:adjustRightInd w:val="0"/>
              <w:spacing w:line="240" w:lineRule="auto"/>
              <w:rPr>
                <w:rFonts w:ascii="Calibri" w:hAnsi="Calibri" w:cs="Calibri"/>
                <w:lang/>
              </w:rPr>
            </w:pPr>
          </w:p>
        </w:tc>
        <w:tc>
          <w:tcPr>
            <w:tcW w:w="7970"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          total assets</w:t>
            </w:r>
          </w:p>
        </w:tc>
      </w:tr>
      <w:tr w:rsidR="00000000">
        <w:tblPrEx>
          <w:tblCellMar>
            <w:top w:w="0" w:type="dxa"/>
            <w:bottom w:w="0" w:type="dxa"/>
          </w:tblCellMar>
        </w:tblPrEx>
        <w:trPr>
          <w:trHeight w:val="1"/>
        </w:trPr>
        <w:tc>
          <w:tcPr>
            <w:tcW w:w="1242"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tc>
        <w:tc>
          <w:tcPr>
            <w:tcW w:w="7970"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tc>
      </w:tr>
      <w:tr w:rsidR="00000000">
        <w:tblPrEx>
          <w:tblCellMar>
            <w:top w:w="0" w:type="dxa"/>
            <w:bottom w:w="0" w:type="dxa"/>
          </w:tblCellMar>
        </w:tblPrEx>
        <w:trPr>
          <w:trHeight w:val="1"/>
        </w:trPr>
        <w:tc>
          <w:tcPr>
            <w:tcW w:w="1242" w:type="dxa"/>
            <w:vMerge w:val="restart"/>
            <w:tcBorders>
              <w:top w:val="single" w:sz="2" w:space="0" w:color="FFFFFF"/>
              <w:left w:val="single" w:sz="2" w:space="0" w:color="FFFFFF"/>
              <w:bottom w:val="single" w:sz="2" w:space="0" w:color="FFFFFF"/>
              <w:right w:val="single" w:sz="2" w:space="0" w:color="FFFFFF"/>
            </w:tcBorders>
            <w:shd w:val="clear" w:color="000000" w:fill="FFFFFF"/>
            <w:vAlign w:val="center"/>
          </w:tcPr>
          <w:p w:rsidR="00000000" w:rsidRDefault="006327CE">
            <w:pPr>
              <w:widowControl w:val="0"/>
              <w:tabs>
                <w:tab w:val="left" w:pos="360"/>
              </w:tabs>
              <w:autoSpaceDE w:val="0"/>
              <w:autoSpaceDN w:val="0"/>
              <w:adjustRightInd w:val="0"/>
              <w:spacing w:after="0" w:line="260" w:lineRule="atLeast"/>
              <w:jc w:val="center"/>
              <w:rPr>
                <w:rFonts w:ascii="Calibri" w:hAnsi="Calibri" w:cs="Calibri"/>
                <w:lang/>
              </w:rPr>
            </w:pPr>
            <w:r>
              <w:rPr>
                <w:rFonts w:ascii="Calibri" w:hAnsi="Calibri" w:cs="Calibri"/>
                <w:lang/>
              </w:rPr>
              <w:t>ROE =</w:t>
            </w:r>
          </w:p>
        </w:tc>
        <w:tc>
          <w:tcPr>
            <w:tcW w:w="7970"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u w:val="single"/>
                <w:lang/>
              </w:rPr>
              <w:t xml:space="preserve">      net income before tax         </w:t>
            </w:r>
            <w:r>
              <w:rPr>
                <w:rFonts w:ascii="Calibri" w:hAnsi="Calibri" w:cs="Calibri"/>
                <w:color w:val="FFFFFF"/>
                <w:u w:val="single"/>
                <w:lang/>
              </w:rPr>
              <w:t>.</w:t>
            </w:r>
          </w:p>
        </w:tc>
      </w:tr>
      <w:tr w:rsidR="00000000">
        <w:tblPrEx>
          <w:tblCellMar>
            <w:top w:w="0" w:type="dxa"/>
            <w:bottom w:w="0" w:type="dxa"/>
          </w:tblCellMar>
        </w:tblPrEx>
        <w:trPr>
          <w:trHeight w:val="1"/>
        </w:trPr>
        <w:tc>
          <w:tcPr>
            <w:tcW w:w="1242" w:type="dxa"/>
            <w:vMerge/>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autoSpaceDE w:val="0"/>
              <w:autoSpaceDN w:val="0"/>
              <w:adjustRightInd w:val="0"/>
              <w:spacing w:line="240" w:lineRule="auto"/>
              <w:rPr>
                <w:rFonts w:ascii="Calibri" w:hAnsi="Calibri" w:cs="Calibri"/>
                <w:lang/>
              </w:rPr>
            </w:pPr>
          </w:p>
        </w:tc>
        <w:tc>
          <w:tcPr>
            <w:tcW w:w="7970"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common stockholders’ equity</w:t>
            </w:r>
          </w:p>
        </w:tc>
      </w:tr>
      <w:tr w:rsidR="00000000">
        <w:tblPrEx>
          <w:tblCellMar>
            <w:top w:w="0" w:type="dxa"/>
            <w:bottom w:w="0" w:type="dxa"/>
          </w:tblCellMar>
        </w:tblPrEx>
        <w:trPr>
          <w:trHeight w:val="1"/>
        </w:trPr>
        <w:tc>
          <w:tcPr>
            <w:tcW w:w="1242"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tc>
        <w:tc>
          <w:tcPr>
            <w:tcW w:w="7970"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tc>
      </w:tr>
      <w:tr w:rsidR="00000000">
        <w:tblPrEx>
          <w:tblCellMar>
            <w:top w:w="0" w:type="dxa"/>
            <w:bottom w:w="0" w:type="dxa"/>
          </w:tblCellMar>
        </w:tblPrEx>
        <w:trPr>
          <w:trHeight w:val="1"/>
        </w:trPr>
        <w:tc>
          <w:tcPr>
            <w:tcW w:w="1242" w:type="dxa"/>
            <w:vMerge w:val="restart"/>
            <w:tcBorders>
              <w:top w:val="single" w:sz="2" w:space="0" w:color="FFFFFF"/>
              <w:left w:val="single" w:sz="2" w:space="0" w:color="FFFFFF"/>
              <w:bottom w:val="single" w:sz="2" w:space="0" w:color="FFFFFF"/>
              <w:right w:val="single" w:sz="2" w:space="0" w:color="FFFFFF"/>
            </w:tcBorders>
            <w:shd w:val="clear" w:color="000000" w:fill="FFFFFF"/>
            <w:vAlign w:val="center"/>
          </w:tcPr>
          <w:p w:rsidR="00000000" w:rsidRDefault="006327CE">
            <w:pPr>
              <w:widowControl w:val="0"/>
              <w:tabs>
                <w:tab w:val="left" w:pos="360"/>
              </w:tabs>
              <w:autoSpaceDE w:val="0"/>
              <w:autoSpaceDN w:val="0"/>
              <w:adjustRightInd w:val="0"/>
              <w:spacing w:after="0" w:line="260" w:lineRule="atLeast"/>
              <w:jc w:val="center"/>
              <w:rPr>
                <w:rFonts w:ascii="Calibri" w:hAnsi="Calibri" w:cs="Calibri"/>
                <w:lang/>
              </w:rPr>
            </w:pPr>
            <w:r>
              <w:rPr>
                <w:rFonts w:ascii="Calibri" w:hAnsi="Calibri" w:cs="Calibri"/>
                <w:lang/>
              </w:rPr>
              <w:t>ROS =</w:t>
            </w:r>
          </w:p>
        </w:tc>
        <w:tc>
          <w:tcPr>
            <w:tcW w:w="7970"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u w:val="single"/>
                <w:lang/>
              </w:rPr>
              <w:t>net income</w:t>
            </w:r>
          </w:p>
        </w:tc>
      </w:tr>
      <w:tr w:rsidR="00000000">
        <w:tblPrEx>
          <w:tblCellMar>
            <w:top w:w="0" w:type="dxa"/>
            <w:bottom w:w="0" w:type="dxa"/>
          </w:tblCellMar>
        </w:tblPrEx>
        <w:trPr>
          <w:trHeight w:val="1"/>
        </w:trPr>
        <w:tc>
          <w:tcPr>
            <w:tcW w:w="1242" w:type="dxa"/>
            <w:vMerge/>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autoSpaceDE w:val="0"/>
              <w:autoSpaceDN w:val="0"/>
              <w:adjustRightInd w:val="0"/>
              <w:spacing w:line="240" w:lineRule="auto"/>
              <w:rPr>
                <w:rFonts w:ascii="Calibri" w:hAnsi="Calibri" w:cs="Calibri"/>
                <w:lang/>
              </w:rPr>
            </w:pPr>
          </w:p>
        </w:tc>
        <w:tc>
          <w:tcPr>
            <w:tcW w:w="7970" w:type="dxa"/>
            <w:tcBorders>
              <w:top w:val="single" w:sz="2" w:space="0" w:color="FFFFFF"/>
              <w:left w:val="single" w:sz="2" w:space="0" w:color="FFFFFF"/>
              <w:bottom w:val="single" w:sz="2" w:space="0" w:color="FFFFFF"/>
              <w:right w:val="single" w:sz="2" w:space="0" w:color="FFFFFF"/>
            </w:tcBorders>
            <w:shd w:val="clear" w:color="000000" w:fill="FFFFFF"/>
          </w:tcPr>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 total sales</w:t>
            </w:r>
          </w:p>
        </w:tc>
      </w:tr>
    </w:tbl>
    <w:p w:rsidR="00000000" w:rsidRDefault="006327CE">
      <w:pPr>
        <w:widowControl w:val="0"/>
        <w:tabs>
          <w:tab w:val="left" w:pos="360"/>
        </w:tabs>
        <w:autoSpaceDE w:val="0"/>
        <w:autoSpaceDN w:val="0"/>
        <w:adjustRightInd w:val="0"/>
        <w:spacing w:after="0" w:line="260" w:lineRule="atLeast"/>
        <w:ind w:left="360" w:hanging="360"/>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ind w:left="360" w:hanging="360"/>
        <w:jc w:val="both"/>
        <w:rPr>
          <w:rFonts w:ascii="Calibri" w:hAnsi="Calibri" w:cs="Calibri"/>
          <w:lang/>
        </w:rPr>
      </w:pPr>
      <w:r>
        <w:rPr>
          <w:rFonts w:ascii="Calibri" w:hAnsi="Calibri" w:cs="Calibri"/>
          <w:lang/>
        </w:rPr>
        <w:t>All necessary information will be gathered from the financial database Orbis.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7.4</w:t>
      </w:r>
      <w:r>
        <w:rPr>
          <w:rFonts w:ascii="Calibri" w:hAnsi="Calibri" w:cs="Calibri"/>
          <w:b/>
          <w:bCs/>
          <w:sz w:val="24"/>
          <w:szCs w:val="24"/>
          <w:lang/>
        </w:rPr>
        <w:tab/>
        <w:t>Control variables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choice for the control variables used in this research is based on prior research findings. Prior research findings confirm that firm size, and risk affect both financial performance and CSR (e.g. Aras et al, 2010, p. 236; Waddock et al., 1997, p. 308;</w:t>
      </w:r>
      <w:r>
        <w:rPr>
          <w:rFonts w:ascii="Calibri" w:hAnsi="Calibri" w:cs="Calibri"/>
          <w:lang/>
        </w:rPr>
        <w:t xml:space="preserve"> Moore, 2001, p. 303-304). Each of these components was operationalized as a control variable in these previous studies.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7.4.1</w:t>
      </w:r>
      <w:r>
        <w:rPr>
          <w:rFonts w:ascii="Calibri" w:hAnsi="Calibri" w:cs="Calibri"/>
          <w:b/>
          <w:bCs/>
          <w:sz w:val="24"/>
          <w:szCs w:val="24"/>
          <w:lang/>
        </w:rPr>
        <w:tab/>
        <w:t>Firm size</w:t>
      </w:r>
    </w:p>
    <w:p w:rsidR="00000000" w:rsidRDefault="006327CE">
      <w:pPr>
        <w:widowControl w:val="0"/>
        <w:autoSpaceDE w:val="0"/>
        <w:autoSpaceDN w:val="0"/>
        <w:adjustRightInd w:val="0"/>
        <w:spacing w:after="0" w:line="260" w:lineRule="atLeast"/>
        <w:rPr>
          <w:rFonts w:ascii="Calibri" w:hAnsi="Calibri" w:cs="Calibri"/>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 number of studies have tested or controlled for the influence of firm size on financial performance and CSP (e.g. M</w:t>
      </w:r>
      <w:r>
        <w:rPr>
          <w:rFonts w:ascii="Calibri" w:hAnsi="Calibri" w:cs="Calibri"/>
          <w:lang/>
        </w:rPr>
        <w:t xml:space="preserve">oore, 2001, p. 304; Stanwick et al., 1998, p. 198).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Burke et al. (1986, p. 126) found some evidence suggesting that smaller firms are less likely to openly show CSR behaviors than larger firms. A possible reason for this increasing CSR behavior as firms a</w:t>
      </w:r>
      <w:r>
        <w:rPr>
          <w:rFonts w:ascii="Calibri" w:hAnsi="Calibri" w:cs="Calibri"/>
          <w:lang/>
        </w:rPr>
        <w:t xml:space="preserve">re growing, is the increased attention from stakeholders due to the growth. As a result of this growing attention firms have to respond more overtly to the demands of stakeholders.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lastRenderedPageBreak/>
        <w:t>Trotman et al. (1981, p. 360) show also that a significant relationship e</w:t>
      </w:r>
      <w:r>
        <w:rPr>
          <w:rFonts w:ascii="Calibri" w:hAnsi="Calibri" w:cs="Calibri"/>
          <w:lang/>
        </w:rPr>
        <w:t>xists between firm size and social responsibility disclosures. They found that companies which disclose social responsibility information are larger than firms that do not disclose that kind of information, and that the amount of information disclosed is a</w:t>
      </w:r>
      <w:r>
        <w:rPr>
          <w:rFonts w:ascii="Calibri" w:hAnsi="Calibri" w:cs="Calibri"/>
          <w:lang/>
        </w:rPr>
        <w:t xml:space="preserve">lso positively correlated with firm size. They measures firm size by total assets and sales volume.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reason Ullmann (1985, p. 548) provided for this significant relationship between firms size and CSR activities is that larger companies are subject to</w:t>
      </w:r>
      <w:r>
        <w:rPr>
          <w:rFonts w:ascii="Calibri" w:hAnsi="Calibri" w:cs="Calibri"/>
          <w:lang/>
        </w:rPr>
        <w:t xml:space="preserve"> more public scrutiny and are more likely to have the necessary financial, managerial, and technical know-how to engage in CSR activities, like abating emissions for example, than are their smaller equivalents.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different studies testing and controlli</w:t>
      </w:r>
      <w:r>
        <w:rPr>
          <w:rFonts w:ascii="Calibri" w:hAnsi="Calibri" w:cs="Calibri"/>
          <w:lang/>
        </w:rPr>
        <w:t>ng for the impact of firm size on CSP and financial performance use different measurements for firm size. Trotman et al. (1981, p. 360) employed both sales volume and total assets, while average turnover was used in the study of Moore (2001, p. 306). Other</w:t>
      </w:r>
      <w:r>
        <w:rPr>
          <w:rFonts w:ascii="Calibri" w:hAnsi="Calibri" w:cs="Calibri"/>
          <w:lang/>
        </w:rPr>
        <w:t xml:space="preserve"> predictors of size used in prior researches are ln of sales, log of sales, ln of assets, log of assets, and ln of market capitalization (Aras et al, 2010; Tsoutsoura, 2004). In this research firm size is also taken into account as control variable, measur</w:t>
      </w:r>
      <w:r>
        <w:rPr>
          <w:rFonts w:ascii="Calibri" w:hAnsi="Calibri" w:cs="Calibri"/>
          <w:lang/>
        </w:rPr>
        <w:t xml:space="preserve">ed by total assets and total sales. </w:t>
      </w:r>
    </w:p>
    <w:p w:rsidR="00000000" w:rsidRDefault="006327CE">
      <w:pPr>
        <w:widowControl w:val="0"/>
        <w:tabs>
          <w:tab w:val="left" w:pos="360"/>
        </w:tabs>
        <w:autoSpaceDE w:val="0"/>
        <w:autoSpaceDN w:val="0"/>
        <w:adjustRightInd w:val="0"/>
        <w:spacing w:after="0" w:line="260" w:lineRule="atLeast"/>
        <w:jc w:val="both"/>
        <w:rPr>
          <w:rFonts w:ascii="Calibri" w:hAnsi="Calibri" w:cs="Calibri"/>
          <w:b/>
          <w:bCs/>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7.4.2</w:t>
      </w:r>
      <w:r>
        <w:rPr>
          <w:rFonts w:ascii="Calibri" w:hAnsi="Calibri" w:cs="Calibri"/>
          <w:b/>
          <w:bCs/>
          <w:sz w:val="24"/>
          <w:szCs w:val="24"/>
          <w:lang/>
        </w:rPr>
        <w:tab/>
        <w:t>Risk</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Another factor prior studies controlled for is firm risk. The measures used to control for risk are the level of debt (Tsoutsoura, 2004, p. 12; Waddock et al., 1997, p. 309), the (long term) debt to total assets ratio (DTA) (Aras et al, 2010, p. 236; Waddo</w:t>
      </w:r>
      <w:r>
        <w:rPr>
          <w:rFonts w:ascii="Calibri" w:hAnsi="Calibri" w:cs="Calibri"/>
          <w:lang/>
        </w:rPr>
        <w:t xml:space="preserve">ck et al., 1997, p. 309), and the debt to equity ratio (Roberts, 1992, p. 603).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For this study it is important to include firm risk as a control variable because several previous studies found a significant negative correlation between the level of debt </w:t>
      </w:r>
      <w:r>
        <w:rPr>
          <w:rFonts w:ascii="Calibri" w:hAnsi="Calibri" w:cs="Calibri"/>
          <w:lang/>
        </w:rPr>
        <w:t xml:space="preserve">(risk) and financial performance (Aras et al., 2010, p. 236; Perrini et al., 2008, p. 319; Kapopoulos et al., 2007, p. 150). Other articles find also a negative relationship between firm risk and CSR reporting, firms with lower levels of risk are expected </w:t>
      </w:r>
      <w:r>
        <w:rPr>
          <w:rFonts w:ascii="Calibri" w:hAnsi="Calibri" w:cs="Calibri"/>
          <w:lang/>
        </w:rPr>
        <w:t xml:space="preserve">to have higher levels of CSR disclosures (e.g. Roberts, 1992, p. 604).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An explanation for the negative association between risk and financial performance could be that when the amount of debt hold by a company increases, the monitoring of that company by</w:t>
      </w:r>
      <w:r>
        <w:rPr>
          <w:rFonts w:ascii="Calibri" w:hAnsi="Calibri" w:cs="Calibri"/>
          <w:lang/>
        </w:rPr>
        <w:t xml:space="preserve"> private and governmental creditors will also enhance. This results in a reduced business risk according to the principal-agent theory (Majumdar et al., 1999, p. 223).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argument for the negative relationship between risk and CSR reporting is that firm</w:t>
      </w:r>
      <w:r>
        <w:rPr>
          <w:rFonts w:ascii="Calibri" w:hAnsi="Calibri" w:cs="Calibri"/>
          <w:lang/>
        </w:rPr>
        <w:t>s with a lower level of risk are expected to be more able to participate in social responsible activities as a result of a stable pattern of stock market returns due to the lower level of risk (Roberts, 1992, p. 604).</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Because these studies have shown that</w:t>
      </w:r>
      <w:r>
        <w:rPr>
          <w:rFonts w:ascii="Calibri" w:hAnsi="Calibri" w:cs="Calibri"/>
          <w:lang/>
        </w:rPr>
        <w:t xml:space="preserve"> firm risk really has any impact on financial performance and CSR reporting, this research includes this characteristic as a control variable in the empirical tests. The measure for firm risk used in the empirical part of this research is the debt to total</w:t>
      </w:r>
      <w:r>
        <w:rPr>
          <w:rFonts w:ascii="Calibri" w:hAnsi="Calibri" w:cs="Calibri"/>
          <w:lang/>
        </w:rPr>
        <w:t xml:space="preserve"> assets ratio [DTA].</w:t>
      </w:r>
    </w:p>
    <w:p w:rsidR="00000000" w:rsidRDefault="006327CE">
      <w:pPr>
        <w:widowControl w:val="0"/>
        <w:tabs>
          <w:tab w:val="left" w:pos="360"/>
        </w:tabs>
        <w:autoSpaceDE w:val="0"/>
        <w:autoSpaceDN w:val="0"/>
        <w:adjustRightInd w:val="0"/>
        <w:spacing w:after="0" w:line="260" w:lineRule="atLeast"/>
        <w:jc w:val="both"/>
        <w:rPr>
          <w:rFonts w:ascii="Calibri" w:hAnsi="Calibri" w:cs="Calibri"/>
          <w:highlight w:val="lightGray"/>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7.4.3</w:t>
      </w:r>
      <w:r>
        <w:rPr>
          <w:rFonts w:ascii="Calibri" w:hAnsi="Calibri" w:cs="Calibri"/>
          <w:b/>
          <w:bCs/>
          <w:sz w:val="24"/>
          <w:szCs w:val="24"/>
          <w:lang/>
        </w:rPr>
        <w:tab/>
        <w:t>Industry</w:t>
      </w:r>
    </w:p>
    <w:p w:rsidR="00000000" w:rsidRDefault="006327CE">
      <w:pPr>
        <w:widowControl w:val="0"/>
        <w:autoSpaceDE w:val="0"/>
        <w:autoSpaceDN w:val="0"/>
        <w:adjustRightInd w:val="0"/>
        <w:spacing w:after="0" w:line="260" w:lineRule="atLeast"/>
        <w:rPr>
          <w:rFonts w:ascii="Calibri" w:hAnsi="Calibri" w:cs="Calibri"/>
          <w:highlight w:val="lightGray"/>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According to the outcomes of prior studies significant differences in CSR exist among different industries (Cottrill, 1990, p. 727; Holder-Webb et al., 2009, p. 511). These differences are taken into account in this </w:t>
      </w:r>
      <w:r>
        <w:rPr>
          <w:rFonts w:ascii="Calibri" w:hAnsi="Calibri" w:cs="Calibri"/>
          <w:lang/>
        </w:rPr>
        <w:lastRenderedPageBreak/>
        <w:t>re</w:t>
      </w:r>
      <w:r>
        <w:rPr>
          <w:rFonts w:ascii="Calibri" w:hAnsi="Calibri" w:cs="Calibri"/>
          <w:lang/>
        </w:rPr>
        <w:t xml:space="preserve">search by controlling for them using a control variable for industry.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Balabanis et al. (1998, p. 35) came with an explanation for these differences in CSR among different industries. Industries with a significant and maybe more visible impact on the phys</w:t>
      </w:r>
      <w:r>
        <w:rPr>
          <w:rFonts w:ascii="Calibri" w:hAnsi="Calibri" w:cs="Calibri"/>
          <w:lang/>
        </w:rPr>
        <w:t>ical environment are less expected to avoid the attention and scrutiny of the public. Therefore it is assumed that these kinds of firms feel more pressure to increase their CSR activities and thereby improve their reputation. Besides, according to Balabani</w:t>
      </w:r>
      <w:r>
        <w:rPr>
          <w:rFonts w:ascii="Calibri" w:hAnsi="Calibri" w:cs="Calibri"/>
          <w:lang/>
        </w:rPr>
        <w:t>s et al. (1998, p. 35) the industry in which a company is operating could also affect its financial performance. They state that the visibility of the “damage” to the environment of a firm, with significant more impact on the physical environment, could ne</w:t>
      </w:r>
      <w:r>
        <w:rPr>
          <w:rFonts w:ascii="Calibri" w:hAnsi="Calibri" w:cs="Calibri"/>
          <w:lang/>
        </w:rPr>
        <w:t xml:space="preserve">gatively affect the behavior of stakeholders towards the firm. This negative behavior of stakeholders could then decrease the financial performance. </w:t>
      </w:r>
    </w:p>
    <w:p w:rsidR="00000000" w:rsidRDefault="006327CE">
      <w:pPr>
        <w:widowControl w:val="0"/>
        <w:tabs>
          <w:tab w:val="left" w:pos="360"/>
        </w:tabs>
        <w:autoSpaceDE w:val="0"/>
        <w:autoSpaceDN w:val="0"/>
        <w:adjustRightInd w:val="0"/>
        <w:spacing w:after="0" w:line="260" w:lineRule="atLeast"/>
        <w:jc w:val="both"/>
        <w:rPr>
          <w:rFonts w:ascii="Calibri" w:hAnsi="Calibri" w:cs="Calibri"/>
          <w:i/>
          <w:iCs/>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Prior studies that controlled for industry used either the 4-digit SIC (Standard Industrial Classificatio</w:t>
      </w:r>
      <w:r>
        <w:rPr>
          <w:rFonts w:ascii="Calibri" w:hAnsi="Calibri" w:cs="Calibri"/>
          <w:lang/>
        </w:rPr>
        <w:t>n) Code (Waddock et al., 1997, p. 309; Holder-Webb et al., 2009, 504), or the KLD’s industry categorization (Ruf et al., 2001, p. 150). In this research different industries are determined by using the main subdivision of the 4-digit SIC Codes, these diffe</w:t>
      </w:r>
      <w:r>
        <w:rPr>
          <w:rFonts w:ascii="Calibri" w:hAnsi="Calibri" w:cs="Calibri"/>
          <w:lang/>
        </w:rPr>
        <w:t>rent industries will be represented as dummy variables in the research model.  The main subdivision of the 4-digit SIC Codes consists of the following eleven industries:</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Agricultural Production-Crops</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Mining</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Construction</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Manufacturing</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Transportation, Communications, Electric, Gas, and Sanitary Service</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Wholesale Trade</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Retail Trade</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Finance, Insurance, and Real Estate</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Services</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Public Administration</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Non-classifiable Establishments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7.5</w:t>
      </w:r>
      <w:r>
        <w:rPr>
          <w:rFonts w:ascii="Calibri" w:hAnsi="Calibri" w:cs="Calibri"/>
          <w:b/>
          <w:bCs/>
          <w:sz w:val="24"/>
          <w:szCs w:val="24"/>
          <w:lang/>
        </w:rPr>
        <w:tab/>
        <w:t>Sample design</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7.5.1</w:t>
      </w:r>
      <w:r>
        <w:rPr>
          <w:rFonts w:ascii="Calibri" w:hAnsi="Calibri" w:cs="Calibri"/>
          <w:b/>
          <w:bCs/>
          <w:sz w:val="24"/>
          <w:szCs w:val="24"/>
          <w:lang/>
        </w:rPr>
        <w:tab/>
        <w:t>Time period</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CSR disclosure and financial performance measures of the sample firms will be obtained for the years 2007, 2008, and 2009. The measures will be analyzed for three years because then it will be possible to take a time lag of one or two years into account. T</w:t>
      </w:r>
      <w:r>
        <w:rPr>
          <w:rFonts w:ascii="Calibri" w:hAnsi="Calibri" w:cs="Calibri"/>
          <w:lang/>
        </w:rPr>
        <w:t>hese time lags will be taken into account by testing hypotheses Hc1 – Hc4. By looking at these time lags it is possible to test whether the effects will become visible after one year or two years. With Hc5 and Hc6 the contemporaneous relationship is also t</w:t>
      </w:r>
      <w:r>
        <w:rPr>
          <w:rFonts w:ascii="Calibri" w:hAnsi="Calibri" w:cs="Calibri"/>
          <w:lang/>
        </w:rPr>
        <w:t xml:space="preserve">ested, which means that CSR disclosure and financial performance affect each other in the same year. So this research wants to test if a contemporaneous relationship exists and/or a lead-lag association. </w:t>
      </w:r>
    </w:p>
    <w:p w:rsidR="00000000" w:rsidRDefault="006327CE">
      <w:pPr>
        <w:widowControl w:val="0"/>
        <w:autoSpaceDE w:val="0"/>
        <w:autoSpaceDN w:val="0"/>
        <w:adjustRightInd w:val="0"/>
        <w:spacing w:after="0" w:line="240" w:lineRule="auto"/>
        <w:rPr>
          <w:rFonts w:ascii="Calibri" w:hAnsi="Calibri" w:cs="Calibri"/>
          <w:b/>
          <w:bCs/>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7.5.2</w:t>
      </w:r>
      <w:r>
        <w:rPr>
          <w:rFonts w:ascii="Calibri" w:hAnsi="Calibri" w:cs="Calibri"/>
          <w:b/>
          <w:bCs/>
          <w:sz w:val="24"/>
          <w:szCs w:val="24"/>
          <w:lang/>
        </w:rPr>
        <w:tab/>
        <w:t>Sample firms</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sample is based on the GRI</w:t>
      </w:r>
      <w:r>
        <w:rPr>
          <w:rFonts w:ascii="Calibri" w:hAnsi="Calibri" w:cs="Calibri"/>
          <w:lang/>
        </w:rPr>
        <w:t xml:space="preserve"> database in which all companies that publish a GRI report (a form of CSR disclosure) are brought together. From this database all the Dutch companies are selected. The third requirement is that the firms must have published a GRI report in all three years</w:t>
      </w:r>
      <w:r>
        <w:rPr>
          <w:rFonts w:ascii="Calibri" w:hAnsi="Calibri" w:cs="Calibri"/>
          <w:lang/>
        </w:rPr>
        <w:t xml:space="preserve"> (2007, 2008, and 2009) </w:t>
      </w:r>
      <w:r>
        <w:rPr>
          <w:rFonts w:ascii="Calibri" w:hAnsi="Calibri" w:cs="Calibri"/>
          <w:lang/>
        </w:rPr>
        <w:lastRenderedPageBreak/>
        <w:t>in order to compare the CSR disclosures with the financial performance of the 3 sample period years. After excluding all the companies from other countries than the Netherlands and the companies without a GRI report in one or more y</w:t>
      </w:r>
      <w:r>
        <w:rPr>
          <w:rFonts w:ascii="Calibri" w:hAnsi="Calibri" w:cs="Calibri"/>
          <w:lang/>
        </w:rPr>
        <w:t>ears of the sample period, 35 companies remain. Of those 35 companies, 2 companies merged with other companies during the 3 sample years, through what they were not comparable any more. The financial performance data and control variables were obtained fro</w:t>
      </w:r>
      <w:r>
        <w:rPr>
          <w:rFonts w:ascii="Calibri" w:hAnsi="Calibri" w:cs="Calibri"/>
          <w:lang/>
        </w:rPr>
        <w:t xml:space="preserve">m the database Orbis in the University Library of the Erasmus University. These data were not available for 2 of the 33 remaining companies, so those 2 companies were also not included in the sample. The final requirement for the sample was the accounting </w:t>
      </w:r>
      <w:r>
        <w:rPr>
          <w:rFonts w:ascii="Calibri" w:hAnsi="Calibri" w:cs="Calibri"/>
          <w:lang/>
        </w:rPr>
        <w:t>standards used by the selected companies. Because this research intends to compare financial performances of different companies, they need to handle the same accounting standards to be able to compare the performances. This last requirement means an exclu</w:t>
      </w:r>
      <w:r>
        <w:rPr>
          <w:rFonts w:ascii="Calibri" w:hAnsi="Calibri" w:cs="Calibri"/>
          <w:lang/>
        </w:rPr>
        <w:t>sion of 7 companies which used Dutch GAAP instead of IFRS. After applying all these requirements, the following sample arises for this research consisting of 24 companies: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Achmea Zorgverzekeringen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Aegon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Akzo Nobel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ASML Holding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CSM N.V</w:t>
      </w:r>
      <w:r>
        <w:rPr>
          <w:rFonts w:ascii="Calibri" w:hAnsi="Calibri" w:cs="Calibri"/>
          <w:lang/>
        </w:rPr>
        <w:t>.</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Delta Lloyd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Heineken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ING Groep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Koninklijke Ahold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Koninklijke BAM Groep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Koninklijke DSM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Konklijke KPN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Koninklijke Philips Electronics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Koninklijke Wessanen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Nutreco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N.V. Luchthaven Schiphol</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Océ</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Ra</w:t>
      </w:r>
      <w:r>
        <w:rPr>
          <w:rFonts w:ascii="Calibri" w:hAnsi="Calibri" w:cs="Calibri"/>
          <w:lang/>
        </w:rPr>
        <w:t>bobank Nederland</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Royal Dutch Shell</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SBM Offshore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TNT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Unilever N.V.</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Van Gansenwinkel Group</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Wolters Kluwer N.V.</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7.6</w:t>
      </w:r>
      <w:r>
        <w:rPr>
          <w:rFonts w:ascii="Calibri" w:hAnsi="Calibri" w:cs="Calibri"/>
          <w:b/>
          <w:bCs/>
          <w:sz w:val="24"/>
          <w:szCs w:val="24"/>
          <w:lang/>
        </w:rPr>
        <w:tab/>
        <w:t>Methodology</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In this paragraph the details of the empirical research are presented which will be conducted in the following chapter using the variables discussed in the previous paragraphs. The methodology of the research of the relationship between CSR disclosure and </w:t>
      </w:r>
      <w:r>
        <w:rPr>
          <w:rFonts w:ascii="Calibri" w:hAnsi="Calibri" w:cs="Calibri"/>
          <w:lang/>
        </w:rPr>
        <w:t>financial performance is divided into three steps. First I want to get to “know” the data by analyzing them separately, and then it is tested if an association exists between CSR disclosure and financial performance and after that the sign of this associat</w:t>
      </w:r>
      <w:r>
        <w:rPr>
          <w:rFonts w:ascii="Calibri" w:hAnsi="Calibri" w:cs="Calibri"/>
          <w:lang/>
        </w:rPr>
        <w:t>ion for both contemporaneous and lead-lag combinations is tested.</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7.6.1</w:t>
      </w:r>
      <w:r>
        <w:rPr>
          <w:rFonts w:ascii="Calibri" w:hAnsi="Calibri" w:cs="Calibri"/>
          <w:b/>
          <w:bCs/>
          <w:sz w:val="24"/>
          <w:szCs w:val="24"/>
          <w:lang/>
        </w:rPr>
        <w:tab/>
        <w:t>Analyzing variables</w:t>
      </w:r>
    </w:p>
    <w:p w:rsidR="00000000" w:rsidRDefault="006327CE">
      <w:pPr>
        <w:widowControl w:val="0"/>
        <w:tabs>
          <w:tab w:val="left" w:pos="360"/>
        </w:tabs>
        <w:autoSpaceDE w:val="0"/>
        <w:autoSpaceDN w:val="0"/>
        <w:adjustRightInd w:val="0"/>
        <w:spacing w:after="0" w:line="260" w:lineRule="atLeast"/>
        <w:jc w:val="both"/>
        <w:rPr>
          <w:rFonts w:ascii="Calibri" w:hAnsi="Calibri" w:cs="Calibri"/>
          <w:b/>
          <w:bCs/>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The first step in this empirical analysis will be an analysis of the different variables that will be used in the research model, namely CSR disclosure, financial performance, firm size, firm risk, and industry. By conducting this analysis the reader will </w:t>
      </w:r>
      <w:r>
        <w:rPr>
          <w:rFonts w:ascii="Calibri" w:hAnsi="Calibri" w:cs="Calibri"/>
          <w:lang/>
        </w:rPr>
        <w:t xml:space="preserve">become familiar with the data. It will be possible to analyze the developments and trends of the data over the three sample years.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An exploratory data analysis is used to describe the data and graphs are used to make them more visible to the reader. The</w:t>
      </w:r>
      <w:r>
        <w:rPr>
          <w:rFonts w:ascii="Calibri" w:hAnsi="Calibri" w:cs="Calibri"/>
          <w:lang/>
        </w:rPr>
        <w:t xml:space="preserve"> properties assessed with this analysis are the minimum and maximum value of each variable, the mean and the standard deviation. These properties will be made visible by displaying the descriptive statistics of each variable.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7.6.2</w:t>
      </w:r>
      <w:r>
        <w:rPr>
          <w:rFonts w:ascii="Calibri" w:hAnsi="Calibri" w:cs="Calibri"/>
          <w:b/>
          <w:bCs/>
          <w:sz w:val="24"/>
          <w:szCs w:val="24"/>
          <w:lang/>
        </w:rPr>
        <w:tab/>
        <w:t>Testing the sign of th</w:t>
      </w:r>
      <w:r>
        <w:rPr>
          <w:rFonts w:ascii="Calibri" w:hAnsi="Calibri" w:cs="Calibri"/>
          <w:b/>
          <w:bCs/>
          <w:sz w:val="24"/>
          <w:szCs w:val="24"/>
          <w:lang/>
        </w:rPr>
        <w:t>e relationship between CSR disclosure and financial performance</w:t>
      </w:r>
    </w:p>
    <w:p w:rsidR="00000000" w:rsidRDefault="006327CE">
      <w:pPr>
        <w:widowControl w:val="0"/>
        <w:tabs>
          <w:tab w:val="left" w:pos="360"/>
        </w:tabs>
        <w:autoSpaceDE w:val="0"/>
        <w:autoSpaceDN w:val="0"/>
        <w:adjustRightInd w:val="0"/>
        <w:spacing w:after="0" w:line="260" w:lineRule="atLeast"/>
        <w:jc w:val="both"/>
        <w:rPr>
          <w:rFonts w:ascii="Calibri" w:hAnsi="Calibri" w:cs="Calibri"/>
          <w:b/>
          <w:bCs/>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empirical analysis will continue by looking at the strength and the sign of the relationship between CSR disclosure and financial performance in order to test the following hypothesis: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rPr>
          <w:rFonts w:ascii="Calibri" w:hAnsi="Calibri" w:cs="Calibri"/>
          <w:lang/>
        </w:rPr>
      </w:pPr>
      <w:r>
        <w:rPr>
          <w:rFonts w:ascii="Calibri" w:hAnsi="Calibri" w:cs="Calibri"/>
          <w:lang/>
        </w:rPr>
        <w:t>H</w:t>
      </w:r>
      <w:r>
        <w:rPr>
          <w:rFonts w:ascii="Calibri" w:hAnsi="Calibri" w:cs="Calibri"/>
          <w:lang/>
        </w:rPr>
        <w:t xml:space="preserve">1: </w:t>
      </w:r>
      <w:r>
        <w:rPr>
          <w:rFonts w:ascii="Calibri" w:hAnsi="Calibri" w:cs="Calibri"/>
          <w:lang/>
        </w:rPr>
        <w:tab/>
        <w:t>A positive association exists between CSR disclosure and financial performance.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After first looking at a scatterplot of the data about CSR disclosure and financial performance, a correlation analysis is conducted to measure the direction and strength </w:t>
      </w:r>
      <w:r>
        <w:rPr>
          <w:rFonts w:ascii="Calibri" w:hAnsi="Calibri" w:cs="Calibri"/>
          <w:lang/>
        </w:rPr>
        <w:t>of the possible linear relationship between the two variables. A Pearson correlation analysis will be performed in the statistical program SPSS, because this research contains only continuous variables instead of dichotomous variables. When dichotomous var</w:t>
      </w:r>
      <w:r>
        <w:rPr>
          <w:rFonts w:ascii="Calibri" w:hAnsi="Calibri" w:cs="Calibri"/>
          <w:lang/>
        </w:rPr>
        <w:t xml:space="preserve">iables were used, a Spearman´s correlation test had to be conducted.  Pearson’s correlation coefficient </w:t>
      </w:r>
      <w:r>
        <w:rPr>
          <w:rFonts w:ascii="Calibri" w:hAnsi="Calibri" w:cs="Calibri"/>
          <w:i/>
          <w:iCs/>
          <w:lang/>
        </w:rPr>
        <w:t xml:space="preserve">r </w:t>
      </w:r>
      <w:r>
        <w:rPr>
          <w:rFonts w:ascii="Calibri" w:hAnsi="Calibri" w:cs="Calibri"/>
          <w:lang/>
        </w:rPr>
        <w:t>has to lie between -1 and +1. If the correlation coefficient is +1 this indicates a perfect positive relationship, a coefficient of 0 indicates no lin</w:t>
      </w:r>
      <w:r>
        <w:rPr>
          <w:rFonts w:ascii="Calibri" w:hAnsi="Calibri" w:cs="Calibri"/>
          <w:lang/>
        </w:rPr>
        <w:t>ear relationship at all and a coefficient of -1 indicates a perfect negative relationship.</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correlation analysis the control variables are not yet included, because it is first explored if any relationship exists between CSR disclosure and financia</w:t>
      </w:r>
      <w:r>
        <w:rPr>
          <w:rFonts w:ascii="Calibri" w:hAnsi="Calibri" w:cs="Calibri"/>
          <w:lang/>
        </w:rPr>
        <w:t xml:space="preserve">l performance for the firms in the sample. When the causality of the relationship is investigated the control variables are taken into account.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7.6.3</w:t>
      </w:r>
      <w:r>
        <w:rPr>
          <w:rFonts w:ascii="Calibri" w:hAnsi="Calibri" w:cs="Calibri"/>
          <w:b/>
          <w:bCs/>
          <w:sz w:val="24"/>
          <w:szCs w:val="24"/>
          <w:lang/>
        </w:rPr>
        <w:tab/>
        <w:t>Testing the causality of the relationship between CSR disclosure and financial performance</w:t>
      </w:r>
    </w:p>
    <w:p w:rsidR="00000000" w:rsidRDefault="006327CE">
      <w:pPr>
        <w:widowControl w:val="0"/>
        <w:tabs>
          <w:tab w:val="left" w:pos="709"/>
        </w:tabs>
        <w:autoSpaceDE w:val="0"/>
        <w:autoSpaceDN w:val="0"/>
        <w:adjustRightInd w:val="0"/>
        <w:spacing w:after="0" w:line="260" w:lineRule="atLeast"/>
        <w:jc w:val="both"/>
        <w:rPr>
          <w:rFonts w:ascii="Calibri" w:hAnsi="Calibri" w:cs="Calibri"/>
          <w:b/>
          <w:bCs/>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correlation analysis described in the prior section is not able to give any indication of the direction of the causality. It is possible that other measures could affect the results of the relationship and also the direction of the causality is not cle</w:t>
      </w:r>
      <w:r>
        <w:rPr>
          <w:rFonts w:ascii="Calibri" w:hAnsi="Calibri" w:cs="Calibri"/>
          <w:lang/>
        </w:rPr>
        <w:t>ar, in other words, it is not clear whether CSR disclosure affects financial performance or vice versa. Therefore a multiple regression analysis is carried out to test for this direction and by taking into account the three control variables it is tried to</w:t>
      </w:r>
      <w:r>
        <w:rPr>
          <w:rFonts w:ascii="Calibri" w:hAnsi="Calibri" w:cs="Calibri"/>
          <w:lang/>
        </w:rPr>
        <w:t xml:space="preserve"> ban the most important additional influences on the relationship.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First a multiple regression analysis is conducted with financial performance as the dependent variable, CSR disclosure as independent variable, and the control variables firm size, firm r</w:t>
      </w:r>
      <w:r>
        <w:rPr>
          <w:rFonts w:ascii="Calibri" w:hAnsi="Calibri" w:cs="Calibri"/>
          <w:lang/>
        </w:rPr>
        <w:t>isk, and industry (also independent variables). The corresponding regression equations are defined as follows:</w:t>
      </w:r>
    </w:p>
    <w:p w:rsidR="00000000" w:rsidRDefault="006327CE">
      <w:pPr>
        <w:widowControl w:val="0"/>
        <w:tabs>
          <w:tab w:val="left" w:pos="360"/>
        </w:tabs>
        <w:autoSpaceDE w:val="0"/>
        <w:autoSpaceDN w:val="0"/>
        <w:adjustRightInd w:val="0"/>
        <w:spacing w:after="0" w:line="260" w:lineRule="atLeast"/>
        <w:jc w:val="both"/>
        <w:rPr>
          <w:rFonts w:ascii="Calibri" w:hAnsi="Calibri" w:cs="Calibri"/>
          <w:vertAlign w:val="subscript"/>
          <w:lang/>
        </w:rPr>
      </w:pPr>
    </w:p>
    <w:p w:rsidR="00000000" w:rsidRDefault="006327CE">
      <w:pPr>
        <w:widowControl w:val="0"/>
        <w:tabs>
          <w:tab w:val="left" w:pos="360"/>
        </w:tabs>
        <w:autoSpaceDE w:val="0"/>
        <w:autoSpaceDN w:val="0"/>
        <w:adjustRightInd w:val="0"/>
        <w:spacing w:after="0" w:line="260" w:lineRule="atLeast"/>
        <w:rPr>
          <w:rFonts w:ascii="Calibri" w:hAnsi="Calibri" w:cs="Calibri"/>
          <w:lang/>
        </w:rPr>
      </w:pPr>
      <w:r>
        <w:rPr>
          <w:rFonts w:ascii="Calibri" w:hAnsi="Calibri" w:cs="Calibri"/>
          <w:lang/>
        </w:rPr>
        <w:lastRenderedPageBreak/>
        <w:tab/>
        <w:t>FP</w:t>
      </w:r>
      <w:r>
        <w:rPr>
          <w:rFonts w:ascii="Calibri" w:hAnsi="Calibri" w:cs="Calibri"/>
          <w:i/>
          <w:iCs/>
          <w:lang/>
        </w:rPr>
        <w:t xml:space="preserve">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CSR </w:t>
      </w:r>
      <w:r>
        <w:rPr>
          <w:rFonts w:ascii="Calibri" w:hAnsi="Calibri" w:cs="Calibri"/>
          <w:i/>
          <w:iCs/>
          <w:vertAlign w:val="subscript"/>
          <w:lang/>
        </w:rPr>
        <w:t xml:space="preserve">2007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tabs>
          <w:tab w:val="left" w:pos="360"/>
        </w:tabs>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rPr>
          <w:rFonts w:ascii="Calibri" w:hAnsi="Calibri" w:cs="Calibri"/>
          <w:lang/>
        </w:rPr>
      </w:pPr>
      <w:r>
        <w:rPr>
          <w:rFonts w:ascii="Calibri" w:hAnsi="Calibri" w:cs="Calibri"/>
          <w:lang/>
        </w:rPr>
        <w:tab/>
        <w:t>FP</w:t>
      </w:r>
      <w:r>
        <w:rPr>
          <w:rFonts w:ascii="Calibri" w:hAnsi="Calibri" w:cs="Calibri"/>
          <w:i/>
          <w:iCs/>
          <w:lang/>
        </w:rPr>
        <w:t xml:space="preserve">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CSR </w:t>
      </w:r>
      <w:r>
        <w:rPr>
          <w:rFonts w:ascii="Calibri" w:hAnsi="Calibri" w:cs="Calibri"/>
          <w:i/>
          <w:iCs/>
          <w:vertAlign w:val="subscript"/>
          <w:lang/>
        </w:rPr>
        <w:t xml:space="preserve">2008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w:t>
      </w:r>
      <w:r>
        <w:rPr>
          <w:rFonts w:ascii="Calibri" w:hAnsi="Calibri" w:cs="Calibri"/>
          <w:lang/>
        </w:rPr>
        <w:t>d</w:t>
      </w:r>
      <w:r>
        <w:rPr>
          <w:rFonts w:ascii="Calibri" w:hAnsi="Calibri" w:cs="Calibri"/>
          <w:i/>
          <w:iCs/>
          <w:vertAlign w:val="subscript"/>
          <w:lang/>
        </w:rPr>
        <w:t>dummy</w:t>
      </w:r>
      <w:r>
        <w:rPr>
          <w:rFonts w:ascii="Calibri" w:hAnsi="Calibri" w:cs="Calibri"/>
          <w:lang/>
        </w:rPr>
        <w:t xml:space="preserve"> + ε</w:t>
      </w:r>
      <w:r>
        <w:rPr>
          <w:rFonts w:ascii="Calibri" w:hAnsi="Calibri" w:cs="Calibri"/>
          <w:lang/>
        </w:rPr>
        <w:tab/>
      </w:r>
    </w:p>
    <w:p w:rsidR="00000000" w:rsidRDefault="006327CE">
      <w:pPr>
        <w:widowControl w:val="0"/>
        <w:tabs>
          <w:tab w:val="left" w:pos="360"/>
        </w:tabs>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rPr>
          <w:rFonts w:ascii="Calibri" w:hAnsi="Calibri" w:cs="Calibri"/>
          <w:lang/>
        </w:rPr>
      </w:pPr>
      <w:r>
        <w:rPr>
          <w:rFonts w:ascii="Calibri" w:hAnsi="Calibri" w:cs="Calibri"/>
          <w:i/>
          <w:iCs/>
          <w:lang/>
        </w:rPr>
        <w:tab/>
      </w:r>
      <w:r>
        <w:rPr>
          <w:rFonts w:ascii="Calibri" w:hAnsi="Calibri" w:cs="Calibri"/>
          <w:lang/>
        </w:rPr>
        <w:t>FP</w:t>
      </w:r>
      <w:r>
        <w:rPr>
          <w:rFonts w:ascii="Calibri" w:hAnsi="Calibri" w:cs="Calibri"/>
          <w:i/>
          <w:iCs/>
          <w:lang/>
        </w:rPr>
        <w:t xml:space="preserve">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CSR </w:t>
      </w:r>
      <w:r>
        <w:rPr>
          <w:rFonts w:ascii="Calibri" w:hAnsi="Calibri" w:cs="Calibri"/>
          <w:i/>
          <w:iCs/>
          <w:vertAlign w:val="subscript"/>
          <w:lang/>
        </w:rPr>
        <w:t xml:space="preserve">2007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 xml:space="preserve">2007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tabs>
          <w:tab w:val="left" w:pos="360"/>
        </w:tabs>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rPr>
          <w:rFonts w:ascii="Calibri" w:hAnsi="Calibri" w:cs="Calibri"/>
          <w:lang/>
        </w:rPr>
      </w:pPr>
      <w:r>
        <w:rPr>
          <w:rFonts w:ascii="Calibri" w:hAnsi="Calibri" w:cs="Calibri"/>
          <w:lang/>
        </w:rPr>
        <w:t>Where</w:t>
      </w:r>
    </w:p>
    <w:p w:rsidR="00000000" w:rsidRDefault="006327CE">
      <w:pPr>
        <w:widowControl w:val="0"/>
        <w:tabs>
          <w:tab w:val="left" w:pos="360"/>
        </w:tabs>
        <w:autoSpaceDE w:val="0"/>
        <w:autoSpaceDN w:val="0"/>
        <w:adjustRightInd w:val="0"/>
        <w:spacing w:after="0" w:line="260" w:lineRule="atLeast"/>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FP = Financial Performance measured by ROA, ROE, and ROS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CSR = Corporate Social Responsibility Disclosure, measured by the content analysis of this research</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Size = Firm size, measured by total assets and total sales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Risk = Firm risk, measured by debt to total assets ratio</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Ind = Industry dummy variable, measured by the main subdivision of the 4-digit SIC codes, consisting of eleven industries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i/>
          <w:iCs/>
          <w:lang/>
        </w:rPr>
        <w:t xml:space="preserve">β </w:t>
      </w:r>
      <w:r>
        <w:rPr>
          <w:rFonts w:ascii="Calibri" w:hAnsi="Calibri" w:cs="Calibri"/>
          <w:lang/>
        </w:rPr>
        <w:t>= regression coe</w:t>
      </w:r>
      <w:r>
        <w:rPr>
          <w:rFonts w:ascii="Calibri" w:hAnsi="Calibri" w:cs="Calibri"/>
          <w:lang/>
        </w:rPr>
        <w:t>fficients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ε = error term</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These first regression equations are used to test for the following hypothesis with the inclusion of time lags of one and two years: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rPr>
          <w:rFonts w:ascii="Calibri" w:hAnsi="Calibri" w:cs="Calibri"/>
          <w:lang/>
        </w:rPr>
      </w:pPr>
      <w:r>
        <w:rPr>
          <w:rFonts w:ascii="Calibri" w:hAnsi="Calibri" w:cs="Calibri"/>
          <w:lang/>
        </w:rPr>
        <w:t xml:space="preserve">H2a: </w:t>
      </w:r>
      <w:r>
        <w:rPr>
          <w:rFonts w:ascii="Calibri" w:hAnsi="Calibri" w:cs="Calibri"/>
          <w:lang/>
        </w:rPr>
        <w:tab/>
        <w:t xml:space="preserve">Improved CSR disclosure of a firm will lead to better financial performance.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40" w:lineRule="auto"/>
        <w:rPr>
          <w:rFonts w:ascii="Calibri" w:hAnsi="Calibri" w:cs="Calibri"/>
          <w:lang/>
        </w:rPr>
      </w:pPr>
      <w:r>
        <w:rPr>
          <w:rFonts w:ascii="Calibri" w:hAnsi="Calibri" w:cs="Calibri"/>
          <w:lang/>
        </w:rPr>
        <w:br w:type="page"/>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Secondly a multiple regression analysis will be executed to test the second hypothesis with financial performance as the independent (explanatory) variable, and CSR disclosure as the dependent (response) variable. Again our control variables are also inclu</w:t>
      </w:r>
      <w:r>
        <w:rPr>
          <w:rFonts w:ascii="Calibri" w:hAnsi="Calibri" w:cs="Calibri"/>
          <w:lang/>
        </w:rPr>
        <w:t>ded in the model as independent variables and time lags of one and two years are taken into account. The hypothesis tested with this model is: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rPr>
          <w:rFonts w:ascii="Calibri" w:hAnsi="Calibri" w:cs="Calibri"/>
          <w:lang/>
        </w:rPr>
      </w:pPr>
      <w:r>
        <w:rPr>
          <w:rFonts w:ascii="Calibri" w:hAnsi="Calibri" w:cs="Calibri"/>
          <w:lang/>
        </w:rPr>
        <w:t xml:space="preserve">H2b: </w:t>
      </w:r>
      <w:r>
        <w:rPr>
          <w:rFonts w:ascii="Calibri" w:hAnsi="Calibri" w:cs="Calibri"/>
          <w:lang/>
        </w:rPr>
        <w:tab/>
        <w:t>Better financial performance of a firm will lead to improved CSR disclosure.</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regression equations for</w:t>
      </w:r>
      <w:r>
        <w:rPr>
          <w:rFonts w:ascii="Calibri" w:hAnsi="Calibri" w:cs="Calibri"/>
          <w:lang/>
        </w:rPr>
        <w:t xml:space="preserve"> these multiple regression analyses are formulated as follows: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b/>
        <w:t>CSR</w:t>
      </w:r>
      <w:r>
        <w:rPr>
          <w:rFonts w:ascii="Calibri" w:hAnsi="Calibri" w:cs="Calibri"/>
          <w:i/>
          <w:iCs/>
          <w:lang/>
        </w:rPr>
        <w:t xml:space="preserve">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FP </w:t>
      </w:r>
      <w:r>
        <w:rPr>
          <w:rFonts w:ascii="Calibri" w:hAnsi="Calibri" w:cs="Calibri"/>
          <w:i/>
          <w:iCs/>
          <w:vertAlign w:val="subscript"/>
          <w:lang/>
        </w:rPr>
        <w:t xml:space="preserve">2007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b/>
        <w:t xml:space="preserve">CSR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FP </w:t>
      </w:r>
      <w:r>
        <w:rPr>
          <w:rFonts w:ascii="Calibri" w:hAnsi="Calibri" w:cs="Calibri"/>
          <w:i/>
          <w:iCs/>
          <w:vertAlign w:val="subscript"/>
          <w:lang/>
        </w:rPr>
        <w:t xml:space="preserve">2008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b/>
        <w:t xml:space="preserve">CSR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FP </w:t>
      </w:r>
      <w:r>
        <w:rPr>
          <w:rFonts w:ascii="Calibri" w:hAnsi="Calibri" w:cs="Calibri"/>
          <w:i/>
          <w:iCs/>
          <w:vertAlign w:val="subscript"/>
          <w:lang/>
        </w:rPr>
        <w:t xml:space="preserve">2007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Finally this research will test if a simultaneous association between CSR disclosure and financial performance exists. With this regression analysis we want to test the last hypothesis:</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ind w:left="709" w:hanging="709"/>
        <w:rPr>
          <w:rFonts w:ascii="Calibri" w:hAnsi="Calibri" w:cs="Calibri"/>
          <w:lang/>
        </w:rPr>
      </w:pPr>
      <w:r>
        <w:rPr>
          <w:rFonts w:ascii="Calibri" w:hAnsi="Calibri" w:cs="Calibri"/>
          <w:lang/>
        </w:rPr>
        <w:t xml:space="preserve">H2c: </w:t>
      </w:r>
      <w:r>
        <w:rPr>
          <w:rFonts w:ascii="Calibri" w:hAnsi="Calibri" w:cs="Calibri"/>
          <w:lang/>
        </w:rPr>
        <w:tab/>
        <w:t>A positive synergy</w:t>
      </w:r>
      <w:r>
        <w:rPr>
          <w:rFonts w:ascii="Calibri" w:hAnsi="Calibri" w:cs="Calibri"/>
          <w:lang/>
        </w:rPr>
        <w:t xml:space="preserve"> exists between the CSR disclosure and the financial performance of a firm.</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 xml:space="preserve"> </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 following corresponding regression equations for this analysis are defined:</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b/>
        <w:t xml:space="preserve">FP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CSR </w:t>
      </w:r>
      <w:r>
        <w:rPr>
          <w:rFonts w:ascii="Calibri" w:hAnsi="Calibri" w:cs="Calibri"/>
          <w:i/>
          <w:iCs/>
          <w:vertAlign w:val="subscript"/>
          <w:lang/>
        </w:rPr>
        <w:t xml:space="preserve">2007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b/>
        <w:t>FP</w:t>
      </w:r>
      <w:r>
        <w:rPr>
          <w:rFonts w:ascii="Calibri" w:hAnsi="Calibri" w:cs="Calibri"/>
          <w:i/>
          <w:iCs/>
          <w:lang/>
        </w:rPr>
        <w:t xml:space="preserve">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CSR </w:t>
      </w:r>
      <w:r>
        <w:rPr>
          <w:rFonts w:ascii="Calibri" w:hAnsi="Calibri" w:cs="Calibri"/>
          <w:i/>
          <w:iCs/>
          <w:vertAlign w:val="subscript"/>
          <w:lang/>
        </w:rPr>
        <w:t xml:space="preserve">2008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ab/>
        <w:t>FP</w:t>
      </w:r>
      <w:r>
        <w:rPr>
          <w:rFonts w:ascii="Calibri" w:hAnsi="Calibri" w:cs="Calibri"/>
          <w:i/>
          <w:iCs/>
          <w:lang/>
        </w:rPr>
        <w:t xml:space="preserve">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CSR </w:t>
      </w:r>
      <w:r>
        <w:rPr>
          <w:rFonts w:ascii="Calibri" w:hAnsi="Calibri" w:cs="Calibri"/>
          <w:i/>
          <w:iCs/>
          <w:vertAlign w:val="subscript"/>
          <w:lang/>
        </w:rPr>
        <w:t xml:space="preserve">2009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lang/>
        </w:rPr>
        <w:t>These regression equations are indirectly the same as the equations below. Therefore only the regression equations above will be used in the analyzes of chapter 8.</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i/>
          <w:iCs/>
          <w:lang/>
        </w:rPr>
        <w:tab/>
      </w:r>
      <w:r>
        <w:rPr>
          <w:rFonts w:ascii="Calibri" w:hAnsi="Calibri" w:cs="Calibri"/>
          <w:lang/>
        </w:rPr>
        <w:t xml:space="preserve">CSR </w:t>
      </w:r>
      <w:r>
        <w:rPr>
          <w:rFonts w:ascii="Calibri" w:hAnsi="Calibri" w:cs="Calibri"/>
          <w:i/>
          <w:iCs/>
          <w:vertAlign w:val="subscript"/>
          <w:lang/>
        </w:rPr>
        <w:t xml:space="preserve">2007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FP </w:t>
      </w:r>
      <w:r>
        <w:rPr>
          <w:rFonts w:ascii="Calibri" w:hAnsi="Calibri" w:cs="Calibri"/>
          <w:i/>
          <w:iCs/>
          <w:vertAlign w:val="subscript"/>
          <w:lang/>
        </w:rPr>
        <w:t xml:space="preserve">2007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2007</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i/>
          <w:iCs/>
          <w:lang/>
        </w:rPr>
        <w:tab/>
      </w:r>
      <w:r>
        <w:rPr>
          <w:rFonts w:ascii="Calibri" w:hAnsi="Calibri" w:cs="Calibri"/>
          <w:lang/>
        </w:rPr>
        <w:t xml:space="preserve">CSR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FP </w:t>
      </w:r>
      <w:r>
        <w:rPr>
          <w:rFonts w:ascii="Calibri" w:hAnsi="Calibri" w:cs="Calibri"/>
          <w:i/>
          <w:iCs/>
          <w:vertAlign w:val="subscript"/>
          <w:lang/>
        </w:rPr>
        <w:t xml:space="preserve">2008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2008</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360"/>
        </w:tabs>
        <w:autoSpaceDE w:val="0"/>
        <w:autoSpaceDN w:val="0"/>
        <w:adjustRightInd w:val="0"/>
        <w:spacing w:after="0" w:line="260" w:lineRule="atLeast"/>
        <w:jc w:val="both"/>
        <w:rPr>
          <w:rFonts w:ascii="Calibri" w:hAnsi="Calibri" w:cs="Calibri"/>
          <w:lang/>
        </w:rPr>
      </w:pPr>
      <w:r>
        <w:rPr>
          <w:rFonts w:ascii="Calibri" w:hAnsi="Calibri" w:cs="Calibri"/>
          <w:i/>
          <w:iCs/>
          <w:lang/>
        </w:rPr>
        <w:tab/>
      </w:r>
      <w:r>
        <w:rPr>
          <w:rFonts w:ascii="Calibri" w:hAnsi="Calibri" w:cs="Calibri"/>
          <w:lang/>
        </w:rPr>
        <w:t>CSR</w:t>
      </w:r>
      <w:r>
        <w:rPr>
          <w:rFonts w:ascii="Calibri" w:hAnsi="Calibri" w:cs="Calibri"/>
          <w:i/>
          <w:iCs/>
          <w:lang/>
        </w:rPr>
        <w:t xml:space="preserve">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0</w:t>
      </w:r>
      <w:r>
        <w:rPr>
          <w:rFonts w:ascii="Calibri" w:hAnsi="Calibri" w:cs="Calibri"/>
          <w:i/>
          <w:iCs/>
          <w:lang/>
        </w:rPr>
        <w:t xml:space="preserve">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1 </w:t>
      </w:r>
      <w:r>
        <w:rPr>
          <w:rFonts w:ascii="Calibri" w:hAnsi="Calibri" w:cs="Calibri"/>
          <w:lang/>
        </w:rPr>
        <w:t xml:space="preserve">FP </w:t>
      </w:r>
      <w:r>
        <w:rPr>
          <w:rFonts w:ascii="Calibri" w:hAnsi="Calibri" w:cs="Calibri"/>
          <w:i/>
          <w:iCs/>
          <w:vertAlign w:val="subscript"/>
          <w:lang/>
        </w:rPr>
        <w:t xml:space="preserve">2009 </w:t>
      </w:r>
      <w:r>
        <w:rPr>
          <w:rFonts w:ascii="Calibri" w:hAnsi="Calibri" w:cs="Calibri"/>
          <w:lang/>
        </w:rPr>
        <w:t xml:space="preserve">+ </w:t>
      </w:r>
      <w:r>
        <w:rPr>
          <w:rFonts w:ascii="Calibri" w:hAnsi="Calibri" w:cs="Calibri"/>
          <w:i/>
          <w:iCs/>
          <w:lang/>
        </w:rPr>
        <w:t>β</w:t>
      </w:r>
      <w:r>
        <w:rPr>
          <w:rFonts w:ascii="Calibri" w:hAnsi="Calibri" w:cs="Calibri"/>
          <w:i/>
          <w:iCs/>
          <w:vertAlign w:val="subscript"/>
          <w:lang/>
        </w:rPr>
        <w:t xml:space="preserve">2 </w:t>
      </w:r>
      <w:r>
        <w:rPr>
          <w:rFonts w:ascii="Calibri" w:hAnsi="Calibri" w:cs="Calibri"/>
          <w:lang/>
        </w:rPr>
        <w:t xml:space="preserve">Size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3  </w:t>
      </w:r>
      <w:r>
        <w:rPr>
          <w:rFonts w:ascii="Calibri" w:hAnsi="Calibri" w:cs="Calibri"/>
          <w:lang/>
        </w:rPr>
        <w:t xml:space="preserve">Risk </w:t>
      </w:r>
      <w:r>
        <w:rPr>
          <w:rFonts w:ascii="Calibri" w:hAnsi="Calibri" w:cs="Calibri"/>
          <w:i/>
          <w:iCs/>
          <w:vertAlign w:val="subscript"/>
          <w:lang/>
        </w:rPr>
        <w:t>2009</w:t>
      </w:r>
      <w:r>
        <w:rPr>
          <w:rFonts w:ascii="Calibri" w:hAnsi="Calibri" w:cs="Calibri"/>
          <w:lang/>
        </w:rPr>
        <w:t xml:space="preserve"> + </w:t>
      </w:r>
      <w:r>
        <w:rPr>
          <w:rFonts w:ascii="Calibri" w:hAnsi="Calibri" w:cs="Calibri"/>
          <w:i/>
          <w:iCs/>
          <w:lang/>
        </w:rPr>
        <w:t>β</w:t>
      </w:r>
      <w:r>
        <w:rPr>
          <w:rFonts w:ascii="Calibri" w:hAnsi="Calibri" w:cs="Calibri"/>
          <w:i/>
          <w:iCs/>
          <w:vertAlign w:val="subscript"/>
          <w:lang/>
        </w:rPr>
        <w:t xml:space="preserve">4 </w:t>
      </w:r>
      <w:r>
        <w:rPr>
          <w:rFonts w:ascii="Calibri" w:hAnsi="Calibri" w:cs="Calibri"/>
          <w:lang/>
        </w:rPr>
        <w:t>Ind</w:t>
      </w:r>
      <w:r>
        <w:rPr>
          <w:rFonts w:ascii="Calibri" w:hAnsi="Calibri" w:cs="Calibri"/>
          <w:i/>
          <w:iCs/>
          <w:vertAlign w:val="subscript"/>
          <w:lang/>
        </w:rPr>
        <w:t>dummy</w:t>
      </w:r>
      <w:r>
        <w:rPr>
          <w:rFonts w:ascii="Calibri" w:hAnsi="Calibri" w:cs="Calibri"/>
          <w:lang/>
        </w:rPr>
        <w:t xml:space="preserve"> + ε</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rsidP="00B86D8A">
      <w:pPr>
        <w:keepNext/>
        <w:widowControl w:val="0"/>
        <w:numPr>
          <w:ilvl w:val="0"/>
          <w:numId w:val="1"/>
        </w:numPr>
        <w:tabs>
          <w:tab w:val="left" w:pos="709"/>
        </w:tabs>
        <w:autoSpaceDE w:val="0"/>
        <w:autoSpaceDN w:val="0"/>
        <w:adjustRightInd w:val="0"/>
        <w:spacing w:after="0" w:line="240" w:lineRule="auto"/>
        <w:ind w:left="720" w:hanging="720"/>
        <w:rPr>
          <w:rFonts w:ascii="Calibri" w:hAnsi="Calibri" w:cs="Calibri"/>
          <w:b/>
          <w:bCs/>
          <w:sz w:val="24"/>
          <w:szCs w:val="24"/>
          <w:lang/>
        </w:rPr>
      </w:pPr>
      <w:r>
        <w:rPr>
          <w:rFonts w:ascii="Calibri" w:hAnsi="Calibri" w:cs="Calibri"/>
          <w:b/>
          <w:bCs/>
          <w:sz w:val="24"/>
          <w:szCs w:val="24"/>
          <w:lang/>
        </w:rPr>
        <w:t>Conclusion</w:t>
      </w:r>
    </w:p>
    <w:p w:rsidR="00000000" w:rsidRDefault="006327CE">
      <w:pPr>
        <w:widowControl w:val="0"/>
        <w:autoSpaceDE w:val="0"/>
        <w:autoSpaceDN w:val="0"/>
        <w:adjustRightInd w:val="0"/>
        <w:spacing w:after="0" w:line="240" w:lineRule="auto"/>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chapter the methodology for the empirical research, to test for the hypotheses of this s</w:t>
      </w:r>
      <w:r>
        <w:rPr>
          <w:rFonts w:ascii="Calibri" w:hAnsi="Calibri" w:cs="Calibri"/>
          <w:lang/>
        </w:rPr>
        <w:t>tudy, is set out. The chosen measurement method for the quality of CSR disclosures is a self-constructed content analysis. This model is based on the GRI reporting guidelines and can be found in appendix D. This measurement method is chosen because it is t</w:t>
      </w:r>
      <w:r>
        <w:rPr>
          <w:rFonts w:ascii="Calibri" w:hAnsi="Calibri" w:cs="Calibri"/>
          <w:lang/>
        </w:rPr>
        <w:t>he most objective known method. The financial performance is measured by three different accounting based measures; return on assets, return on equity, and return on sales. The market-based performance measures ignored because the investors sentiment could</w:t>
      </w:r>
      <w:r>
        <w:rPr>
          <w:rFonts w:ascii="Calibri" w:hAnsi="Calibri" w:cs="Calibri"/>
          <w:lang/>
        </w:rPr>
        <w:t xml:space="preserve"> influence the results in that case. Besides, prior research has shown that accounting based measures are better predictors for CSR than market based measures.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control variables used in this research are firm size, risk, and industry. These are measur</w:t>
      </w:r>
      <w:r>
        <w:rPr>
          <w:rFonts w:ascii="Calibri" w:hAnsi="Calibri" w:cs="Calibri"/>
          <w:lang/>
        </w:rPr>
        <w:t>ed by respectively total assets and total sales, debt-to-total assets ratio, and dummy variables of the main subdivision of the 4-digit SIC codes. Prior research has demonstrated that these three factors could influence the possible relationship between CS</w:t>
      </w:r>
      <w:r>
        <w:rPr>
          <w:rFonts w:ascii="Calibri" w:hAnsi="Calibri" w:cs="Calibri"/>
          <w:lang/>
        </w:rPr>
        <w:t>R disclosures and financial performance.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empirical research will be conducted on a sample of 24 Dutch companies which disclosed a GRI report in the years 2007, 2008, and 2009. The statistical tests that will be carried out in the next chapter are a co</w:t>
      </w:r>
      <w:r>
        <w:rPr>
          <w:rFonts w:ascii="Calibri" w:hAnsi="Calibri" w:cs="Calibri"/>
          <w:lang/>
        </w:rPr>
        <w:t xml:space="preserve">rrelation analysis and several multiple regression analyses. Prior to these tests, first the descriptive statistics will be analysed. </w:t>
      </w:r>
      <w:r>
        <w:rPr>
          <w:rFonts w:ascii="Calibri" w:hAnsi="Calibri" w:cs="Calibri"/>
          <w:lang/>
        </w:rPr>
        <w:br w:type="page"/>
      </w:r>
    </w:p>
    <w:p w:rsidR="00000000" w:rsidRDefault="006327CE">
      <w:pPr>
        <w:keepNext/>
        <w:widowControl w:val="0"/>
        <w:tabs>
          <w:tab w:val="left" w:pos="709"/>
        </w:tabs>
        <w:autoSpaceDE w:val="0"/>
        <w:autoSpaceDN w:val="0"/>
        <w:adjustRightInd w:val="0"/>
        <w:spacing w:after="0" w:line="240" w:lineRule="auto"/>
        <w:ind w:left="720" w:hanging="720"/>
        <w:jc w:val="both"/>
        <w:rPr>
          <w:rFonts w:ascii="Calibri" w:hAnsi="Calibri" w:cs="Calibri"/>
          <w:b/>
          <w:bCs/>
          <w:sz w:val="32"/>
          <w:szCs w:val="32"/>
          <w:lang/>
        </w:rPr>
      </w:pPr>
      <w:r>
        <w:rPr>
          <w:rFonts w:ascii="Calibri" w:hAnsi="Calibri" w:cs="Calibri"/>
          <w:b/>
          <w:bCs/>
          <w:sz w:val="32"/>
          <w:szCs w:val="32"/>
          <w:lang/>
        </w:rPr>
        <w:t>8</w:t>
      </w:r>
      <w:r>
        <w:rPr>
          <w:rFonts w:ascii="Calibri" w:hAnsi="Calibri" w:cs="Calibri"/>
          <w:b/>
          <w:bCs/>
          <w:sz w:val="32"/>
          <w:szCs w:val="32"/>
          <w:lang/>
        </w:rPr>
        <w:tab/>
        <w:t>Empirical Analysis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09"/>
        </w:tabs>
        <w:autoSpaceDE w:val="0"/>
        <w:autoSpaceDN w:val="0"/>
        <w:adjustRightInd w:val="0"/>
        <w:spacing w:after="0" w:line="240" w:lineRule="auto"/>
        <w:ind w:left="709" w:hanging="709"/>
        <w:jc w:val="both"/>
        <w:rPr>
          <w:rFonts w:ascii="Calibri" w:hAnsi="Calibri" w:cs="Calibri"/>
          <w:b/>
          <w:bCs/>
          <w:sz w:val="24"/>
          <w:szCs w:val="24"/>
          <w:lang/>
        </w:rPr>
      </w:pPr>
      <w:r>
        <w:rPr>
          <w:rFonts w:ascii="Calibri" w:hAnsi="Calibri" w:cs="Calibri"/>
          <w:b/>
          <w:bCs/>
          <w:sz w:val="24"/>
          <w:szCs w:val="24"/>
          <w:lang/>
        </w:rPr>
        <w:t>8.1</w:t>
      </w:r>
      <w:r>
        <w:rPr>
          <w:rFonts w:ascii="Calibri" w:hAnsi="Calibri" w:cs="Calibri"/>
          <w:b/>
          <w:bCs/>
          <w:sz w:val="24"/>
          <w:szCs w:val="24"/>
          <w:lang/>
        </w:rPr>
        <w:tab/>
        <w:t>Introduction</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This chapter presents the results of the empirical research as developed in chapter 7. At first the variables are analysed by using descriptive statistics. With these analyses the reader will become familiar with the data used for this research. In the thi</w:t>
      </w:r>
      <w:r>
        <w:rPr>
          <w:rFonts w:ascii="Calibri" w:hAnsi="Calibri" w:cs="Calibri"/>
          <w:lang/>
        </w:rPr>
        <w:t>rd paragraph the findings of the correlation analysis are presented and analysed to see whether there exists an association between CSR disclosure and financial performance. The final analysis is about the different regression analyses conducted for this r</w:t>
      </w:r>
      <w:r>
        <w:rPr>
          <w:rFonts w:ascii="Calibri" w:hAnsi="Calibri" w:cs="Calibri"/>
          <w:lang/>
        </w:rPr>
        <w:t>esearch to investigate the direction of the possible relationship between CSR disclosure and financial performance. With the help of the findings and the corresponding analyses in this chapter, a discussion and conclusion on the four hypotheses can be prov</w:t>
      </w:r>
      <w:r>
        <w:rPr>
          <w:rFonts w:ascii="Calibri" w:hAnsi="Calibri" w:cs="Calibri"/>
          <w:lang/>
        </w:rPr>
        <w:t xml:space="preserve">ided in chapter 9.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8.2</w:t>
      </w:r>
      <w:r>
        <w:rPr>
          <w:rFonts w:ascii="Calibri" w:hAnsi="Calibri" w:cs="Calibri"/>
          <w:b/>
          <w:bCs/>
          <w:sz w:val="24"/>
          <w:szCs w:val="24"/>
          <w:lang/>
        </w:rPr>
        <w:tab/>
        <w:t>Descriptive statistics</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In this paragraph the descriptive statistics of each variable are presented. Below the explanation for the statistical measures in the different tables in this paragraph is provided:</w:t>
      </w:r>
    </w:p>
    <w:p w:rsidR="00000000" w:rsidRDefault="006327CE" w:rsidP="00B86D8A">
      <w:pPr>
        <w:widowControl w:val="0"/>
        <w:numPr>
          <w:ilvl w:val="0"/>
          <w:numId w:val="1"/>
        </w:numPr>
        <w:autoSpaceDE w:val="0"/>
        <w:autoSpaceDN w:val="0"/>
        <w:adjustRightInd w:val="0"/>
        <w:spacing w:after="0" w:line="240" w:lineRule="auto"/>
        <w:ind w:left="720" w:hanging="360"/>
        <w:jc w:val="both"/>
        <w:rPr>
          <w:rFonts w:ascii="Calibri" w:hAnsi="Calibri" w:cs="Calibri"/>
          <w:lang/>
        </w:rPr>
      </w:pPr>
      <w:r>
        <w:rPr>
          <w:rFonts w:ascii="Calibri" w:hAnsi="Calibri" w:cs="Calibri"/>
          <w:lang/>
        </w:rPr>
        <w:t xml:space="preserve">N: </w:t>
      </w:r>
      <w:r>
        <w:rPr>
          <w:rFonts w:ascii="Calibri" w:hAnsi="Calibri" w:cs="Calibri"/>
          <w:lang/>
        </w:rPr>
        <w:tab/>
      </w:r>
      <w:r>
        <w:rPr>
          <w:rFonts w:ascii="Calibri" w:hAnsi="Calibri" w:cs="Calibri"/>
          <w:lang/>
        </w:rPr>
        <w:tab/>
      </w:r>
      <w:r>
        <w:rPr>
          <w:rFonts w:ascii="Calibri" w:hAnsi="Calibri" w:cs="Calibri"/>
          <w:lang/>
        </w:rPr>
        <w:tab/>
        <w:t>Number of obser</w:t>
      </w:r>
      <w:r>
        <w:rPr>
          <w:rFonts w:ascii="Calibri" w:hAnsi="Calibri" w:cs="Calibri"/>
          <w:lang/>
        </w:rPr>
        <w:t>vations</w:t>
      </w:r>
    </w:p>
    <w:p w:rsidR="00000000" w:rsidRDefault="006327CE" w:rsidP="00B86D8A">
      <w:pPr>
        <w:widowControl w:val="0"/>
        <w:numPr>
          <w:ilvl w:val="0"/>
          <w:numId w:val="1"/>
        </w:numPr>
        <w:autoSpaceDE w:val="0"/>
        <w:autoSpaceDN w:val="0"/>
        <w:adjustRightInd w:val="0"/>
        <w:spacing w:after="0" w:line="240" w:lineRule="auto"/>
        <w:ind w:left="720" w:hanging="360"/>
        <w:jc w:val="both"/>
        <w:rPr>
          <w:rFonts w:ascii="Calibri" w:hAnsi="Calibri" w:cs="Calibri"/>
          <w:lang/>
        </w:rPr>
      </w:pPr>
      <w:r>
        <w:rPr>
          <w:rFonts w:ascii="Calibri" w:hAnsi="Calibri" w:cs="Calibri"/>
          <w:lang/>
        </w:rPr>
        <w:t>Minimum:</w:t>
      </w:r>
      <w:r>
        <w:rPr>
          <w:rFonts w:ascii="Calibri" w:hAnsi="Calibri" w:cs="Calibri"/>
          <w:lang/>
        </w:rPr>
        <w:tab/>
      </w:r>
      <w:r>
        <w:rPr>
          <w:rFonts w:ascii="Calibri" w:hAnsi="Calibri" w:cs="Calibri"/>
          <w:lang/>
        </w:rPr>
        <w:tab/>
        <w:t>The smallest observation</w:t>
      </w:r>
    </w:p>
    <w:p w:rsidR="00000000" w:rsidRDefault="006327CE" w:rsidP="00B86D8A">
      <w:pPr>
        <w:widowControl w:val="0"/>
        <w:numPr>
          <w:ilvl w:val="0"/>
          <w:numId w:val="1"/>
        </w:numPr>
        <w:autoSpaceDE w:val="0"/>
        <w:autoSpaceDN w:val="0"/>
        <w:adjustRightInd w:val="0"/>
        <w:spacing w:after="0" w:line="240" w:lineRule="auto"/>
        <w:ind w:left="720" w:hanging="360"/>
        <w:jc w:val="both"/>
        <w:rPr>
          <w:rFonts w:ascii="Calibri" w:hAnsi="Calibri" w:cs="Calibri"/>
          <w:lang/>
        </w:rPr>
      </w:pPr>
      <w:r>
        <w:rPr>
          <w:rFonts w:ascii="Calibri" w:hAnsi="Calibri" w:cs="Calibri"/>
          <w:lang/>
        </w:rPr>
        <w:t>Maximum:</w:t>
      </w:r>
      <w:r>
        <w:rPr>
          <w:rFonts w:ascii="Calibri" w:hAnsi="Calibri" w:cs="Calibri"/>
          <w:lang/>
        </w:rPr>
        <w:tab/>
      </w:r>
      <w:r>
        <w:rPr>
          <w:rFonts w:ascii="Calibri" w:hAnsi="Calibri" w:cs="Calibri"/>
          <w:lang/>
        </w:rPr>
        <w:tab/>
        <w:t>The highest observation</w:t>
      </w:r>
    </w:p>
    <w:p w:rsidR="00000000" w:rsidRDefault="006327CE" w:rsidP="00B86D8A">
      <w:pPr>
        <w:widowControl w:val="0"/>
        <w:numPr>
          <w:ilvl w:val="0"/>
          <w:numId w:val="1"/>
        </w:numPr>
        <w:autoSpaceDE w:val="0"/>
        <w:autoSpaceDN w:val="0"/>
        <w:adjustRightInd w:val="0"/>
        <w:spacing w:after="0" w:line="240" w:lineRule="auto"/>
        <w:ind w:left="720" w:hanging="360"/>
        <w:jc w:val="both"/>
        <w:rPr>
          <w:rFonts w:ascii="Calibri" w:hAnsi="Calibri" w:cs="Calibri"/>
          <w:lang/>
        </w:rPr>
      </w:pPr>
      <w:r>
        <w:rPr>
          <w:rFonts w:ascii="Calibri" w:hAnsi="Calibri" w:cs="Calibri"/>
          <w:lang/>
        </w:rPr>
        <w:t>Mean:</w:t>
      </w:r>
      <w:r>
        <w:rPr>
          <w:rFonts w:ascii="Calibri" w:hAnsi="Calibri" w:cs="Calibri"/>
          <w:lang/>
        </w:rPr>
        <w:tab/>
      </w:r>
      <w:r>
        <w:rPr>
          <w:rFonts w:ascii="Calibri" w:hAnsi="Calibri" w:cs="Calibri"/>
          <w:lang/>
        </w:rPr>
        <w:tab/>
        <w:t>Arithmetic mean</w:t>
      </w:r>
    </w:p>
    <w:p w:rsidR="00000000" w:rsidRDefault="006327CE" w:rsidP="00B86D8A">
      <w:pPr>
        <w:widowControl w:val="0"/>
        <w:numPr>
          <w:ilvl w:val="0"/>
          <w:numId w:val="1"/>
        </w:numPr>
        <w:autoSpaceDE w:val="0"/>
        <w:autoSpaceDN w:val="0"/>
        <w:adjustRightInd w:val="0"/>
        <w:spacing w:after="0" w:line="240" w:lineRule="auto"/>
        <w:ind w:left="720" w:hanging="360"/>
        <w:jc w:val="both"/>
        <w:rPr>
          <w:rFonts w:ascii="Calibri" w:hAnsi="Calibri" w:cs="Calibri"/>
          <w:lang/>
        </w:rPr>
      </w:pPr>
      <w:r>
        <w:rPr>
          <w:rFonts w:ascii="Calibri" w:hAnsi="Calibri" w:cs="Calibri"/>
          <w:lang/>
        </w:rPr>
        <w:t>Std. Deviation</w:t>
      </w:r>
      <w:r>
        <w:rPr>
          <w:rFonts w:ascii="Calibri" w:hAnsi="Calibri" w:cs="Calibri"/>
          <w:lang/>
        </w:rPr>
        <w:tab/>
        <w:t>The standard deviation</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CSR disclosure data first will be discussed. As described in paragraph 7.2, the quality of CSR disclosure</w:t>
      </w:r>
      <w:r>
        <w:rPr>
          <w:rFonts w:ascii="Calibri" w:hAnsi="Calibri" w:cs="Calibri"/>
          <w:lang/>
        </w:rPr>
        <w:t>s is measured by a content analysis based on the indicators of the GRI sustainability reporting guidelines. The CSR disclosure scores range from 0 to +2. The following table summarizes the descriptive statistics for this variable:</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DB17BB">
      <w:pPr>
        <w:widowControl w:val="0"/>
        <w:autoSpaceDE w:val="0"/>
        <w:autoSpaceDN w:val="0"/>
        <w:adjustRightInd w:val="0"/>
        <w:spacing w:after="0" w:line="240" w:lineRule="auto"/>
        <w:rPr>
          <w:rFonts w:ascii="Calibri" w:hAnsi="Calibri" w:cs="Calibri"/>
          <w:b/>
          <w:bCs/>
          <w:lang/>
        </w:rPr>
      </w:pPr>
      <w:r>
        <w:rPr>
          <w:rFonts w:ascii="Calibri" w:hAnsi="Calibri" w:cs="Calibri"/>
          <w:noProof/>
        </w:rPr>
        <w:drawing>
          <wp:inline distT="0" distB="0" distL="0" distR="0">
            <wp:extent cx="4762500" cy="1133475"/>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4762500" cy="113347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40" w:lineRule="auto"/>
        <w:rPr>
          <w:rFonts w:ascii="Calibri" w:hAnsi="Calibri" w:cs="Calibri"/>
          <w:b/>
          <w:bCs/>
          <w:lang/>
        </w:rPr>
      </w:pPr>
      <w:r>
        <w:rPr>
          <w:rFonts w:ascii="Calibri" w:hAnsi="Calibri" w:cs="Calibri"/>
          <w:b/>
          <w:bCs/>
          <w:lang/>
        </w:rPr>
        <w:t>Table 2: Descriptive Statistics CSR Disclosure</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average CSR disclosure score for 2007 is 1,0025 and for 2009 1,1321. From these statistics it can be concluded that the average quality of CSR disclosures has increased</w:t>
      </w:r>
      <w:r>
        <w:rPr>
          <w:rFonts w:ascii="Calibri" w:hAnsi="Calibri" w:cs="Calibri"/>
          <w:lang/>
        </w:rPr>
        <w:t xml:space="preserve"> from 2007 to 2009. This can be explained by the increasing attention for CSR in society. Furthermore the standard deviation also increased over the three years. This means that the spread of the CSR disclosure scores increased, and thus the CSR disclosure</w:t>
      </w:r>
      <w:r>
        <w:rPr>
          <w:rFonts w:ascii="Calibri" w:hAnsi="Calibri" w:cs="Calibri"/>
          <w:lang/>
        </w:rPr>
        <w:t>s differ more across the sample firms in 2009 than in 2007. An explanation for this phenomenon could be that some companies suffer more from the credit crisis than other companies, and therefore have little resources for CSR and CSR disclosure than other c</w:t>
      </w:r>
      <w:r>
        <w:rPr>
          <w:rFonts w:ascii="Calibri" w:hAnsi="Calibri" w:cs="Calibri"/>
          <w:lang/>
        </w:rPr>
        <w:t xml:space="preserve">ompanies.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rPr>
          <w:rFonts w:ascii="EYInterstate Light" w:hAnsi="EYInterstate Light" w:cs="EYInterstate Light"/>
          <w:lang/>
        </w:rPr>
      </w:pPr>
      <w:r>
        <w:rPr>
          <w:rFonts w:ascii="EYInterstate Light" w:hAnsi="EYInterstate Light" w:cs="EYInterstate Light"/>
          <w:lang/>
        </w:rPr>
        <w:br w:type="page"/>
      </w:r>
    </w:p>
    <w:p w:rsidR="00000000" w:rsidRDefault="00DB17BB">
      <w:pPr>
        <w:widowControl w:val="0"/>
        <w:autoSpaceDE w:val="0"/>
        <w:autoSpaceDN w:val="0"/>
        <w:adjustRightInd w:val="0"/>
        <w:spacing w:after="0" w:line="240" w:lineRule="auto"/>
        <w:jc w:val="both"/>
        <w:rPr>
          <w:rFonts w:ascii="Calibri" w:hAnsi="Calibri" w:cs="Calibri"/>
          <w:b/>
          <w:bCs/>
          <w:lang/>
        </w:rPr>
      </w:pPr>
      <w:r>
        <w:rPr>
          <w:rFonts w:ascii="Calibri" w:hAnsi="Calibri" w:cs="Calibri"/>
          <w:noProof/>
        </w:rPr>
        <w:drawing>
          <wp:inline distT="0" distB="0" distL="0" distR="0">
            <wp:extent cx="5534025" cy="2228850"/>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5534025" cy="2228850"/>
                    </a:xfrm>
                    <a:prstGeom prst="rect">
                      <a:avLst/>
                    </a:prstGeom>
                    <a:noFill/>
                    <a:ln w="9525">
                      <a:noFill/>
                      <a:miter lim="800000"/>
                      <a:headEnd/>
                      <a:tailEnd/>
                    </a:ln>
                  </pic:spPr>
                </pic:pic>
              </a:graphicData>
            </a:graphic>
          </wp:inline>
        </w:drawing>
      </w:r>
      <w:r w:rsidR="006327CE">
        <w:rPr>
          <w:rFonts w:ascii="Calibri" w:hAnsi="Calibri" w:cs="Calibri"/>
          <w:b/>
          <w:bCs/>
          <w:lang/>
        </w:rPr>
        <w:t>Table 3: Descriptive Statistics Financial Performance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table 3 the descriptive statistics of the continuous variable financial performance, measured by ROA</w:t>
      </w:r>
      <w:r>
        <w:rPr>
          <w:rFonts w:ascii="Calibri" w:hAnsi="Calibri" w:cs="Calibri"/>
          <w:lang/>
        </w:rPr>
        <w:t>, ROE, and ROS, are displayed in percentages. All three financial performance measures, average ROA, average ROE, and average ROS, show a large decrease from 2007 to 2009. This decline can be a result of the financial crisis of 2008. The financial performa</w:t>
      </w:r>
      <w:r>
        <w:rPr>
          <w:rFonts w:ascii="Calibri" w:hAnsi="Calibri" w:cs="Calibri"/>
          <w:lang/>
        </w:rPr>
        <w:t>nces of a lot of companies decreased in these times. Besides the variable ROE 2007 has a very large standard deviation. This is due to a large outlier (Van Gansenwinkel Group) concerning ROE of 276,35 million (at the same time the highest observation of th</w:t>
      </w:r>
      <w:r>
        <w:rPr>
          <w:rFonts w:ascii="Calibri" w:hAnsi="Calibri" w:cs="Calibri"/>
          <w:lang/>
        </w:rPr>
        <w:t>is variable).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preceding descriptive statistics could indicate a negative relationship between CSR disclosure and financial performance, because the quality of CSR disclosure has increased over the three sample years, where the financial performance ha</w:t>
      </w:r>
      <w:r>
        <w:rPr>
          <w:rFonts w:ascii="Calibri" w:hAnsi="Calibri" w:cs="Calibri"/>
          <w:lang/>
        </w:rPr>
        <w:t>s decreased. In paragraph 8.3 and 8.4 this relationship is further examined.</w:t>
      </w:r>
    </w:p>
    <w:p w:rsidR="00000000" w:rsidRDefault="006327CE">
      <w:pPr>
        <w:widowControl w:val="0"/>
        <w:autoSpaceDE w:val="0"/>
        <w:autoSpaceDN w:val="0"/>
        <w:adjustRightInd w:val="0"/>
        <w:spacing w:after="0" w:line="240" w:lineRule="auto"/>
        <w:rPr>
          <w:rFonts w:ascii="Calibri" w:hAnsi="Calibri" w:cs="Calibri"/>
          <w:b/>
          <w:bCs/>
          <w:lang/>
        </w:rPr>
      </w:pPr>
    </w:p>
    <w:p w:rsidR="00000000" w:rsidRDefault="00DB17BB">
      <w:pPr>
        <w:widowControl w:val="0"/>
        <w:autoSpaceDE w:val="0"/>
        <w:autoSpaceDN w:val="0"/>
        <w:adjustRightInd w:val="0"/>
        <w:spacing w:line="240" w:lineRule="auto"/>
        <w:rPr>
          <w:rFonts w:ascii="Calibri" w:hAnsi="Calibri" w:cs="Calibri"/>
          <w:b/>
          <w:bCs/>
          <w:lang/>
        </w:rPr>
      </w:pPr>
      <w:r>
        <w:rPr>
          <w:rFonts w:ascii="Calibri" w:hAnsi="Calibri" w:cs="Calibri"/>
          <w:noProof/>
        </w:rPr>
        <w:drawing>
          <wp:inline distT="0" distB="0" distL="0" distR="0">
            <wp:extent cx="5238750" cy="2228850"/>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srcRect/>
                    <a:stretch>
                      <a:fillRect/>
                    </a:stretch>
                  </pic:blipFill>
                  <pic:spPr bwMode="auto">
                    <a:xfrm>
                      <a:off x="0" y="0"/>
                      <a:ext cx="5238750" cy="2228850"/>
                    </a:xfrm>
                    <a:prstGeom prst="rect">
                      <a:avLst/>
                    </a:prstGeom>
                    <a:noFill/>
                    <a:ln w="9525">
                      <a:noFill/>
                      <a:miter lim="800000"/>
                      <a:headEnd/>
                      <a:tailEnd/>
                    </a:ln>
                  </pic:spPr>
                </pic:pic>
              </a:graphicData>
            </a:graphic>
          </wp:inline>
        </w:drawing>
      </w:r>
      <w:r w:rsidR="006327CE">
        <w:rPr>
          <w:rFonts w:ascii="Calibri" w:hAnsi="Calibri" w:cs="Calibri"/>
          <w:b/>
          <w:bCs/>
          <w:lang/>
        </w:rPr>
        <w:t>Table 4: Descriptive Statistics Control Variables</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Finally, table 4 shows the descriptive statistics for the control variables firm size, measur</w:t>
      </w:r>
      <w:r>
        <w:rPr>
          <w:rFonts w:ascii="Calibri" w:hAnsi="Calibri" w:cs="Calibri"/>
          <w:lang/>
        </w:rPr>
        <w:t xml:space="preserve">ed by total assets and total sales, and risk, measured by debt-to-total assets ratio. The descriptive statistics for these variables show relatively stable results, indicating that the firm size and risk for the sample firms </w:t>
      </w:r>
      <w:r>
        <w:rPr>
          <w:rFonts w:ascii="Calibri" w:hAnsi="Calibri" w:cs="Calibri"/>
          <w:lang/>
        </w:rPr>
        <w:lastRenderedPageBreak/>
        <w:t>are not subjected to large fluc</w:t>
      </w:r>
      <w:r>
        <w:rPr>
          <w:rFonts w:ascii="Calibri" w:hAnsi="Calibri" w:cs="Calibri"/>
          <w:lang/>
        </w:rPr>
        <w:t>tuations from 2007 to 2009.</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Industry is the third and last control variable in this research. The graph in figure 6 shows the division of the sample firms over the different industries. From this graph can be concluded that most sample firms operate in in</w:t>
      </w:r>
      <w:r>
        <w:rPr>
          <w:rFonts w:ascii="Calibri" w:hAnsi="Calibri" w:cs="Calibri"/>
          <w:lang/>
        </w:rPr>
        <w:t>dustry D, the manufacturing industry, and zero sample firms operate in the industries A, F, J, and K, respectively the agricultural production-crops industry, the wholesale trade industry, the public administration industry, and non-classifiable establishm</w:t>
      </w:r>
      <w:r>
        <w:rPr>
          <w:rFonts w:ascii="Calibri" w:hAnsi="Calibri" w:cs="Calibri"/>
          <w:lang/>
        </w:rPr>
        <w:t>ents.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To repeat, the eleven industries corresponding </w:t>
      </w:r>
    </w:p>
    <w:p w:rsidR="00000000" w:rsidRDefault="006327CE">
      <w:pPr>
        <w:keepNext/>
        <w:widowControl w:val="0"/>
        <w:autoSpaceDE w:val="0"/>
        <w:autoSpaceDN w:val="0"/>
        <w:adjustRightInd w:val="0"/>
        <w:spacing w:after="0" w:line="260" w:lineRule="atLeast"/>
        <w:jc w:val="both"/>
        <w:rPr>
          <w:rFonts w:ascii="Calibri" w:hAnsi="Calibri" w:cs="Calibri"/>
          <w:lang/>
        </w:rPr>
      </w:pPr>
      <w:r>
        <w:rPr>
          <w:rFonts w:ascii="Calibri" w:hAnsi="Calibri" w:cs="Calibri"/>
          <w:lang/>
        </w:rPr>
        <w:t>to the letters A to K:</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Agricultural Production-Crops</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Mining</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Construction</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Manufacturing</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 xml:space="preserve">Transportation, Communications, </w:t>
      </w:r>
    </w:p>
    <w:p w:rsidR="00000000" w:rsidRDefault="006327CE">
      <w:pPr>
        <w:widowControl w:val="0"/>
        <w:tabs>
          <w:tab w:val="left" w:pos="360"/>
        </w:tabs>
        <w:autoSpaceDE w:val="0"/>
        <w:autoSpaceDN w:val="0"/>
        <w:adjustRightInd w:val="0"/>
        <w:spacing w:after="0" w:line="260" w:lineRule="atLeast"/>
        <w:ind w:left="720"/>
        <w:jc w:val="both"/>
        <w:rPr>
          <w:rFonts w:ascii="Calibri" w:hAnsi="Calibri" w:cs="Calibri"/>
          <w:lang/>
        </w:rPr>
      </w:pPr>
      <w:r>
        <w:rPr>
          <w:rFonts w:ascii="Calibri" w:hAnsi="Calibri" w:cs="Calibri"/>
          <w:lang/>
        </w:rPr>
        <w:t>Electric, Gas, and Sanitary Service</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Wholesale Trade</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Retail Trade</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Finance, Insurance, and Real Estate</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Services</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Public Administration</w:t>
      </w:r>
    </w:p>
    <w:p w:rsidR="00000000" w:rsidRDefault="006327CE" w:rsidP="00B86D8A">
      <w:pPr>
        <w:widowControl w:val="0"/>
        <w:numPr>
          <w:ilvl w:val="0"/>
          <w:numId w:val="1"/>
        </w:numPr>
        <w:tabs>
          <w:tab w:val="left" w:pos="360"/>
        </w:tabs>
        <w:autoSpaceDE w:val="0"/>
        <w:autoSpaceDN w:val="0"/>
        <w:adjustRightInd w:val="0"/>
        <w:spacing w:after="0" w:line="260" w:lineRule="atLeast"/>
        <w:ind w:left="720" w:hanging="360"/>
        <w:jc w:val="both"/>
        <w:rPr>
          <w:rFonts w:ascii="Calibri" w:hAnsi="Calibri" w:cs="Calibri"/>
          <w:lang/>
        </w:rPr>
      </w:pPr>
      <w:r>
        <w:rPr>
          <w:rFonts w:ascii="Calibri" w:hAnsi="Calibri" w:cs="Calibri"/>
          <w:lang/>
        </w:rPr>
        <w:t>Non-classifiable Establishments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center"/>
        <w:rPr>
          <w:rFonts w:ascii="Calibri" w:hAnsi="Calibri" w:cs="Calibri"/>
          <w:b/>
          <w:bCs/>
          <w:lang/>
        </w:rPr>
      </w:pPr>
      <w:r>
        <w:rPr>
          <w:rFonts w:ascii="Calibri" w:hAnsi="Calibri" w:cs="Calibri"/>
          <w:b/>
          <w:bCs/>
          <w:lang/>
        </w:rPr>
        <w:t>Average quality of CSR Disclosures per industry</w:t>
      </w:r>
    </w:p>
    <w:tbl>
      <w:tblPr>
        <w:tblW w:w="0" w:type="auto"/>
        <w:tblInd w:w="216" w:type="dxa"/>
        <w:tblLayout w:type="fixed"/>
        <w:tblLook w:val="0000"/>
      </w:tblPr>
      <w:tblGrid>
        <w:gridCol w:w="6199"/>
        <w:gridCol w:w="566"/>
        <w:gridCol w:w="805"/>
        <w:gridCol w:w="805"/>
        <w:gridCol w:w="805"/>
      </w:tblGrid>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auto" w:fill="FFFFFF"/>
          </w:tcPr>
          <w:p w:rsidR="00000000" w:rsidRDefault="006327CE">
            <w:pPr>
              <w:widowControl w:val="0"/>
              <w:autoSpaceDE w:val="0"/>
              <w:autoSpaceDN w:val="0"/>
              <w:adjustRightInd w:val="0"/>
              <w:spacing w:after="0" w:line="260" w:lineRule="atLeast"/>
              <w:rPr>
                <w:rFonts w:ascii="Calibri" w:hAnsi="Calibri" w:cs="Calibri"/>
                <w:lang/>
              </w:rPr>
            </w:pPr>
            <w:r>
              <w:rPr>
                <w:rFonts w:ascii="Calibri" w:hAnsi="Calibri" w:cs="Calibri"/>
                <w:b/>
                <w:bCs/>
                <w:lang/>
              </w:rPr>
              <w:t>Industry</w:t>
            </w:r>
          </w:p>
        </w:tc>
        <w:tc>
          <w:tcPr>
            <w:tcW w:w="566" w:type="dxa"/>
            <w:tcBorders>
              <w:top w:val="single" w:sz="3" w:space="0" w:color="000000"/>
              <w:left w:val="single" w:sz="3" w:space="0" w:color="000000"/>
              <w:bottom w:val="single" w:sz="3" w:space="0" w:color="000000"/>
              <w:right w:val="single" w:sz="3" w:space="0" w:color="000000"/>
            </w:tcBorders>
            <w:shd w:val="clear" w:color="auto"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lang/>
              </w:rPr>
              <w:t>N</w:t>
            </w:r>
          </w:p>
        </w:tc>
        <w:tc>
          <w:tcPr>
            <w:tcW w:w="2415" w:type="dxa"/>
            <w:gridSpan w:val="3"/>
            <w:tcBorders>
              <w:top w:val="single" w:sz="3" w:space="0" w:color="000000"/>
              <w:left w:val="single" w:sz="3" w:space="0" w:color="000000"/>
              <w:bottom w:val="single" w:sz="3" w:space="0" w:color="000000"/>
              <w:right w:val="single" w:sz="3" w:space="0" w:color="000000"/>
            </w:tcBorders>
            <w:shd w:val="clear" w:color="auto" w:fill="FFFFFF"/>
          </w:tcPr>
          <w:p w:rsidR="00000000" w:rsidRDefault="006327CE">
            <w:pPr>
              <w:widowControl w:val="0"/>
              <w:autoSpaceDE w:val="0"/>
              <w:autoSpaceDN w:val="0"/>
              <w:adjustRightInd w:val="0"/>
              <w:spacing w:after="0" w:line="260" w:lineRule="atLeast"/>
              <w:rPr>
                <w:rFonts w:ascii="Calibri" w:hAnsi="Calibri" w:cs="Calibri"/>
                <w:lang/>
              </w:rPr>
            </w:pPr>
            <w:r>
              <w:rPr>
                <w:rFonts w:ascii="Calibri" w:hAnsi="Calibri" w:cs="Calibri"/>
                <w:b/>
                <w:bCs/>
                <w:lang/>
              </w:rPr>
              <w:t>Average CSR Disclosure</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14"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ind w:left="284"/>
              <w:jc w:val="both"/>
              <w:rPr>
                <w:rFonts w:ascii="Calibri" w:hAnsi="Calibri" w:cs="Calibri"/>
                <w:lang/>
              </w:rPr>
            </w:pPr>
          </w:p>
        </w:tc>
        <w:tc>
          <w:tcPr>
            <w:tcW w:w="566" w:type="dxa"/>
            <w:tcBorders>
              <w:top w:val="single" w:sz="3" w:space="0" w:color="000000"/>
              <w:left w:val="single" w:sz="3" w:space="0" w:color="000000"/>
              <w:bottom w:val="single" w:sz="14"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c>
          <w:tcPr>
            <w:tcW w:w="805" w:type="dxa"/>
            <w:tcBorders>
              <w:top w:val="single" w:sz="3" w:space="0" w:color="000000"/>
              <w:left w:val="single" w:sz="3" w:space="0" w:color="000000"/>
              <w:bottom w:val="single" w:sz="14"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lang/>
              </w:rPr>
              <w:t>2007</w:t>
            </w:r>
          </w:p>
        </w:tc>
        <w:tc>
          <w:tcPr>
            <w:tcW w:w="805" w:type="dxa"/>
            <w:tcBorders>
              <w:top w:val="single" w:sz="3" w:space="0" w:color="000000"/>
              <w:left w:val="single" w:sz="3" w:space="0" w:color="000000"/>
              <w:bottom w:val="single" w:sz="14"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lang/>
              </w:rPr>
              <w:t>2008</w:t>
            </w:r>
          </w:p>
        </w:tc>
        <w:tc>
          <w:tcPr>
            <w:tcW w:w="805" w:type="dxa"/>
            <w:tcBorders>
              <w:top w:val="single" w:sz="3" w:space="0" w:color="000000"/>
              <w:left w:val="single" w:sz="3" w:space="0" w:color="000000"/>
              <w:bottom w:val="single" w:sz="14"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lang/>
              </w:rPr>
              <w:t>2009</w:t>
            </w:r>
          </w:p>
        </w:tc>
      </w:tr>
      <w:tr w:rsidR="00000000">
        <w:tblPrEx>
          <w:tblCellMar>
            <w:top w:w="0" w:type="dxa"/>
            <w:bottom w:w="0" w:type="dxa"/>
          </w:tblCellMar>
        </w:tblPrEx>
        <w:trPr>
          <w:trHeight w:val="1"/>
        </w:trPr>
        <w:tc>
          <w:tcPr>
            <w:tcW w:w="6199" w:type="dxa"/>
            <w:tcBorders>
              <w:top w:val="single" w:sz="14"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Agricultural Production-Crops</w:t>
            </w:r>
          </w:p>
        </w:tc>
        <w:tc>
          <w:tcPr>
            <w:tcW w:w="566" w:type="dxa"/>
            <w:tcBorders>
              <w:top w:val="single" w:sz="14"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0</w:t>
            </w:r>
          </w:p>
        </w:tc>
        <w:tc>
          <w:tcPr>
            <w:tcW w:w="805" w:type="dxa"/>
            <w:tcBorders>
              <w:top w:val="single" w:sz="14"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c>
          <w:tcPr>
            <w:tcW w:w="805" w:type="dxa"/>
            <w:tcBorders>
              <w:top w:val="single" w:sz="14"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c>
          <w:tcPr>
            <w:tcW w:w="805" w:type="dxa"/>
            <w:tcBorders>
              <w:top w:val="single" w:sz="14"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Mining</w:t>
            </w:r>
          </w:p>
        </w:tc>
        <w:tc>
          <w:tcPr>
            <w:tcW w:w="56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2</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1,09</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1,03</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ind w:right="175"/>
              <w:jc w:val="both"/>
              <w:rPr>
                <w:rFonts w:ascii="Calibri" w:hAnsi="Calibri" w:cs="Calibri"/>
                <w:lang/>
              </w:rPr>
            </w:pPr>
            <w:r>
              <w:rPr>
                <w:rFonts w:ascii="Calibri" w:hAnsi="Calibri" w:cs="Calibri"/>
                <w:lang/>
              </w:rPr>
              <w:t>1,05</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Construction</w:t>
            </w:r>
          </w:p>
        </w:tc>
        <w:tc>
          <w:tcPr>
            <w:tcW w:w="56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1</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0,52</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0,59</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0,63</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Manufacturing</w:t>
            </w:r>
          </w:p>
        </w:tc>
        <w:tc>
          <w:tcPr>
            <w:tcW w:w="56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10</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0,98</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1,02</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1,22</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Transportation, Communications, Electric, Gas, and Sanitary Service</w:t>
            </w:r>
          </w:p>
        </w:tc>
        <w:tc>
          <w:tcPr>
            <w:tcW w:w="56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4</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1,02</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1,11</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1,25</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Wholesale trade</w:t>
            </w:r>
          </w:p>
        </w:tc>
        <w:tc>
          <w:tcPr>
            <w:tcW w:w="56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0</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Retail Trade</w:t>
            </w:r>
          </w:p>
        </w:tc>
        <w:tc>
          <w:tcPr>
            <w:tcW w:w="56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1</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0,76</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0,83</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0,95</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Finance, Insurance, and Real Estate</w:t>
            </w:r>
          </w:p>
        </w:tc>
        <w:tc>
          <w:tcPr>
            <w:tcW w:w="56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5</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1,15</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1,17</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1,25</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Services</w:t>
            </w:r>
          </w:p>
        </w:tc>
        <w:tc>
          <w:tcPr>
            <w:tcW w:w="56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1</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1,03</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1,15</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1,20</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Public Administration</w:t>
            </w:r>
          </w:p>
        </w:tc>
        <w:tc>
          <w:tcPr>
            <w:tcW w:w="566"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0</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c>
          <w:tcPr>
            <w:tcW w:w="805" w:type="dxa"/>
            <w:tcBorders>
              <w:top w:val="single" w:sz="3" w:space="0" w:color="000000"/>
              <w:left w:val="single" w:sz="3" w:space="0" w:color="000000"/>
              <w:bottom w:val="single" w:sz="3"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r>
      <w:tr w:rsidR="00000000">
        <w:tblPrEx>
          <w:tblCellMar>
            <w:top w:w="0" w:type="dxa"/>
            <w:bottom w:w="0" w:type="dxa"/>
          </w:tblCellMar>
        </w:tblPrEx>
        <w:trPr>
          <w:trHeight w:val="1"/>
        </w:trPr>
        <w:tc>
          <w:tcPr>
            <w:tcW w:w="6199" w:type="dxa"/>
            <w:tcBorders>
              <w:top w:val="single" w:sz="3" w:space="0" w:color="000000"/>
              <w:left w:val="single" w:sz="3" w:space="0" w:color="000000"/>
              <w:bottom w:val="single" w:sz="9" w:space="0" w:color="000000"/>
              <w:right w:val="single" w:sz="3" w:space="0" w:color="000000"/>
            </w:tcBorders>
            <w:shd w:val="clear" w:color="000000" w:fill="FFFFFF"/>
          </w:tcPr>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lang/>
              </w:rPr>
            </w:pPr>
            <w:r>
              <w:rPr>
                <w:rFonts w:ascii="Calibri" w:hAnsi="Calibri" w:cs="Calibri"/>
                <w:lang/>
              </w:rPr>
              <w:t>Non-classifiable Establishments</w:t>
            </w:r>
          </w:p>
        </w:tc>
        <w:tc>
          <w:tcPr>
            <w:tcW w:w="566" w:type="dxa"/>
            <w:tcBorders>
              <w:top w:val="single" w:sz="3" w:space="0" w:color="000000"/>
              <w:left w:val="single" w:sz="3" w:space="0" w:color="000000"/>
              <w:bottom w:val="single" w:sz="9"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lang/>
              </w:rPr>
              <w:t>0</w:t>
            </w:r>
          </w:p>
        </w:tc>
        <w:tc>
          <w:tcPr>
            <w:tcW w:w="805" w:type="dxa"/>
            <w:tcBorders>
              <w:top w:val="single" w:sz="3" w:space="0" w:color="000000"/>
              <w:left w:val="single" w:sz="3" w:space="0" w:color="000000"/>
              <w:bottom w:val="single" w:sz="9"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c>
          <w:tcPr>
            <w:tcW w:w="805" w:type="dxa"/>
            <w:tcBorders>
              <w:top w:val="single" w:sz="3" w:space="0" w:color="000000"/>
              <w:left w:val="single" w:sz="3" w:space="0" w:color="000000"/>
              <w:bottom w:val="single" w:sz="9" w:space="0" w:color="000000"/>
              <w:right w:val="single" w:sz="3" w:space="0" w:color="000000"/>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c>
          <w:tcPr>
            <w:tcW w:w="805" w:type="dxa"/>
            <w:tcBorders>
              <w:top w:val="single" w:sz="3" w:space="0" w:color="000000"/>
              <w:left w:val="single" w:sz="3" w:space="0" w:color="000000"/>
              <w:bottom w:val="single" w:sz="9" w:space="0" w:color="000000"/>
              <w:right w:val="single" w:sz="3" w:space="0" w:color="000000"/>
            </w:tcBorders>
            <w:shd w:val="clear" w:color="000000" w:fill="FFFFFF"/>
          </w:tcPr>
          <w:p w:rsidR="00000000" w:rsidRDefault="006327CE">
            <w:pPr>
              <w:keepNext/>
              <w:widowControl w:val="0"/>
              <w:autoSpaceDE w:val="0"/>
              <w:autoSpaceDN w:val="0"/>
              <w:adjustRightInd w:val="0"/>
              <w:spacing w:after="0" w:line="260" w:lineRule="atLeast"/>
              <w:jc w:val="both"/>
              <w:rPr>
                <w:rFonts w:ascii="Calibri" w:hAnsi="Calibri" w:cs="Calibri"/>
                <w:lang/>
              </w:rPr>
            </w:pPr>
            <w:r>
              <w:rPr>
                <w:rFonts w:ascii="Calibri" w:hAnsi="Calibri" w:cs="Calibri"/>
                <w:lang/>
              </w:rPr>
              <w:t>-</w:t>
            </w:r>
          </w:p>
        </w:tc>
      </w:tr>
    </w:tbl>
    <w:p w:rsidR="00000000" w:rsidRDefault="006327CE">
      <w:pPr>
        <w:widowControl w:val="0"/>
        <w:autoSpaceDE w:val="0"/>
        <w:autoSpaceDN w:val="0"/>
        <w:adjustRightInd w:val="0"/>
        <w:spacing w:after="0" w:line="240" w:lineRule="auto"/>
        <w:jc w:val="both"/>
        <w:rPr>
          <w:rFonts w:ascii="Calibri" w:hAnsi="Calibri" w:cs="Calibri"/>
          <w:b/>
          <w:bCs/>
          <w:lang/>
        </w:rPr>
      </w:pPr>
      <w:r>
        <w:rPr>
          <w:rFonts w:ascii="Calibri" w:hAnsi="Calibri" w:cs="Calibri"/>
          <w:b/>
          <w:bCs/>
          <w:lang/>
        </w:rPr>
        <w:t>Table 5: Average quality of CSR disclosures per industry</w:t>
      </w:r>
    </w:p>
    <w:p w:rsidR="00000000" w:rsidRDefault="006327CE">
      <w:pPr>
        <w:widowControl w:val="0"/>
        <w:autoSpaceDE w:val="0"/>
        <w:autoSpaceDN w:val="0"/>
        <w:adjustRightInd w:val="0"/>
        <w:spacing w:after="0" w:line="260" w:lineRule="atLeast"/>
        <w:jc w:val="both"/>
        <w:rPr>
          <w:rFonts w:ascii="Calibri" w:hAnsi="Calibri" w:cs="Calibri"/>
          <w:highlight w:val="yellow"/>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Another step in the exploratory data analysis is the examination of the average quality of CSR disclosures per industry. Table 5 shows that the CSR disclosures of the finance, insurance, and real estate industry are of the best quality in all three years. </w:t>
      </w:r>
      <w:r>
        <w:rPr>
          <w:rFonts w:ascii="Calibri" w:hAnsi="Calibri" w:cs="Calibri"/>
          <w:lang/>
        </w:rPr>
        <w:t>On the other hand, the lowest quality CSR disclosures are provided by the construction industry. This analysis has to take the small sample size of this research into account. Because only one company of the sample operates in industry C, the conclusion th</w:t>
      </w:r>
      <w:r>
        <w:rPr>
          <w:rFonts w:ascii="Calibri" w:hAnsi="Calibri" w:cs="Calibri"/>
          <w:lang/>
        </w:rPr>
        <w:t xml:space="preserve">at the construction industry’s CSR disclosures have the lowest quality is not generalizable.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8.3</w:t>
      </w:r>
      <w:r>
        <w:rPr>
          <w:rFonts w:ascii="Calibri" w:hAnsi="Calibri" w:cs="Calibri"/>
          <w:b/>
          <w:bCs/>
          <w:sz w:val="24"/>
          <w:szCs w:val="24"/>
          <w:lang/>
        </w:rPr>
        <w:tab/>
        <w:t>Correlation analysis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paragraph the results of the Pearson co</w:t>
      </w:r>
      <w:r>
        <w:rPr>
          <w:rFonts w:ascii="Calibri" w:hAnsi="Calibri" w:cs="Calibri"/>
          <w:lang/>
        </w:rPr>
        <w:t>rrelation tests are discussed. Firstly the scatterplots of CSR disclosure towards the three different measures of financial performance are analysed to explore the relationship visually and to make a robust estimation of the sign of the relationship. After</w:t>
      </w:r>
      <w:r>
        <w:rPr>
          <w:rFonts w:ascii="Calibri" w:hAnsi="Calibri" w:cs="Calibri"/>
          <w:lang/>
        </w:rPr>
        <w:t xml:space="preserve"> this introduction, the detailed output of the Pearson correlation test will be discussed.</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40" w:lineRule="auto"/>
        <w:rPr>
          <w:rFonts w:ascii="Calibri" w:hAnsi="Calibri" w:cs="Calibri"/>
          <w:lang/>
        </w:rPr>
      </w:pPr>
      <w:r>
        <w:rPr>
          <w:rFonts w:ascii="Calibri" w:hAnsi="Calibri" w:cs="Calibri"/>
          <w:lang/>
        </w:rPr>
        <w:br w:type="page"/>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With this analysis the first hypothesis of this research is tested:</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rPr>
          <w:rFonts w:ascii="Calibri" w:hAnsi="Calibri" w:cs="Calibri"/>
          <w:lang/>
        </w:rPr>
      </w:pPr>
      <w:r>
        <w:rPr>
          <w:rFonts w:ascii="Calibri" w:hAnsi="Calibri" w:cs="Calibri"/>
          <w:lang/>
        </w:rPr>
        <w:t xml:space="preserve">H1: </w:t>
      </w:r>
      <w:r>
        <w:rPr>
          <w:rFonts w:ascii="Calibri" w:hAnsi="Calibri" w:cs="Calibri"/>
          <w:lang/>
        </w:rPr>
        <w:tab/>
        <w:t>A positive association exists between CSR disclosure and financial performance.</w:t>
      </w:r>
    </w:p>
    <w:p w:rsidR="00000000" w:rsidRDefault="00DB17BB">
      <w:pPr>
        <w:widowControl w:val="0"/>
        <w:tabs>
          <w:tab w:val="left" w:pos="709"/>
        </w:tabs>
        <w:autoSpaceDE w:val="0"/>
        <w:autoSpaceDN w:val="0"/>
        <w:adjustRightInd w:val="0"/>
        <w:spacing w:after="0" w:line="260" w:lineRule="atLeast"/>
        <w:rPr>
          <w:rFonts w:ascii="Calibri" w:hAnsi="Calibri" w:cs="Calibri"/>
          <w:lang/>
        </w:rPr>
      </w:pPr>
      <w:r>
        <w:rPr>
          <w:rFonts w:ascii="Calibri" w:hAnsi="Calibri" w:cs="Calibri"/>
          <w:noProof/>
        </w:rPr>
        <w:drawing>
          <wp:inline distT="0" distB="0" distL="0" distR="0">
            <wp:extent cx="2790825" cy="2238375"/>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a:stretch>
                      <a:fillRect/>
                    </a:stretch>
                  </pic:blipFill>
                  <pic:spPr bwMode="auto">
                    <a:xfrm>
                      <a:off x="0" y="0"/>
                      <a:ext cx="2790825" cy="2238375"/>
                    </a:xfrm>
                    <a:prstGeom prst="rect">
                      <a:avLst/>
                    </a:prstGeom>
                    <a:noFill/>
                    <a:ln w="9525">
                      <a:noFill/>
                      <a:miter lim="800000"/>
                      <a:headEnd/>
                      <a:tailEnd/>
                    </a:ln>
                  </pic:spPr>
                </pic:pic>
              </a:graphicData>
            </a:graphic>
          </wp:inline>
        </w:drawing>
      </w:r>
    </w:p>
    <w:p w:rsidR="00000000" w:rsidRDefault="00DB17BB">
      <w:pPr>
        <w:widowControl w:val="0"/>
        <w:autoSpaceDE w:val="0"/>
        <w:autoSpaceDN w:val="0"/>
        <w:adjustRightInd w:val="0"/>
        <w:spacing w:after="0" w:line="260" w:lineRule="atLeast"/>
        <w:jc w:val="both"/>
        <w:rPr>
          <w:rFonts w:ascii="Calibri" w:hAnsi="Calibri" w:cs="Calibri"/>
          <w:lang/>
        </w:rPr>
      </w:pPr>
      <w:r>
        <w:rPr>
          <w:rFonts w:ascii="Calibri" w:hAnsi="Calibri" w:cs="Calibri"/>
          <w:noProof/>
        </w:rPr>
        <w:drawing>
          <wp:inline distT="0" distB="0" distL="0" distR="0">
            <wp:extent cx="2971800" cy="239077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a:stretch>
                      <a:fillRect/>
                    </a:stretch>
                  </pic:blipFill>
                  <pic:spPr bwMode="auto">
                    <a:xfrm>
                      <a:off x="0" y="0"/>
                      <a:ext cx="2971800" cy="2390775"/>
                    </a:xfrm>
                    <a:prstGeom prst="rect">
                      <a:avLst/>
                    </a:prstGeom>
                    <a:noFill/>
                    <a:ln w="9525">
                      <a:noFill/>
                      <a:miter lim="800000"/>
                      <a:headEnd/>
                      <a:tailEnd/>
                    </a:ln>
                  </pic:spPr>
                </pic:pic>
              </a:graphicData>
            </a:graphic>
          </wp:inline>
        </w:drawing>
      </w:r>
      <w:r>
        <w:rPr>
          <w:rFonts w:ascii="Calibri" w:hAnsi="Calibri" w:cs="Calibri"/>
          <w:noProof/>
        </w:rPr>
        <w:drawing>
          <wp:inline distT="0" distB="0" distL="0" distR="0">
            <wp:extent cx="2914650" cy="2238375"/>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srcRect/>
                    <a:stretch>
                      <a:fillRect/>
                    </a:stretch>
                  </pic:blipFill>
                  <pic:spPr bwMode="auto">
                    <a:xfrm>
                      <a:off x="0" y="0"/>
                      <a:ext cx="2914650" cy="2238375"/>
                    </a:xfrm>
                    <a:prstGeom prst="rect">
                      <a:avLst/>
                    </a:prstGeom>
                    <a:noFill/>
                    <a:ln w="9525">
                      <a:noFill/>
                      <a:miter lim="800000"/>
                      <a:headEnd/>
                      <a:tailEnd/>
                    </a:ln>
                  </pic:spPr>
                </pic:pic>
              </a:graphicData>
            </a:graphic>
          </wp:inline>
        </w:drawing>
      </w:r>
      <w:r w:rsidR="006327CE">
        <w:rPr>
          <w:rFonts w:ascii="Calibri" w:hAnsi="Calibri" w:cs="Calibri"/>
          <w:lang/>
        </w:rPr>
        <w:t>Figure 7 to 9 present the different scatterplots. Figure 7 and 9 indicate that there is a weak relationship between CSR disclosure and ROA, and betwe</w:t>
      </w:r>
      <w:r w:rsidR="006327CE">
        <w:rPr>
          <w:rFonts w:ascii="Calibri" w:hAnsi="Calibri" w:cs="Calibri"/>
          <w:lang/>
        </w:rPr>
        <w:t>en CSR disclosure and ROS. This is derived from the result that the points of these scatterplots are all over the place. In the scatterplot of CSR disclosure and ROE the points are more clustered around a line, indicating a stronger relationship. Though, t</w:t>
      </w:r>
      <w:r w:rsidR="006327CE">
        <w:rPr>
          <w:rFonts w:ascii="Calibri" w:hAnsi="Calibri" w:cs="Calibri"/>
          <w:lang/>
        </w:rPr>
        <w:t xml:space="preserve">he points of this scatterplot are clustered around an almost horizontal line, which also indicates a neutral correlation. Thus from the scatterplots it seems that there is no relationship between CSR disclosure and financial performance. None of the three </w:t>
      </w:r>
      <w:r w:rsidR="006327CE">
        <w:rPr>
          <w:rFonts w:ascii="Calibri" w:hAnsi="Calibri" w:cs="Calibri"/>
          <w:lang/>
        </w:rPr>
        <w:t>scatterplots shows an indication for a curvilinear relationship, so it is appropriate to perform the Pearson correlation test.</w:t>
      </w:r>
    </w:p>
    <w:p w:rsidR="00000000" w:rsidRDefault="006327CE">
      <w:pPr>
        <w:widowControl w:val="0"/>
        <w:autoSpaceDE w:val="0"/>
        <w:autoSpaceDN w:val="0"/>
        <w:adjustRightInd w:val="0"/>
        <w:spacing w:after="0" w:line="260" w:lineRule="atLeast"/>
        <w:jc w:val="both"/>
        <w:rPr>
          <w:rFonts w:ascii="Calibri" w:hAnsi="Calibri" w:cs="Calibri"/>
          <w:highlight w:val="yellow"/>
          <w:lang/>
        </w:rPr>
      </w:pPr>
      <w:r>
        <w:rPr>
          <w:rFonts w:ascii="Calibri" w:hAnsi="Calibri" w:cs="Calibri"/>
          <w:lang/>
        </w:rPr>
        <w:t xml:space="preserv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results of the Pearson correlation test are presented in table 6 in a correlation matrix. This correlation matrix makes it</w:t>
      </w:r>
      <w:r>
        <w:rPr>
          <w:rFonts w:ascii="Calibri" w:hAnsi="Calibri" w:cs="Calibri"/>
          <w:lang/>
        </w:rPr>
        <w:t xml:space="preserve"> possible to get a rough idea of the relationship between CSR disclosure and financial performance. From this matrix it can be concluded that no significant correlation exists between ROA and CSR disclosures and between ROE and CSR disclosures for all thre</w:t>
      </w:r>
      <w:r>
        <w:rPr>
          <w:rFonts w:ascii="Calibri" w:hAnsi="Calibri" w:cs="Calibri"/>
          <w:lang/>
        </w:rPr>
        <w:t>e years, at a significance level of 5%. Next, the correlations between CSR disclosures and ROS are analyzed. The correlation matrix shows that CSR disclosures are positively correlated to ROS for all possible combinations. Though, this positive correlation</w:t>
      </w:r>
      <w:r>
        <w:rPr>
          <w:rFonts w:ascii="Calibri" w:hAnsi="Calibri" w:cs="Calibri"/>
          <w:lang/>
        </w:rPr>
        <w:t xml:space="preserve"> is only significant for the relationship between ROS of </w:t>
      </w:r>
      <w:r>
        <w:rPr>
          <w:rFonts w:ascii="Calibri" w:hAnsi="Calibri" w:cs="Calibri"/>
          <w:lang/>
        </w:rPr>
        <w:lastRenderedPageBreak/>
        <w:t>2007 to CSR disclosures in 2007, 2008, and 2009. CSR disclosures of 2007 are positively correlated to ROS in the same year at a significance interval of 5%, indicated with a correlation coefficient o</w:t>
      </w:r>
      <w:r>
        <w:rPr>
          <w:rFonts w:ascii="Calibri" w:hAnsi="Calibri" w:cs="Calibri"/>
          <w:lang/>
        </w:rPr>
        <w:t>f 0,428. This means that a higher quality of CSR disclosure in 2007 leaded to a higher return on sales or vice versa. The strength of this relationship is medium, indicated by the coefficient of 0,428, with +1 indicating a perfect positive relationship. Be</w:t>
      </w:r>
      <w:r>
        <w:rPr>
          <w:rFonts w:ascii="Calibri" w:hAnsi="Calibri" w:cs="Calibri"/>
          <w:lang/>
        </w:rPr>
        <w:t>cause of the small sample size in this research, also a significance level of 10% is taken into account to analyze the results, to see whether more significant associations arises between CSR disclosures and financial performance. After this adjustment, RO</w:t>
      </w:r>
      <w:r>
        <w:rPr>
          <w:rFonts w:ascii="Calibri" w:hAnsi="Calibri" w:cs="Calibri"/>
          <w:lang/>
        </w:rPr>
        <w:t>S in 2007 appears to be positively correlated to CSR disclosures in 2008 and 2009 too, denoting time lags of one and two years. The Pearson correlation coefficient of this relationship is respectively 0,390 and 0,344, so this means there is a small positiv</w:t>
      </w:r>
      <w:r>
        <w:rPr>
          <w:rFonts w:ascii="Calibri" w:hAnsi="Calibri" w:cs="Calibri"/>
          <w:lang/>
        </w:rPr>
        <w:t>e relationship in both combinations.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From this analysis it appears that only ROS of 2007 has a significant positive relationship with the CSR disclosures of 2007, 2008, and 2009. A possible explanation for this finding could be the emergence of the financ</w:t>
      </w:r>
      <w:r>
        <w:rPr>
          <w:rFonts w:ascii="Calibri" w:hAnsi="Calibri" w:cs="Calibri"/>
          <w:lang/>
        </w:rPr>
        <w:t>ial crisis in 2008 and continuing in 2009. The ROS in 2008 and 2009 could be influenced by this development and show therefore probably no significant results. In the next paragraph this relationship will be further investigated.</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DB17BB">
      <w:pPr>
        <w:keepNext/>
        <w:widowControl w:val="0"/>
        <w:autoSpaceDE w:val="0"/>
        <w:autoSpaceDN w:val="0"/>
        <w:adjustRightInd w:val="0"/>
        <w:spacing w:after="0" w:line="260" w:lineRule="atLeast"/>
        <w:jc w:val="both"/>
        <w:rPr>
          <w:rFonts w:ascii="EYInterstate Light" w:hAnsi="EYInterstate Light" w:cs="EYInterstate Light"/>
          <w:lang/>
        </w:rPr>
      </w:pPr>
      <w:r>
        <w:rPr>
          <w:rFonts w:ascii="Calibri" w:hAnsi="Calibri" w:cs="Calibri"/>
          <w:noProof/>
        </w:rPr>
        <w:drawing>
          <wp:inline distT="0" distB="0" distL="0" distR="0">
            <wp:extent cx="5534025" cy="5019675"/>
            <wp:effectExtent l="1905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srcRect/>
                    <a:stretch>
                      <a:fillRect/>
                    </a:stretch>
                  </pic:blipFill>
                  <pic:spPr bwMode="auto">
                    <a:xfrm>
                      <a:off x="0" y="0"/>
                      <a:ext cx="5534025" cy="501967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line="240" w:lineRule="auto"/>
        <w:jc w:val="both"/>
        <w:rPr>
          <w:rFonts w:ascii="Calibri" w:hAnsi="Calibri" w:cs="Calibri"/>
          <w:b/>
          <w:bCs/>
          <w:lang/>
        </w:rPr>
      </w:pPr>
      <w:r>
        <w:rPr>
          <w:rFonts w:ascii="Calibri" w:hAnsi="Calibri" w:cs="Calibri"/>
          <w:b/>
          <w:bCs/>
          <w:lang/>
        </w:rPr>
        <w:t>Table 6: Pearson correlation matrix CSR disclosure and financial performance (N=24)</w:t>
      </w:r>
    </w:p>
    <w:p w:rsidR="00000000" w:rsidRDefault="006327CE">
      <w:pPr>
        <w:widowControl w:val="0"/>
        <w:autoSpaceDE w:val="0"/>
        <w:autoSpaceDN w:val="0"/>
        <w:adjustRightInd w:val="0"/>
        <w:spacing w:after="0" w:line="240" w:lineRule="auto"/>
        <w:rPr>
          <w:rFonts w:ascii="Calibri" w:hAnsi="Calibri" w:cs="Calibri"/>
          <w:b/>
          <w:bCs/>
          <w:sz w:val="24"/>
          <w:szCs w:val="24"/>
          <w:lang/>
        </w:rPr>
      </w:pPr>
      <w:r>
        <w:rPr>
          <w:rFonts w:ascii="Calibri" w:hAnsi="Calibri" w:cs="Calibri"/>
          <w:lang/>
        </w:rPr>
        <w:br w:type="page"/>
      </w:r>
    </w:p>
    <w:p w:rsidR="00000000" w:rsidRDefault="006327CE">
      <w:pPr>
        <w:keepNext/>
        <w:widowControl w:val="0"/>
        <w:tabs>
          <w:tab w:val="left" w:pos="720"/>
        </w:tabs>
        <w:autoSpaceDE w:val="0"/>
        <w:autoSpaceDN w:val="0"/>
        <w:adjustRightInd w:val="0"/>
        <w:spacing w:after="0" w:line="240" w:lineRule="auto"/>
        <w:jc w:val="both"/>
        <w:rPr>
          <w:rFonts w:ascii="Calibri" w:hAnsi="Calibri" w:cs="Calibri"/>
          <w:b/>
          <w:bCs/>
          <w:sz w:val="24"/>
          <w:szCs w:val="24"/>
          <w:lang/>
        </w:rPr>
      </w:pPr>
      <w:r>
        <w:rPr>
          <w:rFonts w:ascii="Calibri" w:hAnsi="Calibri" w:cs="Calibri"/>
          <w:b/>
          <w:bCs/>
          <w:sz w:val="24"/>
          <w:szCs w:val="24"/>
          <w:lang/>
        </w:rPr>
        <w:t>8.4</w:t>
      </w:r>
      <w:r>
        <w:rPr>
          <w:rFonts w:ascii="Calibri" w:hAnsi="Calibri" w:cs="Calibri"/>
          <w:b/>
          <w:bCs/>
          <w:sz w:val="24"/>
          <w:szCs w:val="24"/>
          <w:lang/>
        </w:rPr>
        <w:tab/>
        <w:t xml:space="preserve">Regression analyses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correlation coefficients from the preceding paragraph only give a rough impression of the relationship between voluntary CSR disclosures and financial performance. In order to test more sophisticatedly whether voluntary CSR disclosures contribute signi</w:t>
      </w:r>
      <w:r>
        <w:rPr>
          <w:rFonts w:ascii="Calibri" w:hAnsi="Calibri" w:cs="Calibri"/>
          <w:lang/>
        </w:rPr>
        <w:t>ficantly to the model’s capability to predict financial performance for Dutch companies, and vice versa, twenty-seven multiple regressions are executed. These multiple regressions consider lead-lag combinations of one and two years, as well as contemporane</w:t>
      </w:r>
      <w:r>
        <w:rPr>
          <w:rFonts w:ascii="Calibri" w:hAnsi="Calibri" w:cs="Calibri"/>
          <w:lang/>
        </w:rPr>
        <w:t xml:space="preserve">ous associations.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8.4.1</w:t>
      </w:r>
      <w:r>
        <w:rPr>
          <w:rFonts w:ascii="Calibri" w:hAnsi="Calibri" w:cs="Calibri"/>
          <w:b/>
          <w:bCs/>
          <w:sz w:val="24"/>
          <w:szCs w:val="24"/>
          <w:lang/>
        </w:rPr>
        <w:tab/>
        <w:t>Multiple regression assumptions</w:t>
      </w:r>
    </w:p>
    <w:p w:rsidR="00000000" w:rsidRDefault="006327CE">
      <w:pPr>
        <w:widowControl w:val="0"/>
        <w:autoSpaceDE w:val="0"/>
        <w:autoSpaceDN w:val="0"/>
        <w:adjustRightInd w:val="0"/>
        <w:spacing w:after="0" w:line="260" w:lineRule="atLeast"/>
        <w:rPr>
          <w:rFonts w:ascii="EYInterstate Light" w:hAnsi="EYInterstate Light" w:cs="EYInterstate Light"/>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Multiple regressions make a number of assumptions about the data that are used. Before the multiple regressions can be performed, these assumptions have to be met. In this sub-paragraph the assumpt</w:t>
      </w:r>
      <w:r>
        <w:rPr>
          <w:rFonts w:ascii="Calibri" w:hAnsi="Calibri" w:cs="Calibri"/>
          <w:lang/>
        </w:rPr>
        <w:t xml:space="preserve">ions of multiple regressions are discussed and are applied on the data of this research (Field, 2005, p. 220).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i/>
          <w:iCs/>
          <w:lang/>
        </w:rPr>
      </w:pPr>
      <w:r>
        <w:rPr>
          <w:rFonts w:ascii="Calibri" w:hAnsi="Calibri" w:cs="Calibri"/>
          <w:i/>
          <w:iCs/>
          <w:lang/>
        </w:rPr>
        <w:t>Types of variables</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 xml:space="preserve">All the independent variables must be quantitative or categorical (with two categories), and the dependent variable must </w:t>
      </w:r>
      <w:r>
        <w:rPr>
          <w:rFonts w:ascii="Calibri" w:hAnsi="Calibri" w:cs="Calibri"/>
          <w:lang/>
        </w:rPr>
        <w:t xml:space="preserve">be quantitative, continuous, and unbounded. </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There all independent variables in each regression are quantitative or categorical (industry dummies), and all dependent variables in each regression are quantitative, continuous, and unbounded, it can be conclu</w:t>
      </w:r>
      <w:r>
        <w:rPr>
          <w:rFonts w:ascii="Calibri" w:hAnsi="Calibri" w:cs="Calibri"/>
          <w:lang/>
        </w:rPr>
        <w:t xml:space="preserve">ded that this assumption is met. </w:t>
      </w:r>
    </w:p>
    <w:p w:rsidR="00000000" w:rsidRDefault="006327CE">
      <w:pPr>
        <w:widowControl w:val="0"/>
        <w:autoSpaceDE w:val="0"/>
        <w:autoSpaceDN w:val="0"/>
        <w:adjustRightInd w:val="0"/>
        <w:spacing w:after="0" w:line="260" w:lineRule="atLeast"/>
        <w:ind w:left="284"/>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i/>
          <w:iCs/>
          <w:lang/>
        </w:rPr>
      </w:pPr>
      <w:r>
        <w:rPr>
          <w:rFonts w:ascii="Calibri" w:hAnsi="Calibri" w:cs="Calibri"/>
          <w:i/>
          <w:iCs/>
          <w:lang/>
        </w:rPr>
        <w:t>Non-zero variance</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The independent variables in a multiple regression model must have some variation in their values, they cannot have a variance of zero. A variance of zero is the same as a standard deviation of zero.</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In the discussion of the descriptive statistics in paragraph 8.2, it became clear that the data of this research do not have a variance of zero.</w:t>
      </w:r>
    </w:p>
    <w:p w:rsidR="00000000" w:rsidRDefault="006327CE">
      <w:pPr>
        <w:widowControl w:val="0"/>
        <w:autoSpaceDE w:val="0"/>
        <w:autoSpaceDN w:val="0"/>
        <w:adjustRightInd w:val="0"/>
        <w:spacing w:after="0" w:line="260" w:lineRule="atLeast"/>
        <w:ind w:left="284"/>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i/>
          <w:iCs/>
          <w:lang/>
        </w:rPr>
      </w:pPr>
      <w:r>
        <w:rPr>
          <w:rFonts w:ascii="Calibri" w:hAnsi="Calibri" w:cs="Calibri"/>
          <w:i/>
          <w:iCs/>
          <w:lang/>
        </w:rPr>
        <w:t>Multicollinearity</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The first assumption is about multicollinearity. This assumption is about the relationshi</w:t>
      </w:r>
      <w:r>
        <w:rPr>
          <w:rFonts w:ascii="Calibri" w:hAnsi="Calibri" w:cs="Calibri"/>
          <w:lang/>
        </w:rPr>
        <w:t>p between the independent variables. When the correlation between these variables is high (a Pearson correlation efficient of 0,9 and above), multicollinearity exists. A multiple regression model assumes that no multicollinearity between the independent va</w:t>
      </w:r>
      <w:r>
        <w:rPr>
          <w:rFonts w:ascii="Calibri" w:hAnsi="Calibri" w:cs="Calibri"/>
          <w:lang/>
        </w:rPr>
        <w:t xml:space="preserve">riables exists. </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Before running the multiple regressions, Pearson correlation matrixes of all the variables are examined to test for this assumption. None of the correlation coefficients in these matrixes is 0,9 or above, therefore the assumption of no mul</w:t>
      </w:r>
      <w:r>
        <w:rPr>
          <w:rFonts w:ascii="Calibri" w:hAnsi="Calibri" w:cs="Calibri"/>
          <w:lang/>
        </w:rPr>
        <w:t xml:space="preserve">ticollinearity is met for this research. </w:t>
      </w:r>
    </w:p>
    <w:p w:rsidR="00000000" w:rsidRDefault="006327CE">
      <w:pPr>
        <w:widowControl w:val="0"/>
        <w:autoSpaceDE w:val="0"/>
        <w:autoSpaceDN w:val="0"/>
        <w:adjustRightInd w:val="0"/>
        <w:spacing w:after="0" w:line="260" w:lineRule="atLeast"/>
        <w:ind w:left="284"/>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i/>
          <w:iCs/>
          <w:lang/>
        </w:rPr>
      </w:pPr>
      <w:r>
        <w:rPr>
          <w:rFonts w:ascii="Calibri" w:hAnsi="Calibri" w:cs="Calibri"/>
          <w:i/>
          <w:iCs/>
          <w:lang/>
        </w:rPr>
        <w:t>Homoscedasticity</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 xml:space="preserve">Homoscedasticity means that at each level of the independent variable, the variance of the residual terms should be constant. The residual terms are the differences between the predicted value </w:t>
      </w:r>
      <w:r>
        <w:rPr>
          <w:rFonts w:ascii="Calibri" w:hAnsi="Calibri" w:cs="Calibri"/>
          <w:lang/>
        </w:rPr>
        <w:t xml:space="preserve">of the model and the value of the observations. In other words, the residuals should have the same variance for each level of the dependent variables. </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To test for this assumption the scatterplots of the regression standardized residuals towards the regres</w:t>
      </w:r>
      <w:r>
        <w:rPr>
          <w:rFonts w:ascii="Calibri" w:hAnsi="Calibri" w:cs="Calibri"/>
          <w:lang/>
        </w:rPr>
        <w:t xml:space="preserve">sion standardized predicted values are analysed. For the data of this research these scatterplots show sometimes some horn-shaped distribution, but are enough randomly spread </w:t>
      </w:r>
      <w:r>
        <w:rPr>
          <w:rFonts w:ascii="Calibri" w:hAnsi="Calibri" w:cs="Calibri"/>
          <w:lang/>
        </w:rPr>
        <w:lastRenderedPageBreak/>
        <w:t>around the horizontal baseline to assume a constant variance of the residual term</w:t>
      </w:r>
      <w:r>
        <w:rPr>
          <w:rFonts w:ascii="Calibri" w:hAnsi="Calibri" w:cs="Calibri"/>
          <w:lang/>
        </w:rPr>
        <w:t xml:space="preserve">s. The horn-shaped distributions could be explained by the small sample size of this research. When the sample would be greater, the sooner the variance of the residuals would be constant.  </w:t>
      </w:r>
    </w:p>
    <w:p w:rsidR="00000000" w:rsidRDefault="006327CE">
      <w:pPr>
        <w:widowControl w:val="0"/>
        <w:autoSpaceDE w:val="0"/>
        <w:autoSpaceDN w:val="0"/>
        <w:adjustRightInd w:val="0"/>
        <w:spacing w:after="0" w:line="260" w:lineRule="atLeast"/>
        <w:ind w:left="284"/>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i/>
          <w:iCs/>
          <w:lang/>
        </w:rPr>
      </w:pPr>
      <w:r>
        <w:rPr>
          <w:rFonts w:ascii="Calibri" w:hAnsi="Calibri" w:cs="Calibri"/>
          <w:i/>
          <w:iCs/>
          <w:lang/>
        </w:rPr>
        <w:t>Independent errors</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 xml:space="preserve">The residual terms of each observation should be uncorrelated, or independent. This assumption can be tested with a Durbin-Watson test. This test looks for serial correlations between errors. The test statistic can vary between 0 and 4, where a value of 2 </w:t>
      </w:r>
      <w:r>
        <w:rPr>
          <w:rFonts w:ascii="Calibri" w:hAnsi="Calibri" w:cs="Calibri"/>
          <w:lang/>
        </w:rPr>
        <w:t>means that the residuals are uncorrelated. Values above 2 indicate a negative correlation and values below 2 indicate a positive correlation. The rule of thumb used says that values below 1 or above 3 should be a cause for concern.</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After running the Durbin</w:t>
      </w:r>
      <w:r>
        <w:rPr>
          <w:rFonts w:ascii="Calibri" w:hAnsi="Calibri" w:cs="Calibri"/>
          <w:lang/>
        </w:rPr>
        <w:t xml:space="preserve"> Watson tests for each regression analysis of this research, it can be concluded that each test statistic of this test lies between 1 and 3. Therefore the assumption of independent errors is met.</w:t>
      </w:r>
    </w:p>
    <w:p w:rsidR="00000000" w:rsidRDefault="006327CE">
      <w:pPr>
        <w:widowControl w:val="0"/>
        <w:autoSpaceDE w:val="0"/>
        <w:autoSpaceDN w:val="0"/>
        <w:adjustRightInd w:val="0"/>
        <w:spacing w:after="0" w:line="260" w:lineRule="atLeast"/>
        <w:ind w:left="284"/>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i/>
          <w:iCs/>
          <w:lang/>
        </w:rPr>
      </w:pPr>
      <w:r>
        <w:rPr>
          <w:rFonts w:ascii="Calibri" w:hAnsi="Calibri" w:cs="Calibri"/>
          <w:i/>
          <w:iCs/>
          <w:lang/>
        </w:rPr>
        <w:t>Normally distributed errors</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According to this assumption</w:t>
      </w:r>
      <w:r>
        <w:rPr>
          <w:rFonts w:ascii="Calibri" w:hAnsi="Calibri" w:cs="Calibri"/>
          <w:lang/>
        </w:rPr>
        <w:t xml:space="preserve"> all residuals in the model have to be random, normally distributed variables with a mean of 0. This indicates that the differences between the model and the observed data are mostly zero or very close to zero.</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To test for this assumption the normal P-P pl</w:t>
      </w:r>
      <w:r>
        <w:rPr>
          <w:rFonts w:ascii="Calibri" w:hAnsi="Calibri" w:cs="Calibri"/>
          <w:lang/>
        </w:rPr>
        <w:t>ots and the residual statistics are examined. From the residual statistics can be concluded that for every regression analysis in this research the mean of the residuals is zero, indicating normally distributed errors. The normal P-P plots imply that all p</w:t>
      </w:r>
      <w:r>
        <w:rPr>
          <w:rFonts w:ascii="Calibri" w:hAnsi="Calibri" w:cs="Calibri"/>
          <w:lang/>
        </w:rPr>
        <w:t>oint lie on a reasonably straight diagonal line from the left bottom to the right top. Some little deviations from this line can be seen. A cause for these deviations could be the small sample size. Larger sample sizes (and thus more observations) will aut</w:t>
      </w:r>
      <w:r>
        <w:rPr>
          <w:rFonts w:ascii="Calibri" w:hAnsi="Calibri" w:cs="Calibri"/>
          <w:lang/>
        </w:rPr>
        <w:t>omatically lead to a better normal distribution of the residuals. The deviations do not cause serious concerns for this assumption though. The assumption of normally distributed errors is met.</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i/>
          <w:iCs/>
          <w:lang/>
        </w:rPr>
      </w:pPr>
      <w:r>
        <w:rPr>
          <w:rFonts w:ascii="Calibri" w:hAnsi="Calibri" w:cs="Calibri"/>
          <w:i/>
          <w:iCs/>
          <w:lang/>
        </w:rPr>
        <w:t>Independence</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This assumption states that all values of the outcome variables must be independent. Each value has to come from a separate entity. This assumption is also met for this research, because each value of the outcome variables comes from a different company.</w:t>
      </w:r>
    </w:p>
    <w:p w:rsidR="00000000" w:rsidRDefault="006327CE">
      <w:pPr>
        <w:widowControl w:val="0"/>
        <w:autoSpaceDE w:val="0"/>
        <w:autoSpaceDN w:val="0"/>
        <w:adjustRightInd w:val="0"/>
        <w:spacing w:after="0" w:line="260" w:lineRule="atLeast"/>
        <w:ind w:left="284"/>
        <w:jc w:val="both"/>
        <w:rPr>
          <w:rFonts w:ascii="Calibri" w:hAnsi="Calibri" w:cs="Calibri"/>
          <w:lang/>
        </w:rPr>
      </w:pPr>
    </w:p>
    <w:p w:rsidR="00000000" w:rsidRDefault="006327CE" w:rsidP="00B86D8A">
      <w:pPr>
        <w:widowControl w:val="0"/>
        <w:numPr>
          <w:ilvl w:val="0"/>
          <w:numId w:val="1"/>
        </w:numPr>
        <w:autoSpaceDE w:val="0"/>
        <w:autoSpaceDN w:val="0"/>
        <w:adjustRightInd w:val="0"/>
        <w:spacing w:after="0" w:line="260" w:lineRule="atLeast"/>
        <w:ind w:left="284" w:hanging="284"/>
        <w:jc w:val="both"/>
        <w:rPr>
          <w:rFonts w:ascii="Calibri" w:hAnsi="Calibri" w:cs="Calibri"/>
          <w:i/>
          <w:iCs/>
          <w:lang/>
        </w:rPr>
      </w:pPr>
      <w:r>
        <w:rPr>
          <w:rFonts w:ascii="Calibri" w:hAnsi="Calibri" w:cs="Calibri"/>
          <w:i/>
          <w:iCs/>
          <w:lang/>
        </w:rPr>
        <w:t>Linearity</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 xml:space="preserve">According to this final assumption, the mean values of the outcome variable for each increase of the predictors lie along a straight line, indicating a linear relationship. </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To see whether this assumption is met, the scatterplots of the residu</w:t>
      </w:r>
      <w:r>
        <w:rPr>
          <w:rFonts w:ascii="Calibri" w:hAnsi="Calibri" w:cs="Calibri"/>
          <w:lang/>
        </w:rPr>
        <w:t xml:space="preserve">als and the predicted values are analysed. None of these scatterplots show a clear pattern, which implies that the assumption is met. All points lie more or less equally spread around the horizontal baseline of the plots. </w:t>
      </w:r>
    </w:p>
    <w:p w:rsidR="00000000" w:rsidRDefault="006327CE">
      <w:pPr>
        <w:widowControl w:val="0"/>
        <w:autoSpaceDE w:val="0"/>
        <w:autoSpaceDN w:val="0"/>
        <w:adjustRightInd w:val="0"/>
        <w:spacing w:after="0" w:line="260" w:lineRule="atLeast"/>
        <w:ind w:left="284"/>
        <w:jc w:val="both"/>
        <w:rPr>
          <w:rFonts w:ascii="Calibri" w:hAnsi="Calibri" w:cs="Calibri"/>
          <w:lang/>
        </w:rPr>
      </w:pPr>
      <w:r>
        <w:rPr>
          <w:rFonts w:ascii="Calibri" w:hAnsi="Calibri" w:cs="Calibri"/>
          <w:lang/>
        </w:rPr>
        <w:t>Again, when the sample size would</w:t>
      </w:r>
      <w:r>
        <w:rPr>
          <w:rFonts w:ascii="Calibri" w:hAnsi="Calibri" w:cs="Calibri"/>
          <w:lang/>
        </w:rPr>
        <w:t xml:space="preserve"> be greater, it can be assumed that the points would be more centred around the horizontal baseline, denoting a stronger linear relationship.</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8.4.2</w:t>
      </w:r>
      <w:r>
        <w:rPr>
          <w:rFonts w:ascii="Calibri" w:hAnsi="Calibri" w:cs="Calibri"/>
          <w:b/>
          <w:bCs/>
          <w:sz w:val="24"/>
          <w:szCs w:val="24"/>
          <w:lang/>
        </w:rPr>
        <w:tab/>
        <w:t xml:space="preserve">Multiple regression analyses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paragraph the results of the 27 multiple regression analyses are dis</w:t>
      </w:r>
      <w:r>
        <w:rPr>
          <w:rFonts w:ascii="Calibri" w:hAnsi="Calibri" w:cs="Calibri"/>
          <w:lang/>
        </w:rPr>
        <w:t xml:space="preserve">cussed. In table 7 to 15 the estimated unstandardized regression coefficients, the R squares and the significance levels of the multiple regression models are provided.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20"/>
          <w:tab w:val="left" w:pos="1134"/>
        </w:tabs>
        <w:autoSpaceDE w:val="0"/>
        <w:autoSpaceDN w:val="0"/>
        <w:adjustRightInd w:val="0"/>
        <w:spacing w:after="0" w:line="240" w:lineRule="auto"/>
        <w:ind w:left="1134" w:hanging="1134"/>
        <w:jc w:val="both"/>
        <w:rPr>
          <w:rFonts w:ascii="Calibri" w:hAnsi="Calibri" w:cs="Calibri"/>
          <w:b/>
          <w:bCs/>
          <w:sz w:val="24"/>
          <w:szCs w:val="24"/>
          <w:lang/>
        </w:rPr>
      </w:pPr>
      <w:r>
        <w:rPr>
          <w:rFonts w:ascii="Calibri" w:hAnsi="Calibri" w:cs="Calibri"/>
          <w:b/>
          <w:bCs/>
          <w:sz w:val="24"/>
          <w:szCs w:val="24"/>
          <w:lang/>
        </w:rPr>
        <w:lastRenderedPageBreak/>
        <w:t>8.4.2.1</w:t>
      </w:r>
      <w:r>
        <w:rPr>
          <w:rFonts w:ascii="Calibri" w:hAnsi="Calibri" w:cs="Calibri"/>
          <w:b/>
          <w:bCs/>
          <w:sz w:val="24"/>
          <w:szCs w:val="24"/>
          <w:lang/>
        </w:rPr>
        <w:tab/>
        <w:t>Hypothesis 2a</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In this section the results of the multiple regression analyses according to hypothesis 2a are presented and discussed.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 xml:space="preserve">H2a: </w:t>
      </w:r>
      <w:r>
        <w:rPr>
          <w:rFonts w:ascii="Calibri" w:hAnsi="Calibri" w:cs="Calibri"/>
          <w:lang/>
        </w:rPr>
        <w:tab/>
        <w:t xml:space="preserve">Improved CSR disclosure of a firm will lead to better financial performance. </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As mentioned before, this hypothesis is tested wi</w:t>
      </w:r>
      <w:r>
        <w:rPr>
          <w:rFonts w:ascii="Calibri" w:hAnsi="Calibri" w:cs="Calibri"/>
          <w:lang/>
        </w:rPr>
        <w:t xml:space="preserve">th time lags of one and two years. First the results of a time lag of one year are discussed, these results are summarized in table 7 and 8.  </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b/>
          <w:bCs/>
          <w:u w:val="single"/>
          <w:lang/>
        </w:rPr>
      </w:pPr>
      <w:r>
        <w:rPr>
          <w:rFonts w:ascii="Calibri" w:hAnsi="Calibri" w:cs="Calibri"/>
          <w:lang/>
        </w:rPr>
        <w:t>First a time lag of one year between 2007 and 2008 is taken into account in table 7. The R Square asserts how mu</w:t>
      </w:r>
      <w:r>
        <w:rPr>
          <w:rFonts w:ascii="Calibri" w:hAnsi="Calibri" w:cs="Calibri"/>
          <w:lang/>
        </w:rPr>
        <w:t>ch of the variance in the financial performances (measured with ROA, ROE, and ROS) is explained by the model (which includes CSR disclosure, size, risk, and industry) (Pallant, 2007, p. 158). When ROA is used as dependent variable, the value is 0,409. This</w:t>
      </w:r>
      <w:r>
        <w:rPr>
          <w:rFonts w:ascii="Calibri" w:hAnsi="Calibri" w:cs="Calibri"/>
          <w:lang/>
        </w:rPr>
        <w:t xml:space="preserve"> means that the model explains 40,9% of the variance in ROA. When ROE or ROS are used as dependent variables on the other hand, the R Square values are respectively 0,321 and 0,255. So the model explains 32,1% of the variances in ROE and 25,5% in ROS. From</w:t>
      </w:r>
      <w:r>
        <w:rPr>
          <w:rFonts w:ascii="Calibri" w:hAnsi="Calibri" w:cs="Calibri"/>
          <w:lang/>
        </w:rPr>
        <w:t xml:space="preserve"> these results it can be concluded that the model gives a better explanation for the variances in return on assets than for return on equity or return on sales. </w:t>
      </w:r>
    </w:p>
    <w:p w:rsidR="00000000" w:rsidRDefault="006327CE">
      <w:pPr>
        <w:widowControl w:val="0"/>
        <w:tabs>
          <w:tab w:val="left" w:pos="709"/>
        </w:tabs>
        <w:autoSpaceDE w:val="0"/>
        <w:autoSpaceDN w:val="0"/>
        <w:adjustRightInd w:val="0"/>
        <w:spacing w:after="0" w:line="260" w:lineRule="atLeast"/>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 xml:space="preserve">The corresponding significance levels in table 7 show a value of 55,9%, 77,7%, and 89,7% for </w:t>
      </w:r>
      <w:r>
        <w:rPr>
          <w:rFonts w:ascii="Calibri" w:hAnsi="Calibri" w:cs="Calibri"/>
          <w:lang/>
        </w:rPr>
        <w:t>the three regression models. All three percentages exceed the significance level of 10%. This means that the regression models overall do not predict the financial performances very well. Therefore hypothesis 2a should be rejected for a time lag of one yea</w:t>
      </w:r>
      <w:r>
        <w:rPr>
          <w:rFonts w:ascii="Calibri" w:hAnsi="Calibri" w:cs="Calibri"/>
          <w:lang/>
        </w:rPr>
        <w:t>r between 2007 and 2008, at a 90% confidence interval. This implies that the effect of CSR disclosures on financial performances after one year is not significant.</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The coefficients of CSR disclosures in the equations with ROA, ROE, and ROS of 2008 as depe</w:t>
      </w:r>
      <w:r>
        <w:rPr>
          <w:rFonts w:ascii="Calibri" w:hAnsi="Calibri" w:cs="Calibri"/>
          <w:lang/>
        </w:rPr>
        <w:t xml:space="preserve">ndent variables are respectively 0,467, 19,561, and 1,984. This indicates a positive relationship between CSR disclosures and financial performances after one year. However, this effect is not significant as mentioned above. From table 7 also appears that </w:t>
      </w:r>
      <w:r>
        <w:rPr>
          <w:rFonts w:ascii="Calibri" w:hAnsi="Calibri" w:cs="Calibri"/>
          <w:lang/>
        </w:rPr>
        <w:t>none of the control variables seems to have a significant effect on financial performances at a 90% confidence interval.</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 xml:space="preserve">Industry functions as the reference category for the dummy variables of the different industries. The other industries therefore have </w:t>
      </w:r>
      <w:r>
        <w:rPr>
          <w:rFonts w:ascii="Calibri" w:hAnsi="Calibri" w:cs="Calibri"/>
          <w:lang/>
        </w:rPr>
        <w:t xml:space="preserve">to be interpreted with respect to this reference category, industry D in this research. In this model, none of the industries has a significant effect on financial performances though. Therefore these variables are not further analysed here. </w:t>
      </w:r>
    </w:p>
    <w:p w:rsidR="00000000" w:rsidRDefault="006327CE">
      <w:pPr>
        <w:widowControl w:val="0"/>
        <w:autoSpaceDE w:val="0"/>
        <w:autoSpaceDN w:val="0"/>
        <w:adjustRightInd w:val="0"/>
        <w:spacing w:after="0" w:line="240" w:lineRule="auto"/>
        <w:rPr>
          <w:rFonts w:ascii="Calibri" w:hAnsi="Calibri" w:cs="Calibri"/>
          <w:lang/>
        </w:rPr>
      </w:pPr>
      <w:r>
        <w:rPr>
          <w:rFonts w:ascii="Calibri" w:hAnsi="Calibri" w:cs="Calibri"/>
          <w:lang/>
        </w:rPr>
        <w:br w:type="page"/>
      </w:r>
    </w:p>
    <w:tbl>
      <w:tblPr>
        <w:tblW w:w="0" w:type="auto"/>
        <w:tblInd w:w="-319" w:type="dxa"/>
        <w:tblLayout w:type="fixed"/>
        <w:tblLook w:val="0000"/>
      </w:tblPr>
      <w:tblGrid>
        <w:gridCol w:w="2095"/>
        <w:gridCol w:w="2409"/>
        <w:gridCol w:w="1111"/>
        <w:gridCol w:w="833"/>
        <w:gridCol w:w="1111"/>
        <w:gridCol w:w="833"/>
        <w:gridCol w:w="1032"/>
        <w:gridCol w:w="833"/>
      </w:tblGrid>
      <w:tr w:rsidR="00000000">
        <w:tblPrEx>
          <w:tblCellMar>
            <w:top w:w="0" w:type="dxa"/>
            <w:bottom w:w="0" w:type="dxa"/>
          </w:tblCellMar>
        </w:tblPrEx>
        <w:trPr>
          <w:trHeight w:val="1"/>
        </w:trPr>
        <w:tc>
          <w:tcPr>
            <w:tcW w:w="2095"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4920" w:type="dxa"/>
            <w:gridSpan w:val="5"/>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Depen</w:t>
            </w:r>
            <w:r>
              <w:rPr>
                <w:rFonts w:ascii="Calibri" w:hAnsi="Calibri" w:cs="Calibri"/>
                <w:b/>
                <w:bCs/>
                <w:sz w:val="20"/>
                <w:szCs w:val="20"/>
                <w:lang/>
              </w:rPr>
              <w:t>dent variable</w:t>
            </w:r>
          </w:p>
        </w:tc>
        <w:tc>
          <w:tcPr>
            <w:tcW w:w="833"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ROA 2008</w:t>
            </w: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ROE 2008</w:t>
            </w:r>
          </w:p>
        </w:tc>
        <w:tc>
          <w:tcPr>
            <w:tcW w:w="1865"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ROS 2008</w:t>
            </w:r>
          </w:p>
        </w:tc>
      </w:tr>
      <w:tr w:rsidR="00000000">
        <w:tblPrEx>
          <w:tblCellMar>
            <w:top w:w="0" w:type="dxa"/>
            <w:bottom w:w="0" w:type="dxa"/>
          </w:tblCellMar>
        </w:tblPrEx>
        <w:trPr>
          <w:trHeight w:val="1"/>
        </w:trPr>
        <w:tc>
          <w:tcPr>
            <w:tcW w:w="2095"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032"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r>
      <w:tr w:rsidR="00000000">
        <w:tblPrEx>
          <w:tblCellMar>
            <w:top w:w="0" w:type="dxa"/>
            <w:bottom w:w="0" w:type="dxa"/>
          </w:tblCellMar>
        </w:tblPrEx>
        <w:trPr>
          <w:trHeight w:val="1"/>
        </w:trPr>
        <w:tc>
          <w:tcPr>
            <w:tcW w:w="2095"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Constant</w:t>
            </w:r>
          </w:p>
        </w:tc>
        <w:tc>
          <w:tcPr>
            <w:tcW w:w="2409"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3,625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(9,228)</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-7,637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(34,143)</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14,830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(17,789)</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Independent variable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CSR disclosure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0,467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(6,523)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19,561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(24,134)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0,239</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1,984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(12,575)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Control variables</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Assets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-1,079E-6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-6,400E-6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-0,092</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5,638E-6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0,164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Sales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5,772E-5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0,481</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8,886E-5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0,215</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2,938E-6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Debt-to-Assets ratio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(0,363)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-0,020</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-0,218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-0,436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B</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0,597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(6,014)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6,952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(22,250)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0,099</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4,336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(11,593)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0,124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C</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-0,727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(7,266)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28,272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(26,883)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0,290</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5,622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(14,007)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E</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(3,882)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5,586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(14,362)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0,107</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5,854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(7,483)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0,225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G</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1,600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(6,577)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0,057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12,951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(24,332)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0,133</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3,194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(12,678)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0,066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H</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-4,561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(5,345)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-0,328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-12,773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(19,774)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-0,266</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-1,779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(10,303)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I</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1,659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(6,598)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0,059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16,113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(24,412)</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0,165</w:t>
            </w:r>
          </w:p>
        </w:tc>
        <w:tc>
          <w:tcPr>
            <w:tcW w:w="1032"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11,452</w:t>
            </w:r>
          </w:p>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(12,719)</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0,236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 Square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0,409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0,321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0,255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Sig. Model</w:t>
            </w:r>
          </w:p>
        </w:tc>
        <w:tc>
          <w:tcPr>
            <w:tcW w:w="2409"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0,559</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0,777</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0,897</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bl>
    <w:p w:rsidR="00000000" w:rsidRDefault="006327CE">
      <w:pPr>
        <w:widowControl w:val="0"/>
        <w:autoSpaceDE w:val="0"/>
        <w:autoSpaceDN w:val="0"/>
        <w:adjustRightInd w:val="0"/>
        <w:spacing w:after="0" w:line="240" w:lineRule="auto"/>
        <w:jc w:val="both"/>
        <w:rPr>
          <w:rFonts w:ascii="Calibri" w:hAnsi="Calibri" w:cs="Calibri"/>
          <w:sz w:val="18"/>
          <w:szCs w:val="18"/>
          <w:lang/>
        </w:rPr>
      </w:pPr>
      <w:r>
        <w:rPr>
          <w:rFonts w:ascii="Calibri" w:hAnsi="Calibri" w:cs="Calibri"/>
          <w:sz w:val="18"/>
          <w:szCs w:val="18"/>
          <w:lang/>
        </w:rPr>
        <w:t>* = unstandardized coefficient is significant at the p &lt; 0,10</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0,05</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0,001</w:t>
      </w:r>
    </w:p>
    <w:p w:rsidR="00000000" w:rsidRDefault="006327CE">
      <w:pPr>
        <w:widowControl w:val="0"/>
        <w:autoSpaceDE w:val="0"/>
        <w:autoSpaceDN w:val="0"/>
        <w:adjustRightInd w:val="0"/>
        <w:spacing w:after="0" w:line="240" w:lineRule="auto"/>
        <w:jc w:val="both"/>
        <w:rPr>
          <w:rFonts w:ascii="Calibri" w:hAnsi="Calibri" w:cs="Calibri"/>
          <w:b/>
          <w:bCs/>
          <w:lang/>
        </w:rPr>
      </w:pPr>
      <w:r>
        <w:rPr>
          <w:rFonts w:ascii="Calibri" w:hAnsi="Calibri" w:cs="Calibri"/>
          <w:b/>
          <w:bCs/>
          <w:lang/>
        </w:rPr>
        <w:t>Table 7: Multiple regression analysis results hypothesis 2a with a time lag of 1 year (2007-2008)</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table 8 the results of the analysis with a time lag of 1 year between 2008 and 2009 are displayed. The values of the R squares are 0,191, 0,096, and 0,085 for the regression models with respectively ROA, ROE, and ROA as dependent variable. This means th</w:t>
      </w:r>
      <w:r>
        <w:rPr>
          <w:rFonts w:ascii="Calibri" w:hAnsi="Calibri" w:cs="Calibri"/>
          <w:lang/>
        </w:rPr>
        <w:t>at this model explains 19,1% of the variances in ROA, 9,6% of the variances in ROE and 8,5% of the variances in ROS. These results show that this model again is a better explanation for the variances in ROA than in ROE or ROS.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From the significance levels</w:t>
      </w:r>
      <w:r>
        <w:rPr>
          <w:rFonts w:ascii="Calibri" w:hAnsi="Calibri" w:cs="Calibri"/>
          <w:lang/>
        </w:rPr>
        <w:t xml:space="preserve"> in table 8 the values of 96,5%, 99,8%, and 99,9% can be read. These values exceed the significance level of 10% away. Consequently hypothesis 2a is also rejected for the time lag of one year between 2008 and 2009 at a confidence interval of 90%. This agai</w:t>
      </w:r>
      <w:r>
        <w:rPr>
          <w:rFonts w:ascii="Calibri" w:hAnsi="Calibri" w:cs="Calibri"/>
          <w:lang/>
        </w:rPr>
        <w:t xml:space="preserve">n shows that CSR disclosures have an insignificant effect on financial performances.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From table 8 the coefficients of CSR disclosures in these three regression equations can be read: </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-5,281, -6,837, and 1,504. These values denote a negative effect of CS</w:t>
      </w:r>
      <w:r>
        <w:rPr>
          <w:rFonts w:ascii="Calibri" w:hAnsi="Calibri" w:cs="Calibri"/>
          <w:lang/>
        </w:rPr>
        <w:t xml:space="preserve">R disclosures in 2008 on ROA and ROE in 2009, but a positive effect of CSR disclosures on ROS in 2009. Again these effects are not significant, therefore these results are not generalizable for the entire population of Dutch companies. </w:t>
      </w:r>
      <w:r>
        <w:rPr>
          <w:rFonts w:ascii="Calibri" w:hAnsi="Calibri" w:cs="Calibri"/>
          <w:lang/>
        </w:rPr>
        <w:lastRenderedPageBreak/>
        <w:t>Also the control var</w:t>
      </w:r>
      <w:r>
        <w:rPr>
          <w:rFonts w:ascii="Calibri" w:hAnsi="Calibri" w:cs="Calibri"/>
          <w:lang/>
        </w:rPr>
        <w:t xml:space="preserve">iables appear to have no significant effect on the financial performances. </w:t>
      </w:r>
    </w:p>
    <w:p w:rsidR="00000000" w:rsidRDefault="006327CE">
      <w:pPr>
        <w:widowControl w:val="0"/>
        <w:autoSpaceDE w:val="0"/>
        <w:autoSpaceDN w:val="0"/>
        <w:adjustRightInd w:val="0"/>
        <w:spacing w:after="0" w:line="260" w:lineRule="atLeast"/>
        <w:rPr>
          <w:rFonts w:ascii="EYInterstate Light" w:hAnsi="EYInterstate Light" w:cs="EYInterstate Light"/>
          <w:lang/>
        </w:rPr>
      </w:pPr>
      <w:r>
        <w:rPr>
          <w:rFonts w:ascii="EYInterstate Light" w:hAnsi="EYInterstate Light" w:cs="EYInterstate Light"/>
          <w:lang/>
        </w:rPr>
        <w:br w:type="page"/>
      </w:r>
    </w:p>
    <w:tbl>
      <w:tblPr>
        <w:tblW w:w="0" w:type="auto"/>
        <w:tblInd w:w="-319" w:type="dxa"/>
        <w:tblLayout w:type="fixed"/>
        <w:tblLook w:val="0000"/>
      </w:tblPr>
      <w:tblGrid>
        <w:gridCol w:w="2095"/>
        <w:gridCol w:w="2409"/>
        <w:gridCol w:w="1111"/>
        <w:gridCol w:w="833"/>
        <w:gridCol w:w="1111"/>
        <w:gridCol w:w="833"/>
        <w:gridCol w:w="1032"/>
        <w:gridCol w:w="833"/>
      </w:tblGrid>
      <w:tr w:rsidR="00000000">
        <w:tblPrEx>
          <w:tblCellMar>
            <w:top w:w="0" w:type="dxa"/>
            <w:bottom w:w="0" w:type="dxa"/>
          </w:tblCellMar>
        </w:tblPrEx>
        <w:trPr>
          <w:trHeight w:val="1"/>
        </w:trPr>
        <w:tc>
          <w:tcPr>
            <w:tcW w:w="2095"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4920" w:type="dxa"/>
            <w:gridSpan w:val="5"/>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Dependent variable</w:t>
            </w:r>
          </w:p>
        </w:tc>
        <w:tc>
          <w:tcPr>
            <w:tcW w:w="833"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ROA 2009</w:t>
            </w: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ROE 2009</w:t>
            </w:r>
          </w:p>
        </w:tc>
        <w:tc>
          <w:tcPr>
            <w:tcW w:w="1865"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ROS 2009</w:t>
            </w:r>
          </w:p>
        </w:tc>
      </w:tr>
      <w:tr w:rsidR="00000000">
        <w:tblPrEx>
          <w:tblCellMar>
            <w:top w:w="0" w:type="dxa"/>
            <w:bottom w:w="0" w:type="dxa"/>
          </w:tblCellMar>
        </w:tblPrEx>
        <w:trPr>
          <w:trHeight w:val="1"/>
        </w:trPr>
        <w:tc>
          <w:tcPr>
            <w:tcW w:w="2095"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032"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r>
      <w:tr w:rsidR="00000000">
        <w:tblPrEx>
          <w:tblCellMar>
            <w:top w:w="0" w:type="dxa"/>
            <w:bottom w:w="0" w:type="dxa"/>
          </w:tblCellMar>
        </w:tblPrEx>
        <w:trPr>
          <w:trHeight w:val="1"/>
        </w:trPr>
        <w:tc>
          <w:tcPr>
            <w:tcW w:w="2095"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Constant</w:t>
            </w:r>
          </w:p>
        </w:tc>
        <w:tc>
          <w:tcPr>
            <w:tcW w:w="2409"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12,285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(11,076)</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41,966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(72,844)</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11,481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(21,462)</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Independent variable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CSR disclosure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-5,281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(6,339)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-0,248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-6,837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(41,688)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-0,052</w:t>
            </w:r>
          </w:p>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1,504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(12,282)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Control variables</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Assets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-1,069E-6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-0,059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-4,943E-6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-0,044</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2,117E-6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0,065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Sales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1,273E-5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0,158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2,270E-5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0,045</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-9,094E-7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Debt-to-Assets ratio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-0,075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(0,136)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-0,236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-0,520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(0,897)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-0,263</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-0,176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B</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1,983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(6,626)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0,106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8,877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(43,597)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0,076</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5,759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(12,839)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0,169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C</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-3,495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(7,959)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-0,135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1,351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(52,344)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0,008</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2,407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(15,422)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0,051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E</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0,606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(4,185)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-8,751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(27,524)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-0,101</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3,717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(8,109)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0,147</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G</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3,978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(6,791)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0,154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15,934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(44,665)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0,099</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2,454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(13,159)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0,052</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H</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2,519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(5,907)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0,198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21,000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(38,845)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0,265</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2,266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(11,445)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0,098</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I</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1,589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(7,110)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0,061</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15,433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(46,757)</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0,096</w:t>
            </w:r>
          </w:p>
        </w:tc>
        <w:tc>
          <w:tcPr>
            <w:tcW w:w="1032"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4,042</w:t>
            </w:r>
          </w:p>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(13,776)</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 Square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0,191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Sig. Model</w:t>
            </w:r>
          </w:p>
        </w:tc>
        <w:tc>
          <w:tcPr>
            <w:tcW w:w="2409"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0,965</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0,998</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0,999</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bl>
    <w:p w:rsidR="00000000" w:rsidRDefault="006327CE">
      <w:pPr>
        <w:widowControl w:val="0"/>
        <w:autoSpaceDE w:val="0"/>
        <w:autoSpaceDN w:val="0"/>
        <w:adjustRightInd w:val="0"/>
        <w:spacing w:after="0" w:line="240" w:lineRule="auto"/>
        <w:jc w:val="both"/>
        <w:rPr>
          <w:rFonts w:ascii="Calibri" w:hAnsi="Calibri" w:cs="Calibri"/>
          <w:sz w:val="18"/>
          <w:szCs w:val="18"/>
          <w:lang/>
        </w:rPr>
      </w:pPr>
      <w:r>
        <w:rPr>
          <w:rFonts w:ascii="Calibri" w:hAnsi="Calibri" w:cs="Calibri"/>
          <w:sz w:val="18"/>
          <w:szCs w:val="18"/>
          <w:lang/>
        </w:rPr>
        <w:t>* = unstandardized coefficient is significant at the p &lt; 0,10</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0,05</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0,001</w:t>
      </w:r>
    </w:p>
    <w:p w:rsidR="00000000" w:rsidRDefault="006327CE">
      <w:pPr>
        <w:widowControl w:val="0"/>
        <w:autoSpaceDE w:val="0"/>
        <w:autoSpaceDN w:val="0"/>
        <w:adjustRightInd w:val="0"/>
        <w:spacing w:after="0" w:line="260" w:lineRule="atLeast"/>
        <w:jc w:val="both"/>
        <w:rPr>
          <w:rFonts w:ascii="Calibri" w:hAnsi="Calibri" w:cs="Calibri"/>
          <w:b/>
          <w:bCs/>
          <w:lang/>
        </w:rPr>
      </w:pPr>
      <w:r>
        <w:rPr>
          <w:rFonts w:ascii="Calibri" w:hAnsi="Calibri" w:cs="Calibri"/>
          <w:b/>
          <w:bCs/>
          <w:lang/>
        </w:rPr>
        <w:t>Table 8: Multiple regression analysis results hypothesis 2a with a time lag of 1 year (2008-2009)</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Secondly a time lag of two years between 2007 and 2009 for the effect of CSR disclosures on financial performances is examined. The results of the three regression analyses related to this examination are summarized in table 9. Again first the R Square is </w:t>
      </w:r>
      <w:r>
        <w:rPr>
          <w:rFonts w:ascii="Calibri" w:hAnsi="Calibri" w:cs="Calibri"/>
          <w:lang/>
        </w:rPr>
        <w:t xml:space="preserve">analysed. When ROA of 2009 is used as the dependent variable, the value of the R square is 0,186. In other words, the model explains 18,6% of the variances in return on assets. With ROE or ROS as dependent variables, the values are 0,207 and 0,145. So the </w:t>
      </w:r>
      <w:r>
        <w:rPr>
          <w:rFonts w:ascii="Calibri" w:hAnsi="Calibri" w:cs="Calibri"/>
          <w:lang/>
        </w:rPr>
        <w:t xml:space="preserve">model explains 20,7% of the variances in ROE and 14,5% of the variances in ROS. Unlike the previous six regressions, the model explains the variances in ROE better than in ROA and ROS for a time lag of two years.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Next the significance of the complete mod</w:t>
      </w:r>
      <w:r>
        <w:rPr>
          <w:rFonts w:ascii="Calibri" w:hAnsi="Calibri" w:cs="Calibri"/>
          <w:lang/>
        </w:rPr>
        <w:t>el is examined by reading the ANOVA tables. In these tables the significance levels of 96,9%, 95,3%, and 98,9% can be found. These percentages exceed the significance level of 10%. As a result hypothesis 2a is also rejected in case of a time lag of 2 years</w:t>
      </w:r>
      <w:r>
        <w:rPr>
          <w:rFonts w:ascii="Calibri" w:hAnsi="Calibri" w:cs="Calibri"/>
          <w:lang/>
        </w:rPr>
        <w:t xml:space="preserve">. This means that CSR disclosures do not have a significant effect on the financial performances after two years.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lastRenderedPageBreak/>
        <w:t xml:space="preserve">The coefficients of CSR disclosures in the three regression models with a time lag of 2 years can be read from table 9. These indicate that </w:t>
      </w:r>
      <w:r>
        <w:rPr>
          <w:rFonts w:ascii="Calibri" w:hAnsi="Calibri" w:cs="Calibri"/>
          <w:lang/>
        </w:rPr>
        <w:t xml:space="preserve">CSR disclosures in 2007 had a negative effect on return on assets in 2009 and a positive effect on the return on equity and returns on sales in 2009. Since these effects are not significant, they are not generalizable for the complete population. The same </w:t>
      </w:r>
      <w:r>
        <w:rPr>
          <w:rFonts w:ascii="Calibri" w:hAnsi="Calibri" w:cs="Calibri"/>
          <w:lang/>
        </w:rPr>
        <w:t>holds for the control variables in the model.</w:t>
      </w:r>
    </w:p>
    <w:tbl>
      <w:tblPr>
        <w:tblW w:w="0" w:type="auto"/>
        <w:tblInd w:w="-319" w:type="dxa"/>
        <w:tblLayout w:type="fixed"/>
        <w:tblLook w:val="0000"/>
      </w:tblPr>
      <w:tblGrid>
        <w:gridCol w:w="2095"/>
        <w:gridCol w:w="2409"/>
        <w:gridCol w:w="1111"/>
        <w:gridCol w:w="833"/>
        <w:gridCol w:w="1111"/>
        <w:gridCol w:w="833"/>
        <w:gridCol w:w="1032"/>
        <w:gridCol w:w="833"/>
      </w:tblGrid>
      <w:tr w:rsidR="00000000">
        <w:tblPrEx>
          <w:tblCellMar>
            <w:top w:w="0" w:type="dxa"/>
            <w:bottom w:w="0" w:type="dxa"/>
          </w:tblCellMar>
        </w:tblPrEx>
        <w:trPr>
          <w:trHeight w:val="1"/>
        </w:trPr>
        <w:tc>
          <w:tcPr>
            <w:tcW w:w="2095"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4920" w:type="dxa"/>
            <w:gridSpan w:val="5"/>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Dependent variable</w:t>
            </w:r>
          </w:p>
        </w:tc>
        <w:tc>
          <w:tcPr>
            <w:tcW w:w="833"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ROA 2009</w:t>
            </w: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ROE 2009</w:t>
            </w:r>
          </w:p>
        </w:tc>
        <w:tc>
          <w:tcPr>
            <w:tcW w:w="1865"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ROS 2009</w:t>
            </w:r>
          </w:p>
        </w:tc>
      </w:tr>
      <w:tr w:rsidR="00000000">
        <w:tblPrEx>
          <w:tblCellMar>
            <w:top w:w="0" w:type="dxa"/>
            <w:bottom w:w="0" w:type="dxa"/>
          </w:tblCellMar>
        </w:tblPrEx>
        <w:trPr>
          <w:trHeight w:val="1"/>
        </w:trPr>
        <w:tc>
          <w:tcPr>
            <w:tcW w:w="2095"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032"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r>
      <w:tr w:rsidR="00000000">
        <w:tblPrEx>
          <w:tblCellMar>
            <w:top w:w="0" w:type="dxa"/>
            <w:bottom w:w="0" w:type="dxa"/>
          </w:tblCellMar>
        </w:tblPrEx>
        <w:trPr>
          <w:trHeight w:val="1"/>
        </w:trPr>
        <w:tc>
          <w:tcPr>
            <w:tcW w:w="2095"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Constant</w:t>
            </w:r>
          </w:p>
        </w:tc>
        <w:tc>
          <w:tcPr>
            <w:tcW w:w="2409"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10,723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(9,911)</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33,963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(60,832)</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10,886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(18,495)</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Independent variable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CSR disclosure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-4,491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(7,006)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17,688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(43,000)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0,131</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3,557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(13,074)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0,090</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Control variables</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Assets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-1,454E-6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-0,079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-9,030E-6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-0,079</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1,010E-6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0,030</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Sales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2,354E-5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0,215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1,543E-5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0,023</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-5,085E-7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-0,003</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Debt-to-Assets ratio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-0,073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(0,105)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-0,275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-0,857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(0,646)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-0,518</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-0,216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(0,196)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-0,446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B</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1,799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(6,459)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10,218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(39,643)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0,088</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5,590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(12,053)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0,164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C</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-3,082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(7,804)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24,238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(47,897)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0,151</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5,148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(14,563)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0,109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E</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0,632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(4,169)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-2,868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(25,589)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-0,033</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4,392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(7,780)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0,195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G</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4,648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(7,063)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0,180</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33,209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(43,353)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0,206</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5,734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(13,181)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0,122</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H</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2,880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(5,740)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0,226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33,553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(35,231)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0,424</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4,652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(10,712)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I</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1,517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(7,086)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0,059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23,449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(43,494)</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0,146</w:t>
            </w:r>
          </w:p>
        </w:tc>
        <w:tc>
          <w:tcPr>
            <w:tcW w:w="1032"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5,750</w:t>
            </w:r>
          </w:p>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(13,224)</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0,122</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 Square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0,145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Sig. Model</w:t>
            </w:r>
          </w:p>
        </w:tc>
        <w:tc>
          <w:tcPr>
            <w:tcW w:w="2409"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0,969</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0,953</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0,989</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bl>
    <w:p w:rsidR="00000000" w:rsidRDefault="006327CE">
      <w:pPr>
        <w:widowControl w:val="0"/>
        <w:autoSpaceDE w:val="0"/>
        <w:autoSpaceDN w:val="0"/>
        <w:adjustRightInd w:val="0"/>
        <w:spacing w:after="0" w:line="240" w:lineRule="auto"/>
        <w:jc w:val="both"/>
        <w:rPr>
          <w:rFonts w:ascii="Calibri" w:hAnsi="Calibri" w:cs="Calibri"/>
          <w:sz w:val="18"/>
          <w:szCs w:val="18"/>
          <w:lang/>
        </w:rPr>
      </w:pPr>
      <w:r>
        <w:rPr>
          <w:rFonts w:ascii="Calibri" w:hAnsi="Calibri" w:cs="Calibri"/>
          <w:sz w:val="18"/>
          <w:szCs w:val="18"/>
          <w:lang/>
        </w:rPr>
        <w:t>* = unstandardized coefficient is significant at the p &lt; 0,10</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0,05</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0,001</w:t>
      </w:r>
    </w:p>
    <w:p w:rsidR="00000000" w:rsidRDefault="006327CE">
      <w:pPr>
        <w:widowControl w:val="0"/>
        <w:autoSpaceDE w:val="0"/>
        <w:autoSpaceDN w:val="0"/>
        <w:adjustRightInd w:val="0"/>
        <w:spacing w:after="0" w:line="260" w:lineRule="atLeast"/>
        <w:jc w:val="both"/>
        <w:rPr>
          <w:rFonts w:ascii="Calibri" w:hAnsi="Calibri" w:cs="Calibri"/>
          <w:b/>
          <w:bCs/>
          <w:lang/>
        </w:rPr>
      </w:pPr>
      <w:r>
        <w:rPr>
          <w:rFonts w:ascii="Calibri" w:hAnsi="Calibri" w:cs="Calibri"/>
          <w:b/>
          <w:bCs/>
          <w:lang/>
        </w:rPr>
        <w:t>Table 9: Multiple regression analysis results hypothesis 2a with a time lag of 2 years (2007-2009)</w:t>
      </w:r>
    </w:p>
    <w:p w:rsidR="00000000" w:rsidRDefault="006327CE">
      <w:pPr>
        <w:widowControl w:val="0"/>
        <w:tabs>
          <w:tab w:val="left" w:pos="709"/>
        </w:tabs>
        <w:autoSpaceDE w:val="0"/>
        <w:autoSpaceDN w:val="0"/>
        <w:adjustRightInd w:val="0"/>
        <w:spacing w:after="0" w:line="260" w:lineRule="atLeast"/>
        <w:rPr>
          <w:rFonts w:ascii="Calibri" w:hAnsi="Calibri" w:cs="Calibri"/>
          <w:lang/>
        </w:rPr>
      </w:pPr>
    </w:p>
    <w:p w:rsidR="00000000" w:rsidRDefault="006327CE">
      <w:pPr>
        <w:keepNext/>
        <w:widowControl w:val="0"/>
        <w:tabs>
          <w:tab w:val="left" w:pos="720"/>
          <w:tab w:val="left" w:pos="1134"/>
        </w:tabs>
        <w:autoSpaceDE w:val="0"/>
        <w:autoSpaceDN w:val="0"/>
        <w:adjustRightInd w:val="0"/>
        <w:spacing w:after="0" w:line="240" w:lineRule="auto"/>
        <w:ind w:left="1134" w:hanging="1134"/>
        <w:jc w:val="both"/>
        <w:rPr>
          <w:rFonts w:ascii="Calibri" w:hAnsi="Calibri" w:cs="Calibri"/>
          <w:b/>
          <w:bCs/>
          <w:sz w:val="24"/>
          <w:szCs w:val="24"/>
          <w:lang/>
        </w:rPr>
      </w:pPr>
      <w:r>
        <w:rPr>
          <w:rFonts w:ascii="Calibri" w:hAnsi="Calibri" w:cs="Calibri"/>
          <w:b/>
          <w:bCs/>
          <w:sz w:val="24"/>
          <w:szCs w:val="24"/>
          <w:lang/>
        </w:rPr>
        <w:t>8.4.2.2</w:t>
      </w:r>
      <w:r>
        <w:rPr>
          <w:rFonts w:ascii="Calibri" w:hAnsi="Calibri" w:cs="Calibri"/>
          <w:b/>
          <w:bCs/>
          <w:sz w:val="24"/>
          <w:szCs w:val="24"/>
          <w:lang/>
        </w:rPr>
        <w:tab/>
        <w:t>Hypothesis 2b</w:t>
      </w:r>
    </w:p>
    <w:p w:rsidR="00000000" w:rsidRDefault="006327CE">
      <w:pPr>
        <w:widowControl w:val="0"/>
        <w:tabs>
          <w:tab w:val="left" w:pos="709"/>
        </w:tabs>
        <w:autoSpaceDE w:val="0"/>
        <w:autoSpaceDN w:val="0"/>
        <w:adjustRightInd w:val="0"/>
        <w:spacing w:after="0" w:line="260" w:lineRule="atLeast"/>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 xml:space="preserve">In this section the results of the multiple regression analyses according to hypothesis 2b are presented and discussed. </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 xml:space="preserve">H2b: </w:t>
      </w:r>
      <w:r>
        <w:rPr>
          <w:rFonts w:ascii="Calibri" w:hAnsi="Calibri" w:cs="Calibri"/>
          <w:lang/>
        </w:rPr>
        <w:tab/>
        <w:t>Better financial performance of a firm will lead to improved CSR disclosure.</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Also this hypothesis is tested with time lags of o</w:t>
      </w:r>
      <w:r>
        <w:rPr>
          <w:rFonts w:ascii="Calibri" w:hAnsi="Calibri" w:cs="Calibri"/>
          <w:lang/>
        </w:rPr>
        <w:t>ne and two years. First the results with a time lag of one year (table 10 and 11) are discussed, followed by an analysis of the results with a time lag of two years (table 12).</w:t>
      </w:r>
    </w:p>
    <w:p w:rsidR="00000000" w:rsidRDefault="006327CE">
      <w:pPr>
        <w:widowControl w:val="0"/>
        <w:tabs>
          <w:tab w:val="left" w:pos="709"/>
        </w:tabs>
        <w:autoSpaceDE w:val="0"/>
        <w:autoSpaceDN w:val="0"/>
        <w:adjustRightInd w:val="0"/>
        <w:spacing w:after="0" w:line="260" w:lineRule="atLeast"/>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lastRenderedPageBreak/>
        <w:t>First the time lag of one year between 2007 and 2008 is examined using table 1</w:t>
      </w:r>
      <w:r>
        <w:rPr>
          <w:rFonts w:ascii="Calibri" w:hAnsi="Calibri" w:cs="Calibri"/>
          <w:lang/>
        </w:rPr>
        <w:t xml:space="preserve">0 below. The R Square value of the model with financial performance measured by ROA is 0,392, indicating that 39,2% of the variances in CSR disclosures are explained by return on assets. The R Square of the model with financial performance measured by ROE </w:t>
      </w:r>
      <w:r>
        <w:rPr>
          <w:rFonts w:ascii="Calibri" w:hAnsi="Calibri" w:cs="Calibri"/>
          <w:lang/>
        </w:rPr>
        <w:t>is 0,377. This means that for this model 37,7% of the variances in CSR disclosures is explained by the return on equity of the previous year. The R Square of the third regression model is 0,372, stating an explanatory power of 37,2% of return on equity for</w:t>
      </w:r>
      <w:r>
        <w:rPr>
          <w:rFonts w:ascii="Calibri" w:hAnsi="Calibri" w:cs="Calibri"/>
          <w:lang/>
        </w:rPr>
        <w:t xml:space="preserve"> the variances in CSR disclosures the next year. The three R Squares indicate that the variances in CSR disclosures are best explained by the model with return on assets as the independent variable. </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Subsequently the significance levels of the three model</w:t>
      </w:r>
      <w:r>
        <w:rPr>
          <w:rFonts w:ascii="Calibri" w:hAnsi="Calibri" w:cs="Calibri"/>
          <w:lang/>
        </w:rPr>
        <w:t>s are evaluated. In table 10 the significance levels of 60,5%, 64,3%, and 65,5% can be found. All three exceed the significance level of 10%. Therefore hypothesis 2b should be rejected for a time lag of one year between 2007 and 2008 at a 90% confidence in</w:t>
      </w:r>
      <w:r>
        <w:rPr>
          <w:rFonts w:ascii="Calibri" w:hAnsi="Calibri" w:cs="Calibri"/>
          <w:lang/>
        </w:rPr>
        <w:t>terval. This means that the effect of financial performances on CSR disclosures after one year is not significant.</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According to the regression coefficients of ROA (0,008) and ROE (0,001), there is a really marginal positive effect of these two financial p</w:t>
      </w:r>
      <w:r>
        <w:rPr>
          <w:rFonts w:ascii="Calibri" w:hAnsi="Calibri" w:cs="Calibri"/>
          <w:lang/>
        </w:rPr>
        <w:t>erformance measures on the CSR disclosures in the following year. The return on sales (coefficient 0,000) even has a zero effect on the CSR disclosures in the next year. Nonetheless, these effects are all insignificant and thus not generalizable for the po</w:t>
      </w:r>
      <w:r>
        <w:rPr>
          <w:rFonts w:ascii="Calibri" w:hAnsi="Calibri" w:cs="Calibri"/>
          <w:lang/>
        </w:rPr>
        <w:t>pulation. Also the three control variables do not have any significant effect in the three models.</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tbl>
      <w:tblPr>
        <w:tblW w:w="0" w:type="auto"/>
        <w:tblInd w:w="-319" w:type="dxa"/>
        <w:tblLayout w:type="fixed"/>
        <w:tblLook w:val="0000"/>
      </w:tblPr>
      <w:tblGrid>
        <w:gridCol w:w="2095"/>
        <w:gridCol w:w="2409"/>
        <w:gridCol w:w="1111"/>
        <w:gridCol w:w="833"/>
        <w:gridCol w:w="1111"/>
        <w:gridCol w:w="833"/>
        <w:gridCol w:w="1032"/>
        <w:gridCol w:w="1139"/>
        <w:gridCol w:w="791"/>
      </w:tblGrid>
      <w:tr w:rsidR="00000000">
        <w:tblPrEx>
          <w:tblCellMar>
            <w:top w:w="0" w:type="dxa"/>
            <w:bottom w:w="0" w:type="dxa"/>
          </w:tblCellMar>
        </w:tblPrEx>
        <w:trPr>
          <w:trHeight w:val="1"/>
        </w:trPr>
        <w:tc>
          <w:tcPr>
            <w:tcW w:w="2095"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4920" w:type="dxa"/>
            <w:gridSpan w:val="5"/>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Dependent variable</w:t>
            </w:r>
          </w:p>
        </w:tc>
        <w:tc>
          <w:tcPr>
            <w:tcW w:w="1930" w:type="dxa"/>
            <w:gridSpan w:val="2"/>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CSR 2008</w:t>
            </w: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CSR 2008</w:t>
            </w:r>
          </w:p>
        </w:tc>
        <w:tc>
          <w:tcPr>
            <w:tcW w:w="2962" w:type="dxa"/>
            <w:gridSpan w:val="3"/>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CSR 2008</w:t>
            </w:r>
          </w:p>
        </w:tc>
      </w:tr>
      <w:tr w:rsidR="00000000">
        <w:tblPrEx>
          <w:tblCellMar>
            <w:top w:w="0" w:type="dxa"/>
            <w:bottom w:w="0" w:type="dxa"/>
          </w:tblCellMar>
        </w:tblPrEx>
        <w:trPr>
          <w:trHeight w:val="1"/>
        </w:trPr>
        <w:tc>
          <w:tcPr>
            <w:tcW w:w="2095"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2171" w:type="dxa"/>
            <w:gridSpan w:val="2"/>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79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r>
      <w:tr w:rsidR="00000000">
        <w:tblPrEx>
          <w:tblCellMar>
            <w:top w:w="0" w:type="dxa"/>
            <w:bottom w:w="0" w:type="dxa"/>
          </w:tblCellMar>
        </w:tblPrEx>
        <w:trPr>
          <w:trHeight w:val="1"/>
        </w:trPr>
        <w:tc>
          <w:tcPr>
            <w:tcW w:w="2095"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Constant</w:t>
            </w:r>
          </w:p>
        </w:tc>
        <w:tc>
          <w:tcPr>
            <w:tcW w:w="2409"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1,207***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(0,305)</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1,680***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(0,519)</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1,313***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(0,325)</w:t>
            </w:r>
          </w:p>
        </w:tc>
        <w:tc>
          <w:tcPr>
            <w:tcW w:w="79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Independent variable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ROA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0,214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ROE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0,114</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ROS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(0,007)</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Control variables</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Assets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2,147E-7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0,249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2,175E-7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0,252</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2,088E-7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0,242</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Sales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-1,622E-7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1,410E-7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0,027</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2,236E-7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0,043</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Debt-to-Assets ratio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-0,369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-0,538</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(0,005)</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-0,435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B</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-0,310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(0,340)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-0,353</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-0,015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(0,268)</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-0,017</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C</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-0,272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-0,224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-0,539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-0,445</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-0,262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(0,308)</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-0,216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E</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0,170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(0,167)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0,261</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-0,302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(0,270)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-0,615</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0,175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(0,182)</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0,268</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G</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-0,086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(0,282)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-0,071</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-0,146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-0,225</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-0,099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(0,286)</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H</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0,284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(0,231)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0,476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-0,380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(0,323)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-0,313</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0,251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(0,269)</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0,421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I</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0,144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(0,334)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-0,55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(0,352)</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-0,045</w:t>
            </w:r>
          </w:p>
        </w:tc>
        <w:tc>
          <w:tcPr>
            <w:tcW w:w="2171" w:type="dxa"/>
            <w:gridSpan w:val="2"/>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0,248</w:t>
            </w:r>
          </w:p>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(0,354)</w:t>
            </w:r>
          </w:p>
        </w:tc>
        <w:tc>
          <w:tcPr>
            <w:tcW w:w="791"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 Square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0,392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0,377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0,372</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Sig. Model</w:t>
            </w:r>
          </w:p>
        </w:tc>
        <w:tc>
          <w:tcPr>
            <w:tcW w:w="2409"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0,605</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0,643</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0,655</w:t>
            </w:r>
          </w:p>
        </w:tc>
        <w:tc>
          <w:tcPr>
            <w:tcW w:w="79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bl>
    <w:p w:rsidR="00000000" w:rsidRDefault="006327CE">
      <w:pPr>
        <w:widowControl w:val="0"/>
        <w:autoSpaceDE w:val="0"/>
        <w:autoSpaceDN w:val="0"/>
        <w:adjustRightInd w:val="0"/>
        <w:spacing w:after="0" w:line="240" w:lineRule="auto"/>
        <w:jc w:val="both"/>
        <w:rPr>
          <w:rFonts w:ascii="Calibri" w:hAnsi="Calibri" w:cs="Calibri"/>
          <w:sz w:val="18"/>
          <w:szCs w:val="18"/>
          <w:lang/>
        </w:rPr>
      </w:pPr>
      <w:r>
        <w:rPr>
          <w:rFonts w:ascii="Calibri" w:hAnsi="Calibri" w:cs="Calibri"/>
          <w:sz w:val="18"/>
          <w:szCs w:val="18"/>
          <w:lang/>
        </w:rPr>
        <w:t>* = unstandardized coefficient is significant at the p &lt; 0,10</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0,05</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0,001</w:t>
      </w:r>
    </w:p>
    <w:p w:rsidR="00000000" w:rsidRDefault="006327CE">
      <w:pPr>
        <w:widowControl w:val="0"/>
        <w:autoSpaceDE w:val="0"/>
        <w:autoSpaceDN w:val="0"/>
        <w:adjustRightInd w:val="0"/>
        <w:spacing w:after="0" w:line="260" w:lineRule="atLeast"/>
        <w:jc w:val="both"/>
        <w:rPr>
          <w:rFonts w:ascii="Calibri" w:hAnsi="Calibri" w:cs="Calibri"/>
          <w:b/>
          <w:bCs/>
          <w:lang/>
        </w:rPr>
      </w:pPr>
      <w:r>
        <w:rPr>
          <w:rFonts w:ascii="Calibri" w:hAnsi="Calibri" w:cs="Calibri"/>
          <w:b/>
          <w:bCs/>
          <w:lang/>
        </w:rPr>
        <w:t>Table 10: Multiple regression analysis results hypothesis 2b with a time lag of 1 year (2007-2008)</w:t>
      </w:r>
    </w:p>
    <w:p w:rsidR="00000000" w:rsidRDefault="006327CE">
      <w:pPr>
        <w:widowControl w:val="0"/>
        <w:tabs>
          <w:tab w:val="left" w:pos="709"/>
        </w:tabs>
        <w:autoSpaceDE w:val="0"/>
        <w:autoSpaceDN w:val="0"/>
        <w:adjustRightInd w:val="0"/>
        <w:spacing w:after="0" w:line="260" w:lineRule="atLeast"/>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In table 11</w:t>
      </w:r>
      <w:r>
        <w:rPr>
          <w:rFonts w:ascii="Calibri" w:hAnsi="Calibri" w:cs="Calibri"/>
          <w:lang/>
        </w:rPr>
        <w:t xml:space="preserve"> the results of the analysis with a time lag of 1 year between 2008 and 2009 are presented. The R Square values are 0,312, 0,340, and 0,354 related to the regression models with respectively ROA, ROE, and ROS, as independent financial performance variables</w:t>
      </w:r>
      <w:r>
        <w:rPr>
          <w:rFonts w:ascii="Calibri" w:hAnsi="Calibri" w:cs="Calibri"/>
          <w:lang/>
        </w:rPr>
        <w:t xml:space="preserve">. From these values can be concluded that the model with ROS as independent variable explains the variances in next year’s CSR disclosures the best. This finding is contrary to the findings of the regression models with a time lag of one year between 2007 </w:t>
      </w:r>
      <w:r>
        <w:rPr>
          <w:rFonts w:ascii="Calibri" w:hAnsi="Calibri" w:cs="Calibri"/>
          <w:lang/>
        </w:rPr>
        <w:t xml:space="preserve">and 2008, where the model with ROA as independent variable had the best explanatory power. </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From table 11 the significance levels of the models, 79,6%, 73,5%, and 70,2%, can be read. These values all exceed the significance level of 10%. Therefore hypothe</w:t>
      </w:r>
      <w:r>
        <w:rPr>
          <w:rFonts w:ascii="Calibri" w:hAnsi="Calibri" w:cs="Calibri"/>
          <w:lang/>
        </w:rPr>
        <w:t>sis 2b is also rejected for the time lag of one year between 2008 and 2009 at a confidence interval of 90%.  This means again that financial performances measured by ROA, ROE, and ROS, do not have a significant effect on next year’s CSR disclosures.</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 xml:space="preserve">From </w:t>
      </w:r>
      <w:r>
        <w:rPr>
          <w:rFonts w:ascii="Calibri" w:hAnsi="Calibri" w:cs="Calibri"/>
          <w:lang/>
        </w:rPr>
        <w:t>table 11 the coefficients of ROA, ROE, and ROS in these three regression equations can be read: 0,002, 0,003, 0,007. This shows that ROA, ROE, and ROS have a marginal positive effect on CSR disclosures the next year. The same was found in the previous thre</w:t>
      </w:r>
      <w:r>
        <w:rPr>
          <w:rFonts w:ascii="Calibri" w:hAnsi="Calibri" w:cs="Calibri"/>
          <w:lang/>
        </w:rPr>
        <w:t xml:space="preserve">e regression models. Since none of these effects are significant, they are not genuine. Also the control variables in these models appear not to have a significant effect on CSR disclosures.  </w:t>
      </w:r>
    </w:p>
    <w:p w:rsidR="00000000" w:rsidRDefault="006327CE">
      <w:pPr>
        <w:widowControl w:val="0"/>
        <w:autoSpaceDE w:val="0"/>
        <w:autoSpaceDN w:val="0"/>
        <w:adjustRightInd w:val="0"/>
        <w:spacing w:after="0" w:line="240" w:lineRule="auto"/>
        <w:rPr>
          <w:rFonts w:ascii="Calibri" w:hAnsi="Calibri" w:cs="Calibri"/>
          <w:lang/>
        </w:rPr>
      </w:pPr>
    </w:p>
    <w:tbl>
      <w:tblPr>
        <w:tblW w:w="0" w:type="auto"/>
        <w:tblInd w:w="-319" w:type="dxa"/>
        <w:tblLayout w:type="fixed"/>
        <w:tblLook w:val="0000"/>
      </w:tblPr>
      <w:tblGrid>
        <w:gridCol w:w="2095"/>
        <w:gridCol w:w="2409"/>
        <w:gridCol w:w="1111"/>
        <w:gridCol w:w="833"/>
        <w:gridCol w:w="1111"/>
        <w:gridCol w:w="833"/>
        <w:gridCol w:w="1032"/>
        <w:gridCol w:w="1139"/>
        <w:gridCol w:w="791"/>
      </w:tblGrid>
      <w:tr w:rsidR="00000000">
        <w:tblPrEx>
          <w:tblCellMar>
            <w:top w:w="0" w:type="dxa"/>
            <w:bottom w:w="0" w:type="dxa"/>
          </w:tblCellMar>
        </w:tblPrEx>
        <w:trPr>
          <w:trHeight w:val="1"/>
        </w:trPr>
        <w:tc>
          <w:tcPr>
            <w:tcW w:w="2095"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4920" w:type="dxa"/>
            <w:gridSpan w:val="5"/>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Dependent variable</w:t>
            </w:r>
          </w:p>
        </w:tc>
        <w:tc>
          <w:tcPr>
            <w:tcW w:w="1930" w:type="dxa"/>
            <w:gridSpan w:val="2"/>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CSR 2009</w:t>
            </w: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CSR 2009</w:t>
            </w:r>
          </w:p>
        </w:tc>
        <w:tc>
          <w:tcPr>
            <w:tcW w:w="2962" w:type="dxa"/>
            <w:gridSpan w:val="3"/>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CSR 2009</w:t>
            </w:r>
          </w:p>
        </w:tc>
      </w:tr>
      <w:tr w:rsidR="00000000">
        <w:tblPrEx>
          <w:tblCellMar>
            <w:top w:w="0" w:type="dxa"/>
            <w:bottom w:w="0" w:type="dxa"/>
          </w:tblCellMar>
        </w:tblPrEx>
        <w:trPr>
          <w:trHeight w:val="1"/>
        </w:trPr>
        <w:tc>
          <w:tcPr>
            <w:tcW w:w="2095"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2171" w:type="dxa"/>
            <w:gridSpan w:val="2"/>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79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r>
      <w:tr w:rsidR="00000000">
        <w:tblPrEx>
          <w:tblCellMar>
            <w:top w:w="0" w:type="dxa"/>
            <w:bottom w:w="0" w:type="dxa"/>
          </w:tblCellMar>
        </w:tblPrEx>
        <w:trPr>
          <w:trHeight w:val="1"/>
        </w:trPr>
        <w:tc>
          <w:tcPr>
            <w:tcW w:w="2095"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Constant</w:t>
            </w:r>
          </w:p>
        </w:tc>
        <w:tc>
          <w:tcPr>
            <w:tcW w:w="2409"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1,181**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(0,421)</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1,153***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(0,379)</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1,003**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(0,428)</w:t>
            </w:r>
          </w:p>
        </w:tc>
        <w:tc>
          <w:tcPr>
            <w:tcW w:w="79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Independent variable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ROA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ROE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0,198</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ROS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(0,007)</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0,253</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Control variables</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Assets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1,498E-8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1,634E-8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0,019</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-4,041E-8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Sales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6,210E-7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0,159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4,965E-7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0,127</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7,560E-7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0,193</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Debt-to-Assets ratio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-0,086</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(0,007)</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0,069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B</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-0,165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-0,183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-0,201</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-0,208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(0,293)</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-0,229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C</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-0,433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(0,343)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-0,344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-0,487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(0,343)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-0,387</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-0,492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(0,337)</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-0,390</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E</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0,160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0,238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0,143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0,212</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0,112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(0,188)</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0,166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G</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-0,162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-0,128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-0,182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-0,145</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-0,167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(0,291)</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-0,133</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H</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0,193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0,311</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0,213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(0,259)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0,343</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0,173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(0,256)</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0,280</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I</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0,122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(0,321)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0,080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(0,316)</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0,063</w:t>
            </w:r>
          </w:p>
        </w:tc>
        <w:tc>
          <w:tcPr>
            <w:tcW w:w="2171" w:type="dxa"/>
            <w:gridSpan w:val="2"/>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0,037</w:t>
            </w:r>
          </w:p>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(0,322)</w:t>
            </w:r>
          </w:p>
        </w:tc>
        <w:tc>
          <w:tcPr>
            <w:tcW w:w="791"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 Square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0,340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0,354</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Sig. Model</w:t>
            </w:r>
          </w:p>
        </w:tc>
        <w:tc>
          <w:tcPr>
            <w:tcW w:w="2409"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0,796</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0,735</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0,702</w:t>
            </w:r>
          </w:p>
        </w:tc>
        <w:tc>
          <w:tcPr>
            <w:tcW w:w="79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bl>
    <w:p w:rsidR="00000000" w:rsidRDefault="006327CE">
      <w:pPr>
        <w:widowControl w:val="0"/>
        <w:autoSpaceDE w:val="0"/>
        <w:autoSpaceDN w:val="0"/>
        <w:adjustRightInd w:val="0"/>
        <w:spacing w:after="0" w:line="240" w:lineRule="auto"/>
        <w:jc w:val="both"/>
        <w:rPr>
          <w:rFonts w:ascii="Calibri" w:hAnsi="Calibri" w:cs="Calibri"/>
          <w:sz w:val="18"/>
          <w:szCs w:val="18"/>
          <w:lang/>
        </w:rPr>
      </w:pPr>
      <w:r>
        <w:rPr>
          <w:rFonts w:ascii="Calibri" w:hAnsi="Calibri" w:cs="Calibri"/>
          <w:sz w:val="18"/>
          <w:szCs w:val="18"/>
          <w:lang/>
        </w:rPr>
        <w:t>* = unstandardized coefficient is significant at the p &lt; 0,10</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0,05</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0,001</w:t>
      </w:r>
    </w:p>
    <w:p w:rsidR="00000000" w:rsidRDefault="006327CE">
      <w:pPr>
        <w:widowControl w:val="0"/>
        <w:autoSpaceDE w:val="0"/>
        <w:autoSpaceDN w:val="0"/>
        <w:adjustRightInd w:val="0"/>
        <w:spacing w:after="0" w:line="260" w:lineRule="atLeast"/>
        <w:jc w:val="both"/>
        <w:rPr>
          <w:rFonts w:ascii="Calibri" w:hAnsi="Calibri" w:cs="Calibri"/>
          <w:b/>
          <w:bCs/>
          <w:lang/>
        </w:rPr>
      </w:pPr>
      <w:r>
        <w:rPr>
          <w:rFonts w:ascii="Calibri" w:hAnsi="Calibri" w:cs="Calibri"/>
          <w:b/>
          <w:bCs/>
          <w:lang/>
        </w:rPr>
        <w:t>Table 11: Multiple regression analysis results hypothesis 2b with a time lag of 1 year (2008-2009)</w:t>
      </w:r>
    </w:p>
    <w:p w:rsidR="00000000" w:rsidRDefault="006327CE">
      <w:pPr>
        <w:widowControl w:val="0"/>
        <w:tabs>
          <w:tab w:val="left" w:pos="709"/>
        </w:tabs>
        <w:autoSpaceDE w:val="0"/>
        <w:autoSpaceDN w:val="0"/>
        <w:adjustRightInd w:val="0"/>
        <w:spacing w:after="0" w:line="260" w:lineRule="atLeast"/>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Next a time lag of two years between 2007 and 2009 for the effect of financial performances on CSR disclosures is analyzed. The results of the three related</w:t>
      </w:r>
      <w:r>
        <w:rPr>
          <w:rFonts w:ascii="Calibri" w:hAnsi="Calibri" w:cs="Calibri"/>
          <w:lang/>
        </w:rPr>
        <w:t xml:space="preserve"> regression analyses are summarized in table 12. The R Square is first examined. When ROA of 2007 is used as independent variable, the value of R square 0,433. In other words, that model explains 43,4 % of the variances in CSR disclosures. With ROE or ROS </w:t>
      </w:r>
      <w:r>
        <w:rPr>
          <w:rFonts w:ascii="Calibri" w:hAnsi="Calibri" w:cs="Calibri"/>
          <w:lang/>
        </w:rPr>
        <w:t>as independent variables, the values are0,378 and 0,379. This means that the model with ROE as financial performance measure explains 37,8% of the variances in CSR disclosures and the model with ROS as financial performance measure 37,9%. From these values</w:t>
      </w:r>
      <w:r>
        <w:rPr>
          <w:rFonts w:ascii="Calibri" w:hAnsi="Calibri" w:cs="Calibri"/>
          <w:lang/>
        </w:rPr>
        <w:t xml:space="preserve"> can be concluded that the model with ROA as independent variable explains the variances in CSR disclosures of two years later the best.</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Table 12 shows that the three models have a significance level of 49,3%, 64,0%, and 63,9%. These values exceed the sig</w:t>
      </w:r>
      <w:r>
        <w:rPr>
          <w:rFonts w:ascii="Calibri" w:hAnsi="Calibri" w:cs="Calibri"/>
          <w:lang/>
        </w:rPr>
        <w:t xml:space="preserve">nificance level of 10%. As a result hypothesis 2b also has to be rejected in case of a time lag of two years. This means that the financial performances (ROA, ROE, and ROS) of 2007 do not have a significant effect on the CSR disclosures in 2009. </w:t>
      </w: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The coef</w:t>
      </w:r>
      <w:r>
        <w:rPr>
          <w:rFonts w:ascii="Calibri" w:hAnsi="Calibri" w:cs="Calibri"/>
          <w:lang/>
        </w:rPr>
        <w:t>ficients of ROA, ROE, and ROS in the three regression models with a time lag of two years can be read from table 12. The ROA (0,15) and ROS (0,002) coefficients show a negligible positive effect on CSR disclosures. The ROE coefficient on the other hand sho</w:t>
      </w:r>
      <w:r>
        <w:rPr>
          <w:rFonts w:ascii="Calibri" w:hAnsi="Calibri" w:cs="Calibri"/>
          <w:lang/>
        </w:rPr>
        <w:t xml:space="preserve">ws a marginal negative effect on CSR disclosures. These effects are, just as the effects of the different control variables, not significant and therefore cannot be assumed as genuine. </w:t>
      </w:r>
    </w:p>
    <w:p w:rsidR="00000000" w:rsidRDefault="006327CE">
      <w:pPr>
        <w:widowControl w:val="0"/>
        <w:autoSpaceDE w:val="0"/>
        <w:autoSpaceDN w:val="0"/>
        <w:adjustRightInd w:val="0"/>
        <w:spacing w:after="0" w:line="240" w:lineRule="auto"/>
        <w:rPr>
          <w:rFonts w:ascii="Calibri" w:hAnsi="Calibri" w:cs="Calibri"/>
          <w:lang/>
        </w:rPr>
      </w:pPr>
      <w:r>
        <w:rPr>
          <w:rFonts w:ascii="Calibri" w:hAnsi="Calibri" w:cs="Calibri"/>
          <w:lang/>
        </w:rPr>
        <w:br w:type="page"/>
      </w:r>
    </w:p>
    <w:tbl>
      <w:tblPr>
        <w:tblW w:w="0" w:type="auto"/>
        <w:tblInd w:w="-319" w:type="dxa"/>
        <w:tblLayout w:type="fixed"/>
        <w:tblLook w:val="0000"/>
      </w:tblPr>
      <w:tblGrid>
        <w:gridCol w:w="2095"/>
        <w:gridCol w:w="2409"/>
        <w:gridCol w:w="1111"/>
        <w:gridCol w:w="833"/>
        <w:gridCol w:w="1111"/>
        <w:gridCol w:w="833"/>
        <w:gridCol w:w="1032"/>
        <w:gridCol w:w="1139"/>
        <w:gridCol w:w="791"/>
      </w:tblGrid>
      <w:tr w:rsidR="00000000">
        <w:tblPrEx>
          <w:tblCellMar>
            <w:top w:w="0" w:type="dxa"/>
            <w:bottom w:w="0" w:type="dxa"/>
          </w:tblCellMar>
        </w:tblPrEx>
        <w:trPr>
          <w:trHeight w:val="1"/>
        </w:trPr>
        <w:tc>
          <w:tcPr>
            <w:tcW w:w="2095"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4920" w:type="dxa"/>
            <w:gridSpan w:val="5"/>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Dependent variable</w:t>
            </w:r>
          </w:p>
        </w:tc>
        <w:tc>
          <w:tcPr>
            <w:tcW w:w="1930" w:type="dxa"/>
            <w:gridSpan w:val="2"/>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CSR 2009</w:t>
            </w: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CSR 2009</w:t>
            </w:r>
          </w:p>
        </w:tc>
        <w:tc>
          <w:tcPr>
            <w:tcW w:w="2962" w:type="dxa"/>
            <w:gridSpan w:val="3"/>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CSR 2009</w:t>
            </w:r>
          </w:p>
        </w:tc>
      </w:tr>
      <w:tr w:rsidR="00000000">
        <w:tblPrEx>
          <w:tblCellMar>
            <w:top w:w="0" w:type="dxa"/>
            <w:bottom w:w="0" w:type="dxa"/>
          </w:tblCellMar>
        </w:tblPrEx>
        <w:trPr>
          <w:trHeight w:val="1"/>
        </w:trPr>
        <w:tc>
          <w:tcPr>
            <w:tcW w:w="2095"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2171" w:type="dxa"/>
            <w:gridSpan w:val="2"/>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79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r>
      <w:tr w:rsidR="00000000">
        <w:tblPrEx>
          <w:tblCellMar>
            <w:top w:w="0" w:type="dxa"/>
            <w:bottom w:w="0" w:type="dxa"/>
          </w:tblCellMar>
        </w:tblPrEx>
        <w:trPr>
          <w:trHeight w:val="1"/>
        </w:trPr>
        <w:tc>
          <w:tcPr>
            <w:tcW w:w="2095"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Constant</w:t>
            </w:r>
          </w:p>
        </w:tc>
        <w:tc>
          <w:tcPr>
            <w:tcW w:w="2409"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1,167***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(0,306)</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1,592**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(0,538)</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1,307***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(0,336)</w:t>
            </w:r>
          </w:p>
        </w:tc>
        <w:tc>
          <w:tcPr>
            <w:tcW w:w="79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Independent variable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ROA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0,375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ROE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-0,111</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ROS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(0,007)</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0,116</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Control variables</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Assets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2,483E-8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2,492E-8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0,028</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-2,771E-8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Sales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1,928E-7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9,634E-7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0,180</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9,244E-7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0,173</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Debt-to-Assets ratio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-0,257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-0,300</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(0,005)</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-0,320</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B</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-0,147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(0,262)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-0,162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-0,424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(0,352)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-0,465</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-0,157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(0,277)</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-0,172</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C</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-0,344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-0,273</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-0,616*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(0,325)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-0,489</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-0,341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(0,318)</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-0,271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E</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0,211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(0,168)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-0,272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(0,280)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-0,532</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0,202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(0,188)</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0,300</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G</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-0,62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(0,283)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-0,025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-0,037</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-0,088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(0,295)</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-0,070</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H</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0,366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(0,232)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0,592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-0,378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(0,335)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-0,300</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0,271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(,277)</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0,438</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I</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(0,335)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-0,050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(0,365)</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-0,039</w:t>
            </w:r>
          </w:p>
        </w:tc>
        <w:tc>
          <w:tcPr>
            <w:tcW w:w="2171" w:type="dxa"/>
            <w:gridSpan w:val="2"/>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0,144</w:t>
            </w:r>
          </w:p>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(,366)</w:t>
            </w:r>
          </w:p>
        </w:tc>
        <w:tc>
          <w:tcPr>
            <w:tcW w:w="791"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 Square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0,433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0,378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0,379</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Sig. Model</w:t>
            </w:r>
          </w:p>
        </w:tc>
        <w:tc>
          <w:tcPr>
            <w:tcW w:w="2409"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0,493</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0,640</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0,639</w:t>
            </w:r>
          </w:p>
        </w:tc>
        <w:tc>
          <w:tcPr>
            <w:tcW w:w="79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bl>
    <w:p w:rsidR="00000000" w:rsidRDefault="006327CE">
      <w:pPr>
        <w:widowControl w:val="0"/>
        <w:autoSpaceDE w:val="0"/>
        <w:autoSpaceDN w:val="0"/>
        <w:adjustRightInd w:val="0"/>
        <w:spacing w:after="0" w:line="240" w:lineRule="auto"/>
        <w:jc w:val="both"/>
        <w:rPr>
          <w:rFonts w:ascii="Calibri" w:hAnsi="Calibri" w:cs="Calibri"/>
          <w:sz w:val="18"/>
          <w:szCs w:val="18"/>
          <w:lang/>
        </w:rPr>
      </w:pPr>
      <w:r>
        <w:rPr>
          <w:rFonts w:ascii="Calibri" w:hAnsi="Calibri" w:cs="Calibri"/>
          <w:sz w:val="18"/>
          <w:szCs w:val="18"/>
          <w:lang/>
        </w:rPr>
        <w:t>* = unstandardized coefficient is significant at the p &lt; 0,10</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0,05</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0,001</w:t>
      </w:r>
    </w:p>
    <w:p w:rsidR="00000000" w:rsidRDefault="006327CE">
      <w:pPr>
        <w:widowControl w:val="0"/>
        <w:autoSpaceDE w:val="0"/>
        <w:autoSpaceDN w:val="0"/>
        <w:adjustRightInd w:val="0"/>
        <w:spacing w:after="0" w:line="260" w:lineRule="atLeast"/>
        <w:jc w:val="both"/>
        <w:rPr>
          <w:rFonts w:ascii="Calibri" w:hAnsi="Calibri" w:cs="Calibri"/>
          <w:b/>
          <w:bCs/>
          <w:lang/>
        </w:rPr>
      </w:pPr>
      <w:r>
        <w:rPr>
          <w:rFonts w:ascii="Calibri" w:hAnsi="Calibri" w:cs="Calibri"/>
          <w:b/>
          <w:bCs/>
          <w:lang/>
        </w:rPr>
        <w:t>Table 12: Multiple regression analysis results hypothesis 2b with a time lag of 2 years (2007-2009)</w:t>
      </w:r>
    </w:p>
    <w:p w:rsidR="00000000" w:rsidRDefault="006327CE">
      <w:pPr>
        <w:widowControl w:val="0"/>
        <w:tabs>
          <w:tab w:val="left" w:pos="709"/>
        </w:tabs>
        <w:autoSpaceDE w:val="0"/>
        <w:autoSpaceDN w:val="0"/>
        <w:adjustRightInd w:val="0"/>
        <w:spacing w:after="0" w:line="260" w:lineRule="atLeast"/>
        <w:rPr>
          <w:rFonts w:ascii="Calibri" w:hAnsi="Calibri" w:cs="Calibri"/>
          <w:lang/>
        </w:rPr>
      </w:pPr>
    </w:p>
    <w:p w:rsidR="00000000" w:rsidRDefault="006327CE">
      <w:pPr>
        <w:keepNext/>
        <w:widowControl w:val="0"/>
        <w:tabs>
          <w:tab w:val="left" w:pos="720"/>
          <w:tab w:val="left" w:pos="1134"/>
        </w:tabs>
        <w:autoSpaceDE w:val="0"/>
        <w:autoSpaceDN w:val="0"/>
        <w:adjustRightInd w:val="0"/>
        <w:spacing w:after="0" w:line="240" w:lineRule="auto"/>
        <w:ind w:left="1134" w:hanging="1134"/>
        <w:jc w:val="both"/>
        <w:rPr>
          <w:rFonts w:ascii="Calibri" w:hAnsi="Calibri" w:cs="Calibri"/>
          <w:b/>
          <w:bCs/>
          <w:sz w:val="24"/>
          <w:szCs w:val="24"/>
          <w:lang/>
        </w:rPr>
      </w:pPr>
      <w:r>
        <w:rPr>
          <w:rFonts w:ascii="Calibri" w:hAnsi="Calibri" w:cs="Calibri"/>
          <w:b/>
          <w:bCs/>
          <w:sz w:val="24"/>
          <w:szCs w:val="24"/>
          <w:lang/>
        </w:rPr>
        <w:t>8.4.2.3</w:t>
      </w:r>
      <w:r>
        <w:rPr>
          <w:rFonts w:ascii="Calibri" w:hAnsi="Calibri" w:cs="Calibri"/>
          <w:b/>
          <w:bCs/>
          <w:sz w:val="24"/>
          <w:szCs w:val="24"/>
          <w:lang/>
        </w:rPr>
        <w:tab/>
        <w:t>Hypothesis 2c</w:t>
      </w:r>
    </w:p>
    <w:p w:rsidR="00000000" w:rsidRDefault="006327CE">
      <w:pPr>
        <w:widowControl w:val="0"/>
        <w:tabs>
          <w:tab w:val="left" w:pos="709"/>
        </w:tabs>
        <w:autoSpaceDE w:val="0"/>
        <w:autoSpaceDN w:val="0"/>
        <w:adjustRightInd w:val="0"/>
        <w:spacing w:after="0" w:line="260" w:lineRule="atLeast"/>
        <w:rPr>
          <w:rFonts w:ascii="Calibri" w:hAnsi="Calibri" w:cs="Calibri"/>
          <w:lang/>
        </w:rPr>
      </w:pPr>
    </w:p>
    <w:p w:rsidR="00000000" w:rsidRDefault="006327CE">
      <w:pPr>
        <w:widowControl w:val="0"/>
        <w:tabs>
          <w:tab w:val="left" w:pos="709"/>
        </w:tabs>
        <w:autoSpaceDE w:val="0"/>
        <w:autoSpaceDN w:val="0"/>
        <w:adjustRightInd w:val="0"/>
        <w:spacing w:after="0" w:line="260" w:lineRule="atLeast"/>
        <w:jc w:val="both"/>
        <w:rPr>
          <w:rFonts w:ascii="Calibri" w:hAnsi="Calibri" w:cs="Calibri"/>
          <w:lang/>
        </w:rPr>
      </w:pPr>
      <w:r>
        <w:rPr>
          <w:rFonts w:ascii="Calibri" w:hAnsi="Calibri" w:cs="Calibri"/>
          <w:lang/>
        </w:rPr>
        <w:t>In this final section with regression analyses, the results of the multiple regression analyses according to hypothesis 2c are prese</w:t>
      </w:r>
      <w:r>
        <w:rPr>
          <w:rFonts w:ascii="Calibri" w:hAnsi="Calibri" w:cs="Calibri"/>
          <w:lang/>
        </w:rPr>
        <w:t xml:space="preserve">nted and analyzed. </w:t>
      </w:r>
    </w:p>
    <w:p w:rsidR="00000000" w:rsidRDefault="006327CE">
      <w:pPr>
        <w:widowControl w:val="0"/>
        <w:tabs>
          <w:tab w:val="left" w:pos="709"/>
        </w:tabs>
        <w:autoSpaceDE w:val="0"/>
        <w:autoSpaceDN w:val="0"/>
        <w:adjustRightInd w:val="0"/>
        <w:spacing w:after="0" w:line="260" w:lineRule="atLeast"/>
        <w:rPr>
          <w:rFonts w:ascii="Calibri" w:hAnsi="Calibri" w:cs="Calibri"/>
          <w:lang/>
        </w:rPr>
      </w:pPr>
    </w:p>
    <w:p w:rsidR="00000000" w:rsidRDefault="006327CE">
      <w:pPr>
        <w:widowControl w:val="0"/>
        <w:tabs>
          <w:tab w:val="left" w:pos="709"/>
        </w:tabs>
        <w:autoSpaceDE w:val="0"/>
        <w:autoSpaceDN w:val="0"/>
        <w:adjustRightInd w:val="0"/>
        <w:spacing w:after="0" w:line="260" w:lineRule="atLeast"/>
        <w:ind w:left="709" w:hanging="709"/>
        <w:jc w:val="both"/>
        <w:rPr>
          <w:rFonts w:ascii="Calibri" w:hAnsi="Calibri" w:cs="Calibri"/>
          <w:lang/>
        </w:rPr>
      </w:pPr>
      <w:r>
        <w:rPr>
          <w:rFonts w:ascii="Calibri" w:hAnsi="Calibri" w:cs="Calibri"/>
          <w:lang/>
        </w:rPr>
        <w:t xml:space="preserve">H2c: </w:t>
      </w:r>
      <w:r>
        <w:rPr>
          <w:rFonts w:ascii="Calibri" w:hAnsi="Calibri" w:cs="Calibri"/>
          <w:lang/>
        </w:rPr>
        <w:tab/>
        <w:t>A positive synergy exists between the CSR disclosure and the financial performance of a firm.</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contemporaneous relationships related to this hypothesis are firstly discussed for 2007, then for 2008, and finally for 2009. In t</w:t>
      </w:r>
      <w:r>
        <w:rPr>
          <w:rFonts w:ascii="Calibri" w:hAnsi="Calibri" w:cs="Calibri"/>
          <w:lang/>
        </w:rPr>
        <w:t>able 13 the results for 2007 are summarized. The R square values are 0,635 for the model with ROA as dependent variable, 0,632 for the model with ROE as dependent variable, and 0,627 for the model with ROS as dependent variable. This denotes that the model</w:t>
      </w:r>
      <w:r>
        <w:rPr>
          <w:rFonts w:ascii="Calibri" w:hAnsi="Calibri" w:cs="Calibri"/>
          <w:lang/>
        </w:rPr>
        <w:t xml:space="preserve"> explains </w:t>
      </w:r>
      <w:r>
        <w:rPr>
          <w:rFonts w:ascii="Calibri" w:hAnsi="Calibri" w:cs="Calibri"/>
          <w:lang/>
        </w:rPr>
        <w:lastRenderedPageBreak/>
        <w:t>63,5% of the variances in ROA, 63,2% of the variances in ROE, and 62,7% of the variances in ROS. From these results it can be concluded that the model with CSR disclosures as independent variable explains approximately the same percentage of vari</w:t>
      </w:r>
      <w:r>
        <w:rPr>
          <w:rFonts w:ascii="Calibri" w:hAnsi="Calibri" w:cs="Calibri"/>
          <w:lang/>
        </w:rPr>
        <w:t xml:space="preserve">ances in the three measures of financial performance. The variance in return on assets is best explained by the model.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significance levels of the complete models show the values of respectively 8,5%, 8,8%, and 9,4%. The significance levels of the thr</w:t>
      </w:r>
      <w:r>
        <w:rPr>
          <w:rFonts w:ascii="Calibri" w:hAnsi="Calibri" w:cs="Calibri"/>
          <w:lang/>
        </w:rPr>
        <w:t xml:space="preserve">ee models remain below the significance level of 10%. This implies that these three regression models overall predict the financial performances in the same year significantly well.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coefficients of CSR disclosures in table 13 show the values of 8,543</w:t>
      </w:r>
      <w:r>
        <w:rPr>
          <w:rFonts w:ascii="Calibri" w:hAnsi="Calibri" w:cs="Calibri"/>
          <w:lang/>
        </w:rPr>
        <w:t xml:space="preserve"> (ROA), -33,391 (ROE), and 6,397 (ROS). This is an indication of a strongly negative relationship between ROE and CSR disclosures in the same year, but a positive relationship between CSR disclosures and ROA and ROS in the same year. However, when looking </w:t>
      </w:r>
      <w:r>
        <w:rPr>
          <w:rFonts w:ascii="Calibri" w:hAnsi="Calibri" w:cs="Calibri"/>
          <w:lang/>
        </w:rPr>
        <w:t>at the corresponding significance levels in table 13, it is concluded that these relationships are not significant, and thus not generalizable. Attention needs to be paid to industry I in the regression model with ROA as the dependent variable. Industry I,</w:t>
      </w:r>
      <w:r>
        <w:rPr>
          <w:rFonts w:ascii="Calibri" w:hAnsi="Calibri" w:cs="Calibri"/>
          <w:lang/>
        </w:rPr>
        <w:t xml:space="preserve"> the services industry, appears to have a significant strongly positive effect on the return on assets, at a confidence level of 95%. This result proposes that the ROA of companies within the services industry is relatively better than for companies within</w:t>
      </w:r>
      <w:r>
        <w:rPr>
          <w:rFonts w:ascii="Calibri" w:hAnsi="Calibri" w:cs="Calibri"/>
          <w:lang/>
        </w:rPr>
        <w:t xml:space="preserve"> the other industries. In the model with ROE as the dependent variable, risk seems to have a significant positive effect on ROE at a confidence level of 95% and industry H (finance, insurance, and real estate industry) has a strongly negative effect at a c</w:t>
      </w:r>
      <w:r>
        <w:rPr>
          <w:rFonts w:ascii="Calibri" w:hAnsi="Calibri" w:cs="Calibri"/>
          <w:lang/>
        </w:rPr>
        <w:t>onfidence level of 90%. This means that firms with higher levels of risk realize a better ROE, this contradicts the expectations from paragraph 7.4.2. Furthermore this also means that companies within the finance, insurance, and real estate industry have r</w:t>
      </w:r>
      <w:r>
        <w:rPr>
          <w:rFonts w:ascii="Calibri" w:hAnsi="Calibri" w:cs="Calibri"/>
          <w:lang/>
        </w:rPr>
        <w:t>elatively worse levels of ROE than firms in other industries. In the final model of the contemporaneous relationship in 2007, four significant effects can be found. Firm size, measured by total assets, has a significant small positive effect on ROS at a co</w:t>
      </w:r>
      <w:r>
        <w:rPr>
          <w:rFonts w:ascii="Calibri" w:hAnsi="Calibri" w:cs="Calibri"/>
          <w:lang/>
        </w:rPr>
        <w:t>nfidence level of 90%. This means that bigger companies own relatively more assets than smaller companies, this result supports the expectations from paragraph 7.4.1. Risk on the other hand, has a significant negative effect on ROS at a confidence level of</w:t>
      </w:r>
      <w:r>
        <w:rPr>
          <w:rFonts w:ascii="Calibri" w:hAnsi="Calibri" w:cs="Calibri"/>
          <w:lang/>
        </w:rPr>
        <w:t xml:space="preserve"> 95%. This finding implies that companies with higher risk obtain a lower ROS. This result supports the expectations. Finally industry H and I both have a strongly positive effect in this model, at a confidence level of respectively 90% and 95%. This is to</w:t>
      </w:r>
      <w:r>
        <w:rPr>
          <w:rFonts w:ascii="Calibri" w:hAnsi="Calibri" w:cs="Calibri"/>
          <w:lang/>
        </w:rPr>
        <w:t xml:space="preserve"> say that the ROS of the companies within industry H and I is relatively better than for the companies within the other industries. The other results of the relationships between the control variables and ROA, ROE, and ROS are not significant.</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While the s</w:t>
      </w:r>
      <w:r>
        <w:rPr>
          <w:rFonts w:ascii="Calibri" w:hAnsi="Calibri" w:cs="Calibri"/>
          <w:lang/>
        </w:rPr>
        <w:t>ignificance level of the complete model is below the required value of 10%, no significant relation between CSR disclosures and financial performances is found. Therefore hypothesis 2c still has to be rejected. This results in the conclusion that no signif</w:t>
      </w:r>
      <w:r>
        <w:rPr>
          <w:rFonts w:ascii="Calibri" w:hAnsi="Calibri" w:cs="Calibri"/>
          <w:lang/>
        </w:rPr>
        <w:t>icant positive synergy exists between CSR disclosures and financial performances. The low significance levels of the models are mainly explained by the effects of the control variables size, risk, and industry.</w:t>
      </w:r>
    </w:p>
    <w:p w:rsidR="00000000" w:rsidRDefault="006327CE">
      <w:pPr>
        <w:widowControl w:val="0"/>
        <w:autoSpaceDE w:val="0"/>
        <w:autoSpaceDN w:val="0"/>
        <w:adjustRightInd w:val="0"/>
        <w:spacing w:after="0" w:line="240" w:lineRule="auto"/>
        <w:rPr>
          <w:rFonts w:ascii="Calibri" w:hAnsi="Calibri" w:cs="Calibri"/>
          <w:lang/>
        </w:rPr>
      </w:pPr>
      <w:r>
        <w:rPr>
          <w:rFonts w:ascii="Calibri" w:hAnsi="Calibri" w:cs="Calibri"/>
          <w:lang/>
        </w:rPr>
        <w:br w:type="page"/>
      </w:r>
    </w:p>
    <w:tbl>
      <w:tblPr>
        <w:tblW w:w="0" w:type="auto"/>
        <w:tblInd w:w="-319" w:type="dxa"/>
        <w:tblLayout w:type="fixed"/>
        <w:tblLook w:val="0000"/>
      </w:tblPr>
      <w:tblGrid>
        <w:gridCol w:w="2095"/>
        <w:gridCol w:w="2409"/>
        <w:gridCol w:w="1111"/>
        <w:gridCol w:w="833"/>
        <w:gridCol w:w="1111"/>
        <w:gridCol w:w="833"/>
        <w:gridCol w:w="1032"/>
        <w:gridCol w:w="833"/>
      </w:tblGrid>
      <w:tr w:rsidR="00000000">
        <w:tblPrEx>
          <w:tblCellMar>
            <w:top w:w="0" w:type="dxa"/>
            <w:bottom w:w="0" w:type="dxa"/>
          </w:tblCellMar>
        </w:tblPrEx>
        <w:trPr>
          <w:trHeight w:val="1"/>
        </w:trPr>
        <w:tc>
          <w:tcPr>
            <w:tcW w:w="2095"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4920" w:type="dxa"/>
            <w:gridSpan w:val="5"/>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Dependent variable</w:t>
            </w:r>
          </w:p>
        </w:tc>
        <w:tc>
          <w:tcPr>
            <w:tcW w:w="833"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ROA 2007</w:t>
            </w: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ROE 2007</w:t>
            </w:r>
          </w:p>
        </w:tc>
        <w:tc>
          <w:tcPr>
            <w:tcW w:w="1865"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ROS 2007</w:t>
            </w:r>
          </w:p>
        </w:tc>
      </w:tr>
      <w:tr w:rsidR="00000000">
        <w:tblPrEx>
          <w:tblCellMar>
            <w:top w:w="0" w:type="dxa"/>
            <w:bottom w:w="0" w:type="dxa"/>
          </w:tblCellMar>
        </w:tblPrEx>
        <w:trPr>
          <w:trHeight w:val="1"/>
        </w:trPr>
        <w:tc>
          <w:tcPr>
            <w:tcW w:w="2095"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032"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r>
      <w:tr w:rsidR="00000000">
        <w:tblPrEx>
          <w:tblCellMar>
            <w:top w:w="0" w:type="dxa"/>
            <w:bottom w:w="0" w:type="dxa"/>
          </w:tblCellMar>
        </w:tblPrEx>
        <w:trPr>
          <w:trHeight w:val="1"/>
        </w:trPr>
        <w:tc>
          <w:tcPr>
            <w:tcW w:w="2095"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Constant</w:t>
            </w:r>
          </w:p>
        </w:tc>
        <w:tc>
          <w:tcPr>
            <w:tcW w:w="2409"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4,763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(8,271)</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-70,122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(69,087)</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23,413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(16,590)</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Independent variable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CSR disclosure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8,534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(5,847)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-33,391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(48,836)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-0,148</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6,397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(11,727)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Control variables</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Assets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-1,776E-6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-0,078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4,031E-6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0,021</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2,252E-5*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0,495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Sales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3,967E-5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0,290</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0,000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0,159</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-2,293E-5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Debt-to-Assets ratio 2007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-0,094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-0,285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2,169**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(0,734)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0,786</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-0,382**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-0,581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B</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0,103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(5,390)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-12,238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(45,023)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-0,063</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4,794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(10,812)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0,104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C</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4,682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(6,512)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0,145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-57,078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(54,397)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-0,213</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10,896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(13,063)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0,170</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E</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0,167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(3,479)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0,010</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44,840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(29,062)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0,312</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9,345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(6,979)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0,272</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G</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0,026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(5,895)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0,001</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-47,082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(49,236)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-0,176</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2,582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(11,823)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0,040</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H</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-4,819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(4,790)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-0,304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-82,080*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(40,012)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-0,622</w:t>
            </w: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19,165*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(9,608)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0,609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I</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12,947**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(5,914)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0,402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21,855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(49,396)</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0,081</w:t>
            </w:r>
          </w:p>
        </w:tc>
        <w:tc>
          <w:tcPr>
            <w:tcW w:w="1032"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29,493**</w:t>
            </w:r>
          </w:p>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(11,862)</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0,461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 Square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0,635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0,632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0,627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Sig. Model</w:t>
            </w:r>
          </w:p>
        </w:tc>
        <w:tc>
          <w:tcPr>
            <w:tcW w:w="2409"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0,085</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0,088</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032"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0,094</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bl>
    <w:p w:rsidR="00000000" w:rsidRDefault="006327CE">
      <w:pPr>
        <w:widowControl w:val="0"/>
        <w:autoSpaceDE w:val="0"/>
        <w:autoSpaceDN w:val="0"/>
        <w:adjustRightInd w:val="0"/>
        <w:spacing w:after="0" w:line="240" w:lineRule="auto"/>
        <w:jc w:val="both"/>
        <w:rPr>
          <w:rFonts w:ascii="Calibri" w:hAnsi="Calibri" w:cs="Calibri"/>
          <w:sz w:val="18"/>
          <w:szCs w:val="18"/>
          <w:lang/>
        </w:rPr>
      </w:pPr>
      <w:r>
        <w:rPr>
          <w:rFonts w:ascii="Calibri" w:hAnsi="Calibri" w:cs="Calibri"/>
          <w:sz w:val="18"/>
          <w:szCs w:val="18"/>
          <w:lang/>
        </w:rPr>
        <w:t>* = unstandardized coefficient is significant at the p &lt; 0,10</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0,05</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0,001</w:t>
      </w:r>
    </w:p>
    <w:p w:rsidR="00000000" w:rsidRDefault="006327CE">
      <w:pPr>
        <w:widowControl w:val="0"/>
        <w:autoSpaceDE w:val="0"/>
        <w:autoSpaceDN w:val="0"/>
        <w:adjustRightInd w:val="0"/>
        <w:spacing w:after="0" w:line="260" w:lineRule="atLeast"/>
        <w:jc w:val="both"/>
        <w:rPr>
          <w:rFonts w:ascii="Calibri" w:hAnsi="Calibri" w:cs="Calibri"/>
          <w:b/>
          <w:bCs/>
          <w:lang/>
        </w:rPr>
      </w:pPr>
      <w:r>
        <w:rPr>
          <w:rFonts w:ascii="Calibri" w:hAnsi="Calibri" w:cs="Calibri"/>
          <w:b/>
          <w:bCs/>
          <w:lang/>
        </w:rPr>
        <w:t>Table 13: Multiple regression analysis results hypothesis 2c for a contemporaneous relationship in 2007</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table 14 the results for the contemporaneous relationships in 2008 are showed. From this table the R square values of 0,454, 0,286, and 0,350 are de</w:t>
      </w:r>
      <w:r>
        <w:rPr>
          <w:rFonts w:ascii="Calibri" w:hAnsi="Calibri" w:cs="Calibri"/>
          <w:lang/>
        </w:rPr>
        <w:t xml:space="preserve">rived. That is to say that the model explains 45,4% of the variances in ROA, 28,6% of the variances in ROE, and 35% of the variances in ROS in 2008. Again the model explains the variances in ROA better than in ROE and ROS.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significance levels of the </w:t>
      </w:r>
      <w:r>
        <w:rPr>
          <w:rFonts w:ascii="Calibri" w:hAnsi="Calibri" w:cs="Calibri"/>
          <w:lang/>
        </w:rPr>
        <w:t>three models for 2008 all exceed the significance level of 10%. The corresponding values are 43,7%, 84,7%, and 71,1%. Hence hypothesis 2c is rejected after testing the contemporaneous relationship in 2008 at a confidence interval of 90%. This is to say tha</w:t>
      </w:r>
      <w:r>
        <w:rPr>
          <w:rFonts w:ascii="Calibri" w:hAnsi="Calibri" w:cs="Calibri"/>
          <w:lang/>
        </w:rPr>
        <w:t>t no significant positive synergy exists between financial performance and CSR disclosures.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CSR disclosures’ coefficients are -0,987, -2,201, and 3,484 for the multiple regressions with respectively ROA, ROE, and ROS as dependent variables. This indic</w:t>
      </w:r>
      <w:r>
        <w:rPr>
          <w:rFonts w:ascii="Calibri" w:hAnsi="Calibri" w:cs="Calibri"/>
          <w:lang/>
        </w:rPr>
        <w:t xml:space="preserve">ates a negative synergistic relationship between CSR disclosures and ROA and ROE, and a positive synergistic relationship between CSR disclosures and ROS. However, these effects are not significant. Only in the model with return on </w:t>
      </w:r>
      <w:r>
        <w:rPr>
          <w:rFonts w:ascii="Calibri" w:hAnsi="Calibri" w:cs="Calibri"/>
          <w:lang/>
        </w:rPr>
        <w:lastRenderedPageBreak/>
        <w:t>sales as the measure for</w:t>
      </w:r>
      <w:r>
        <w:rPr>
          <w:rFonts w:ascii="Calibri" w:hAnsi="Calibri" w:cs="Calibri"/>
          <w:lang/>
        </w:rPr>
        <w:t xml:space="preserve"> financial performance, one control variable appears to have a significant effect. The debt-to-assets ratio of 2008, the measure for risk, has a significant negative effect on ROS at a confidence level of 90%. This indicates that firms with higher levels o</w:t>
      </w:r>
      <w:r>
        <w:rPr>
          <w:rFonts w:ascii="Calibri" w:hAnsi="Calibri" w:cs="Calibri"/>
          <w:lang/>
        </w:rPr>
        <w:t>f risk will achieve a worse ROS, this supports the expectations from paragraph 4.7.2.</w:t>
      </w:r>
    </w:p>
    <w:p w:rsidR="00000000" w:rsidRDefault="006327CE">
      <w:pPr>
        <w:widowControl w:val="0"/>
        <w:autoSpaceDE w:val="0"/>
        <w:autoSpaceDN w:val="0"/>
        <w:adjustRightInd w:val="0"/>
        <w:spacing w:after="0" w:line="260" w:lineRule="atLeast"/>
        <w:jc w:val="both"/>
        <w:rPr>
          <w:rFonts w:ascii="Calibri" w:hAnsi="Calibri" w:cs="Calibri"/>
          <w:lang/>
        </w:rPr>
      </w:pPr>
    </w:p>
    <w:tbl>
      <w:tblPr>
        <w:tblW w:w="0" w:type="auto"/>
        <w:tblInd w:w="-319" w:type="dxa"/>
        <w:tblLayout w:type="fixed"/>
        <w:tblLook w:val="0000"/>
      </w:tblPr>
      <w:tblGrid>
        <w:gridCol w:w="2095"/>
        <w:gridCol w:w="2409"/>
        <w:gridCol w:w="1111"/>
        <w:gridCol w:w="833"/>
        <w:gridCol w:w="1111"/>
        <w:gridCol w:w="833"/>
        <w:gridCol w:w="1032"/>
        <w:gridCol w:w="1139"/>
        <w:gridCol w:w="791"/>
      </w:tblGrid>
      <w:tr w:rsidR="00000000">
        <w:tblPrEx>
          <w:tblCellMar>
            <w:top w:w="0" w:type="dxa"/>
            <w:bottom w:w="0" w:type="dxa"/>
          </w:tblCellMar>
        </w:tblPrEx>
        <w:trPr>
          <w:trHeight w:val="1"/>
        </w:trPr>
        <w:tc>
          <w:tcPr>
            <w:tcW w:w="2095"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4920" w:type="dxa"/>
            <w:gridSpan w:val="5"/>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Dependent variable</w:t>
            </w:r>
          </w:p>
        </w:tc>
        <w:tc>
          <w:tcPr>
            <w:tcW w:w="1930" w:type="dxa"/>
            <w:gridSpan w:val="2"/>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ROA 2008</w:t>
            </w: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ROE 2008</w:t>
            </w:r>
          </w:p>
        </w:tc>
        <w:tc>
          <w:tcPr>
            <w:tcW w:w="2962" w:type="dxa"/>
            <w:gridSpan w:val="3"/>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ROS 2008</w:t>
            </w:r>
          </w:p>
        </w:tc>
      </w:tr>
      <w:tr w:rsidR="00000000">
        <w:tblPrEx>
          <w:tblCellMar>
            <w:top w:w="0" w:type="dxa"/>
            <w:bottom w:w="0" w:type="dxa"/>
          </w:tblCellMar>
        </w:tblPrEx>
        <w:trPr>
          <w:trHeight w:val="1"/>
        </w:trPr>
        <w:tc>
          <w:tcPr>
            <w:tcW w:w="2095"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2171" w:type="dxa"/>
            <w:gridSpan w:val="2"/>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79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r>
      <w:tr w:rsidR="00000000">
        <w:tblPrEx>
          <w:tblCellMar>
            <w:top w:w="0" w:type="dxa"/>
            <w:bottom w:w="0" w:type="dxa"/>
          </w:tblCellMar>
        </w:tblPrEx>
        <w:trPr>
          <w:trHeight w:val="1"/>
        </w:trPr>
        <w:tc>
          <w:tcPr>
            <w:tcW w:w="2095"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Constant</w:t>
            </w:r>
          </w:p>
        </w:tc>
        <w:tc>
          <w:tcPr>
            <w:tcW w:w="2409"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14,035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(9,944)</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21,369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(39,273)</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26,280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(18,642)</w:t>
            </w:r>
          </w:p>
        </w:tc>
        <w:tc>
          <w:tcPr>
            <w:tcW w:w="79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Independent variable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CSR disclosure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-0,987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(5,691)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-2,201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(22,476)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-0,027</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3,484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(10,669)</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0,087</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Control variables</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Assets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8,153E-7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0,041</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2,685E-7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0,004</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7,9041E-6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0,235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Sales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3,295E-5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0,375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6,901E-5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0,228</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-1,378E-5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Debt-to-Assets ratio 2008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-0,144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(0,122)</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-0,416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-0,145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(0,484)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-0,121</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-0,415*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(0,230)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-0,697</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B</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2,295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(5,949)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8,193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(23,495)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0,116</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7,275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(11,153)</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0,207</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C</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2,619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(7,146)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0,093</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21,825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(28,221)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0,224</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10,883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(13,396)</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0,224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E</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1,930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(3,757)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0,127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8,212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(14,839)</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0,157</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7,429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(7,044)</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0,285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G</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2,662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(6,097)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0,094</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9,313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(24,081)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0,095</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2,137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(11,431)</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H</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-0,264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(5,303)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-0,019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-7,819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(20,943)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-0,163</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2,442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(9,941)</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0,102</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I</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4,268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(6,383)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0,151</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19,545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(25,208)</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0,200</w:t>
            </w:r>
          </w:p>
        </w:tc>
        <w:tc>
          <w:tcPr>
            <w:tcW w:w="2171" w:type="dxa"/>
            <w:gridSpan w:val="2"/>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13,471</w:t>
            </w:r>
          </w:p>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(11,966)</w:t>
            </w:r>
          </w:p>
        </w:tc>
        <w:tc>
          <w:tcPr>
            <w:tcW w:w="791"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0,277</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 Square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0,454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0,286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0,350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Sig. Model</w:t>
            </w:r>
          </w:p>
        </w:tc>
        <w:tc>
          <w:tcPr>
            <w:tcW w:w="2409"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0,437</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0,847</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0,711</w:t>
            </w:r>
          </w:p>
        </w:tc>
        <w:tc>
          <w:tcPr>
            <w:tcW w:w="79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bl>
    <w:p w:rsidR="00000000" w:rsidRDefault="006327CE">
      <w:pPr>
        <w:widowControl w:val="0"/>
        <w:autoSpaceDE w:val="0"/>
        <w:autoSpaceDN w:val="0"/>
        <w:adjustRightInd w:val="0"/>
        <w:spacing w:after="0" w:line="240" w:lineRule="auto"/>
        <w:jc w:val="both"/>
        <w:rPr>
          <w:rFonts w:ascii="Calibri" w:hAnsi="Calibri" w:cs="Calibri"/>
          <w:sz w:val="18"/>
          <w:szCs w:val="18"/>
          <w:lang/>
        </w:rPr>
      </w:pPr>
      <w:r>
        <w:rPr>
          <w:rFonts w:ascii="Calibri" w:hAnsi="Calibri" w:cs="Calibri"/>
          <w:sz w:val="18"/>
          <w:szCs w:val="18"/>
          <w:lang/>
        </w:rPr>
        <w:t>* = unstandardized coefficient is significant at the p &lt; 0,10</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0,05</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0,001</w:t>
      </w:r>
    </w:p>
    <w:p w:rsidR="00000000" w:rsidRDefault="006327CE">
      <w:pPr>
        <w:widowControl w:val="0"/>
        <w:autoSpaceDE w:val="0"/>
        <w:autoSpaceDN w:val="0"/>
        <w:adjustRightInd w:val="0"/>
        <w:spacing w:after="0" w:line="260" w:lineRule="atLeast"/>
        <w:jc w:val="both"/>
        <w:rPr>
          <w:rFonts w:ascii="Calibri" w:hAnsi="Calibri" w:cs="Calibri"/>
          <w:b/>
          <w:bCs/>
          <w:lang/>
        </w:rPr>
      </w:pPr>
      <w:r>
        <w:rPr>
          <w:rFonts w:ascii="Calibri" w:hAnsi="Calibri" w:cs="Calibri"/>
          <w:b/>
          <w:bCs/>
          <w:lang/>
        </w:rPr>
        <w:t>Table 14: Multiple regression analysis results hypothesis 2c for a contemporaneous relationship in 2008</w:t>
      </w:r>
    </w:p>
    <w:p w:rsidR="00000000" w:rsidRDefault="006327CE">
      <w:pPr>
        <w:widowControl w:val="0"/>
        <w:autoSpaceDE w:val="0"/>
        <w:autoSpaceDN w:val="0"/>
        <w:adjustRightInd w:val="0"/>
        <w:spacing w:after="0" w:line="260" w:lineRule="atLeast"/>
        <w:rPr>
          <w:rFonts w:ascii="Calibri" w:hAnsi="Calibri" w:cs="Calibri"/>
          <w:color w:val="4F81BD"/>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Finally the last three multiple regression models of this research are analysed. These last three regression analyses concern the contemporaneous relationship between CSR disclosures and financial performances in 2009. The results of these regression model</w:t>
      </w:r>
      <w:r>
        <w:rPr>
          <w:rFonts w:ascii="Calibri" w:hAnsi="Calibri" w:cs="Calibri"/>
          <w:lang/>
        </w:rPr>
        <w:t xml:space="preserve">s are presented in table 15. The R squares of these three models have values of 0,334, 0,258, and 0,256. The variances in ROA will be explained by the model for 33,4%, where the variances in ROE and ROS are inly explained for 25,8% and 25,6%. Also for the </w:t>
      </w:r>
      <w:r>
        <w:rPr>
          <w:rFonts w:ascii="Calibri" w:hAnsi="Calibri" w:cs="Calibri"/>
          <w:lang/>
        </w:rPr>
        <w:t xml:space="preserve">year 2009, the model explains the variances in ROA better than those in ROE and ROS.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significance levels of the three models are in succession 74,9%, 89,3%, and 89,7%. Anew these values exceed the significance level of 10%, so hypothesis 2c will be r</w:t>
      </w:r>
      <w:r>
        <w:rPr>
          <w:rFonts w:ascii="Calibri" w:hAnsi="Calibri" w:cs="Calibri"/>
          <w:lang/>
        </w:rPr>
        <w:t xml:space="preserve">ejected again at a confidence level of 90%. This means that no significant positive energy exists between CSR disclosures and financial </w:t>
      </w:r>
      <w:r>
        <w:rPr>
          <w:rFonts w:ascii="Calibri" w:hAnsi="Calibri" w:cs="Calibri"/>
          <w:lang/>
        </w:rPr>
        <w:lastRenderedPageBreak/>
        <w:t>performances.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coefficients corresponding to the variable ´CSR disclosure 2009´ have a value of -0,751 when ROA is t</w:t>
      </w:r>
      <w:r>
        <w:rPr>
          <w:rFonts w:ascii="Calibri" w:hAnsi="Calibri" w:cs="Calibri"/>
          <w:lang/>
        </w:rPr>
        <w:t>aken as the dependent variable, 31,642 when ROE is the dependent variable, and 10,537 for ROS as dependent variable. Since these effects are not significant, this is not an indication of a negative influence of CSR disclosures on ROA or a positive influenc</w:t>
      </w:r>
      <w:r>
        <w:rPr>
          <w:rFonts w:ascii="Calibri" w:hAnsi="Calibri" w:cs="Calibri"/>
          <w:lang/>
        </w:rPr>
        <w:t>e of CSR disclosures on ROE or ROS. Risk however does have a significant, but marginal, negative influence in the model where financial performance is measures by ROA. The other results of the relationships between the control variables and ROA, ROE, and R</w:t>
      </w:r>
      <w:r>
        <w:rPr>
          <w:rFonts w:ascii="Calibri" w:hAnsi="Calibri" w:cs="Calibri"/>
          <w:lang/>
        </w:rPr>
        <w:t>OS are not significant.</w:t>
      </w:r>
    </w:p>
    <w:p w:rsidR="00000000" w:rsidRDefault="006327CE">
      <w:pPr>
        <w:widowControl w:val="0"/>
        <w:autoSpaceDE w:val="0"/>
        <w:autoSpaceDN w:val="0"/>
        <w:adjustRightInd w:val="0"/>
        <w:spacing w:after="0" w:line="240" w:lineRule="auto"/>
        <w:rPr>
          <w:rFonts w:ascii="Calibri" w:hAnsi="Calibri" w:cs="Calibri"/>
          <w:lang/>
        </w:rPr>
      </w:pPr>
    </w:p>
    <w:tbl>
      <w:tblPr>
        <w:tblW w:w="0" w:type="auto"/>
        <w:tblInd w:w="-319" w:type="dxa"/>
        <w:tblLayout w:type="fixed"/>
        <w:tblLook w:val="0000"/>
      </w:tblPr>
      <w:tblGrid>
        <w:gridCol w:w="2095"/>
        <w:gridCol w:w="2409"/>
        <w:gridCol w:w="1111"/>
        <w:gridCol w:w="833"/>
        <w:gridCol w:w="1111"/>
        <w:gridCol w:w="833"/>
        <w:gridCol w:w="1032"/>
        <w:gridCol w:w="1139"/>
        <w:gridCol w:w="791"/>
      </w:tblGrid>
      <w:tr w:rsidR="00000000">
        <w:tblPrEx>
          <w:tblCellMar>
            <w:top w:w="0" w:type="dxa"/>
            <w:bottom w:w="0" w:type="dxa"/>
          </w:tblCellMar>
        </w:tblPrEx>
        <w:trPr>
          <w:trHeight w:val="1"/>
        </w:trPr>
        <w:tc>
          <w:tcPr>
            <w:tcW w:w="2095"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4920" w:type="dxa"/>
            <w:gridSpan w:val="5"/>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Dependent variable</w:t>
            </w:r>
          </w:p>
        </w:tc>
        <w:tc>
          <w:tcPr>
            <w:tcW w:w="1930" w:type="dxa"/>
            <w:gridSpan w:val="2"/>
            <w:tcBorders>
              <w:top w:val="single" w:sz="6"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ROA 2009</w:t>
            </w:r>
          </w:p>
        </w:tc>
        <w:tc>
          <w:tcPr>
            <w:tcW w:w="1944"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ROE 2009</w:t>
            </w:r>
          </w:p>
        </w:tc>
        <w:tc>
          <w:tcPr>
            <w:tcW w:w="2962" w:type="dxa"/>
            <w:gridSpan w:val="3"/>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center"/>
              <w:rPr>
                <w:rFonts w:ascii="Calibri" w:hAnsi="Calibri" w:cs="Calibri"/>
                <w:lang/>
              </w:rPr>
            </w:pPr>
            <w:r>
              <w:rPr>
                <w:rFonts w:ascii="Calibri" w:hAnsi="Calibri" w:cs="Calibri"/>
                <w:b/>
                <w:bCs/>
                <w:sz w:val="20"/>
                <w:szCs w:val="20"/>
                <w:lang/>
              </w:rPr>
              <w:t>ROS 2009</w:t>
            </w:r>
          </w:p>
        </w:tc>
      </w:tr>
      <w:tr w:rsidR="00000000">
        <w:tblPrEx>
          <w:tblCellMar>
            <w:top w:w="0" w:type="dxa"/>
            <w:bottom w:w="0" w:type="dxa"/>
          </w:tblCellMar>
        </w:tblPrEx>
        <w:trPr>
          <w:trHeight w:val="1"/>
        </w:trPr>
        <w:tc>
          <w:tcPr>
            <w:tcW w:w="2095"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111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833"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c>
          <w:tcPr>
            <w:tcW w:w="2171" w:type="dxa"/>
            <w:gridSpan w:val="2"/>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 (SE)</w:t>
            </w:r>
          </w:p>
        </w:tc>
        <w:tc>
          <w:tcPr>
            <w:tcW w:w="791" w:type="dxa"/>
            <w:tcBorders>
              <w:top w:val="nil"/>
              <w:left w:val="nil"/>
              <w:bottom w:val="single" w:sz="14"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i/>
                <w:iCs/>
                <w:sz w:val="20"/>
                <w:szCs w:val="20"/>
                <w:lang/>
              </w:rPr>
              <w:t>Beta</w:t>
            </w:r>
          </w:p>
        </w:tc>
      </w:tr>
      <w:tr w:rsidR="00000000">
        <w:tblPrEx>
          <w:tblCellMar>
            <w:top w:w="0" w:type="dxa"/>
            <w:bottom w:w="0" w:type="dxa"/>
          </w:tblCellMar>
        </w:tblPrEx>
        <w:trPr>
          <w:trHeight w:val="1"/>
        </w:trPr>
        <w:tc>
          <w:tcPr>
            <w:tcW w:w="2095"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Constant</w:t>
            </w:r>
          </w:p>
        </w:tc>
        <w:tc>
          <w:tcPr>
            <w:tcW w:w="2409"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15,371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(9,032)</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35,533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(59,307)</w:t>
            </w:r>
          </w:p>
        </w:tc>
        <w:tc>
          <w:tcPr>
            <w:tcW w:w="833"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10,662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(17,390)</w:t>
            </w:r>
          </w:p>
        </w:tc>
        <w:tc>
          <w:tcPr>
            <w:tcW w:w="791" w:type="dxa"/>
            <w:tcBorders>
              <w:top w:val="single" w:sz="14" w:space="0" w:color="000000"/>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Independent variable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CSR disclosure 2009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-0,751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(5,617)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-0,037</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31,642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(36,886)</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0,248</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10,537</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(10,816)</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0,282</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Control variables</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Assets 2009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-1,039E-6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-0,052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8,216E-8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0,001</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6,232E-6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0,171</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Total Sales 2009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2,091E-5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0,152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-6,898E-6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-0,008</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-1,381E-5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(0,000)</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-0,055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Debt-to-Assets ratio 2009</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-0,206*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(0,108)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-0,683</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-1,123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(0,711)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-0,599</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-0,334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(0,208)</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-0,609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B</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1,366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(5,861)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0,073</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10,549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(38,487)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0,091</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5,899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(11,285)</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0,173</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C</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2,109</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(7,253)</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0,082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36,393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(47,627)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0,226</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11,278</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(13,965)</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0,239</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E</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2,383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(3,825)</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0,172</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-3,992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(25,118)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-0,046</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4,976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(7,365)</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0,197</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G</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4,605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(6,158)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0,178</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21,673</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(40,437)</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0,135</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3,640</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(11,857)</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0,077</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H</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5,795</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(5,011)</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0,455</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31,414</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(32,904)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0,397</w:t>
            </w: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4,062</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(9,648)</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0,175</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Industry I</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3,521</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(6,358)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0,136</w:t>
            </w: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23,116</w:t>
            </w:r>
          </w:p>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(41,751)</w:t>
            </w:r>
          </w:p>
        </w:tc>
        <w:tc>
          <w:tcPr>
            <w:tcW w:w="833"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0,144</w:t>
            </w:r>
          </w:p>
        </w:tc>
        <w:tc>
          <w:tcPr>
            <w:tcW w:w="2171" w:type="dxa"/>
            <w:gridSpan w:val="2"/>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sz w:val="20"/>
                <w:szCs w:val="20"/>
                <w:lang/>
              </w:rPr>
            </w:pPr>
            <w:r>
              <w:rPr>
                <w:rFonts w:ascii="Calibri" w:hAnsi="Calibri" w:cs="Calibri"/>
                <w:sz w:val="20"/>
                <w:szCs w:val="20"/>
                <w:lang/>
              </w:rPr>
              <w:t>6,305</w:t>
            </w:r>
          </w:p>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(12,242)</w:t>
            </w:r>
          </w:p>
        </w:tc>
        <w:tc>
          <w:tcPr>
            <w:tcW w:w="791" w:type="dxa"/>
            <w:tcBorders>
              <w:top w:val="nil"/>
              <w:left w:val="nil"/>
              <w:bottom w:val="nil"/>
              <w:right w:val="nil"/>
            </w:tcBorders>
            <w:shd w:val="clear" w:color="000000" w:fill="FFFFFF"/>
          </w:tcPr>
          <w:p w:rsidR="00000000" w:rsidRDefault="006327CE">
            <w:pPr>
              <w:keepNext/>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0,134</w:t>
            </w:r>
          </w:p>
        </w:tc>
      </w:tr>
      <w:tr w:rsidR="00000000">
        <w:tblPrEx>
          <w:tblCellMar>
            <w:top w:w="0" w:type="dxa"/>
            <w:bottom w:w="0" w:type="dxa"/>
          </w:tblCellMar>
        </w:tblPrEx>
        <w:trPr>
          <w:trHeight w:val="1"/>
        </w:trPr>
        <w:tc>
          <w:tcPr>
            <w:tcW w:w="2095"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R Square</w:t>
            </w:r>
          </w:p>
        </w:tc>
        <w:tc>
          <w:tcPr>
            <w:tcW w:w="2409"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0,334</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0,258</w:t>
            </w:r>
          </w:p>
        </w:tc>
        <w:tc>
          <w:tcPr>
            <w:tcW w:w="833"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0,256</w:t>
            </w:r>
          </w:p>
        </w:tc>
        <w:tc>
          <w:tcPr>
            <w:tcW w:w="791" w:type="dxa"/>
            <w:tcBorders>
              <w:top w:val="nil"/>
              <w:left w:val="nil"/>
              <w:bottom w:val="nil"/>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r w:rsidR="00000000">
        <w:tblPrEx>
          <w:tblCellMar>
            <w:top w:w="0" w:type="dxa"/>
            <w:bottom w:w="0" w:type="dxa"/>
          </w:tblCellMar>
        </w:tblPrEx>
        <w:trPr>
          <w:trHeight w:val="1"/>
        </w:trPr>
        <w:tc>
          <w:tcPr>
            <w:tcW w:w="2095"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b/>
                <w:bCs/>
                <w:sz w:val="20"/>
                <w:szCs w:val="20"/>
                <w:lang/>
              </w:rPr>
              <w:t>Sig. Model</w:t>
            </w:r>
          </w:p>
        </w:tc>
        <w:tc>
          <w:tcPr>
            <w:tcW w:w="2409"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both"/>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0,749</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111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0,893</w:t>
            </w:r>
          </w:p>
        </w:tc>
        <w:tc>
          <w:tcPr>
            <w:tcW w:w="833"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c>
          <w:tcPr>
            <w:tcW w:w="2171" w:type="dxa"/>
            <w:gridSpan w:val="2"/>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r>
              <w:rPr>
                <w:rFonts w:ascii="Calibri" w:hAnsi="Calibri" w:cs="Calibri"/>
                <w:sz w:val="20"/>
                <w:szCs w:val="20"/>
                <w:lang/>
              </w:rPr>
              <w:t>0,897</w:t>
            </w:r>
          </w:p>
        </w:tc>
        <w:tc>
          <w:tcPr>
            <w:tcW w:w="791" w:type="dxa"/>
            <w:tcBorders>
              <w:top w:val="nil"/>
              <w:left w:val="nil"/>
              <w:bottom w:val="single" w:sz="9" w:space="0" w:color="000000"/>
              <w:right w:val="nil"/>
            </w:tcBorders>
            <w:shd w:val="clear" w:color="000000" w:fill="FFFFFF"/>
          </w:tcPr>
          <w:p w:rsidR="00000000" w:rsidRDefault="006327CE">
            <w:pPr>
              <w:widowControl w:val="0"/>
              <w:autoSpaceDE w:val="0"/>
              <w:autoSpaceDN w:val="0"/>
              <w:adjustRightInd w:val="0"/>
              <w:spacing w:after="0" w:line="260" w:lineRule="atLeast"/>
              <w:jc w:val="right"/>
              <w:rPr>
                <w:rFonts w:ascii="Calibri" w:hAnsi="Calibri" w:cs="Calibri"/>
                <w:lang/>
              </w:rPr>
            </w:pPr>
          </w:p>
        </w:tc>
      </w:tr>
    </w:tbl>
    <w:p w:rsidR="00000000" w:rsidRDefault="006327CE">
      <w:pPr>
        <w:widowControl w:val="0"/>
        <w:autoSpaceDE w:val="0"/>
        <w:autoSpaceDN w:val="0"/>
        <w:adjustRightInd w:val="0"/>
        <w:spacing w:after="0" w:line="240" w:lineRule="auto"/>
        <w:jc w:val="both"/>
        <w:rPr>
          <w:rFonts w:ascii="Calibri" w:hAnsi="Calibri" w:cs="Calibri"/>
          <w:sz w:val="18"/>
          <w:szCs w:val="18"/>
          <w:lang/>
        </w:rPr>
      </w:pPr>
      <w:r>
        <w:rPr>
          <w:rFonts w:ascii="Calibri" w:hAnsi="Calibri" w:cs="Calibri"/>
          <w:sz w:val="18"/>
          <w:szCs w:val="18"/>
          <w:lang/>
        </w:rPr>
        <w:t>* = unstandardized coefficient is significant at the p &lt; 0,10</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0,05</w:t>
      </w:r>
    </w:p>
    <w:p w:rsidR="00000000" w:rsidRDefault="006327CE">
      <w:pPr>
        <w:widowControl w:val="0"/>
        <w:autoSpaceDE w:val="0"/>
        <w:autoSpaceDN w:val="0"/>
        <w:adjustRightInd w:val="0"/>
        <w:spacing w:after="0" w:line="260" w:lineRule="atLeast"/>
        <w:jc w:val="both"/>
        <w:rPr>
          <w:rFonts w:ascii="Calibri" w:hAnsi="Calibri" w:cs="Calibri"/>
          <w:sz w:val="18"/>
          <w:szCs w:val="18"/>
          <w:lang/>
        </w:rPr>
      </w:pPr>
      <w:r>
        <w:rPr>
          <w:rFonts w:ascii="Calibri" w:hAnsi="Calibri" w:cs="Calibri"/>
          <w:sz w:val="18"/>
          <w:szCs w:val="18"/>
          <w:lang/>
        </w:rPr>
        <w:t>*** = unstandardized coefficient is significant at the p &lt; 0,001</w:t>
      </w:r>
    </w:p>
    <w:p w:rsidR="00000000" w:rsidRDefault="006327CE">
      <w:pPr>
        <w:widowControl w:val="0"/>
        <w:autoSpaceDE w:val="0"/>
        <w:autoSpaceDN w:val="0"/>
        <w:adjustRightInd w:val="0"/>
        <w:spacing w:after="0" w:line="260" w:lineRule="atLeast"/>
        <w:jc w:val="both"/>
        <w:rPr>
          <w:rFonts w:ascii="Calibri" w:hAnsi="Calibri" w:cs="Calibri"/>
          <w:b/>
          <w:bCs/>
          <w:lang/>
        </w:rPr>
      </w:pPr>
      <w:r>
        <w:rPr>
          <w:rFonts w:ascii="Calibri" w:hAnsi="Calibri" w:cs="Calibri"/>
          <w:b/>
          <w:bCs/>
          <w:lang/>
        </w:rPr>
        <w:t>Table 15: Multiple regression analysis results hypothesis 2c for a contemporaneous relationship in 2009</w:t>
      </w:r>
    </w:p>
    <w:p w:rsidR="00000000" w:rsidRDefault="006327CE">
      <w:pPr>
        <w:widowControl w:val="0"/>
        <w:autoSpaceDE w:val="0"/>
        <w:autoSpaceDN w:val="0"/>
        <w:adjustRightInd w:val="0"/>
        <w:spacing w:line="240" w:lineRule="auto"/>
        <w:rPr>
          <w:rFonts w:ascii="Calibri" w:hAnsi="Calibri" w:cs="Calibri"/>
          <w:b/>
          <w:bCs/>
          <w:color w:val="4F81BD"/>
          <w:sz w:val="18"/>
          <w:szCs w:val="18"/>
          <w:lang/>
        </w:rPr>
      </w:pPr>
    </w:p>
    <w:p w:rsidR="00000000" w:rsidRDefault="006327CE">
      <w:pPr>
        <w:keepNext/>
        <w:widowControl w:val="0"/>
        <w:tabs>
          <w:tab w:val="left" w:pos="720"/>
        </w:tabs>
        <w:autoSpaceDE w:val="0"/>
        <w:autoSpaceDN w:val="0"/>
        <w:adjustRightInd w:val="0"/>
        <w:spacing w:after="0" w:line="240" w:lineRule="auto"/>
        <w:ind w:left="720" w:hanging="720"/>
        <w:jc w:val="both"/>
        <w:rPr>
          <w:rFonts w:ascii="Calibri" w:hAnsi="Calibri" w:cs="Calibri"/>
          <w:b/>
          <w:bCs/>
          <w:sz w:val="24"/>
          <w:szCs w:val="24"/>
          <w:lang/>
        </w:rPr>
      </w:pPr>
      <w:r>
        <w:rPr>
          <w:rFonts w:ascii="Calibri" w:hAnsi="Calibri" w:cs="Calibri"/>
          <w:b/>
          <w:bCs/>
          <w:sz w:val="24"/>
          <w:szCs w:val="24"/>
          <w:lang/>
        </w:rPr>
        <w:t>8.5</w:t>
      </w:r>
      <w:r>
        <w:rPr>
          <w:rFonts w:ascii="Calibri" w:hAnsi="Calibri" w:cs="Calibri"/>
          <w:b/>
          <w:bCs/>
          <w:sz w:val="24"/>
          <w:szCs w:val="24"/>
          <w:lang/>
        </w:rPr>
        <w:tab/>
        <w:t>Conclusion</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chapter the results of the empirical research were presented and explained. First the descriptive statistics are analysed. From these statistics is concluded that the average quality of CSR disclosures has increased from 2007 to 2009. This is proba</w:t>
      </w:r>
      <w:r>
        <w:rPr>
          <w:rFonts w:ascii="Calibri" w:hAnsi="Calibri" w:cs="Calibri"/>
          <w:lang/>
        </w:rPr>
        <w:t xml:space="preserve">bly the result of the increasing attention for CSR in society. </w:t>
      </w:r>
      <w:r>
        <w:rPr>
          <w:rFonts w:ascii="Calibri" w:hAnsi="Calibri" w:cs="Calibri"/>
          <w:lang/>
        </w:rPr>
        <w:lastRenderedPageBreak/>
        <w:t>Thereby the CSR disclosures differ more across the sample firms in 2009 than in 2007. The financial crisis could be a reason for this phenomenon, because some companies suffer more from this cr</w:t>
      </w:r>
      <w:r>
        <w:rPr>
          <w:rFonts w:ascii="Calibri" w:hAnsi="Calibri" w:cs="Calibri"/>
          <w:lang/>
        </w:rPr>
        <w:t>isis and as a result have fewer resources to spend on CSR activities and the related disclosures. Furthermore all three measures for the financial performances of the sample firms show a large decrease from 2007 to 2009. Again, the financial crisis is prob</w:t>
      </w:r>
      <w:r>
        <w:rPr>
          <w:rFonts w:ascii="Calibri" w:hAnsi="Calibri" w:cs="Calibri"/>
          <w:lang/>
        </w:rPr>
        <w:t>ably the reason for this decrease. The descriptive statistics of the firm size and risk variables show relatively stable results. At last, the descriptive statistics for the industry dummy variables show that most sample firms operate within the manufactur</w:t>
      </w:r>
      <w:r>
        <w:rPr>
          <w:rFonts w:ascii="Calibri" w:hAnsi="Calibri" w:cs="Calibri"/>
          <w:lang/>
        </w:rPr>
        <w:t xml:space="preserve">ing industry. Some industries are not even represented in the sample. This finding should be kept in mind during the analyses and drawing the conclusions.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Secondly the Pearson correlation test is conducted on the relationship between CSR disclosures and </w:t>
      </w:r>
      <w:r>
        <w:rPr>
          <w:rFonts w:ascii="Calibri" w:hAnsi="Calibri" w:cs="Calibri"/>
          <w:lang/>
        </w:rPr>
        <w:t>the three variables of financial performances to get a rough idea of their relationship. From the Pearson correlation matrix only 3 of the 27 correlations appear to be significant and positive. The respective correlations are those between the return on sa</w:t>
      </w:r>
      <w:r>
        <w:rPr>
          <w:rFonts w:ascii="Calibri" w:hAnsi="Calibri" w:cs="Calibri"/>
          <w:lang/>
        </w:rPr>
        <w:t xml:space="preserve">les in the year 2007 with the CSR disclosures in 2007, 2008, and 2009. The other 24 correlations show both positive and negative results, but are all insignificant.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Thereafter, 27 regression analyses are conducted to test for the causality of the relatio</w:t>
      </w:r>
      <w:r>
        <w:rPr>
          <w:rFonts w:ascii="Calibri" w:hAnsi="Calibri" w:cs="Calibri"/>
          <w:lang/>
        </w:rPr>
        <w:t>nship between CSR disclosures and financial performances. None of these 27 regression models showed a significant effect of CSR disclosures on financial performances or vice versa. Not with a time lag of 1 or 2 years, and also not for the contemporaneous r</w:t>
      </w:r>
      <w:r>
        <w:rPr>
          <w:rFonts w:ascii="Calibri" w:hAnsi="Calibri" w:cs="Calibri"/>
          <w:lang/>
        </w:rPr>
        <w:t>elationships. Due to this insignificance it is not possible to draw genuine conclusions about the relationship between CSR disclosures and financial performances. Though, in the statistical tests for a contemporaneous relationship some other significant ef</w:t>
      </w:r>
      <w:r>
        <w:rPr>
          <w:rFonts w:ascii="Calibri" w:hAnsi="Calibri" w:cs="Calibri"/>
          <w:lang/>
        </w:rPr>
        <w:t>fects stand out. In the tests for the year 2007 companies operating in the services industry appear to have a relative higher ROA and ROS than other companies. Companies operating in the finance, insurance, and real estate industry appear to have a relativ</w:t>
      </w:r>
      <w:r>
        <w:rPr>
          <w:rFonts w:ascii="Calibri" w:hAnsi="Calibri" w:cs="Calibri"/>
          <w:lang/>
        </w:rPr>
        <w:t>ely lower ROE, but a higher ROS than other companies in that year. The tests prove that firms facing higher risk achieve a higher level of ROE and a lower level of ROS. At last, firms possessing more assets obtain a better ROS than companies with fewer ass</w:t>
      </w:r>
      <w:r>
        <w:rPr>
          <w:rFonts w:ascii="Calibri" w:hAnsi="Calibri" w:cs="Calibri"/>
          <w:lang/>
        </w:rPr>
        <w:t>ets. Thereby, in 2008 companies facing higher risk achieve a lower ROS than other companies, and in 2009 those companies achieve a lower ROA than other companies.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40" w:lineRule="auto"/>
        <w:rPr>
          <w:rFonts w:ascii="Calibri" w:hAnsi="Calibri" w:cs="Calibri"/>
          <w:b/>
          <w:bCs/>
          <w:sz w:val="32"/>
          <w:szCs w:val="32"/>
          <w:lang/>
        </w:rPr>
      </w:pPr>
      <w:r>
        <w:rPr>
          <w:rFonts w:ascii="Calibri" w:hAnsi="Calibri" w:cs="Calibri"/>
          <w:sz w:val="32"/>
          <w:szCs w:val="32"/>
          <w:lang/>
        </w:rPr>
        <w:br w:type="page"/>
      </w:r>
    </w:p>
    <w:p w:rsidR="00000000" w:rsidRDefault="006327CE">
      <w:pPr>
        <w:keepNext/>
        <w:widowControl w:val="0"/>
        <w:tabs>
          <w:tab w:val="left" w:pos="709"/>
        </w:tabs>
        <w:autoSpaceDE w:val="0"/>
        <w:autoSpaceDN w:val="0"/>
        <w:adjustRightInd w:val="0"/>
        <w:spacing w:after="0" w:line="240" w:lineRule="auto"/>
        <w:ind w:left="709" w:hanging="709"/>
        <w:jc w:val="both"/>
        <w:rPr>
          <w:rFonts w:ascii="Calibri" w:hAnsi="Calibri" w:cs="Calibri"/>
          <w:b/>
          <w:bCs/>
          <w:sz w:val="32"/>
          <w:szCs w:val="32"/>
          <w:lang/>
        </w:rPr>
      </w:pPr>
      <w:r>
        <w:rPr>
          <w:rFonts w:ascii="Calibri" w:hAnsi="Calibri" w:cs="Calibri"/>
          <w:b/>
          <w:bCs/>
          <w:sz w:val="32"/>
          <w:szCs w:val="32"/>
          <w:lang/>
        </w:rPr>
        <w:t>9</w:t>
      </w:r>
      <w:r>
        <w:rPr>
          <w:rFonts w:ascii="Calibri" w:hAnsi="Calibri" w:cs="Calibri"/>
          <w:b/>
          <w:bCs/>
          <w:sz w:val="32"/>
          <w:szCs w:val="32"/>
          <w:lang/>
        </w:rPr>
        <w:tab/>
        <w:t>Conclusion</w:t>
      </w:r>
    </w:p>
    <w:p w:rsidR="00000000" w:rsidRDefault="006327CE">
      <w:pPr>
        <w:keepNext/>
        <w:widowControl w:val="0"/>
        <w:tabs>
          <w:tab w:val="left" w:pos="720"/>
        </w:tabs>
        <w:autoSpaceDE w:val="0"/>
        <w:autoSpaceDN w:val="0"/>
        <w:adjustRightInd w:val="0"/>
        <w:spacing w:after="0" w:line="240" w:lineRule="auto"/>
        <w:rPr>
          <w:rFonts w:ascii="Calibri" w:hAnsi="Calibri" w:cs="Calibri"/>
          <w:b/>
          <w:bCs/>
          <w:lang/>
        </w:rPr>
      </w:pPr>
    </w:p>
    <w:p w:rsidR="00000000" w:rsidRDefault="006327CE">
      <w:pPr>
        <w:keepNext/>
        <w:widowControl w:val="0"/>
        <w:tabs>
          <w:tab w:val="left" w:pos="709"/>
        </w:tabs>
        <w:autoSpaceDE w:val="0"/>
        <w:autoSpaceDN w:val="0"/>
        <w:adjustRightInd w:val="0"/>
        <w:spacing w:after="0" w:line="240" w:lineRule="auto"/>
        <w:rPr>
          <w:rFonts w:ascii="Calibri" w:hAnsi="Calibri" w:cs="Calibri"/>
          <w:b/>
          <w:bCs/>
          <w:sz w:val="24"/>
          <w:szCs w:val="24"/>
          <w:lang/>
        </w:rPr>
      </w:pPr>
      <w:r>
        <w:rPr>
          <w:rFonts w:ascii="Calibri" w:hAnsi="Calibri" w:cs="Calibri"/>
          <w:b/>
          <w:bCs/>
          <w:sz w:val="24"/>
          <w:szCs w:val="24"/>
          <w:lang/>
        </w:rPr>
        <w:t>9.1</w:t>
      </w:r>
      <w:r>
        <w:rPr>
          <w:rFonts w:ascii="Calibri" w:hAnsi="Calibri" w:cs="Calibri"/>
          <w:b/>
          <w:bCs/>
          <w:sz w:val="24"/>
          <w:szCs w:val="24"/>
          <w:lang/>
        </w:rPr>
        <w:tab/>
        <w:t>Summary</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this paper the relationship between CSR disclosures and financial performances of Dutch companies was investigated. Previous studies have examined this relationship, though still no consensus is reached on this relationship. Besides, very few studies ha</w:t>
      </w:r>
      <w:r>
        <w:rPr>
          <w:rFonts w:ascii="Calibri" w:hAnsi="Calibri" w:cs="Calibri"/>
          <w:lang/>
        </w:rPr>
        <w:t>ve done this research for Dutch companies. Most studies focus on the USA or Europe as a whole. At last this research also looks at the effect of financial performance on CSR disclosures, instead of only investigating the effect of CSR disclosures on financ</w:t>
      </w:r>
      <w:r>
        <w:rPr>
          <w:rFonts w:ascii="Calibri" w:hAnsi="Calibri" w:cs="Calibri"/>
          <w:lang/>
        </w:rPr>
        <w:t>ial performances, and it examines the relationship for both lead-lag and contemporaneous combinations.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Chapter 2 showed that CSR disclosures are a form of voluntary disclosures, which are not bounded by laws and regulations. Chapter 3 then focused on the </w:t>
      </w:r>
      <w:r>
        <w:rPr>
          <w:rFonts w:ascii="Calibri" w:hAnsi="Calibri" w:cs="Calibri"/>
          <w:lang/>
        </w:rPr>
        <w:t>content of the term CSR and the incentives of companies to provide disclosures concerning their CSR activities. Corporate social responsibility is about the social and environmental consequences of a company’s activities, next to the economic consequences.</w:t>
      </w:r>
      <w:r>
        <w:rPr>
          <w:rFonts w:ascii="Calibri" w:hAnsi="Calibri" w:cs="Calibri"/>
          <w:lang/>
        </w:rPr>
        <w:t xml:space="preserve"> CSR disclosures are also known as people, planet, and profit disclosures. The incentives for this kind of disclosures can be viewed from a theoretical or a more practical perspective. From a theoretical point of view the positive accounting theory, the ag</w:t>
      </w:r>
      <w:r>
        <w:rPr>
          <w:rFonts w:ascii="Calibri" w:hAnsi="Calibri" w:cs="Calibri"/>
          <w:lang/>
        </w:rPr>
        <w:t>ency theory, the legitimacy theory, and the stakeholder theory can provide theories concerning the incentives of CSR disclosures. Indicative incentives for CSR disclosures on the other hand are cost and risk reduction, gaining competitive advantage, develo</w:t>
      </w:r>
      <w:r>
        <w:rPr>
          <w:rFonts w:ascii="Calibri" w:hAnsi="Calibri" w:cs="Calibri"/>
          <w:lang/>
        </w:rPr>
        <w:t>ping reputation and legitimacy, regulatory pressures, impression management, and moral obligations. Although CSR disclosures are voluntary disclosures, and thus not bounded by laws and regulations, some guidelines and standards exist for these disclosures.</w:t>
      </w:r>
      <w:r>
        <w:rPr>
          <w:rFonts w:ascii="Calibri" w:hAnsi="Calibri" w:cs="Calibri"/>
          <w:lang/>
        </w:rPr>
        <w:t xml:space="preserve"> One of the most well-known guidelines is the global reporting initiative (GRI), which provides reporting guidelines. The standard elements of these reporting guidelines are the environment, human rights, labour practices and decent work, society, product </w:t>
      </w:r>
      <w:r>
        <w:rPr>
          <w:rFonts w:ascii="Calibri" w:hAnsi="Calibri" w:cs="Calibri"/>
          <w:lang/>
        </w:rPr>
        <w:t>responsibility, and economics.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Chapter 4 provided 7 theories which could explain a possible relationship between CSR disclosures and financial performances. The good management theory, slack resources theory, and the positive synergy theory assume a posit</w:t>
      </w:r>
      <w:r>
        <w:rPr>
          <w:rFonts w:ascii="Calibri" w:hAnsi="Calibri" w:cs="Calibri"/>
          <w:lang/>
        </w:rPr>
        <w:t>ive relationship between the two variables. The supply and demand theory states that there is no relationship between the two. And the trade off theory, the managerial opportunism theory, and the negative synergy theory adopt a negative relationship betwee</w:t>
      </w:r>
      <w:r>
        <w:rPr>
          <w:rFonts w:ascii="Calibri" w:hAnsi="Calibri" w:cs="Calibri"/>
          <w:lang/>
        </w:rPr>
        <w:t xml:space="preserve">n CSR disclosures and financial performances. </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Next, in chapter 5 an overview is given of 13 prior studies on (parts of) the investigated relationship. This overview shows that prior research is inconclusive about the relationship. However, 6 of the 13 stu</w:t>
      </w:r>
      <w:r>
        <w:rPr>
          <w:rFonts w:ascii="Calibri" w:hAnsi="Calibri" w:cs="Calibri"/>
          <w:lang/>
        </w:rPr>
        <w:t>dies found a positive relationship. This finding, together with the stakeholder theory from chapter 3, causes the expectation that the association between CSR disclosures and financial performances will be positive. Based on this expectation the 4 hypothes</w:t>
      </w:r>
      <w:r>
        <w:rPr>
          <w:rFonts w:ascii="Calibri" w:hAnsi="Calibri" w:cs="Calibri"/>
          <w:lang/>
        </w:rPr>
        <w:t xml:space="preserve">es of this research were set up.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Several statistical tests were conducted to find empirical evidence for the details that were discovered in the preceding literature review. A self-constructed content analysis model was developed to measure the quality o</w:t>
      </w:r>
      <w:r>
        <w:rPr>
          <w:rFonts w:ascii="Calibri" w:hAnsi="Calibri" w:cs="Calibri"/>
          <w:lang/>
        </w:rPr>
        <w:t>f CSR disclosures. This model is based on the standard elements of the GRI reporting guidelines. The financial performance of the sample firms is measured by return on assets, return on equity, and return on sales. All three are accounting-based performanc</w:t>
      </w:r>
      <w:r>
        <w:rPr>
          <w:rFonts w:ascii="Calibri" w:hAnsi="Calibri" w:cs="Calibri"/>
          <w:lang/>
        </w:rPr>
        <w:t xml:space="preserve">e measures. The control variables which are used in this research are firm size, risk, and industry. The sample consists of 24 Dutch companies which all disclosed a GRI report during the sample period of 2007 to 2009. With these </w:t>
      </w:r>
      <w:r>
        <w:rPr>
          <w:rFonts w:ascii="Calibri" w:hAnsi="Calibri" w:cs="Calibri"/>
          <w:lang/>
        </w:rPr>
        <w:lastRenderedPageBreak/>
        <w:t>variables a Pearson correla</w:t>
      </w:r>
      <w:r>
        <w:rPr>
          <w:rFonts w:ascii="Calibri" w:hAnsi="Calibri" w:cs="Calibri"/>
          <w:lang/>
        </w:rPr>
        <w:t>tion test and 27 multiple regression analyses are performed.</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results of the empirical research did not provide significant evidence for a relationship between the voluntary GRI corporate social responsibility disclosures and the prior, concurrent, and </w:t>
      </w:r>
      <w:r>
        <w:rPr>
          <w:rFonts w:ascii="Calibri" w:hAnsi="Calibri" w:cs="Calibri"/>
          <w:lang/>
        </w:rPr>
        <w:t>subsequent financial performances of Dutch companies. Consequently it is not possible to draw generalizable conclusions on this relationship. This outcome is consistent with the findings of the studies of Aupperle et al. (1985) and Aras et al. (2010) which</w:t>
      </w:r>
      <w:r>
        <w:rPr>
          <w:rFonts w:ascii="Calibri" w:hAnsi="Calibri" w:cs="Calibri"/>
          <w:lang/>
        </w:rPr>
        <w:t xml:space="preserve"> were discussed in chapter 5.</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09"/>
        </w:tabs>
        <w:autoSpaceDE w:val="0"/>
        <w:autoSpaceDN w:val="0"/>
        <w:adjustRightInd w:val="0"/>
        <w:spacing w:after="0" w:line="260" w:lineRule="atLeast"/>
        <w:ind w:left="720" w:hanging="720"/>
        <w:jc w:val="both"/>
        <w:rPr>
          <w:rFonts w:ascii="Calibri" w:hAnsi="Calibri" w:cs="Calibri"/>
          <w:b/>
          <w:bCs/>
          <w:sz w:val="24"/>
          <w:szCs w:val="24"/>
          <w:lang/>
        </w:rPr>
      </w:pPr>
      <w:r>
        <w:rPr>
          <w:rFonts w:ascii="Calibri" w:hAnsi="Calibri" w:cs="Calibri"/>
          <w:b/>
          <w:bCs/>
          <w:sz w:val="24"/>
          <w:szCs w:val="24"/>
          <w:lang/>
        </w:rPr>
        <w:t>9.2</w:t>
      </w:r>
      <w:r>
        <w:rPr>
          <w:rFonts w:ascii="Calibri" w:hAnsi="Calibri" w:cs="Calibri"/>
          <w:b/>
          <w:bCs/>
          <w:sz w:val="24"/>
          <w:szCs w:val="24"/>
          <w:lang/>
        </w:rPr>
        <w:tab/>
        <w:t>Discussion and conclusion hypothesis 1</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After analysing the results of the Pearson correlation tests, it can be concluded that there is not enough significant evidence to assume a positive association between CSR disclosu</w:t>
      </w:r>
      <w:r>
        <w:rPr>
          <w:rFonts w:ascii="Calibri" w:hAnsi="Calibri" w:cs="Calibri"/>
          <w:lang/>
        </w:rPr>
        <w:t>res and financial performances for Dutch companies disclosing a GRI report. The results showed positive and negative correlations between CSR disclosures and financial performances measured by ROA, ROE, and ROS in the years 2007, 2008, and 2009, however on</w:t>
      </w:r>
      <w:r>
        <w:rPr>
          <w:rFonts w:ascii="Calibri" w:hAnsi="Calibri" w:cs="Calibri"/>
          <w:lang/>
        </w:rPr>
        <w:t>ly 3 of the 27 correlations were significant at a confidence level of 10%. These significant correlations are related to the positive relationship between CSR disclosures in all three years with the return on sales in 2007. Based on the overall findings, h</w:t>
      </w:r>
      <w:r>
        <w:rPr>
          <w:rFonts w:ascii="Calibri" w:hAnsi="Calibri" w:cs="Calibri"/>
          <w:lang/>
        </w:rPr>
        <w:t>ypothesis 1 is rejected.</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It is interesting to speculate on the reason why no significant relationship is found in this research. But simultaneously it is difficult to conclude on one specific reason. Prior research, discussed in the first 5 chapters of th</w:t>
      </w:r>
      <w:r>
        <w:rPr>
          <w:rFonts w:ascii="Calibri" w:hAnsi="Calibri" w:cs="Calibri"/>
          <w:lang/>
        </w:rPr>
        <w:t>is paper, suggests that this study is not the first one that was not able to find any significant relationship between CSR disclosures and financial performance. Previous studies, e.g. Aras et al. (2010) and Aupperle et al. (1985), did also not show any si</w:t>
      </w:r>
      <w:r>
        <w:rPr>
          <w:rFonts w:ascii="Calibri" w:hAnsi="Calibri" w:cs="Calibri"/>
          <w:lang/>
        </w:rPr>
        <w:t>gnificant results on this relationship. On the other hand, the results of this study are inconsistent with the research of Orlitzky et al. (2003) and Ruf et al. (2001), which did found a positive association between CSR and financial performance. Conversel</w:t>
      </w:r>
      <w:r>
        <w:rPr>
          <w:rFonts w:ascii="Calibri" w:hAnsi="Calibri" w:cs="Calibri"/>
          <w:lang/>
        </w:rPr>
        <w:t xml:space="preserve">y, the study of Vance (1975) found a significant negative relationship between CSR and ROE.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Theories that could give an explanation for the insignificant results are the legitimacy theory together with the related stakeholder theory from chapter 3. The l</w:t>
      </w:r>
      <w:r>
        <w:rPr>
          <w:rFonts w:ascii="Calibri" w:hAnsi="Calibri" w:cs="Calibri"/>
          <w:lang/>
        </w:rPr>
        <w:t>egitimacy theory states that a company continually seeks to make sure that it is recognized as operating within the limits and standards of their relevant societies. The company has to engage activities expected by the community in order to remain ‘legitim</w:t>
      </w:r>
      <w:r>
        <w:rPr>
          <w:rFonts w:ascii="Calibri" w:hAnsi="Calibri" w:cs="Calibri"/>
          <w:lang/>
        </w:rPr>
        <w:t>ate’. The stakeholder theory assumes more or less the same, but instead of the expectations of the society in general, it focuses on the needs of a company’s stakeholders. According to these theories, CSR and the related CSR disclosures will be necessary f</w:t>
      </w:r>
      <w:r>
        <w:rPr>
          <w:rFonts w:ascii="Calibri" w:hAnsi="Calibri" w:cs="Calibri"/>
          <w:lang/>
        </w:rPr>
        <w:t xml:space="preserve">or a company to survive, instead of only generating more profit.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Another possible reason for the insignificant results could be the measurement method for CSR disclosures. From chapter 3 can be derived that companies do not only disclose information abou</w:t>
      </w:r>
      <w:r>
        <w:rPr>
          <w:rFonts w:ascii="Calibri" w:hAnsi="Calibri" w:cs="Calibri"/>
          <w:lang/>
        </w:rPr>
        <w:t xml:space="preserve">t their CSR activities in separate (GRI) reports, but through a lot of other channels as well. Examples of these other channels are internet websites, presentations, conference calls, and press releases. Because the measurement model of this research only </w:t>
      </w:r>
      <w:r>
        <w:rPr>
          <w:rFonts w:ascii="Calibri" w:hAnsi="Calibri" w:cs="Calibri"/>
          <w:lang/>
        </w:rPr>
        <w:t>takes the GRI reports into account, the information from the other channels is overlooked. This other information could have a great influence on the quality of disclosure and thereby on the results of this research. Unfortunately it is very difficult to i</w:t>
      </w:r>
      <w:r>
        <w:rPr>
          <w:rFonts w:ascii="Calibri" w:hAnsi="Calibri" w:cs="Calibri"/>
          <w:lang/>
        </w:rPr>
        <w:t>nclude this kind of information in a measurement model. This research for example considers the years 2007, 2008, and 2009. But the information companies disclosed on their websites in 2007 are no longer available these days. Therefore it is not possible t</w:t>
      </w:r>
      <w:r>
        <w:rPr>
          <w:rFonts w:ascii="Calibri" w:hAnsi="Calibri" w:cs="Calibri"/>
          <w:lang/>
        </w:rPr>
        <w:t>o measure these disclosures.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The small sample can also be a hindrance so that no significant results were obtained. In 2007 a small </w:t>
      </w:r>
      <w:r>
        <w:rPr>
          <w:rFonts w:ascii="Calibri" w:hAnsi="Calibri" w:cs="Calibri"/>
          <w:lang/>
        </w:rPr>
        <w:lastRenderedPageBreak/>
        <w:t>number of companies already applied the GRI guidelines to their CSR reports. This could be a reason for the small sample si</w:t>
      </w:r>
      <w:r>
        <w:rPr>
          <w:rFonts w:ascii="Calibri" w:hAnsi="Calibri" w:cs="Calibri"/>
          <w:lang/>
        </w:rPr>
        <w:t>ze. Because the sample was based on the GRI, it was not possible to use a bigger sample. Besides, the data gathering process was already an intensive time consuming process for only 24 companies. Due to lack of resources it was impossible for the researche</w:t>
      </w:r>
      <w:r>
        <w:rPr>
          <w:rFonts w:ascii="Calibri" w:hAnsi="Calibri" w:cs="Calibri"/>
          <w:lang/>
        </w:rPr>
        <w:t xml:space="preserve">r to gather a higher amount of data about the CSR disclosures.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It has to be concluded that the reason why no significant relationship was found is uncertain. Possibly the question whether or not CSR disclosures are related to financia</w:t>
      </w:r>
      <w:r>
        <w:rPr>
          <w:rFonts w:ascii="Calibri" w:hAnsi="Calibri" w:cs="Calibri"/>
          <w:lang/>
        </w:rPr>
        <w:t xml:space="preserve">l performance will never be totally solved.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rsidP="00B86D8A">
      <w:pPr>
        <w:keepNext/>
        <w:widowControl w:val="0"/>
        <w:numPr>
          <w:ilvl w:val="0"/>
          <w:numId w:val="1"/>
        </w:numPr>
        <w:tabs>
          <w:tab w:val="left" w:pos="720"/>
        </w:tabs>
        <w:autoSpaceDE w:val="0"/>
        <w:autoSpaceDN w:val="0"/>
        <w:adjustRightInd w:val="0"/>
        <w:spacing w:after="0" w:line="260" w:lineRule="atLeast"/>
        <w:ind w:left="709" w:hanging="709"/>
        <w:jc w:val="both"/>
        <w:rPr>
          <w:rFonts w:ascii="Calibri" w:hAnsi="Calibri" w:cs="Calibri"/>
          <w:b/>
          <w:bCs/>
          <w:sz w:val="24"/>
          <w:szCs w:val="24"/>
          <w:lang/>
        </w:rPr>
      </w:pPr>
      <w:r>
        <w:rPr>
          <w:rFonts w:ascii="Calibri" w:hAnsi="Calibri" w:cs="Calibri"/>
          <w:b/>
          <w:bCs/>
          <w:sz w:val="24"/>
          <w:szCs w:val="24"/>
          <w:lang/>
        </w:rPr>
        <w:t>Discussion and conclusion hypotheses 2a, 2b, and 2c</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Based on the findings of the multiple regression analyses in paragraph 8.4.2 there is also not enough evidence to support a significant positive influence</w:t>
      </w:r>
      <w:r>
        <w:rPr>
          <w:rFonts w:ascii="Calibri" w:hAnsi="Calibri" w:cs="Calibri"/>
          <w:lang/>
        </w:rPr>
        <w:t xml:space="preserve"> of CSR disclosures on the financial performance of a company after one or two years, and vice versa. Similarly the results do not prove a significant positive synergy between both variables. Consequently hypotheses 2a, 2b, and 2c are rejected based on the</w:t>
      </w:r>
      <w:r>
        <w:rPr>
          <w:rFonts w:ascii="Calibri" w:hAnsi="Calibri" w:cs="Calibri"/>
          <w:lang/>
        </w:rPr>
        <w:t xml:space="preserve"> research results. Because none of the results were significant, it is not possible to draw any conclusions about the causality of the relationship between CSR disclosures and financial performance.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It appears that the regression models were also unable t</w:t>
      </w:r>
      <w:r>
        <w:rPr>
          <w:rFonts w:ascii="Calibri" w:hAnsi="Calibri" w:cs="Calibri"/>
          <w:lang/>
        </w:rPr>
        <w:t xml:space="preserve">o support the notion that any relationship exists between CSR disclosure and financial performance. The possible reasons for these insignificant results are similar to those discussed in the previous paragraph.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09"/>
        </w:tabs>
        <w:autoSpaceDE w:val="0"/>
        <w:autoSpaceDN w:val="0"/>
        <w:adjustRightInd w:val="0"/>
        <w:spacing w:after="0" w:line="240" w:lineRule="auto"/>
        <w:jc w:val="both"/>
        <w:rPr>
          <w:rFonts w:ascii="Calibri" w:hAnsi="Calibri" w:cs="Calibri"/>
          <w:b/>
          <w:bCs/>
          <w:sz w:val="24"/>
          <w:szCs w:val="24"/>
          <w:lang/>
        </w:rPr>
      </w:pPr>
      <w:r>
        <w:rPr>
          <w:rFonts w:ascii="Calibri" w:hAnsi="Calibri" w:cs="Calibri"/>
          <w:b/>
          <w:bCs/>
          <w:sz w:val="24"/>
          <w:szCs w:val="24"/>
          <w:lang/>
        </w:rPr>
        <w:t>9.4</w:t>
      </w:r>
      <w:r>
        <w:rPr>
          <w:rFonts w:ascii="Calibri" w:hAnsi="Calibri" w:cs="Calibri"/>
          <w:b/>
          <w:bCs/>
          <w:sz w:val="24"/>
          <w:szCs w:val="24"/>
          <w:lang/>
        </w:rPr>
        <w:tab/>
        <w:t>Conclusion main research question</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In t</w:t>
      </w:r>
      <w:r>
        <w:rPr>
          <w:rFonts w:ascii="Calibri" w:hAnsi="Calibri" w:cs="Calibri"/>
          <w:lang/>
        </w:rPr>
        <w:t>his section the answer to the main research question of this research is presented. Recall from chapter 1, the central research question reads as follows: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i/>
          <w:iCs/>
          <w:lang/>
        </w:rPr>
        <w:t>What is the relationship between the voluntary GRI Corporate Social Responsibility disclosures and t</w:t>
      </w:r>
      <w:r>
        <w:rPr>
          <w:rFonts w:ascii="Calibri" w:hAnsi="Calibri" w:cs="Calibri"/>
          <w:i/>
          <w:iCs/>
          <w:lang/>
        </w:rPr>
        <w:t>he prior, concurrent, and subsequent financial performance of Dutch companies?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This study has been conducted on the Dutch companies which disclose a CSR report based on the GRI guidelines. The sample consists of 24 companies over a period from 2007 to 200</w:t>
      </w:r>
      <w:r>
        <w:rPr>
          <w:rFonts w:ascii="Calibri" w:hAnsi="Calibri" w:cs="Calibri"/>
          <w:lang/>
        </w:rPr>
        <w:t>9. The study has taken time lags of one and two years into account and also considers simultaneous associations. A self-constructed content analysis based on the GRI reporting guidelines was used to measure CSR disclosure and ROA, ROE, and ROS were used to</w:t>
      </w:r>
      <w:r>
        <w:rPr>
          <w:rFonts w:ascii="Calibri" w:hAnsi="Calibri" w:cs="Calibri"/>
          <w:lang/>
        </w:rPr>
        <w:t xml:space="preserve"> measure financial performance. The key elements of the content analysis are economics, environment, labour practices and decent work, human rights, society, and product responsibility.</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 xml:space="preserve">Prior research produced varying results. Although many studies found evidence for a positive or negative relationship, other studies resulted in no relationship. Based on the results of the conducted empirical research, the current study was also not able </w:t>
      </w:r>
      <w:r>
        <w:rPr>
          <w:rFonts w:ascii="Calibri" w:hAnsi="Calibri" w:cs="Calibri"/>
          <w:lang/>
        </w:rPr>
        <w:t>to find any significant relationship between CSR disclosure and financial performance. The findings did not provide sufficient evidence to assume that GRI based CSR disclosures of Dutch companies are linked to their financial performances.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keepNext/>
        <w:widowControl w:val="0"/>
        <w:tabs>
          <w:tab w:val="left" w:pos="709"/>
        </w:tabs>
        <w:autoSpaceDE w:val="0"/>
        <w:autoSpaceDN w:val="0"/>
        <w:adjustRightInd w:val="0"/>
        <w:spacing w:after="0" w:line="240" w:lineRule="auto"/>
        <w:jc w:val="both"/>
        <w:rPr>
          <w:rFonts w:ascii="Calibri" w:hAnsi="Calibri" w:cs="Calibri"/>
          <w:b/>
          <w:bCs/>
          <w:sz w:val="24"/>
          <w:szCs w:val="24"/>
          <w:lang/>
        </w:rPr>
      </w:pPr>
      <w:r>
        <w:rPr>
          <w:rFonts w:ascii="Calibri" w:hAnsi="Calibri" w:cs="Calibri"/>
          <w:b/>
          <w:bCs/>
          <w:sz w:val="24"/>
          <w:szCs w:val="24"/>
          <w:lang/>
        </w:rPr>
        <w:t>9.5</w:t>
      </w:r>
      <w:r>
        <w:rPr>
          <w:rFonts w:ascii="Calibri" w:hAnsi="Calibri" w:cs="Calibri"/>
          <w:b/>
          <w:bCs/>
          <w:sz w:val="24"/>
          <w:szCs w:val="24"/>
          <w:lang/>
        </w:rPr>
        <w:tab/>
        <w:t>Limitations</w:t>
      </w:r>
      <w:r>
        <w:rPr>
          <w:rFonts w:ascii="Calibri" w:hAnsi="Calibri" w:cs="Calibri"/>
          <w:b/>
          <w:bCs/>
          <w:sz w:val="24"/>
          <w:szCs w:val="24"/>
          <w:lang/>
        </w:rPr>
        <w:t xml:space="preserve"> and recommendations for future research</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lastRenderedPageBreak/>
        <w:t>This research is subject to several limitations regarding the scope of the research, the measurement method for CSR disclosure, a missing control variable and the small sample size.</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i/>
          <w:iCs/>
          <w:lang/>
        </w:rPr>
        <w:t>Scope of the research</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First, al</w:t>
      </w:r>
      <w:r>
        <w:rPr>
          <w:rFonts w:ascii="Calibri" w:hAnsi="Calibri" w:cs="Calibri"/>
          <w:lang/>
        </w:rPr>
        <w:t>though the aim of this research is to focus on the Dutch context, this immediately brings the first limitation. As a result of this single focus, the results of this study cannot be compared to the results for other countries without taking the country spe</w:t>
      </w:r>
      <w:r>
        <w:rPr>
          <w:rFonts w:ascii="Calibri" w:hAnsi="Calibri" w:cs="Calibri"/>
          <w:lang/>
        </w:rPr>
        <w:t xml:space="preserve">cific characteristics into account. Future research could compare the studies of different countries to see which country specific factors could influence the relationship between CSR disclosure and economic performance.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Secondly, this research is subjec</w:t>
      </w:r>
      <w:r>
        <w:rPr>
          <w:rFonts w:ascii="Calibri" w:hAnsi="Calibri" w:cs="Calibri"/>
          <w:lang/>
        </w:rPr>
        <w:t>t to transience. The content of the term CSR can differ over time due to changes in economic developments, changes in national or local security, and changes in the expectations of society (Ruf et al., 2001, p. 153). Because of this change in the content o</w:t>
      </w:r>
      <w:r>
        <w:rPr>
          <w:rFonts w:ascii="Calibri" w:hAnsi="Calibri" w:cs="Calibri"/>
          <w:lang/>
        </w:rPr>
        <w:t xml:space="preserve">f the term CSR, the relationship between CSR and financial performance could also change over time. As signalled in chapter 1, CSR is nowadays a much more important topic than twenty years ago. Thereby the time period of this research covers the financial </w:t>
      </w:r>
      <w:r>
        <w:rPr>
          <w:rFonts w:ascii="Calibri" w:hAnsi="Calibri" w:cs="Calibri"/>
          <w:lang/>
        </w:rPr>
        <w:t>crisis. Therefore the outcomes of this research will differ from time periods before or after the crisis. If CSR disclosures will become mandatory in the future this will affect the quality and quantity of these disclosures. On the other hand this will mak</w:t>
      </w:r>
      <w:r>
        <w:rPr>
          <w:rFonts w:ascii="Calibri" w:hAnsi="Calibri" w:cs="Calibri"/>
          <w:lang/>
        </w:rPr>
        <w:t>e the CSR disclosure much more comparable. So in that respect such a development will be a great opportunity for future research.</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Further this study has used multi-industry data to get a rough idea of the relationship in the Netherlands in general. Althou</w:t>
      </w:r>
      <w:r>
        <w:rPr>
          <w:rFonts w:ascii="Calibri" w:hAnsi="Calibri" w:cs="Calibri"/>
          <w:lang/>
        </w:rPr>
        <w:t>gh a control variable for industry was used, a recommendation for future research could be to conduct this research within specific industries. Every industry has its own unique characteristics and is subject to different external pressures so that the res</w:t>
      </w:r>
      <w:r>
        <w:rPr>
          <w:rFonts w:ascii="Calibri" w:hAnsi="Calibri" w:cs="Calibri"/>
          <w:lang/>
        </w:rPr>
        <w:t>ults of this study may vary across specific industries. Due to a lack in the availability of enough data per industry, it was not possible to conduct such research in the context of this thesis.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i/>
          <w:iCs/>
          <w:lang/>
        </w:rPr>
        <w:t>Measurement method CSR disclosures</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Also the measurement meth</w:t>
      </w:r>
      <w:r>
        <w:rPr>
          <w:rFonts w:ascii="Calibri" w:hAnsi="Calibri" w:cs="Calibri"/>
          <w:lang/>
        </w:rPr>
        <w:t>od used for CSR disclosures is subject to limitations. Although a content analysis is one of the most objective measurement methods extant these days, it is still a subjective form of measurement. The measurement indicators included in the model are subjec</w:t>
      </w:r>
      <w:r>
        <w:rPr>
          <w:rFonts w:ascii="Calibri" w:hAnsi="Calibri" w:cs="Calibri"/>
          <w:lang/>
        </w:rPr>
        <w:t xml:space="preserve">tively chosen by the researcher. Other measurement indicators could result in different results for the quality of CSR disclosures of the same company.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Another limitation of the measurement method of CSR disclosures is that it only considers GRI reports.</w:t>
      </w:r>
      <w:r>
        <w:rPr>
          <w:rFonts w:ascii="Calibri" w:hAnsi="Calibri" w:cs="Calibri"/>
          <w:lang/>
        </w:rPr>
        <w:t xml:space="preserve"> Next to these reports companies also disclose a lot of CSR information through other channels like corporate websites, presentations, and press releases. Because the information disclosed by these other channels are not included in the measurement model, </w:t>
      </w:r>
      <w:r>
        <w:rPr>
          <w:rFonts w:ascii="Calibri" w:hAnsi="Calibri" w:cs="Calibri"/>
          <w:lang/>
        </w:rPr>
        <w:t>the actual disclosure quality could differ from the quality that is measured by the model of this research. Future research could try to take more information channels into account. Another future research opportunity is to develop a new measurement method</w:t>
      </w:r>
      <w:r>
        <w:rPr>
          <w:rFonts w:ascii="Calibri" w:hAnsi="Calibri" w:cs="Calibri"/>
          <w:lang/>
        </w:rPr>
        <w:t xml:space="preserve"> for disclosures which obtains a higher level of objectivity than the existing methods.</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i/>
          <w:iCs/>
          <w:lang/>
        </w:rPr>
        <w:t>Control variable R&amp;D intensity</w:t>
      </w: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r>
        <w:rPr>
          <w:rFonts w:ascii="Calibri" w:hAnsi="Calibri" w:cs="Calibri"/>
          <w:lang/>
        </w:rPr>
        <w:t>A third limitation of this study is the missing control variable for R&amp;D intensity. Based on prior research findings discussed in chapte</w:t>
      </w:r>
      <w:r>
        <w:rPr>
          <w:rFonts w:ascii="Calibri" w:hAnsi="Calibri" w:cs="Calibri"/>
          <w:lang/>
        </w:rPr>
        <w:t xml:space="preserve">r 5, the intention was to include R&amp;D intensity in the regression models as a control variable. Besides the influence of risk levels and different industries on CSR and financial </w:t>
      </w:r>
      <w:r>
        <w:rPr>
          <w:rFonts w:ascii="Calibri" w:hAnsi="Calibri" w:cs="Calibri"/>
          <w:lang/>
        </w:rPr>
        <w:lastRenderedPageBreak/>
        <w:t xml:space="preserve">performance levels, McWilliams et al. (2000, p. 604) discussed that a firm’s </w:t>
      </w:r>
      <w:r>
        <w:rPr>
          <w:rFonts w:ascii="Calibri" w:hAnsi="Calibri" w:cs="Calibri"/>
          <w:lang/>
        </w:rPr>
        <w:t>rate of investment in R&amp;D is also an important variable which has to be controlled for in this kind of researches. They state that a model without a control variable for R&amp;D intensity is misspecified because R&amp;D investments have a significant impact on fin</w:t>
      </w:r>
      <w:r>
        <w:rPr>
          <w:rFonts w:ascii="Calibri" w:hAnsi="Calibri" w:cs="Calibri"/>
          <w:lang/>
        </w:rPr>
        <w:t>ancial performance and CSR according to previous studies. The results of several papers confirm this significant positive correlation between R&amp;D and CSR (Padgett et al., 2010, p. 413).</w:t>
      </w: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Padgett et al. (2010, p. 415) came also with a possible explanation f</w:t>
      </w:r>
      <w:r>
        <w:rPr>
          <w:rFonts w:ascii="Calibri" w:hAnsi="Calibri" w:cs="Calibri"/>
          <w:lang/>
        </w:rPr>
        <w:t xml:space="preserve">or this phenomenon. Investments in R&amp;D are expected to result in knowledge enhancement, leading to product and process innovation. These innovations can lead to CSR related processed and products. They give an example of R&amp;D activities which might improve </w:t>
      </w:r>
      <w:r>
        <w:rPr>
          <w:rFonts w:ascii="Calibri" w:hAnsi="Calibri" w:cs="Calibri"/>
          <w:lang/>
        </w:rPr>
        <w:t>processes and increase their effectiveness, which can possibly reduce the amount of energy the firm consumes, leading to additional cost reductions and less pollution. This example shows the positive effect R&amp;D investments could have on CSR performance lev</w:t>
      </w:r>
      <w:r>
        <w:rPr>
          <w:rFonts w:ascii="Calibri" w:hAnsi="Calibri" w:cs="Calibri"/>
          <w:lang/>
        </w:rPr>
        <w:t>els.</w:t>
      </w: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During the data collection, it became clear that there are not enough data available for the R&amp;D expenditures to net sales ratios of the 24 sample firms. The R&amp;D data were only available for 7 of the 24 companies. That is the reason why this variable</w:t>
      </w:r>
      <w:r>
        <w:rPr>
          <w:rFonts w:ascii="Calibri" w:hAnsi="Calibri" w:cs="Calibri"/>
          <w:lang/>
        </w:rPr>
        <w:t xml:space="preserve"> was not included in the model. A recommendation for future research is therefore to add this variable to the model, because it is expected that this will influence the results. </w:t>
      </w: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i/>
          <w:iCs/>
          <w:lang/>
        </w:rPr>
      </w:pPr>
      <w:r>
        <w:rPr>
          <w:rFonts w:ascii="Calibri" w:hAnsi="Calibri" w:cs="Calibri"/>
          <w:i/>
          <w:iCs/>
          <w:lang/>
        </w:rPr>
        <w:t>Sample size</w:t>
      </w:r>
    </w:p>
    <w:p w:rsidR="00000000" w:rsidRDefault="006327CE">
      <w:pPr>
        <w:widowControl w:val="0"/>
        <w:autoSpaceDE w:val="0"/>
        <w:autoSpaceDN w:val="0"/>
        <w:adjustRightInd w:val="0"/>
        <w:spacing w:after="0" w:line="260" w:lineRule="atLeast"/>
        <w:jc w:val="both"/>
        <w:rPr>
          <w:rFonts w:ascii="Calibri" w:hAnsi="Calibri" w:cs="Calibri"/>
          <w:lang/>
        </w:rPr>
      </w:pPr>
      <w:r>
        <w:rPr>
          <w:rFonts w:ascii="Calibri" w:hAnsi="Calibri" w:cs="Calibri"/>
          <w:lang/>
        </w:rPr>
        <w:t>The final limitation is the small size of the sample which is used. Only 24 companies are investigated. The small sample size is probably one of the main reasons why this research did not find any significant results. This small size is due to the small nu</w:t>
      </w:r>
      <w:r>
        <w:rPr>
          <w:rFonts w:ascii="Calibri" w:hAnsi="Calibri" w:cs="Calibri"/>
          <w:lang/>
        </w:rPr>
        <w:t>mber of companies that already set up a GRI report since 2007. However these numbers are increasing as can be seen in figure 2 in paragraph 3.7.1. Hence it will be possible for future research to use bigger samples when investigating the relationship for o</w:t>
      </w:r>
      <w:r>
        <w:rPr>
          <w:rFonts w:ascii="Calibri" w:hAnsi="Calibri" w:cs="Calibri"/>
          <w:lang/>
        </w:rPr>
        <w:t xml:space="preserve">nly Dutch companies. </w:t>
      </w:r>
    </w:p>
    <w:p w:rsidR="00000000" w:rsidRDefault="006327CE">
      <w:pPr>
        <w:widowControl w:val="0"/>
        <w:autoSpaceDE w:val="0"/>
        <w:autoSpaceDN w:val="0"/>
        <w:adjustRightInd w:val="0"/>
        <w:spacing w:after="0" w:line="260" w:lineRule="atLeast"/>
        <w:jc w:val="both"/>
        <w:rPr>
          <w:rFonts w:ascii="Calibri" w:hAnsi="Calibri" w:cs="Calibri"/>
          <w:highlight w:val="lightGray"/>
          <w:lang/>
        </w:rPr>
      </w:pP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60" w:lineRule="atLeast"/>
        <w:jc w:val="both"/>
        <w:rPr>
          <w:rFonts w:ascii="Calibri" w:hAnsi="Calibri" w:cs="Calibri"/>
          <w:lang/>
        </w:rPr>
      </w:pPr>
    </w:p>
    <w:p w:rsidR="00000000" w:rsidRDefault="006327CE">
      <w:pPr>
        <w:widowControl w:val="0"/>
        <w:autoSpaceDE w:val="0"/>
        <w:autoSpaceDN w:val="0"/>
        <w:adjustRightInd w:val="0"/>
        <w:spacing w:after="0" w:line="240" w:lineRule="auto"/>
        <w:rPr>
          <w:rFonts w:ascii="Calibri" w:hAnsi="Calibri" w:cs="Calibri"/>
          <w:b/>
          <w:bCs/>
          <w:sz w:val="32"/>
          <w:szCs w:val="32"/>
          <w:lang/>
        </w:rPr>
      </w:pPr>
      <w:r>
        <w:rPr>
          <w:rFonts w:ascii="Calibri" w:hAnsi="Calibri" w:cs="Calibri"/>
          <w:sz w:val="32"/>
          <w:szCs w:val="32"/>
          <w:lang/>
        </w:rPr>
        <w:br w:type="page"/>
      </w:r>
    </w:p>
    <w:p w:rsidR="00000000" w:rsidRDefault="006327CE">
      <w:pPr>
        <w:keepNext/>
        <w:widowControl w:val="0"/>
        <w:tabs>
          <w:tab w:val="left" w:pos="720"/>
        </w:tabs>
        <w:autoSpaceDE w:val="0"/>
        <w:autoSpaceDN w:val="0"/>
        <w:adjustRightInd w:val="0"/>
        <w:spacing w:before="240" w:after="60" w:line="240" w:lineRule="auto"/>
        <w:ind w:left="720" w:hanging="720"/>
        <w:jc w:val="both"/>
        <w:rPr>
          <w:rFonts w:ascii="Calibri" w:hAnsi="Calibri" w:cs="Calibri"/>
          <w:b/>
          <w:bCs/>
          <w:sz w:val="32"/>
          <w:szCs w:val="32"/>
          <w:lang/>
        </w:rPr>
      </w:pPr>
      <w:r>
        <w:rPr>
          <w:rFonts w:ascii="Calibri" w:hAnsi="Calibri" w:cs="Calibri"/>
          <w:b/>
          <w:bCs/>
          <w:sz w:val="32"/>
          <w:szCs w:val="32"/>
          <w:lang/>
        </w:rPr>
        <w:t>References</w:t>
      </w:r>
    </w:p>
    <w:p w:rsidR="00000000" w:rsidRDefault="006327CE">
      <w:pPr>
        <w:widowControl w:val="0"/>
        <w:autoSpaceDE w:val="0"/>
        <w:autoSpaceDN w:val="0"/>
        <w:adjustRightInd w:val="0"/>
        <w:spacing w:after="0" w:line="260" w:lineRule="atLeast"/>
        <w:jc w:val="both"/>
        <w:rPr>
          <w:rFonts w:ascii="EYInterstate Light" w:hAnsi="EYInterstate Light" w:cs="EYInterstate Light"/>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AccountAbility for the WBCSD Accountability and Reporting Working Group (2004), Strategic challenges for business in the use of corporate responsibility codes, standards, and frameworks, Accountability and WBCSD, Gene</w:t>
      </w:r>
      <w:r>
        <w:rPr>
          <w:rFonts w:ascii="Calibri" w:hAnsi="Calibri" w:cs="Calibri"/>
          <w:lang/>
        </w:rPr>
        <w:t>va</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Al-Tuwaijri, S.A., Christensen, T.E. and Hughes, K.E. (2004), The relations among environmental disclosure, environmental performance, and economic performance: a simultaneous equations approach, </w:t>
      </w:r>
      <w:r>
        <w:rPr>
          <w:rFonts w:ascii="Calibri" w:hAnsi="Calibri" w:cs="Calibri"/>
          <w:i/>
          <w:iCs/>
          <w:lang/>
        </w:rPr>
        <w:t xml:space="preserve">Accounting, Organizations and Society, </w:t>
      </w:r>
      <w:r>
        <w:rPr>
          <w:rFonts w:ascii="Calibri" w:hAnsi="Calibri" w:cs="Calibri"/>
          <w:lang/>
        </w:rPr>
        <w:t>Vol. 29 (5-6), pp</w:t>
      </w:r>
      <w:r>
        <w:rPr>
          <w:rFonts w:ascii="Calibri" w:hAnsi="Calibri" w:cs="Calibri"/>
          <w:lang/>
        </w:rPr>
        <w:t xml:space="preserve">. 447 – 471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Aras, G., Aybars, A. and Kutlu, O. (2010), Managing corporate performance: Investigating the relationship between corporate social responsibility and financial performance in emerging markets, </w:t>
      </w:r>
      <w:r>
        <w:rPr>
          <w:rFonts w:ascii="Calibri" w:hAnsi="Calibri" w:cs="Calibri"/>
          <w:i/>
          <w:iCs/>
          <w:lang/>
        </w:rPr>
        <w:t>International Journal of Productivity and Perform</w:t>
      </w:r>
      <w:r>
        <w:rPr>
          <w:rFonts w:ascii="Calibri" w:hAnsi="Calibri" w:cs="Calibri"/>
          <w:i/>
          <w:iCs/>
          <w:lang/>
        </w:rPr>
        <w:t xml:space="preserve">ance Management, </w:t>
      </w:r>
      <w:r>
        <w:rPr>
          <w:rFonts w:ascii="Calibri" w:hAnsi="Calibri" w:cs="Calibri"/>
          <w:lang/>
        </w:rPr>
        <w:t>Vol. 59 (3), pp. 229 – 254</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Armitage, S. and Marston, C. (2008), Corporate disclosure, cost of capital and reputation: Evidence from finance directors, </w:t>
      </w:r>
      <w:r>
        <w:rPr>
          <w:rFonts w:ascii="Calibri" w:hAnsi="Calibri" w:cs="Calibri"/>
          <w:i/>
          <w:iCs/>
          <w:lang/>
        </w:rPr>
        <w:t xml:space="preserve">The British Accounting Review, </w:t>
      </w:r>
      <w:r>
        <w:rPr>
          <w:rFonts w:ascii="Calibri" w:hAnsi="Calibri" w:cs="Calibri"/>
          <w:lang/>
        </w:rPr>
        <w:t xml:space="preserve">Vol. 40 (4), pp. 314 – 336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Aupperle, K.E., Car</w:t>
      </w:r>
      <w:r>
        <w:rPr>
          <w:rFonts w:ascii="Calibri" w:hAnsi="Calibri" w:cs="Calibri"/>
          <w:lang/>
        </w:rPr>
        <w:t xml:space="preserve">roll, A.B. and Hatfield, J.D. (1985), An empirical examination of the relationship between corporate social responsibility and profitability, </w:t>
      </w:r>
      <w:r>
        <w:rPr>
          <w:rFonts w:ascii="Calibri" w:hAnsi="Calibri" w:cs="Calibri"/>
          <w:i/>
          <w:iCs/>
          <w:lang/>
        </w:rPr>
        <w:t xml:space="preserve">Academy of Management Journal, </w:t>
      </w:r>
      <w:r>
        <w:rPr>
          <w:rFonts w:ascii="Calibri" w:hAnsi="Calibri" w:cs="Calibri"/>
          <w:lang/>
        </w:rPr>
        <w:t xml:space="preserve">Vol. 28 (2), pp. 446 – 463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Balabanis, G., Phillips, C.H. and Lyall, J. (1998), Corporate social responsibility and economic performance in the top British companies: are they linked?, </w:t>
      </w:r>
      <w:r>
        <w:rPr>
          <w:rFonts w:ascii="Calibri" w:hAnsi="Calibri" w:cs="Calibri"/>
          <w:i/>
          <w:iCs/>
          <w:lang/>
        </w:rPr>
        <w:t xml:space="preserve">European Business Review, </w:t>
      </w:r>
      <w:r>
        <w:rPr>
          <w:rFonts w:ascii="Calibri" w:hAnsi="Calibri" w:cs="Calibri"/>
          <w:lang/>
        </w:rPr>
        <w:t xml:space="preserve">Vol. 98 (1), pp. 25 – 44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Bainbridge, S.M. (2000), Mandatory disclosure:</w:t>
      </w:r>
      <w:r>
        <w:rPr>
          <w:rFonts w:ascii="Calibri" w:hAnsi="Calibri" w:cs="Calibri"/>
          <w:lang/>
        </w:rPr>
        <w:t xml:space="preserve"> a behavioral analysis, Thirteenth Annual Corporate Law Sumposium: Contemporary Issues in the Law of Business Organizations,</w:t>
      </w:r>
      <w:r>
        <w:rPr>
          <w:rFonts w:ascii="Calibri" w:hAnsi="Calibri" w:cs="Calibri"/>
          <w:i/>
          <w:iCs/>
          <w:lang/>
        </w:rPr>
        <w:t xml:space="preserve"> </w:t>
      </w:r>
      <w:r>
        <w:rPr>
          <w:rFonts w:ascii="Calibri" w:hAnsi="Calibri" w:cs="Calibri"/>
          <w:lang/>
        </w:rPr>
        <w:t xml:space="preserve">pp. 1023 – 1060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Beattie, V., McInnes, B. and Fearnley, S. (2004), A methodology for analysing and evaluating narratives in annual</w:t>
      </w:r>
      <w:r>
        <w:rPr>
          <w:rFonts w:ascii="Calibri" w:hAnsi="Calibri" w:cs="Calibri"/>
          <w:lang/>
        </w:rPr>
        <w:t xml:space="preserve"> reports: a comprehensive descriptive profile and metrics for disclosure quality attributes, </w:t>
      </w:r>
      <w:r>
        <w:rPr>
          <w:rFonts w:ascii="Calibri" w:hAnsi="Calibri" w:cs="Calibri"/>
          <w:i/>
          <w:iCs/>
          <w:lang/>
        </w:rPr>
        <w:t xml:space="preserve">Accounting Forum, </w:t>
      </w:r>
      <w:r>
        <w:rPr>
          <w:rFonts w:ascii="Calibri" w:hAnsi="Calibri" w:cs="Calibri"/>
          <w:lang/>
        </w:rPr>
        <w:t xml:space="preserve">vol. 28 (3), pp. 205 – 236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Böhmer, S., Hoogendoorn, M.N. and Krens, F. (2010), Ernst &amp; Young Handboek Jaarrekening 2010</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Bowen, H.R. (1953), So</w:t>
      </w:r>
      <w:r>
        <w:rPr>
          <w:rFonts w:ascii="Calibri" w:hAnsi="Calibri" w:cs="Calibri"/>
          <w:lang/>
        </w:rPr>
        <w:t>cial Responsibilities of the Businessman, New York: Harper &amp; Row</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Brealy, R.A., Myers, S.C. and Marcus, A.J. (2009), Fundamentals of Corporate Finance, Sixth Edition, Boston: McGraw-Hill</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Brine, M., Brown, R., and Hackett, G. (2006), Corporate social respo</w:t>
      </w:r>
      <w:r>
        <w:rPr>
          <w:rFonts w:ascii="Calibri" w:hAnsi="Calibri" w:cs="Calibri"/>
          <w:lang/>
        </w:rPr>
        <w:t xml:space="preserve">nsibility and financial performance in the Australian context, </w:t>
      </w:r>
      <w:r>
        <w:rPr>
          <w:rFonts w:ascii="Calibri" w:hAnsi="Calibri" w:cs="Calibri"/>
          <w:i/>
          <w:iCs/>
          <w:lang/>
        </w:rPr>
        <w:t xml:space="preserve">Australian Treasury, </w:t>
      </w:r>
      <w:r>
        <w:rPr>
          <w:rFonts w:ascii="Calibri" w:hAnsi="Calibri" w:cs="Calibri"/>
          <w:lang/>
        </w:rPr>
        <w:t>pp. 47 – 58</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Brown, H.S., De Jong, M. and Levy D.L. (2009), Building institutions based on information disclosure: lessons from GRI’s sustainability reporting, </w:t>
      </w:r>
      <w:r>
        <w:rPr>
          <w:rFonts w:ascii="Calibri" w:hAnsi="Calibri" w:cs="Calibri"/>
          <w:i/>
          <w:iCs/>
          <w:lang/>
        </w:rPr>
        <w:t>Journal of C</w:t>
      </w:r>
      <w:r>
        <w:rPr>
          <w:rFonts w:ascii="Calibri" w:hAnsi="Calibri" w:cs="Calibri"/>
          <w:i/>
          <w:iCs/>
          <w:lang/>
        </w:rPr>
        <w:t xml:space="preserve">leaner Production, </w:t>
      </w:r>
      <w:r>
        <w:rPr>
          <w:rFonts w:ascii="Calibri" w:hAnsi="Calibri" w:cs="Calibri"/>
          <w:lang/>
        </w:rPr>
        <w:t xml:space="preserve">Vol. 17 (6), pp. 571 – 580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lastRenderedPageBreak/>
        <w:t xml:space="preserve">Burke, L., Logsdon, J.M., Mitchell, W., Reiner, M. and Vogel, D. (1986), Corporate community involvement in the San Francisco Bay Area, </w:t>
      </w:r>
      <w:r>
        <w:rPr>
          <w:rFonts w:ascii="Calibri" w:hAnsi="Calibri" w:cs="Calibri"/>
          <w:i/>
          <w:iCs/>
          <w:lang/>
        </w:rPr>
        <w:t xml:space="preserve">California Management Review, </w:t>
      </w:r>
      <w:r>
        <w:rPr>
          <w:rFonts w:ascii="Calibri" w:hAnsi="Calibri" w:cs="Calibri"/>
          <w:lang/>
        </w:rPr>
        <w:t>Vol. 28 (3), pp. 122 - 141</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Campbell, J.L.</w:t>
      </w:r>
      <w:r>
        <w:rPr>
          <w:rFonts w:ascii="Calibri" w:hAnsi="Calibri" w:cs="Calibri"/>
          <w:lang/>
        </w:rPr>
        <w:t xml:space="preserve"> (2007), Why would corporations behave in socially responsible ways? An institutional theory of corporate social responsibility, </w:t>
      </w:r>
      <w:r>
        <w:rPr>
          <w:rFonts w:ascii="Calibri" w:hAnsi="Calibri" w:cs="Calibri"/>
          <w:i/>
          <w:iCs/>
          <w:lang/>
        </w:rPr>
        <w:t xml:space="preserve">Academy of Management Review, </w:t>
      </w:r>
      <w:r>
        <w:rPr>
          <w:rFonts w:ascii="Calibri" w:hAnsi="Calibri" w:cs="Calibri"/>
          <w:lang/>
        </w:rPr>
        <w:t xml:space="preserve">Vol. 32 (3), pp. 946 – 967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Carroll, A.B. (1979), A three-dimensional conceptual model of corpor</w:t>
      </w:r>
      <w:r>
        <w:rPr>
          <w:rFonts w:ascii="Calibri" w:hAnsi="Calibri" w:cs="Calibri"/>
          <w:lang/>
        </w:rPr>
        <w:t xml:space="preserve">ate performance, </w:t>
      </w:r>
      <w:r>
        <w:rPr>
          <w:rFonts w:ascii="Calibri" w:hAnsi="Calibri" w:cs="Calibri"/>
          <w:i/>
          <w:iCs/>
          <w:lang/>
        </w:rPr>
        <w:t xml:space="preserve">Academy of Management Review, </w:t>
      </w:r>
      <w:r>
        <w:rPr>
          <w:rFonts w:ascii="Calibri" w:hAnsi="Calibri" w:cs="Calibri"/>
          <w:lang/>
        </w:rPr>
        <w:t xml:space="preserve">Vol. 4 (4), pp. 497 – 505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Carroll, A.B. and Shabana, K.M. (2010), The Business Case for Corporate Social Responsibility: A Review of Concepts, Research and Practice, </w:t>
      </w:r>
      <w:r>
        <w:rPr>
          <w:rFonts w:ascii="Calibri" w:hAnsi="Calibri" w:cs="Calibri"/>
          <w:i/>
          <w:iCs/>
          <w:lang/>
        </w:rPr>
        <w:t>International Journal of Management Revie</w:t>
      </w:r>
      <w:r>
        <w:rPr>
          <w:rFonts w:ascii="Calibri" w:hAnsi="Calibri" w:cs="Calibri"/>
          <w:i/>
          <w:iCs/>
          <w:lang/>
        </w:rPr>
        <w:t>ws</w:t>
      </w:r>
      <w:r>
        <w:rPr>
          <w:rFonts w:ascii="Calibri" w:hAnsi="Calibri" w:cs="Calibri"/>
          <w:lang/>
        </w:rPr>
        <w:t xml:space="preserve">, Vol. 12 (1), pp. 85 – 105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Chen, S. and Bouvain, P. (2009), Is Corporate Responsibility Converging? A Comparison of Corporate Responsibility Reporting in the USA, UK, Australia, and Germany, </w:t>
      </w:r>
      <w:r>
        <w:rPr>
          <w:rFonts w:ascii="Calibri" w:hAnsi="Calibri" w:cs="Calibri"/>
          <w:i/>
          <w:iCs/>
          <w:lang/>
        </w:rPr>
        <w:t xml:space="preserve">Journal of Business Ethics, </w:t>
      </w:r>
      <w:r>
        <w:rPr>
          <w:rFonts w:ascii="Calibri" w:hAnsi="Calibri" w:cs="Calibri"/>
          <w:lang/>
        </w:rPr>
        <w:t xml:space="preserve">Vol. 87 (Supplement 1), pp. 299 </w:t>
      </w:r>
      <w:r>
        <w:rPr>
          <w:rFonts w:ascii="Calibri" w:hAnsi="Calibri" w:cs="Calibri"/>
          <w:lang/>
        </w:rPr>
        <w:t xml:space="preserve">– 317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Cochran, P.L. and Wood, R.A. (1984), Corporate Social Responsibility and Financial Performance, </w:t>
      </w:r>
      <w:r>
        <w:rPr>
          <w:rFonts w:ascii="Calibri" w:hAnsi="Calibri" w:cs="Calibri"/>
          <w:i/>
          <w:iCs/>
          <w:lang/>
        </w:rPr>
        <w:t xml:space="preserve">Academy of Management Journal, </w:t>
      </w:r>
      <w:r>
        <w:rPr>
          <w:rFonts w:ascii="Calibri" w:hAnsi="Calibri" w:cs="Calibri"/>
          <w:lang/>
        </w:rPr>
        <w:t xml:space="preserve">Vol. 27 (1), pp. 42 – 56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Cooke, T.E. (1989), Voluntary Corporate Disclosure by Swedish Companies, </w:t>
      </w:r>
      <w:r>
        <w:rPr>
          <w:rFonts w:ascii="Calibri" w:hAnsi="Calibri" w:cs="Calibri"/>
          <w:i/>
          <w:iCs/>
          <w:lang/>
        </w:rPr>
        <w:t>Journal of Internatio</w:t>
      </w:r>
      <w:r>
        <w:rPr>
          <w:rFonts w:ascii="Calibri" w:hAnsi="Calibri" w:cs="Calibri"/>
          <w:i/>
          <w:iCs/>
          <w:lang/>
        </w:rPr>
        <w:t xml:space="preserve">nal Financial Management and Accounting, </w:t>
      </w:r>
      <w:r>
        <w:rPr>
          <w:rFonts w:ascii="Calibri" w:hAnsi="Calibri" w:cs="Calibri"/>
          <w:lang/>
        </w:rPr>
        <w:t xml:space="preserve">Vol. 1 (2), pp. 171 – 195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 xml:space="preserve">Cottrill, M. (1990), Corporate Social Responsibility and the Marketplace, </w:t>
      </w:r>
      <w:r>
        <w:rPr>
          <w:rFonts w:ascii="Calibri" w:hAnsi="Calibri" w:cs="Calibri"/>
          <w:i/>
          <w:iCs/>
          <w:lang/>
        </w:rPr>
        <w:t xml:space="preserve">Journal of Business Ethics, </w:t>
      </w:r>
      <w:r>
        <w:rPr>
          <w:rFonts w:ascii="Calibri" w:hAnsi="Calibri" w:cs="Calibri"/>
          <w:lang/>
        </w:rPr>
        <w:t xml:space="preserve">Vol. 9 (9), pp. 723 – 729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Crane, A., Matten, D. and Spence, L. (2008), Corporate So</w:t>
      </w:r>
      <w:r>
        <w:rPr>
          <w:rFonts w:ascii="Calibri" w:hAnsi="Calibri" w:cs="Calibri"/>
          <w:lang/>
        </w:rPr>
        <w:t>cial Responsibility: Readings and Cases in Global Context, London: Routledge</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Dahlsrud, A. (2008), How Corporate Social Responsibility is Defined: an Analysis of 37 Definitions, </w:t>
      </w:r>
      <w:r>
        <w:rPr>
          <w:rFonts w:ascii="Calibri" w:hAnsi="Calibri" w:cs="Calibri"/>
          <w:i/>
          <w:iCs/>
          <w:lang/>
        </w:rPr>
        <w:t xml:space="preserve">Corporate Social Responsibility and Environmental Management, </w:t>
      </w:r>
      <w:r>
        <w:rPr>
          <w:rFonts w:ascii="Calibri" w:hAnsi="Calibri" w:cs="Calibri"/>
          <w:lang/>
        </w:rPr>
        <w:t>Vol. 15 (1), pp.</w:t>
      </w:r>
      <w:r>
        <w:rPr>
          <w:rFonts w:ascii="Calibri" w:hAnsi="Calibri" w:cs="Calibri"/>
          <w:lang/>
        </w:rPr>
        <w:t xml:space="preserve"> 1 – 13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Dawkins, C.E. and Fraas, J.W. (2008), An Exploratory Analysis of Corporate Social Responsibility and Disclosure, </w:t>
      </w:r>
      <w:r>
        <w:rPr>
          <w:rFonts w:ascii="Calibri" w:hAnsi="Calibri" w:cs="Calibri"/>
          <w:i/>
          <w:iCs/>
          <w:lang/>
        </w:rPr>
        <w:t xml:space="preserve">Business &amp; Society, </w:t>
      </w:r>
      <w:r>
        <w:rPr>
          <w:rFonts w:ascii="Calibri" w:hAnsi="Calibri" w:cs="Calibri"/>
          <w:lang/>
        </w:rPr>
        <w:t>published online</w:t>
      </w:r>
      <w:r>
        <w:rPr>
          <w:rFonts w:ascii="Calibri" w:hAnsi="Calibri" w:cs="Calibri"/>
          <w:i/>
          <w:iCs/>
          <w:lang/>
        </w:rPr>
        <w:t xml:space="preserve">, </w:t>
      </w:r>
      <w:r>
        <w:rPr>
          <w:rFonts w:ascii="Calibri" w:hAnsi="Calibri" w:cs="Calibri"/>
          <w:lang/>
        </w:rPr>
        <w:t xml:space="preserve">pp. 1 – 35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Deegan, C. and Unerman, J. (2006), Financial Accounting Theory European edition, B</w:t>
      </w:r>
      <w:r>
        <w:rPr>
          <w:rFonts w:ascii="Calibri" w:hAnsi="Calibri" w:cs="Calibri"/>
          <w:lang/>
        </w:rPr>
        <w:t xml:space="preserve">erkshire: McGraw-Hill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Dye, R.A. (1990), Mandatory Versus Voluntary Disclosures: The Cases of Financial and Real Externalities, </w:t>
      </w:r>
      <w:r>
        <w:rPr>
          <w:rFonts w:ascii="Calibri" w:hAnsi="Calibri" w:cs="Calibri"/>
          <w:i/>
          <w:iCs/>
          <w:lang/>
        </w:rPr>
        <w:t xml:space="preserve">The Accounting Review, </w:t>
      </w:r>
      <w:r>
        <w:rPr>
          <w:rFonts w:ascii="Calibri" w:hAnsi="Calibri" w:cs="Calibri"/>
          <w:lang/>
        </w:rPr>
        <w:t xml:space="preserve">Vol. 65 (1), pp. 1 – 24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Eijk, F. van, Kamp-Roelands, N., Smit, R. and Waard, D. de (2010), Ketens van </w:t>
      </w:r>
      <w:r>
        <w:rPr>
          <w:rFonts w:ascii="Calibri" w:hAnsi="Calibri" w:cs="Calibri"/>
          <w:lang/>
        </w:rPr>
        <w:t>Duurzaamheid Van externe druk naar interne drive, Stichting Maatschappij en Onderneming SMO</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Elkington, J. (1997), Cannibals with Forks The Triple Bottom Line of 21st Century Business, Oxford: Capstone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Fama, E.F., Fisher, L., Jensen, M.C. and Roll, R. (</w:t>
      </w:r>
      <w:r>
        <w:rPr>
          <w:rFonts w:ascii="Calibri" w:hAnsi="Calibri" w:cs="Calibri"/>
          <w:lang/>
        </w:rPr>
        <w:t xml:space="preserve">1969), The Adjustment of Stock Prices to New </w:t>
      </w:r>
      <w:r>
        <w:rPr>
          <w:rFonts w:ascii="Calibri" w:hAnsi="Calibri" w:cs="Calibri"/>
          <w:lang/>
        </w:rPr>
        <w:lastRenderedPageBreak/>
        <w:t xml:space="preserve">Information, </w:t>
      </w:r>
      <w:r>
        <w:rPr>
          <w:rFonts w:ascii="Calibri" w:hAnsi="Calibri" w:cs="Calibri"/>
          <w:i/>
          <w:iCs/>
          <w:lang/>
        </w:rPr>
        <w:t xml:space="preserve">International Economic Review, </w:t>
      </w:r>
      <w:r>
        <w:rPr>
          <w:rFonts w:ascii="Calibri" w:hAnsi="Calibri" w:cs="Calibri"/>
          <w:lang/>
        </w:rPr>
        <w:t xml:space="preserve">Vol. 10 (1), pp. 1 – 21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FASB (2001), Improving Business Reporting: Insights into Enhancing Voluntary Disclosures, Steering Committee Report Business Research Project</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Field, A. (2009), Discovering Statistics Using SPSS, Third Edition, London: Sage</w:t>
      </w:r>
    </w:p>
    <w:p w:rsidR="00000000" w:rsidRDefault="006327CE">
      <w:pPr>
        <w:widowControl w:val="0"/>
        <w:autoSpaceDE w:val="0"/>
        <w:autoSpaceDN w:val="0"/>
        <w:adjustRightInd w:val="0"/>
        <w:spacing w:after="0" w:line="240" w:lineRule="auto"/>
        <w:ind w:left="284" w:hanging="284"/>
        <w:jc w:val="both"/>
        <w:rPr>
          <w:rFonts w:ascii="Calibri" w:hAnsi="Calibri" w:cs="Calibri"/>
          <w:i/>
          <w:iCs/>
          <w:lang/>
        </w:rPr>
      </w:pPr>
      <w:r>
        <w:rPr>
          <w:rFonts w:ascii="Calibri" w:hAnsi="Calibri" w:cs="Calibri"/>
          <w:lang/>
        </w:rPr>
        <w:t xml:space="preserve">Fiori, G., Donato, F. and Izzo, M.F. (2007), Corporate social responsibility and firms performance; An analysis on Italian listed companies, </w:t>
      </w:r>
      <w:r>
        <w:rPr>
          <w:rFonts w:ascii="Calibri" w:hAnsi="Calibri" w:cs="Calibri"/>
          <w:i/>
          <w:iCs/>
          <w:lang/>
        </w:rPr>
        <w:t>SSRN Working paper Series</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Freem</w:t>
      </w:r>
      <w:r>
        <w:rPr>
          <w:rFonts w:ascii="Calibri" w:hAnsi="Calibri" w:cs="Calibri"/>
          <w:lang/>
        </w:rPr>
        <w:t>an, R.E. (1984), Strategic Management: A Stakeholder Approach, Boston: Pitman</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Friedman, M. (1970), The Social Responsibility of Business is to Increase Its Profits, </w:t>
      </w:r>
      <w:r>
        <w:rPr>
          <w:rFonts w:ascii="Calibri" w:hAnsi="Calibri" w:cs="Calibri"/>
          <w:i/>
          <w:iCs/>
          <w:lang/>
        </w:rPr>
        <w:t xml:space="preserve">New York Times, </w:t>
      </w:r>
      <w:r>
        <w:rPr>
          <w:rFonts w:ascii="Calibri" w:hAnsi="Calibri" w:cs="Calibri"/>
          <w:lang/>
        </w:rPr>
        <w:t xml:space="preserve">13 September 1970, pp. 122 – 126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Global Reporting Initiative (2011), Sus</w:t>
      </w:r>
      <w:r>
        <w:rPr>
          <w:rFonts w:ascii="Calibri" w:hAnsi="Calibri" w:cs="Calibri"/>
          <w:lang/>
        </w:rPr>
        <w:t>tainability Reporting Guidelines</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Haigh, M. and Jones, M.T. (2006), The drivers of corporate social responsibility: a critical review</w:t>
      </w:r>
      <w:r>
        <w:rPr>
          <w:rFonts w:ascii="Calibri" w:hAnsi="Calibri" w:cs="Calibri"/>
          <w:i/>
          <w:iCs/>
          <w:lang/>
        </w:rPr>
        <w:t>, The Business Review, Cambridge</w:t>
      </w:r>
      <w:r>
        <w:rPr>
          <w:rFonts w:ascii="Calibri" w:hAnsi="Calibri" w:cs="Calibri"/>
          <w:lang/>
        </w:rPr>
        <w:t>, Vol. 5 (2), pp. 245 - 251</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Healy, P.M., Palepu, K.G. (2001), Information asymmetry, corpo</w:t>
      </w:r>
      <w:r>
        <w:rPr>
          <w:rFonts w:ascii="Calibri" w:hAnsi="Calibri" w:cs="Calibri"/>
          <w:lang/>
        </w:rPr>
        <w:t xml:space="preserve">rate disclosure, and the capital markets: A review of the empirical disclosure literature, </w:t>
      </w:r>
      <w:r>
        <w:rPr>
          <w:rFonts w:ascii="Calibri" w:hAnsi="Calibri" w:cs="Calibri"/>
          <w:i/>
          <w:iCs/>
          <w:lang/>
        </w:rPr>
        <w:t xml:space="preserve">Journal of Accounting and Economics, </w:t>
      </w:r>
      <w:r>
        <w:rPr>
          <w:rFonts w:ascii="Calibri" w:hAnsi="Calibri" w:cs="Calibri"/>
          <w:lang/>
        </w:rPr>
        <w:t xml:space="preserve">Vol. 31 (1-3), pp. 405 – 440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Hoff, B. and Wood, D. (2008), White Paper: Report on Project Findings The Use of Non-Financial In</w:t>
      </w:r>
      <w:r>
        <w:rPr>
          <w:rFonts w:ascii="Calibri" w:hAnsi="Calibri" w:cs="Calibri"/>
          <w:lang/>
        </w:rPr>
        <w:t>formation: What Do Investors Want?, Institute for Responsible Investment</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 xml:space="preserve">Holder-Webb, L., Cohen, J.R., Nath, L, and Wood, D. (2009), The Supply of Corporate Social Responsibility Disclosures Among U.S. Firms, </w:t>
      </w:r>
      <w:r>
        <w:rPr>
          <w:rFonts w:ascii="Calibri" w:hAnsi="Calibri" w:cs="Calibri"/>
          <w:i/>
          <w:iCs/>
          <w:lang/>
        </w:rPr>
        <w:t xml:space="preserve">Journal of Business Ethics, </w:t>
      </w:r>
      <w:r>
        <w:rPr>
          <w:rFonts w:ascii="Calibri" w:hAnsi="Calibri" w:cs="Calibri"/>
          <w:lang/>
        </w:rPr>
        <w:t>Vol. 84 (4), pp. 4</w:t>
      </w:r>
      <w:r>
        <w:rPr>
          <w:rFonts w:ascii="Calibri" w:hAnsi="Calibri" w:cs="Calibri"/>
          <w:lang/>
        </w:rPr>
        <w:t xml:space="preserve">97 – 527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Holme, R. and Watts, P. (2000), Corporate social responsibility: making good business sense, The World Business Council for Sustainable Development</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Hooghiemstra, R. (2000), Corporate Communication and Impression Management – New Perspectives Wh</w:t>
      </w:r>
      <w:r>
        <w:rPr>
          <w:rFonts w:ascii="Calibri" w:hAnsi="Calibri" w:cs="Calibri"/>
          <w:lang/>
        </w:rPr>
        <w:t xml:space="preserve">y Companies Engage in Corporate Social Reporting, </w:t>
      </w:r>
      <w:r>
        <w:rPr>
          <w:rFonts w:ascii="Calibri" w:hAnsi="Calibri" w:cs="Calibri"/>
          <w:i/>
          <w:iCs/>
          <w:lang/>
        </w:rPr>
        <w:t xml:space="preserve">Journal of Business Ethics, </w:t>
      </w:r>
      <w:r>
        <w:rPr>
          <w:rFonts w:ascii="Calibri" w:hAnsi="Calibri" w:cs="Calibri"/>
          <w:lang/>
        </w:rPr>
        <w:t xml:space="preserve">Vol. 27 (1-2), pp. 55 – 68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 xml:space="preserve">ISO (2011), Accessed by internet on 11 May 2011, </w:t>
      </w:r>
      <w:hyperlink r:id="rId18" w:history="1">
        <w:r>
          <w:rPr>
            <w:rFonts w:ascii="Calibri" w:hAnsi="Calibri" w:cs="Calibri"/>
            <w:color w:val="0000FF"/>
            <w:u w:val="single"/>
            <w:lang/>
          </w:rPr>
          <w:t>http://isotc.iso.org/livelink/livelink/fetch/2000/2122/830949/3934883/3935096/home.html?nodeid=4451259</w:t>
        </w:r>
        <w:r>
          <w:rPr>
            <w:rFonts w:ascii="Calibri" w:hAnsi="Calibri" w:cs="Calibri"/>
            <w:vanish/>
            <w:color w:val="0000FF"/>
            <w:u w:val="single"/>
            <w:lang/>
          </w:rPr>
          <w:t>HYPERLINK "http://isotc.iso.org/livelink/livelink/fetch/2000/2122/830949/3934883/3935096/home.html?nodeid=4451259&amp;vernum=0"</w:t>
        </w:r>
        <w:r>
          <w:rPr>
            <w:rFonts w:ascii="Calibri" w:hAnsi="Calibri" w:cs="Calibri"/>
            <w:color w:val="0000FF"/>
            <w:u w:val="single"/>
            <w:lang/>
          </w:rPr>
          <w:t>&amp;</w:t>
        </w:r>
        <w:r>
          <w:rPr>
            <w:rFonts w:ascii="Calibri" w:hAnsi="Calibri" w:cs="Calibri"/>
            <w:vanish/>
            <w:color w:val="0000FF"/>
            <w:u w:val="single"/>
            <w:lang/>
          </w:rPr>
          <w:t>HYPERLI</w:t>
        </w:r>
        <w:r>
          <w:rPr>
            <w:rFonts w:ascii="Calibri" w:hAnsi="Calibri" w:cs="Calibri"/>
            <w:vanish/>
            <w:color w:val="0000FF"/>
            <w:u w:val="single"/>
            <w:lang/>
          </w:rPr>
          <w:t>NK "http://isotc.iso.org/livelink/livelink/fetch/2000/2122/830949/3934883/3935096/home.html?nodeid=4451259&amp;vernum=0"</w:t>
        </w:r>
        <w:r>
          <w:rPr>
            <w:rFonts w:ascii="Calibri" w:hAnsi="Calibri" w:cs="Calibri"/>
            <w:color w:val="0000FF"/>
            <w:u w:val="single"/>
            <w:lang/>
          </w:rPr>
          <w:t>vernum=0</w:t>
        </w:r>
      </w:hyperlink>
      <w:r>
        <w:rPr>
          <w:rFonts w:ascii="Calibri" w:hAnsi="Calibri" w:cs="Calibri"/>
          <w:lang/>
        </w:rPr>
        <w:t xml:space="preserve">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Jensen, M.C. and Meckling, W.H. (1976), Theory of the firm: Managerial behavior, agency costs and ownership structure, </w:t>
      </w:r>
      <w:r>
        <w:rPr>
          <w:rFonts w:ascii="Calibri" w:hAnsi="Calibri" w:cs="Calibri"/>
          <w:i/>
          <w:iCs/>
          <w:lang/>
        </w:rPr>
        <w:t xml:space="preserve">Journal of Financial Economics, </w:t>
      </w:r>
      <w:r>
        <w:rPr>
          <w:rFonts w:ascii="Calibri" w:hAnsi="Calibri" w:cs="Calibri"/>
          <w:lang/>
        </w:rPr>
        <w:t xml:space="preserve">Vol. 3 (10), pp. 305 – 360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 xml:space="preserve">Kapopoulos, P. and Lazaretou, S. (2007), Corporate ownership structure and firm performance: evidence from Greek firms, </w:t>
      </w:r>
      <w:r>
        <w:rPr>
          <w:rFonts w:ascii="Calibri" w:hAnsi="Calibri" w:cs="Calibri"/>
          <w:i/>
          <w:iCs/>
          <w:lang/>
        </w:rPr>
        <w:t xml:space="preserve">Corporate Governance, </w:t>
      </w:r>
      <w:r>
        <w:rPr>
          <w:rFonts w:ascii="Calibri" w:hAnsi="Calibri" w:cs="Calibri"/>
          <w:lang/>
        </w:rPr>
        <w:t xml:space="preserve">Vol. 15 (2), pp. 144 -158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Krippendorf, K. (2004), C</w:t>
      </w:r>
      <w:r>
        <w:rPr>
          <w:rFonts w:ascii="Calibri" w:hAnsi="Calibri" w:cs="Calibri"/>
          <w:lang/>
        </w:rPr>
        <w:t>ontent Analysis An Introduction to its Methodology, Second Edition, California:  Sage Publications Inc.</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Leuz, C. and Verrecchia, R. (2000), The Economic Consequences of Increased Disclosure, </w:t>
      </w:r>
      <w:r>
        <w:rPr>
          <w:rFonts w:ascii="Calibri" w:hAnsi="Calibri" w:cs="Calibri"/>
          <w:i/>
          <w:iCs/>
          <w:lang/>
        </w:rPr>
        <w:t>Journal of Accounting Research</w:t>
      </w:r>
      <w:r>
        <w:rPr>
          <w:rFonts w:ascii="Calibri" w:hAnsi="Calibri" w:cs="Calibri"/>
          <w:lang/>
        </w:rPr>
        <w:t xml:space="preserve">, Vol. 38 (3), pp. 91 – 124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Lind</w:t>
      </w:r>
      <w:r>
        <w:rPr>
          <w:rFonts w:ascii="Calibri" w:hAnsi="Calibri" w:cs="Calibri"/>
          <w:lang/>
        </w:rPr>
        <w:t xml:space="preserve">green, A. and Swaen, V. (2010), Corporate Social Responsibility, </w:t>
      </w:r>
      <w:r>
        <w:rPr>
          <w:rFonts w:ascii="Calibri" w:hAnsi="Calibri" w:cs="Calibri"/>
          <w:i/>
          <w:iCs/>
          <w:lang/>
        </w:rPr>
        <w:t xml:space="preserve">International Journal of Management Reviews, </w:t>
      </w:r>
      <w:r>
        <w:rPr>
          <w:rFonts w:ascii="Calibri" w:hAnsi="Calibri" w:cs="Calibri"/>
          <w:lang/>
        </w:rPr>
        <w:t xml:space="preserve">Vol. 12 (1),  pp. 1 – 7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Majumdar, S.K. and Chhibber, P.K. (1999), Foreign ownership and profitability: property rights, control, and the perform</w:t>
      </w:r>
      <w:r>
        <w:rPr>
          <w:rFonts w:ascii="Calibri" w:hAnsi="Calibri" w:cs="Calibri"/>
          <w:lang/>
        </w:rPr>
        <w:t xml:space="preserve">ance of firms in Indian industry, </w:t>
      </w:r>
      <w:r>
        <w:rPr>
          <w:rFonts w:ascii="Calibri" w:hAnsi="Calibri" w:cs="Calibri"/>
          <w:i/>
          <w:iCs/>
          <w:lang/>
        </w:rPr>
        <w:t xml:space="preserve">Journal of Law and Economics, </w:t>
      </w:r>
      <w:r>
        <w:rPr>
          <w:rFonts w:ascii="Calibri" w:hAnsi="Calibri" w:cs="Calibri"/>
          <w:lang/>
        </w:rPr>
        <w:t xml:space="preserve">Vol. 42 (1), pp. 209 – 238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Margolis, J.D. and Walsh, J.P. (2003), Misery Loves Companies: Rethinking Social Initiatives by Business, </w:t>
      </w:r>
      <w:r>
        <w:rPr>
          <w:rFonts w:ascii="Calibri" w:hAnsi="Calibri" w:cs="Calibri"/>
          <w:i/>
          <w:iCs/>
          <w:lang/>
        </w:rPr>
        <w:t>Administrative Science Quarterly</w:t>
      </w:r>
      <w:r>
        <w:rPr>
          <w:rFonts w:ascii="Calibri" w:hAnsi="Calibri" w:cs="Calibri"/>
          <w:lang/>
        </w:rPr>
        <w:t>, Vol. 48 (2), pp. 268 –</w:t>
      </w:r>
      <w:r>
        <w:rPr>
          <w:rFonts w:ascii="Calibri" w:hAnsi="Calibri" w:cs="Calibri"/>
          <w:lang/>
        </w:rPr>
        <w:t xml:space="preserve"> 305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Margolis, J.D., Elfenbein, H.A. and Walsh, J.P. (2007), Does it pay to be good? A meta-analysis and redirection of research on the relationship between corporate social and financial performance, Working Paper, University of Michigan</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Marom, I.Y. (2</w:t>
      </w:r>
      <w:r>
        <w:rPr>
          <w:rFonts w:ascii="Calibri" w:hAnsi="Calibri" w:cs="Calibri"/>
          <w:lang/>
        </w:rPr>
        <w:t xml:space="preserve">006), Toward a Unified Theory of the CSP-CFP Link, </w:t>
      </w:r>
      <w:r>
        <w:rPr>
          <w:rFonts w:ascii="Calibri" w:hAnsi="Calibri" w:cs="Calibri"/>
          <w:i/>
          <w:iCs/>
          <w:lang/>
        </w:rPr>
        <w:t xml:space="preserve">Journal of Business Ethics, </w:t>
      </w:r>
      <w:r>
        <w:rPr>
          <w:rFonts w:ascii="Calibri" w:hAnsi="Calibri" w:cs="Calibri"/>
          <w:lang/>
        </w:rPr>
        <w:t xml:space="preserve">Vol. 67 (2), pp. 191 – 200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Mathis, A. (2004), Corporate Social Responsibility in the UK, the Netherlands and Germany: Theory and Forerunners, 12</w:t>
      </w:r>
      <w:r>
        <w:rPr>
          <w:rFonts w:ascii="Calibri" w:hAnsi="Calibri" w:cs="Calibri"/>
          <w:vertAlign w:val="superscript"/>
          <w:lang/>
        </w:rPr>
        <w:t>th</w:t>
      </w:r>
      <w:r>
        <w:rPr>
          <w:rFonts w:ascii="Calibri" w:hAnsi="Calibri" w:cs="Calibri"/>
          <w:lang/>
        </w:rPr>
        <w:t xml:space="preserve"> International Conference of </w:t>
      </w:r>
      <w:r>
        <w:rPr>
          <w:rFonts w:ascii="Calibri" w:hAnsi="Calibri" w:cs="Calibri"/>
          <w:lang/>
        </w:rPr>
        <w:t>Greening of Industry Network Hong Kong</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i/>
          <w:iCs/>
          <w:lang/>
        </w:rPr>
      </w:pPr>
      <w:r>
        <w:rPr>
          <w:rFonts w:ascii="Calibri" w:hAnsi="Calibri" w:cs="Calibri"/>
          <w:lang/>
        </w:rPr>
        <w:t>Mathis, A. (2008), Corporate Social Responsibility and Public Policy-making Perspectives, Instruments, and Consequences, PhD thesis, University of Twente, CSTM, The Netherlands</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McGuire, J.B., Sundgren, A. and Schneeweis, T. (1988), Corporate Social Responsibility and Firm Financial Performance, </w:t>
      </w:r>
      <w:r>
        <w:rPr>
          <w:rFonts w:ascii="Calibri" w:hAnsi="Calibri" w:cs="Calibri"/>
          <w:i/>
          <w:iCs/>
          <w:lang/>
        </w:rPr>
        <w:t xml:space="preserve">Academy of Management Journal, </w:t>
      </w:r>
      <w:r>
        <w:rPr>
          <w:rFonts w:ascii="Calibri" w:hAnsi="Calibri" w:cs="Calibri"/>
          <w:lang/>
        </w:rPr>
        <w:t xml:space="preserve">Vol. 31 (4), pp. 854 – 872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McWilliams, A. and Siegel, D. (2000), Corporate social responsibility and fin</w:t>
      </w:r>
      <w:r>
        <w:rPr>
          <w:rFonts w:ascii="Calibri" w:hAnsi="Calibri" w:cs="Calibri"/>
          <w:lang/>
        </w:rPr>
        <w:t xml:space="preserve">ancial performance: correlation or misspecification?, </w:t>
      </w:r>
      <w:r>
        <w:rPr>
          <w:rFonts w:ascii="Calibri" w:hAnsi="Calibri" w:cs="Calibri"/>
          <w:i/>
          <w:iCs/>
          <w:lang/>
        </w:rPr>
        <w:t xml:space="preserve">Strategic Management Journal, </w:t>
      </w:r>
      <w:r>
        <w:rPr>
          <w:rFonts w:ascii="Calibri" w:hAnsi="Calibri" w:cs="Calibri"/>
          <w:lang/>
        </w:rPr>
        <w:t xml:space="preserve">Vol. 21 (5), pp. 603 – 609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McWilliams, A. and Siegel, D. (2001), Corporate Social Responsibility: A theory of the firm perspective, </w:t>
      </w:r>
      <w:r>
        <w:rPr>
          <w:rFonts w:ascii="Calibri" w:hAnsi="Calibri" w:cs="Calibri"/>
          <w:i/>
          <w:iCs/>
          <w:lang/>
        </w:rPr>
        <w:t xml:space="preserve">Academy of Management Review, </w:t>
      </w:r>
      <w:r>
        <w:rPr>
          <w:rFonts w:ascii="Calibri" w:hAnsi="Calibri" w:cs="Calibri"/>
          <w:lang/>
        </w:rPr>
        <w:t xml:space="preserve">Vol. 26 </w:t>
      </w:r>
      <w:r>
        <w:rPr>
          <w:rFonts w:ascii="Calibri" w:hAnsi="Calibri" w:cs="Calibri"/>
          <w:lang/>
        </w:rPr>
        <w:t>(1), pp. 117 – 127</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Meek, G.K., Roberts, C.B. and Gray, S.J. (1995), Factors Influencing Voluntary Annual Report Disclosures by U.S., U.K. and Continental European Multinational Corporations, </w:t>
      </w:r>
      <w:r>
        <w:rPr>
          <w:rFonts w:ascii="Calibri" w:hAnsi="Calibri" w:cs="Calibri"/>
          <w:i/>
          <w:iCs/>
          <w:lang/>
        </w:rPr>
        <w:t xml:space="preserve">Journal of International Business Studies, </w:t>
      </w:r>
      <w:r>
        <w:rPr>
          <w:rFonts w:ascii="Calibri" w:hAnsi="Calibri" w:cs="Calibri"/>
          <w:lang/>
        </w:rPr>
        <w:t>Vol. 26 (3), pp. 555</w:t>
      </w:r>
      <w:r>
        <w:rPr>
          <w:rFonts w:ascii="Calibri" w:hAnsi="Calibri" w:cs="Calibri"/>
          <w:lang/>
        </w:rPr>
        <w:t xml:space="preserve"> – 572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Moneva, J.M. and Ortas, E. (2010), Corporate environmental and financial performance: a multivariate approach, </w:t>
      </w:r>
      <w:r>
        <w:rPr>
          <w:rFonts w:ascii="Calibri" w:hAnsi="Calibri" w:cs="Calibri"/>
          <w:i/>
          <w:iCs/>
          <w:lang/>
        </w:rPr>
        <w:t xml:space="preserve">Industrial Management &amp; Data Systems, </w:t>
      </w:r>
      <w:r>
        <w:rPr>
          <w:rFonts w:ascii="Calibri" w:hAnsi="Calibri" w:cs="Calibri"/>
          <w:lang/>
        </w:rPr>
        <w:t xml:space="preserve">Vol. 110 (2), pp. 193 – 210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Moore, (2001), Corporate social and financial performance: An invest</w:t>
      </w:r>
      <w:r>
        <w:rPr>
          <w:rFonts w:ascii="Calibri" w:hAnsi="Calibri" w:cs="Calibri"/>
          <w:lang/>
        </w:rPr>
        <w:t xml:space="preserve">igation into UK supermarket industry, </w:t>
      </w:r>
      <w:r>
        <w:rPr>
          <w:rFonts w:ascii="Calibri" w:hAnsi="Calibri" w:cs="Calibri"/>
          <w:i/>
          <w:iCs/>
          <w:lang/>
        </w:rPr>
        <w:t xml:space="preserve">Journal of Business Ethics, </w:t>
      </w:r>
      <w:r>
        <w:rPr>
          <w:rFonts w:ascii="Calibri" w:hAnsi="Calibri" w:cs="Calibri"/>
          <w:lang/>
        </w:rPr>
        <w:t>Vol. 34 (3-4), pp. 299 – 315</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Murray, A. (2010), Do markets value companies’ social and environmental activity? An inquiry into associations among social disclosure, social performance and f</w:t>
      </w:r>
      <w:r>
        <w:rPr>
          <w:rFonts w:ascii="Calibri" w:hAnsi="Calibri" w:cs="Calibri"/>
          <w:lang/>
        </w:rPr>
        <w:t xml:space="preserve">inancial performance, PhD thesis, </w:t>
      </w:r>
      <w:r>
        <w:rPr>
          <w:rFonts w:ascii="Calibri" w:hAnsi="Calibri" w:cs="Calibri"/>
          <w:lang/>
        </w:rPr>
        <w:lastRenderedPageBreak/>
        <w:t>Business and Social Sciences University of Glasgow, Department of Accounting and Finance, Scotland</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 xml:space="preserve">MVO Nederland (2011), Accessed by internet on 11 May 2011, </w:t>
      </w:r>
      <w:hyperlink r:id="rId19" w:history="1">
        <w:r>
          <w:rPr>
            <w:rFonts w:ascii="Calibri" w:hAnsi="Calibri" w:cs="Calibri"/>
            <w:color w:val="0000FF"/>
            <w:u w:val="single"/>
            <w:lang/>
          </w:rPr>
          <w:t>http://www</w:t>
        </w:r>
        <w:r>
          <w:rPr>
            <w:rFonts w:ascii="Calibri" w:hAnsi="Calibri" w:cs="Calibri"/>
            <w:color w:val="0000FF"/>
            <w:u w:val="single"/>
            <w:lang/>
          </w:rPr>
          <w:t>.mvonederland.nl/dossier/12/195</w:t>
        </w:r>
      </w:hyperlink>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O’Dwyer, B. (2005), The construction of a social account: a case study in an overseas aid agency, </w:t>
      </w:r>
      <w:r>
        <w:rPr>
          <w:rFonts w:ascii="Calibri" w:hAnsi="Calibri" w:cs="Calibri"/>
          <w:i/>
          <w:iCs/>
          <w:lang/>
        </w:rPr>
        <w:t xml:space="preserve">Accounting, Organizations and Society, </w:t>
      </w:r>
      <w:r>
        <w:rPr>
          <w:rFonts w:ascii="Calibri" w:hAnsi="Calibri" w:cs="Calibri"/>
          <w:lang/>
        </w:rPr>
        <w:t xml:space="preserve">Vol. 30 (3), pp. 279 – 296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Orlitzky, M., Schmidt, F.L. and Rynes, S.L. (2003), Co</w:t>
      </w:r>
      <w:r>
        <w:rPr>
          <w:rFonts w:ascii="Calibri" w:hAnsi="Calibri" w:cs="Calibri"/>
          <w:lang/>
        </w:rPr>
        <w:t xml:space="preserve">rporate Social and Financial Performance: A Meta-analysis, </w:t>
      </w:r>
      <w:r>
        <w:rPr>
          <w:rFonts w:ascii="Calibri" w:hAnsi="Calibri" w:cs="Calibri"/>
          <w:i/>
          <w:iCs/>
          <w:lang/>
        </w:rPr>
        <w:t xml:space="preserve">Organization Studies, </w:t>
      </w:r>
      <w:r>
        <w:rPr>
          <w:rFonts w:ascii="Calibri" w:hAnsi="Calibri" w:cs="Calibri"/>
          <w:lang/>
        </w:rPr>
        <w:t xml:space="preserve">Vol. 24 (3), pp. 403 – 441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 xml:space="preserve">Padgett, R.C. and Galan J.I. (2010), The Effect of R&amp;D Intensity on Corporate Social Responsibility, </w:t>
      </w:r>
      <w:r>
        <w:rPr>
          <w:rFonts w:ascii="Calibri" w:hAnsi="Calibri" w:cs="Calibri"/>
          <w:i/>
          <w:iCs/>
          <w:lang/>
        </w:rPr>
        <w:t xml:space="preserve">Journal of Business Ethics, </w:t>
      </w:r>
      <w:r>
        <w:rPr>
          <w:rFonts w:ascii="Calibri" w:hAnsi="Calibri" w:cs="Calibri"/>
          <w:lang/>
        </w:rPr>
        <w:t xml:space="preserve">Vol. 93 (3), pp. </w:t>
      </w:r>
      <w:r>
        <w:rPr>
          <w:rFonts w:ascii="Calibri" w:hAnsi="Calibri" w:cs="Calibri"/>
          <w:lang/>
        </w:rPr>
        <w:t xml:space="preserve">407 – 418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Pallant, J. (2007), SPSS Survival manual, third edition, Berkshire: McGraw-Hill</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Pava, M.L. and Krausz, J.K. (1996), The Association Between Corporate Social-Responsibility and Financial Performance: The Paradox of Social Cost, </w:t>
      </w:r>
      <w:r>
        <w:rPr>
          <w:rFonts w:ascii="Calibri" w:hAnsi="Calibri" w:cs="Calibri"/>
          <w:i/>
          <w:iCs/>
          <w:lang/>
        </w:rPr>
        <w:t xml:space="preserve">Journal of Business Ethics, </w:t>
      </w:r>
      <w:r>
        <w:rPr>
          <w:rFonts w:ascii="Calibri" w:hAnsi="Calibri" w:cs="Calibri"/>
          <w:lang/>
        </w:rPr>
        <w:t xml:space="preserve">Vol. 15 (3), pp. 321 – 357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Petersen, C. and Plenborg, T. (2006), Voluntary disclosure and information asymmetry in Denmark, </w:t>
      </w:r>
      <w:r>
        <w:rPr>
          <w:rFonts w:ascii="Calibri" w:hAnsi="Calibri" w:cs="Calibri"/>
          <w:i/>
          <w:iCs/>
          <w:lang/>
        </w:rPr>
        <w:t xml:space="preserve">Journal of International Accounting, Auditing and Taxation, </w:t>
      </w:r>
      <w:r>
        <w:rPr>
          <w:rFonts w:ascii="Calibri" w:hAnsi="Calibri" w:cs="Calibri"/>
          <w:lang/>
        </w:rPr>
        <w:t xml:space="preserve">Vol. 15 (2), pp. 127 – 149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Perrault Craw</w:t>
      </w:r>
      <w:r>
        <w:rPr>
          <w:rFonts w:ascii="Calibri" w:hAnsi="Calibri" w:cs="Calibri"/>
          <w:lang/>
        </w:rPr>
        <w:t xml:space="preserve">ford, E. and Clark Williams, C. (2010), Should corporate social reporting be voluntary or mandatory? Evidence from the banking sector in France and the United States, </w:t>
      </w:r>
      <w:r>
        <w:rPr>
          <w:rFonts w:ascii="Calibri" w:hAnsi="Calibri" w:cs="Calibri"/>
          <w:i/>
          <w:iCs/>
          <w:lang/>
        </w:rPr>
        <w:t xml:space="preserve">Corporate Governance, </w:t>
      </w:r>
      <w:r>
        <w:rPr>
          <w:rFonts w:ascii="Calibri" w:hAnsi="Calibri" w:cs="Calibri"/>
          <w:lang/>
        </w:rPr>
        <w:t xml:space="preserve">Vol. 10 (4), pp. 512 – 526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 xml:space="preserve">Perrini, F., Rossi, G. and Rvetta, B. </w:t>
      </w:r>
      <w:r>
        <w:rPr>
          <w:rFonts w:ascii="Calibri" w:hAnsi="Calibri" w:cs="Calibri"/>
          <w:lang/>
        </w:rPr>
        <w:t xml:space="preserve">(2008), Does ownership structure affects performance? evidence from the Italian market, </w:t>
      </w:r>
      <w:r>
        <w:rPr>
          <w:rFonts w:ascii="Calibri" w:hAnsi="Calibri" w:cs="Calibri"/>
          <w:i/>
          <w:iCs/>
          <w:lang/>
        </w:rPr>
        <w:t xml:space="preserve">Corporate Governance, </w:t>
      </w:r>
      <w:r>
        <w:rPr>
          <w:rFonts w:ascii="Calibri" w:hAnsi="Calibri" w:cs="Calibri"/>
          <w:lang/>
        </w:rPr>
        <w:t xml:space="preserve">Vol. 16 (4), pp. 312 – 325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Popa, A.S. and Peres, I. (2008), Aspects regarding corporate mandatory and voluntary disclosure, </w:t>
      </w:r>
      <w:r>
        <w:rPr>
          <w:rFonts w:ascii="Calibri" w:hAnsi="Calibri" w:cs="Calibri"/>
          <w:i/>
          <w:iCs/>
          <w:lang/>
        </w:rPr>
        <w:t>Annals of Faculty Ec</w:t>
      </w:r>
      <w:r>
        <w:rPr>
          <w:rFonts w:ascii="Calibri" w:hAnsi="Calibri" w:cs="Calibri"/>
          <w:i/>
          <w:iCs/>
          <w:lang/>
        </w:rPr>
        <w:t xml:space="preserve">onomics, </w:t>
      </w:r>
      <w:r>
        <w:rPr>
          <w:rFonts w:ascii="Calibri" w:hAnsi="Calibri" w:cs="Calibri"/>
          <w:lang/>
        </w:rPr>
        <w:t xml:space="preserve">Vol. 3 (1), pp. 1407 – 1411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Porter, M.E. and Kramer, M.R. (2006), Strategy &amp; Society The Link Between Competitive Advantage and Corporate Social Responsibility, </w:t>
      </w:r>
      <w:r>
        <w:rPr>
          <w:rFonts w:ascii="Calibri" w:hAnsi="Calibri" w:cs="Calibri"/>
          <w:i/>
          <w:iCs/>
          <w:lang/>
        </w:rPr>
        <w:t>Harvard Business Review</w:t>
      </w:r>
      <w:r>
        <w:rPr>
          <w:rFonts w:ascii="Calibri" w:hAnsi="Calibri" w:cs="Calibri"/>
          <w:lang/>
        </w:rPr>
        <w:t xml:space="preserve">, Vol. 84 (12), pp. 78 – 93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Preston, L.E. and O’Bannon, D.P</w:t>
      </w:r>
      <w:r>
        <w:rPr>
          <w:rFonts w:ascii="Calibri" w:hAnsi="Calibri" w:cs="Calibri"/>
          <w:lang/>
        </w:rPr>
        <w:t xml:space="preserve">. (1997), The Corporate Social-Financial Performance Relationship A Typology and Analysis, </w:t>
      </w:r>
      <w:r>
        <w:rPr>
          <w:rFonts w:ascii="Calibri" w:hAnsi="Calibri" w:cs="Calibri"/>
          <w:i/>
          <w:iCs/>
          <w:lang/>
        </w:rPr>
        <w:t xml:space="preserve">Business and Society, </w:t>
      </w:r>
      <w:r>
        <w:rPr>
          <w:rFonts w:ascii="Calibri" w:hAnsi="Calibri" w:cs="Calibri"/>
          <w:lang/>
        </w:rPr>
        <w:t xml:space="preserve">Vol. 36 (4), pp. 419 – 429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Roberts, R. (1992), Determinants of Corporate Social Responsibility Disclosure: An Application of Stakeholder Theo</w:t>
      </w:r>
      <w:r>
        <w:rPr>
          <w:rFonts w:ascii="Calibri" w:hAnsi="Calibri" w:cs="Calibri"/>
          <w:lang/>
        </w:rPr>
        <w:t xml:space="preserve">ry, </w:t>
      </w:r>
      <w:r>
        <w:rPr>
          <w:rFonts w:ascii="Calibri" w:hAnsi="Calibri" w:cs="Calibri"/>
          <w:i/>
          <w:iCs/>
          <w:lang/>
        </w:rPr>
        <w:t xml:space="preserve">Accounting, Organizations and Society, </w:t>
      </w:r>
      <w:r>
        <w:rPr>
          <w:rFonts w:ascii="Calibri" w:hAnsi="Calibri" w:cs="Calibri"/>
          <w:lang/>
        </w:rPr>
        <w:t>Vol. 17 (6), pp. 595 - 612</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Ruf, B. M., Muralidhar, K., Brown, R.M., Janney, J.J. and Paul, K. (2001), An Empirical Investigation of the Relationship Between Change in Corporate Social Performance and Financial Pe</w:t>
      </w:r>
      <w:r>
        <w:rPr>
          <w:rFonts w:ascii="Calibri" w:hAnsi="Calibri" w:cs="Calibri"/>
          <w:lang/>
        </w:rPr>
        <w:t xml:space="preserve">rformance: A Stakeholder Theory Perspective, </w:t>
      </w:r>
      <w:r>
        <w:rPr>
          <w:rFonts w:ascii="Calibri" w:hAnsi="Calibri" w:cs="Calibri"/>
          <w:i/>
          <w:iCs/>
          <w:lang/>
        </w:rPr>
        <w:t xml:space="preserve">Journal of Business Ethics, </w:t>
      </w:r>
      <w:r>
        <w:rPr>
          <w:rFonts w:ascii="Calibri" w:hAnsi="Calibri" w:cs="Calibri"/>
          <w:lang/>
        </w:rPr>
        <w:t xml:space="preserve">Vol. 32 (2), pp. 143 – 156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Salzmann, O., Ionescu-Somers, A. and Steger, U. (2005), The Business Case for Corporate Sustainability: Literature Review and Research Options, </w:t>
      </w:r>
      <w:r>
        <w:rPr>
          <w:rFonts w:ascii="Calibri" w:hAnsi="Calibri" w:cs="Calibri"/>
          <w:i/>
          <w:iCs/>
          <w:lang/>
        </w:rPr>
        <w:t>European M</w:t>
      </w:r>
      <w:r>
        <w:rPr>
          <w:rFonts w:ascii="Calibri" w:hAnsi="Calibri" w:cs="Calibri"/>
          <w:i/>
          <w:iCs/>
          <w:lang/>
        </w:rPr>
        <w:t xml:space="preserve">anagement Journal, </w:t>
      </w:r>
      <w:r>
        <w:rPr>
          <w:rFonts w:ascii="Calibri" w:hAnsi="Calibri" w:cs="Calibri"/>
          <w:lang/>
        </w:rPr>
        <w:t xml:space="preserve">Vol. 23 (1), pp. 27 – 36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Scott, W.E. (2006), Financial Accounting Theory, fourth edition, Toronto: Pearson Prentice Hall</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Snider, J., Hill, R.P. and Martin, D. (2003), Corporate Social Responsibility in the 21</w:t>
      </w:r>
      <w:r>
        <w:rPr>
          <w:rFonts w:ascii="Calibri" w:hAnsi="Calibri" w:cs="Calibri"/>
          <w:vertAlign w:val="superscript"/>
          <w:lang/>
        </w:rPr>
        <w:t>st</w:t>
      </w:r>
      <w:r>
        <w:rPr>
          <w:rFonts w:ascii="Calibri" w:hAnsi="Calibri" w:cs="Calibri"/>
          <w:lang/>
        </w:rPr>
        <w:t xml:space="preserve"> Century: A View from the World’s Most Successful Firms, </w:t>
      </w:r>
      <w:r>
        <w:rPr>
          <w:rFonts w:ascii="Calibri" w:hAnsi="Calibri" w:cs="Calibri"/>
          <w:i/>
          <w:iCs/>
          <w:lang/>
        </w:rPr>
        <w:t>Journal of Business Ethics</w:t>
      </w:r>
      <w:r>
        <w:rPr>
          <w:rFonts w:ascii="Calibri" w:hAnsi="Calibri" w:cs="Calibri"/>
          <w:lang/>
        </w:rPr>
        <w:t xml:space="preserve">, Vol. 48 (2), pp. 175 – 187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Stanwick, P.A. and Stanwick, S.D. (1998), The Relationship Between Corporate Social Performance, and Organizational Size, Financial Performanc</w:t>
      </w:r>
      <w:r>
        <w:rPr>
          <w:rFonts w:ascii="Calibri" w:hAnsi="Calibri" w:cs="Calibri"/>
          <w:lang/>
        </w:rPr>
        <w:t xml:space="preserve">e, and Environmental Performance: An Empirical Examination, </w:t>
      </w:r>
      <w:r>
        <w:rPr>
          <w:rFonts w:ascii="Calibri" w:hAnsi="Calibri" w:cs="Calibri"/>
          <w:i/>
          <w:iCs/>
          <w:lang/>
        </w:rPr>
        <w:t xml:space="preserve">Journal of Business Ethics, </w:t>
      </w:r>
      <w:r>
        <w:rPr>
          <w:rFonts w:ascii="Calibri" w:hAnsi="Calibri" w:cs="Calibri"/>
          <w:lang/>
        </w:rPr>
        <w:t xml:space="preserve">Vol. 17 (2), pp. 195 – 204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Swift, T. (2001) Trust reputation and corporate accountability to stakeholders, </w:t>
      </w:r>
      <w:r>
        <w:rPr>
          <w:rFonts w:ascii="Calibri" w:hAnsi="Calibri" w:cs="Calibri"/>
          <w:i/>
          <w:iCs/>
          <w:lang/>
        </w:rPr>
        <w:t xml:space="preserve">Business Ethics: A European Review, </w:t>
      </w:r>
      <w:r>
        <w:rPr>
          <w:rFonts w:ascii="Calibri" w:hAnsi="Calibri" w:cs="Calibri"/>
          <w:lang/>
        </w:rPr>
        <w:t>Vol. 10 (1), pp. 16 – 2</w:t>
      </w:r>
      <w:r>
        <w:rPr>
          <w:rFonts w:ascii="Calibri" w:hAnsi="Calibri" w:cs="Calibri"/>
          <w:lang/>
        </w:rPr>
        <w:t xml:space="preserve">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rPr>
          <w:rFonts w:ascii="Calibri" w:hAnsi="Calibri" w:cs="Calibri"/>
          <w:lang/>
        </w:rPr>
      </w:pPr>
      <w:r>
        <w:rPr>
          <w:rFonts w:ascii="Calibri" w:hAnsi="Calibri" w:cs="Calibri"/>
          <w:lang/>
        </w:rPr>
        <w:t xml:space="preserve">Trotman, A. and Bradley, G. (1981), Associations between Social Responsibility Disclosure and Characteristics of Companies, </w:t>
      </w:r>
      <w:r>
        <w:rPr>
          <w:rFonts w:ascii="Calibri" w:hAnsi="Calibri" w:cs="Calibri"/>
          <w:i/>
          <w:iCs/>
          <w:lang/>
        </w:rPr>
        <w:t xml:space="preserve">Accounting Organizations and Society, </w:t>
      </w:r>
      <w:r>
        <w:rPr>
          <w:rFonts w:ascii="Calibri" w:hAnsi="Calibri" w:cs="Calibri"/>
          <w:lang/>
        </w:rPr>
        <w:t>Vol. 6 (4), pp. 335 – 362</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Tsoutsoura, M. (2004), Corporate social responsibility and fina</w:t>
      </w:r>
      <w:r>
        <w:rPr>
          <w:rFonts w:ascii="Calibri" w:hAnsi="Calibri" w:cs="Calibri"/>
          <w:lang/>
        </w:rPr>
        <w:t>ncial performance, Applied financial project, University of California, Berkeley</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Ullmann, A.A. (1985), Data in Search of a Theory: A Critical Examination of the Relationship among Social Performance, Social Disclosure, and Economic Performance of U.S. Fir</w:t>
      </w:r>
      <w:r>
        <w:rPr>
          <w:rFonts w:ascii="Calibri" w:hAnsi="Calibri" w:cs="Calibri"/>
          <w:lang/>
        </w:rPr>
        <w:t xml:space="preserve">ms, </w:t>
      </w:r>
      <w:r>
        <w:rPr>
          <w:rFonts w:ascii="Calibri" w:hAnsi="Calibri" w:cs="Calibri"/>
          <w:i/>
          <w:iCs/>
          <w:lang/>
        </w:rPr>
        <w:t xml:space="preserve">Academy of Management Review, </w:t>
      </w:r>
      <w:r>
        <w:rPr>
          <w:rFonts w:ascii="Calibri" w:hAnsi="Calibri" w:cs="Calibri"/>
          <w:lang/>
        </w:rPr>
        <w:t xml:space="preserve">vol. 10 (3), pp. 540 – 557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UN Global Compact (2011), Accessed by internet on 11 May 2011, </w:t>
      </w:r>
      <w:hyperlink r:id="rId20" w:history="1">
        <w:r>
          <w:rPr>
            <w:rFonts w:ascii="Calibri" w:hAnsi="Calibri" w:cs="Calibri"/>
            <w:color w:val="0000FF"/>
            <w:u w:val="single"/>
            <w:lang/>
          </w:rPr>
          <w:t>www.unglobalcompact.org</w:t>
        </w:r>
      </w:hyperlink>
      <w:r>
        <w:rPr>
          <w:rFonts w:ascii="Calibri" w:hAnsi="Calibri" w:cs="Calibri"/>
          <w:lang/>
        </w:rPr>
        <w:t xml:space="preserve">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Van Beurden, P. and Gössling, T. (2008), The Worth of Valu</w:t>
      </w:r>
      <w:r>
        <w:rPr>
          <w:rFonts w:ascii="Calibri" w:hAnsi="Calibri" w:cs="Calibri"/>
          <w:lang/>
        </w:rPr>
        <w:t xml:space="preserve">es – A Literature Review on the Relation Between Corporate Social and Financial Performance, </w:t>
      </w:r>
      <w:r>
        <w:rPr>
          <w:rFonts w:ascii="Calibri" w:hAnsi="Calibri" w:cs="Calibri"/>
          <w:i/>
          <w:iCs/>
          <w:lang/>
        </w:rPr>
        <w:t xml:space="preserve">Journal of Business Ethics, </w:t>
      </w:r>
      <w:r>
        <w:rPr>
          <w:rFonts w:ascii="Calibri" w:hAnsi="Calibri" w:cs="Calibri"/>
          <w:lang/>
        </w:rPr>
        <w:t xml:space="preserve">Vol. 82 (2), pp. 407 – 424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Van de Velde, E., Vermeir, W. and Corten, F. (2005), Finance and Accounting: Corporate social responsibili</w:t>
      </w:r>
      <w:r>
        <w:rPr>
          <w:rFonts w:ascii="Calibri" w:hAnsi="Calibri" w:cs="Calibri"/>
          <w:lang/>
        </w:rPr>
        <w:t xml:space="preserve">ty and financial performance, </w:t>
      </w:r>
      <w:r>
        <w:rPr>
          <w:rFonts w:ascii="Calibri" w:hAnsi="Calibri" w:cs="Calibri"/>
          <w:i/>
          <w:iCs/>
          <w:lang/>
        </w:rPr>
        <w:t xml:space="preserve">Corporate Governance, </w:t>
      </w:r>
      <w:r>
        <w:rPr>
          <w:rFonts w:ascii="Calibri" w:hAnsi="Calibri" w:cs="Calibri"/>
          <w:lang/>
        </w:rPr>
        <w:t xml:space="preserve"> Vol. 5 (3), pp. 129 – 138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Vance, S.C. (1975), Are socially responsible corporations good investment risks?, </w:t>
      </w:r>
      <w:r>
        <w:rPr>
          <w:rFonts w:ascii="Calibri" w:hAnsi="Calibri" w:cs="Calibri"/>
          <w:i/>
          <w:iCs/>
          <w:lang/>
        </w:rPr>
        <w:t xml:space="preserve">Management Review, </w:t>
      </w:r>
      <w:r>
        <w:rPr>
          <w:rFonts w:ascii="Calibri" w:hAnsi="Calibri" w:cs="Calibri"/>
          <w:lang/>
        </w:rPr>
        <w:t xml:space="preserve">Vol. 64 (8), pp. 18 – 24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Waddock, S.A. and Graves, S.B. (1997), The corporate social performance-financial performance link, </w:t>
      </w:r>
      <w:r>
        <w:rPr>
          <w:rFonts w:ascii="Calibri" w:hAnsi="Calibri" w:cs="Calibri"/>
          <w:i/>
          <w:iCs/>
          <w:lang/>
        </w:rPr>
        <w:t xml:space="preserve">Strategic Management Journal, </w:t>
      </w:r>
      <w:r>
        <w:rPr>
          <w:rFonts w:ascii="Calibri" w:hAnsi="Calibri" w:cs="Calibri"/>
          <w:lang/>
        </w:rPr>
        <w:t xml:space="preserve">Vol. 18 (4), pp. 303 – 319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Watts, R.L. and Zimmerman, J.L. (1986), Positive Accounting Theory, Englewood Cliffs, New Jersey:</w:t>
      </w:r>
      <w:r>
        <w:rPr>
          <w:rFonts w:ascii="Calibri" w:hAnsi="Calibri" w:cs="Calibri"/>
          <w:lang/>
        </w:rPr>
        <w:t xml:space="preserve"> Prentice-Hall International</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Watts, R.L. and Zimmermann, J.L. (1990), Positive Accounting Theory: A Ten Year Perspective, </w:t>
      </w:r>
      <w:r>
        <w:rPr>
          <w:rFonts w:ascii="Calibri" w:hAnsi="Calibri" w:cs="Calibri"/>
          <w:i/>
          <w:iCs/>
          <w:lang/>
        </w:rPr>
        <w:t xml:space="preserve">The Accounting Review, </w:t>
      </w:r>
      <w:r>
        <w:rPr>
          <w:rFonts w:ascii="Calibri" w:hAnsi="Calibri" w:cs="Calibri"/>
          <w:lang/>
        </w:rPr>
        <w:t xml:space="preserve">Vol. 65 (1), pp. 131 – 156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Weber, R.P. (1990), Basic Content Analysis, Second Edition, Beverly Hills: Sage</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Williams, C.C. (2008), Toward a taxonomy of corporate reporting strategies, </w:t>
      </w:r>
      <w:r>
        <w:rPr>
          <w:rFonts w:ascii="Calibri" w:hAnsi="Calibri" w:cs="Calibri"/>
          <w:i/>
          <w:iCs/>
          <w:lang/>
        </w:rPr>
        <w:t xml:space="preserve">Journal of Business Communication, </w:t>
      </w:r>
      <w:r>
        <w:rPr>
          <w:rFonts w:ascii="Calibri" w:hAnsi="Calibri" w:cs="Calibri"/>
          <w:lang/>
        </w:rPr>
        <w:t xml:space="preserve">Vol. 45 (3), pp. 233 – 264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Wood, D.J. (1991), Corporate social performance revisited, </w:t>
      </w:r>
      <w:r>
        <w:rPr>
          <w:rFonts w:ascii="Calibri" w:hAnsi="Calibri" w:cs="Calibri"/>
          <w:i/>
          <w:iCs/>
          <w:lang/>
        </w:rPr>
        <w:t xml:space="preserve">Academy of Management Review, </w:t>
      </w:r>
      <w:r>
        <w:rPr>
          <w:rFonts w:ascii="Calibri" w:hAnsi="Calibri" w:cs="Calibri"/>
          <w:lang/>
        </w:rPr>
        <w:t xml:space="preserve">Vol. 16 (4), pp. 691 – 718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Wood, D.J. (2010), Measuring Corporate Social Performance: A Review, </w:t>
      </w:r>
      <w:r>
        <w:rPr>
          <w:rFonts w:ascii="Calibri" w:hAnsi="Calibri" w:cs="Calibri"/>
          <w:i/>
          <w:iCs/>
          <w:lang/>
        </w:rPr>
        <w:t xml:space="preserve">International Journal of Management Reviews, </w:t>
      </w:r>
      <w:r>
        <w:rPr>
          <w:rFonts w:ascii="Calibri" w:hAnsi="Calibri" w:cs="Calibri"/>
          <w:lang/>
        </w:rPr>
        <w:t>Vol. 12 (1),</w:t>
      </w:r>
      <w:r>
        <w:rPr>
          <w:rFonts w:ascii="Calibri" w:hAnsi="Calibri" w:cs="Calibri"/>
          <w:i/>
          <w:iCs/>
          <w:lang/>
        </w:rPr>
        <w:t xml:space="preserve"> </w:t>
      </w:r>
      <w:r>
        <w:rPr>
          <w:rFonts w:ascii="Calibri" w:hAnsi="Calibri" w:cs="Calibri"/>
          <w:lang/>
        </w:rPr>
        <w:t xml:space="preserve">pp. 50 – 84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Woodward, D., Edwards, P. and Birkin, F. (2001), Some evidence on executives’ views of corporate social responsib</w:t>
      </w:r>
      <w:r>
        <w:rPr>
          <w:rFonts w:ascii="Calibri" w:hAnsi="Calibri" w:cs="Calibri"/>
          <w:lang/>
        </w:rPr>
        <w:t xml:space="preserve">ility, </w:t>
      </w:r>
      <w:r>
        <w:rPr>
          <w:rFonts w:ascii="Calibri" w:hAnsi="Calibri" w:cs="Calibri"/>
          <w:i/>
          <w:iCs/>
          <w:lang/>
        </w:rPr>
        <w:t xml:space="preserve">British Accounting Review, </w:t>
      </w:r>
      <w:r>
        <w:rPr>
          <w:rFonts w:ascii="Calibri" w:hAnsi="Calibri" w:cs="Calibri"/>
          <w:lang/>
        </w:rPr>
        <w:t xml:space="preserve">Vol. 33 (3), pp. 357 – 397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 xml:space="preserve">Wu, M. (2006), Corporate Social Performance, Corporate Financial Performance, and Firm Size: A Meta-Analysis, </w:t>
      </w:r>
      <w:r>
        <w:rPr>
          <w:rFonts w:ascii="Calibri" w:hAnsi="Calibri" w:cs="Calibri"/>
          <w:i/>
          <w:iCs/>
          <w:lang/>
        </w:rPr>
        <w:t xml:space="preserve">The Journal of American Academy of Business, </w:t>
      </w:r>
      <w:r>
        <w:rPr>
          <w:rFonts w:ascii="Calibri" w:hAnsi="Calibri" w:cs="Calibri"/>
          <w:lang/>
        </w:rPr>
        <w:t xml:space="preserve">Vol. 8 (1), pp. 163 – 171 </w:t>
      </w:r>
    </w:p>
    <w:p w:rsidR="00000000" w:rsidRDefault="006327CE">
      <w:pPr>
        <w:widowControl w:val="0"/>
        <w:autoSpaceDE w:val="0"/>
        <w:autoSpaceDN w:val="0"/>
        <w:adjustRightInd w:val="0"/>
        <w:spacing w:after="0" w:line="240" w:lineRule="auto"/>
        <w:ind w:left="284" w:hanging="284"/>
        <w:jc w:val="both"/>
        <w:rPr>
          <w:rFonts w:ascii="Calibri" w:hAnsi="Calibri" w:cs="Calibri"/>
          <w:lang/>
        </w:rPr>
      </w:pPr>
    </w:p>
    <w:p w:rsidR="00000000" w:rsidRDefault="006327CE">
      <w:pPr>
        <w:widowControl w:val="0"/>
        <w:autoSpaceDE w:val="0"/>
        <w:autoSpaceDN w:val="0"/>
        <w:adjustRightInd w:val="0"/>
        <w:spacing w:after="0" w:line="240" w:lineRule="auto"/>
        <w:ind w:left="284" w:hanging="284"/>
        <w:jc w:val="both"/>
        <w:rPr>
          <w:rFonts w:ascii="Calibri" w:hAnsi="Calibri" w:cs="Calibri"/>
          <w:lang/>
        </w:rPr>
      </w:pPr>
      <w:r>
        <w:rPr>
          <w:rFonts w:ascii="Calibri" w:hAnsi="Calibri" w:cs="Calibri"/>
          <w:lang/>
        </w:rPr>
        <w:t>Yu, J. (20</w:t>
      </w:r>
      <w:r>
        <w:rPr>
          <w:rFonts w:ascii="Calibri" w:hAnsi="Calibri" w:cs="Calibri"/>
          <w:lang/>
        </w:rPr>
        <w:t>11), The Interaction of Voluntary and Mandatory Disclosures: Evidence from the SEC’s Elimination of the IFRS-U.S. GAAP Reconciliation, PhD thesis, Terry College of Business University of Georgia, Athens</w:t>
      </w:r>
    </w:p>
    <w:p w:rsidR="00000000" w:rsidRDefault="006327CE">
      <w:pPr>
        <w:widowControl w:val="0"/>
        <w:autoSpaceDE w:val="0"/>
        <w:autoSpaceDN w:val="0"/>
        <w:adjustRightInd w:val="0"/>
        <w:spacing w:after="0" w:line="240" w:lineRule="auto"/>
        <w:rPr>
          <w:rFonts w:ascii="Calibri" w:hAnsi="Calibri" w:cs="Calibri"/>
          <w:b/>
          <w:bCs/>
          <w:sz w:val="32"/>
          <w:szCs w:val="32"/>
          <w:lang/>
        </w:rPr>
      </w:pPr>
      <w:r>
        <w:rPr>
          <w:rFonts w:ascii="Calibri" w:hAnsi="Calibri" w:cs="Calibri"/>
          <w:sz w:val="32"/>
          <w:szCs w:val="32"/>
          <w:lang/>
        </w:rPr>
        <w:br w:type="page"/>
      </w:r>
    </w:p>
    <w:p w:rsidR="00000000" w:rsidRDefault="006327CE">
      <w:pPr>
        <w:keepNext/>
        <w:widowControl w:val="0"/>
        <w:tabs>
          <w:tab w:val="left" w:pos="720"/>
        </w:tabs>
        <w:autoSpaceDE w:val="0"/>
        <w:autoSpaceDN w:val="0"/>
        <w:adjustRightInd w:val="0"/>
        <w:spacing w:before="240" w:after="60" w:line="240" w:lineRule="auto"/>
        <w:ind w:left="720" w:hanging="720"/>
        <w:rPr>
          <w:rFonts w:ascii="Calibri" w:hAnsi="Calibri" w:cs="Calibri"/>
          <w:b/>
          <w:bCs/>
          <w:sz w:val="32"/>
          <w:szCs w:val="32"/>
          <w:lang/>
        </w:rPr>
      </w:pPr>
      <w:r>
        <w:rPr>
          <w:rFonts w:ascii="Calibri" w:hAnsi="Calibri" w:cs="Calibri"/>
          <w:b/>
          <w:bCs/>
          <w:sz w:val="32"/>
          <w:szCs w:val="32"/>
          <w:lang/>
        </w:rPr>
        <w:t>Appendix A</w:t>
      </w:r>
    </w:p>
    <w:p w:rsidR="00000000" w:rsidRDefault="006327CE">
      <w:pPr>
        <w:widowControl w:val="0"/>
        <w:autoSpaceDE w:val="0"/>
        <w:autoSpaceDN w:val="0"/>
        <w:adjustRightInd w:val="0"/>
        <w:spacing w:after="0" w:line="240" w:lineRule="auto"/>
        <w:jc w:val="both"/>
        <w:rPr>
          <w:rFonts w:ascii="EYInterstate Light" w:hAnsi="EYInterstate Light" w:cs="EYInterstate Light"/>
          <w:sz w:val="20"/>
          <w:szCs w:val="20"/>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In this appendix the different codes, s</w:t>
      </w:r>
      <w:r>
        <w:rPr>
          <w:rFonts w:ascii="Calibri" w:hAnsi="Calibri" w:cs="Calibri"/>
          <w:lang/>
        </w:rPr>
        <w:t>tandards and guidelines for CSR disclosure from paragraph 3.7 are shortly explained.</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Global Compact</w:t>
      </w:r>
    </w:p>
    <w:p w:rsidR="00000000" w:rsidRDefault="006327CE">
      <w:pPr>
        <w:widowControl w:val="0"/>
        <w:autoSpaceDE w:val="0"/>
        <w:autoSpaceDN w:val="0"/>
        <w:adjustRightInd w:val="0"/>
        <w:spacing w:after="0" w:line="240" w:lineRule="auto"/>
        <w:jc w:val="both"/>
        <w:rPr>
          <w:rFonts w:ascii="Calibri" w:hAnsi="Calibri" w:cs="Calibri"/>
          <w:i/>
          <w:iCs/>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Global Compact was issued in July 2000 by the United Nations. The global compact is a strategic policy i</w:t>
      </w:r>
      <w:r>
        <w:rPr>
          <w:rFonts w:ascii="Calibri" w:hAnsi="Calibri" w:cs="Calibri"/>
          <w:lang/>
        </w:rPr>
        <w:t>nitiative for businesses that are committed to aligning their activities and strategies with ten commonly accepted principles in the areas of human rights, labor, environment and anti-corruption (</w:t>
      </w:r>
      <w:hyperlink r:id="rId21" w:history="1">
        <w:r>
          <w:rPr>
            <w:rFonts w:ascii="Calibri" w:hAnsi="Calibri" w:cs="Calibri"/>
            <w:color w:val="0000FF"/>
            <w:u w:val="single"/>
            <w:lang/>
          </w:rPr>
          <w:t>www.unglobalcompa</w:t>
        </w:r>
        <w:r>
          <w:rPr>
            <w:rFonts w:ascii="Calibri" w:hAnsi="Calibri" w:cs="Calibri"/>
            <w:color w:val="0000FF"/>
            <w:u w:val="single"/>
            <w:lang/>
          </w:rPr>
          <w:t>ct.org</w:t>
        </w:r>
      </w:hyperlink>
      <w:r>
        <w:rPr>
          <w:rFonts w:ascii="Calibri" w:hAnsi="Calibri" w:cs="Calibri"/>
          <w:lang/>
        </w:rPr>
        <w:t xml:space="preserve">). It is a purely voluntary initiative to create a more sustainable and complete global economy by promoting a more useful relationship between business and societies (AccountAbility for the WBCSD Accountability and Reporting Working Group, 2004, </w:t>
      </w:r>
      <w:r>
        <w:rPr>
          <w:rFonts w:ascii="Calibri" w:hAnsi="Calibri" w:cs="Calibri"/>
          <w:lang/>
        </w:rPr>
        <w:t>p. 7 – 11).</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UN Norms</w:t>
      </w:r>
    </w:p>
    <w:p w:rsidR="00000000" w:rsidRDefault="006327CE">
      <w:pPr>
        <w:widowControl w:val="0"/>
        <w:autoSpaceDE w:val="0"/>
        <w:autoSpaceDN w:val="0"/>
        <w:adjustRightInd w:val="0"/>
        <w:spacing w:after="0" w:line="240" w:lineRule="auto"/>
        <w:jc w:val="both"/>
        <w:rPr>
          <w:rFonts w:ascii="Calibri" w:hAnsi="Calibri" w:cs="Calibri"/>
          <w:i/>
          <w:iCs/>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UN Human Right Norms are a restatement of existing internationally recognized standards of human rights that are proposed as new obligations for business. These norms were presented for the first time in April 2004. The purpose o</w:t>
      </w:r>
      <w:r>
        <w:rPr>
          <w:rFonts w:ascii="Calibri" w:hAnsi="Calibri" w:cs="Calibri"/>
          <w:lang/>
        </w:rPr>
        <w:t>f these norms is to present a single document in which all the existing international human rights principles and standards applicable to business are collected. At the moment the UN Norms are not binding, though it is expected that these Norms will form t</w:t>
      </w:r>
      <w:r>
        <w:rPr>
          <w:rFonts w:ascii="Calibri" w:hAnsi="Calibri" w:cs="Calibri"/>
          <w:lang/>
        </w:rPr>
        <w:t xml:space="preserve">he basis for a binding document in the future (AccountAbility for the WBCSD Accountability and Reporting Working Group, 2004, p. 12 – 15).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OECD Guidelines for MNE’s</w:t>
      </w:r>
    </w:p>
    <w:p w:rsidR="00000000" w:rsidRDefault="006327CE">
      <w:pPr>
        <w:widowControl w:val="0"/>
        <w:autoSpaceDE w:val="0"/>
        <w:autoSpaceDN w:val="0"/>
        <w:adjustRightInd w:val="0"/>
        <w:spacing w:after="0" w:line="240" w:lineRule="auto"/>
        <w:jc w:val="both"/>
        <w:rPr>
          <w:rFonts w:ascii="Calibri" w:hAnsi="Calibri" w:cs="Calibri"/>
          <w:i/>
          <w:iCs/>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Organization concerning Economic Co-operation and Development [OECD] Guidelines for</w:t>
      </w:r>
      <w:r>
        <w:rPr>
          <w:rFonts w:ascii="Calibri" w:hAnsi="Calibri" w:cs="Calibri"/>
          <w:lang/>
        </w:rPr>
        <w:t xml:space="preserve"> Multinational Enterprises [MNE’s] are the closest thing existing to a comprehensive global corporate code of conduct. They have emerged as one of the most complete benchmarks for codes on CSR. It is an important reference point of international norms for </w:t>
      </w:r>
      <w:r>
        <w:rPr>
          <w:rFonts w:ascii="Calibri" w:hAnsi="Calibri" w:cs="Calibri"/>
          <w:lang/>
        </w:rPr>
        <w:t>several companies. The guidelines are not binding, but some governments are promoting them. The purpose of these guidelines are to help MNE’s operate harmoniously with government policies and with societal expectations. They contain voluntary principles an</w:t>
      </w:r>
      <w:r>
        <w:rPr>
          <w:rFonts w:ascii="Calibri" w:hAnsi="Calibri" w:cs="Calibri"/>
          <w:lang/>
        </w:rPr>
        <w:t>d standards for responsible business conduct in areas like human rights, disclosure of information, anti-corruption, taxation, labor relations, environment, and consumer protection (AccountAbility for the WBCSD Accountability and Reporting Working Group, 2</w:t>
      </w:r>
      <w:r>
        <w:rPr>
          <w:rFonts w:ascii="Calibri" w:hAnsi="Calibri" w:cs="Calibri"/>
          <w:lang/>
        </w:rPr>
        <w:t xml:space="preserve">004, p. 16 – 19).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SA8000</w:t>
      </w:r>
    </w:p>
    <w:p w:rsidR="00000000" w:rsidRDefault="006327CE">
      <w:pPr>
        <w:widowControl w:val="0"/>
        <w:autoSpaceDE w:val="0"/>
        <w:autoSpaceDN w:val="0"/>
        <w:adjustRightInd w:val="0"/>
        <w:spacing w:after="0" w:line="240" w:lineRule="auto"/>
        <w:jc w:val="both"/>
        <w:rPr>
          <w:rFonts w:ascii="Calibri" w:hAnsi="Calibri" w:cs="Calibri"/>
          <w:i/>
          <w:iCs/>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SA8000 is the first worldwide certification system for supply chain labor standards. It is a voluntary standard, derived from ILO conventions and the UN’s Universal Declaration of Human Rights and the Concention of Rights of</w:t>
      </w:r>
      <w:r>
        <w:rPr>
          <w:rFonts w:ascii="Calibri" w:hAnsi="Calibri" w:cs="Calibri"/>
          <w:lang/>
        </w:rPr>
        <w:t xml:space="preserve"> the Child. The aim of this standard is to propose an international voluntary consensus-based workplace standard for retailers, brand companies, suppliers, and other organizations to maintain righteous and respectable working conditions throughout the supp</w:t>
      </w:r>
      <w:r>
        <w:rPr>
          <w:rFonts w:ascii="Calibri" w:hAnsi="Calibri" w:cs="Calibri"/>
          <w:lang/>
        </w:rPr>
        <w:t>ly chain. Companies can choose to be certified corresponding to their compliance with SA8000.</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lastRenderedPageBreak/>
        <w:t>ISO 14001</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ISO 14001 is one of the most widely accepted standards about corporate responsibility. It is developed in 1996 by the International Organization for S</w:t>
      </w:r>
      <w:r>
        <w:rPr>
          <w:rFonts w:ascii="Calibri" w:hAnsi="Calibri" w:cs="Calibri"/>
          <w:lang/>
        </w:rPr>
        <w:t>tandardization [ISO]. The standard was created as a response to the need for firms to improve their environmental performance, increase the use of pollution prevention, and improve compliance. An organization could obtain a certification of its environment</w:t>
      </w:r>
      <w:r>
        <w:rPr>
          <w:rFonts w:ascii="Calibri" w:hAnsi="Calibri" w:cs="Calibri"/>
          <w:lang/>
        </w:rPr>
        <w:t xml:space="preserve">al management system if it is in compliance with the ISO 14001 requirements (AccountAbility for the WBCSD Accountability and Reporting Working Group, 2004, p. 34 – 37).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Dow Jones Sustainability Index</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Dow Jones Sustainability Index was the first inde</w:t>
      </w:r>
      <w:r>
        <w:rPr>
          <w:rFonts w:ascii="Calibri" w:hAnsi="Calibri" w:cs="Calibri"/>
          <w:lang/>
        </w:rPr>
        <w:t>x which tries to evaluate the ability of organizations to create long-term shareholder value by embracing chances and managing risks resulting from economic, environmental, and social developments. This index was issued in 1999 as the first equity benchmar</w:t>
      </w:r>
      <w:r>
        <w:rPr>
          <w:rFonts w:ascii="Calibri" w:hAnsi="Calibri" w:cs="Calibri"/>
          <w:lang/>
        </w:rPr>
        <w:t xml:space="preserve">k to follow the financial performance of sustainability leaders on a global scale. The methodology of this index is to use a set of predefined criteria and weightings to assess the opportunities and risks resulting from economic, environmental, and social </w:t>
      </w:r>
      <w:r>
        <w:rPr>
          <w:rFonts w:ascii="Calibri" w:hAnsi="Calibri" w:cs="Calibri"/>
          <w:lang/>
        </w:rPr>
        <w:t xml:space="preserve">developments for the companies of the index (AccountAbility for the WBCSD Accountability and Reporting Working Group, 2004, p. 38 – 41).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Sarbanes-Oxley Act</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Sarbanes-Oxley Act [SOX] was established in 2002 as a response to the Enron and WorldCom financial scandals, The aim of this Act is to establish mandatory and statutory regulatory requirements on public companies and their auditors concerning corporate</w:t>
      </w:r>
      <w:r>
        <w:rPr>
          <w:rFonts w:ascii="Calibri" w:hAnsi="Calibri" w:cs="Calibri"/>
          <w:lang/>
        </w:rPr>
        <w:t xml:space="preserve"> governance and accounting procedures with the purpose of protecting investors. All Us-listed public companies and their auditors (foreign or domestic) are obliged to comply to the SOX (AccountAbility for the WBCSD Accountability and Reporting Working Grou</w:t>
      </w:r>
      <w:r>
        <w:rPr>
          <w:rFonts w:ascii="Calibri" w:hAnsi="Calibri" w:cs="Calibri"/>
          <w:lang/>
        </w:rPr>
        <w:t xml:space="preserve">p, 2004, p. 42 – 44).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AA1000 Assurance Standard</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AA1000 Assurance Standard is part of the AA1000 Series which are continually under development by AccountAbility, an international, not-for-profit, membership-based professional institute founded in Lo</w:t>
      </w:r>
      <w:r>
        <w:rPr>
          <w:rFonts w:ascii="Calibri" w:hAnsi="Calibri" w:cs="Calibri"/>
          <w:lang/>
        </w:rPr>
        <w:t>ndon in 1996. The AA1000 Assurance Standard is the first assurance standard which includes the full range of an organization’s disclosure and performance. The purpose of this standard is to promote accountability for sustainable development with the aim to</w:t>
      </w:r>
      <w:r>
        <w:rPr>
          <w:rFonts w:ascii="Calibri" w:hAnsi="Calibri" w:cs="Calibri"/>
          <w:lang/>
        </w:rPr>
        <w:t xml:space="preserve"> protect the quality of sustainability accounting, auditing, and reporting. This standard is also a purely voluntary initiative (AccountAbility for the WBCSD Accountability and Reporting Working Group, 2004, p. 25 – 28).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ISO 26000 Guidance on Social Resp</w:t>
      </w:r>
      <w:r>
        <w:rPr>
          <w:rFonts w:ascii="Calibri" w:hAnsi="Calibri" w:cs="Calibri"/>
          <w:i/>
          <w:iCs/>
          <w:lang/>
        </w:rPr>
        <w:t>onsibility</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ISO 26000 Guidance on Social Responsibility is developed by the International Organization for Standardization [ISO] and was published in 2010. This standard provides guidelines for social responsibility and is voluntary to use. It does not inc</w:t>
      </w:r>
      <w:r>
        <w:rPr>
          <w:rFonts w:ascii="Calibri" w:hAnsi="Calibri" w:cs="Calibri"/>
          <w:lang/>
        </w:rPr>
        <w:t>lude requirements and is thus not a certification standard (</w:t>
      </w:r>
      <w:hyperlink r:id="rId22" w:history="1">
        <w:r>
          <w:rPr>
            <w:rFonts w:ascii="Calibri" w:hAnsi="Calibri" w:cs="Calibri"/>
            <w:color w:val="0000FF"/>
            <w:u w:val="single"/>
            <w:lang/>
          </w:rPr>
          <w:t>http://isotc.iso.org</w:t>
        </w:r>
      </w:hyperlink>
      <w:r>
        <w:rPr>
          <w:rFonts w:ascii="Calibri" w:hAnsi="Calibri" w:cs="Calibri"/>
          <w:lang/>
        </w:rPr>
        <w:t>). ISO 26000 is an international guideline for CSR, a tool for organizations to implement CSR. ISO 26000 helps organizations to determine wh</w:t>
      </w:r>
      <w:r>
        <w:rPr>
          <w:rFonts w:ascii="Calibri" w:hAnsi="Calibri" w:cs="Calibri"/>
          <w:lang/>
        </w:rPr>
        <w:t>at CSR means for their corporation and it assists by structural introducing CSR (</w:t>
      </w:r>
      <w:hyperlink r:id="rId23" w:history="1">
        <w:r>
          <w:rPr>
            <w:rFonts w:ascii="Calibri" w:hAnsi="Calibri" w:cs="Calibri"/>
            <w:color w:val="0000FF"/>
            <w:u w:val="single"/>
            <w:lang/>
          </w:rPr>
          <w:t>http://www.mvonederland.nl</w:t>
        </w:r>
      </w:hyperlink>
      <w:r>
        <w:rPr>
          <w:rFonts w:ascii="Calibri" w:hAnsi="Calibri" w:cs="Calibri"/>
          <w:lang/>
        </w:rPr>
        <w:t xml:space="preserve">).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lastRenderedPageBreak/>
        <w:t>Article 2:391 paragraph 1 of the Dutch Civil Code</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Article 2:391 is the elaboration of t</w:t>
      </w:r>
      <w:r>
        <w:rPr>
          <w:rFonts w:ascii="Calibri" w:hAnsi="Calibri" w:cs="Calibri"/>
          <w:lang/>
        </w:rPr>
        <w:t>he modernization directive 2003/51/EC from the European Commission [EC]. With this modernization guideline the EC introduced an obligation with respect to the transparency of CSR in annual reports. The minimum requirements for the content of annual reports</w:t>
      </w:r>
      <w:r>
        <w:rPr>
          <w:rFonts w:ascii="Calibri" w:hAnsi="Calibri" w:cs="Calibri"/>
          <w:lang/>
        </w:rPr>
        <w:t xml:space="preserve"> are expanded by providing a specification of the required fidelity of the annual report. An annual report have to give a fair view of the position, development, and results of a company. In order to provide this fair view the information in the annual rep</w:t>
      </w:r>
      <w:r>
        <w:rPr>
          <w:rFonts w:ascii="Calibri" w:hAnsi="Calibri" w:cs="Calibri"/>
          <w:lang/>
        </w:rPr>
        <w:t>ort may not only consist of financial aspects of the company’s operations. When it is appropriate, also an analysis of environmental, social and other aspects relevant for the position, development, and/or results of the company must be provided. This mode</w:t>
      </w:r>
      <w:r>
        <w:rPr>
          <w:rFonts w:ascii="Calibri" w:hAnsi="Calibri" w:cs="Calibri"/>
          <w:lang/>
        </w:rPr>
        <w:t xml:space="preserve">rnization guideline is implemented in the Netherlands in 2005 by article 2:391 paragraph 1 of the Dutch Civil Code. This is the core article for annual reports within the Dutch civil law (Böhmer et al., 2010, p. 1089). </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Guideline 400 on CSR</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Dutch gui</w:t>
      </w:r>
      <w:r>
        <w:rPr>
          <w:rFonts w:ascii="Calibri" w:hAnsi="Calibri" w:cs="Calibri"/>
          <w:lang/>
        </w:rPr>
        <w:t>deline 400 on CSR provides guidelines for CSR reporting within annual reports. This guideline corresponds to article 2:391 of the Dutch Civil Code explained above. It leaves room for interpretation of CSR reporting, so the guideline is not binding, but con</w:t>
      </w:r>
      <w:r>
        <w:rPr>
          <w:rFonts w:ascii="Calibri" w:hAnsi="Calibri" w:cs="Calibri"/>
          <w:lang/>
        </w:rPr>
        <w:t>sists more of recommendations about CSR reporting (Böhmer et al., 2010, p. 1090).</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i/>
          <w:iCs/>
          <w:lang/>
        </w:rPr>
      </w:pPr>
      <w:r>
        <w:rPr>
          <w:rFonts w:ascii="Calibri" w:hAnsi="Calibri" w:cs="Calibri"/>
          <w:i/>
          <w:iCs/>
          <w:lang/>
        </w:rPr>
        <w:t>Guide for CSR reporting</w:t>
      </w:r>
    </w:p>
    <w:p w:rsidR="00000000" w:rsidRDefault="006327CE">
      <w:pPr>
        <w:widowControl w:val="0"/>
        <w:autoSpaceDE w:val="0"/>
        <w:autoSpaceDN w:val="0"/>
        <w:adjustRightInd w:val="0"/>
        <w:spacing w:after="0" w:line="240" w:lineRule="auto"/>
        <w:jc w:val="both"/>
        <w:rPr>
          <w:rFonts w:ascii="Calibri" w:hAnsi="Calibri" w:cs="Calibri"/>
          <w:i/>
          <w:iCs/>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The Dutch guide for CSR reporting was published in 2003 by the Dutch Council for Annual Reporting (</w:t>
      </w:r>
      <w:r>
        <w:rPr>
          <w:rFonts w:ascii="Calibri" w:hAnsi="Calibri" w:cs="Calibri"/>
          <w:i/>
          <w:iCs/>
          <w:lang/>
        </w:rPr>
        <w:t>Raad voor de Jaarverslaggeving</w:t>
      </w:r>
      <w:r>
        <w:rPr>
          <w:rFonts w:ascii="Calibri" w:hAnsi="Calibri" w:cs="Calibri"/>
          <w:lang/>
        </w:rPr>
        <w:t xml:space="preserve"> [RJ] in Dutch). This guide contains guidelines for the separate CSR reporting, besides the usual (financial) annual reporting. The guide presents the purpose of CSR reporting, the information needs of important stakeholders, the quality characteristics an</w:t>
      </w:r>
      <w:r>
        <w:rPr>
          <w:rFonts w:ascii="Calibri" w:hAnsi="Calibri" w:cs="Calibri"/>
          <w:lang/>
        </w:rPr>
        <w:t xml:space="preserve">d the content of the separate CSR reports. Also the reporting process and the way of publication are shortly explained (Böhmer et al., 2010, p. 1091). </w:t>
      </w:r>
    </w:p>
    <w:p w:rsidR="00000000" w:rsidRDefault="006327CE">
      <w:pPr>
        <w:widowControl w:val="0"/>
        <w:autoSpaceDE w:val="0"/>
        <w:autoSpaceDN w:val="0"/>
        <w:adjustRightInd w:val="0"/>
        <w:spacing w:after="0" w:line="240" w:lineRule="auto"/>
        <w:rPr>
          <w:rFonts w:ascii="EYInterstate Light" w:hAnsi="EYInterstate Light" w:cs="EYInterstate Light"/>
          <w:b/>
          <w:bCs/>
          <w:sz w:val="28"/>
          <w:szCs w:val="28"/>
          <w:lang/>
        </w:rPr>
      </w:pPr>
      <w:r>
        <w:rPr>
          <w:rFonts w:ascii="EYInterstate Light" w:hAnsi="EYInterstate Light" w:cs="EYInterstate Light"/>
          <w:sz w:val="28"/>
          <w:szCs w:val="28"/>
          <w:lang/>
        </w:rPr>
        <w:br w:type="page"/>
      </w:r>
    </w:p>
    <w:p w:rsidR="00000000" w:rsidRDefault="006327CE">
      <w:pPr>
        <w:keepNext/>
        <w:widowControl w:val="0"/>
        <w:tabs>
          <w:tab w:val="left" w:pos="720"/>
        </w:tabs>
        <w:autoSpaceDE w:val="0"/>
        <w:autoSpaceDN w:val="0"/>
        <w:adjustRightInd w:val="0"/>
        <w:spacing w:before="240" w:after="60" w:line="240" w:lineRule="auto"/>
        <w:ind w:left="720" w:hanging="720"/>
        <w:rPr>
          <w:rFonts w:ascii="Calibri" w:hAnsi="Calibri" w:cs="Calibri"/>
          <w:b/>
          <w:bCs/>
          <w:sz w:val="32"/>
          <w:szCs w:val="32"/>
          <w:lang/>
        </w:rPr>
      </w:pPr>
      <w:r>
        <w:rPr>
          <w:rFonts w:ascii="Calibri" w:hAnsi="Calibri" w:cs="Calibri"/>
          <w:b/>
          <w:bCs/>
          <w:sz w:val="32"/>
          <w:szCs w:val="32"/>
          <w:lang/>
        </w:rPr>
        <w:t>Appendix B</w:t>
      </w:r>
    </w:p>
    <w:p w:rsidR="00000000" w:rsidRDefault="006327CE">
      <w:pPr>
        <w:widowControl w:val="0"/>
        <w:autoSpaceDE w:val="0"/>
        <w:autoSpaceDN w:val="0"/>
        <w:adjustRightInd w:val="0"/>
        <w:spacing w:after="0" w:line="240" w:lineRule="auto"/>
        <w:jc w:val="both"/>
        <w:rPr>
          <w:rFonts w:ascii="Calibri" w:hAnsi="Calibri" w:cs="Calibri"/>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Below the contingency framework of Ullmann (1985, p. 553) is showed in which the three dimensions stakeholder power, strategic posture, and economic performance are combined with the resulting two types of programs: social performance and social disclosure</w:t>
      </w:r>
      <w:r>
        <w:rPr>
          <w:rFonts w:ascii="Calibri" w:hAnsi="Calibri" w:cs="Calibri"/>
          <w:lang/>
        </w:rPr>
        <w:t>. This framework is discussed in paragraph 5.2.3.</w:t>
      </w:r>
    </w:p>
    <w:p w:rsidR="00000000" w:rsidRDefault="00DB17BB">
      <w:pPr>
        <w:widowControl w:val="0"/>
        <w:autoSpaceDE w:val="0"/>
        <w:autoSpaceDN w:val="0"/>
        <w:adjustRightInd w:val="0"/>
        <w:spacing w:after="0" w:line="240" w:lineRule="auto"/>
        <w:jc w:val="both"/>
        <w:rPr>
          <w:rFonts w:ascii="EYInterstate Light" w:hAnsi="EYInterstate Light" w:cs="EYInterstate Light"/>
          <w:sz w:val="20"/>
          <w:szCs w:val="20"/>
          <w:lang/>
        </w:rPr>
      </w:pPr>
      <w:r>
        <w:rPr>
          <w:rFonts w:ascii="Calibri" w:hAnsi="Calibri" w:cs="Calibri"/>
          <w:noProof/>
        </w:rPr>
        <w:drawing>
          <wp:inline distT="0" distB="0" distL="0" distR="0">
            <wp:extent cx="5553075" cy="3838575"/>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srcRect/>
                    <a:stretch>
                      <a:fillRect/>
                    </a:stretch>
                  </pic:blipFill>
                  <pic:spPr bwMode="auto">
                    <a:xfrm>
                      <a:off x="0" y="0"/>
                      <a:ext cx="5553075" cy="383857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40" w:lineRule="auto"/>
        <w:rPr>
          <w:rFonts w:ascii="EYInterstate Light" w:hAnsi="EYInterstate Light" w:cs="EYInterstate Light"/>
          <w:sz w:val="20"/>
          <w:szCs w:val="20"/>
          <w:lang/>
        </w:rPr>
      </w:pPr>
      <w:r>
        <w:rPr>
          <w:rFonts w:ascii="EYInterstate Light" w:hAnsi="EYInterstate Light" w:cs="EYInterstate Light"/>
          <w:sz w:val="20"/>
          <w:szCs w:val="20"/>
          <w:lang/>
        </w:rPr>
        <w:br w:type="page"/>
      </w:r>
    </w:p>
    <w:p w:rsidR="00000000" w:rsidRDefault="006327CE">
      <w:pPr>
        <w:keepNext/>
        <w:widowControl w:val="0"/>
        <w:tabs>
          <w:tab w:val="left" w:pos="720"/>
        </w:tabs>
        <w:autoSpaceDE w:val="0"/>
        <w:autoSpaceDN w:val="0"/>
        <w:adjustRightInd w:val="0"/>
        <w:spacing w:after="0" w:line="240" w:lineRule="auto"/>
        <w:ind w:left="720" w:hanging="720"/>
        <w:rPr>
          <w:rFonts w:ascii="Calibri" w:hAnsi="Calibri" w:cs="Calibri"/>
          <w:b/>
          <w:bCs/>
          <w:sz w:val="32"/>
          <w:szCs w:val="32"/>
          <w:lang/>
        </w:rPr>
      </w:pPr>
      <w:r>
        <w:rPr>
          <w:rFonts w:ascii="Calibri" w:hAnsi="Calibri" w:cs="Calibri"/>
          <w:b/>
          <w:bCs/>
          <w:sz w:val="32"/>
          <w:szCs w:val="32"/>
          <w:lang/>
        </w:rPr>
        <w:t>Appendix C</w:t>
      </w:r>
    </w:p>
    <w:p w:rsidR="00000000" w:rsidRDefault="006327CE">
      <w:pPr>
        <w:widowControl w:val="0"/>
        <w:autoSpaceDE w:val="0"/>
        <w:autoSpaceDN w:val="0"/>
        <w:adjustRightInd w:val="0"/>
        <w:spacing w:after="0" w:line="240" w:lineRule="auto"/>
        <w:jc w:val="both"/>
        <w:rPr>
          <w:rFonts w:ascii="EYInterstate Light" w:hAnsi="EYInterstate Light" w:cs="EYInterstate Light"/>
          <w:sz w:val="20"/>
          <w:szCs w:val="20"/>
          <w:lang/>
        </w:rPr>
      </w:pPr>
    </w:p>
    <w:p w:rsidR="00000000" w:rsidRDefault="006327CE">
      <w:pPr>
        <w:widowControl w:val="0"/>
        <w:autoSpaceDE w:val="0"/>
        <w:autoSpaceDN w:val="0"/>
        <w:adjustRightInd w:val="0"/>
        <w:spacing w:after="0" w:line="240" w:lineRule="auto"/>
        <w:jc w:val="both"/>
        <w:rPr>
          <w:rFonts w:ascii="Calibri" w:hAnsi="Calibri" w:cs="Calibri"/>
          <w:lang/>
        </w:rPr>
      </w:pPr>
      <w:r>
        <w:rPr>
          <w:rFonts w:ascii="Calibri" w:hAnsi="Calibri" w:cs="Calibri"/>
          <w:lang/>
        </w:rPr>
        <w:t>Summarizing table of prior research.</w:t>
      </w:r>
    </w:p>
    <w:p w:rsidR="00000000" w:rsidRDefault="00DB17BB">
      <w:pPr>
        <w:widowControl w:val="0"/>
        <w:autoSpaceDE w:val="0"/>
        <w:autoSpaceDN w:val="0"/>
        <w:adjustRightInd w:val="0"/>
        <w:spacing w:after="0" w:line="240" w:lineRule="auto"/>
        <w:rPr>
          <w:rFonts w:ascii="EYInterstate Light" w:hAnsi="EYInterstate Light" w:cs="EYInterstate Light"/>
          <w:sz w:val="20"/>
          <w:szCs w:val="20"/>
          <w:lang/>
        </w:rPr>
      </w:pPr>
      <w:r>
        <w:rPr>
          <w:rFonts w:ascii="Calibri" w:hAnsi="Calibri" w:cs="Calibri"/>
          <w:noProof/>
        </w:rPr>
        <w:drawing>
          <wp:inline distT="0" distB="0" distL="0" distR="0">
            <wp:extent cx="8534400" cy="4705350"/>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srcRect/>
                    <a:stretch>
                      <a:fillRect/>
                    </a:stretch>
                  </pic:blipFill>
                  <pic:spPr bwMode="auto">
                    <a:xfrm>
                      <a:off x="0" y="0"/>
                      <a:ext cx="8534400" cy="4705350"/>
                    </a:xfrm>
                    <a:prstGeom prst="rect">
                      <a:avLst/>
                    </a:prstGeom>
                    <a:noFill/>
                    <a:ln w="9525">
                      <a:noFill/>
                      <a:miter lim="800000"/>
                      <a:headEnd/>
                      <a:tailEnd/>
                    </a:ln>
                  </pic:spPr>
                </pic:pic>
              </a:graphicData>
            </a:graphic>
          </wp:inline>
        </w:drawing>
      </w:r>
      <w:r w:rsidR="006327CE">
        <w:rPr>
          <w:rFonts w:ascii="EYInterstate Light" w:hAnsi="EYInterstate Light" w:cs="EYInterstate Light"/>
          <w:sz w:val="20"/>
          <w:szCs w:val="20"/>
          <w:lang/>
        </w:rPr>
        <w:br w:type="page"/>
      </w:r>
    </w:p>
    <w:p w:rsidR="00000000" w:rsidRDefault="006327CE">
      <w:pPr>
        <w:widowControl w:val="0"/>
        <w:autoSpaceDE w:val="0"/>
        <w:autoSpaceDN w:val="0"/>
        <w:adjustRightInd w:val="0"/>
        <w:spacing w:after="0" w:line="240" w:lineRule="auto"/>
        <w:rPr>
          <w:rFonts w:ascii="EYInterstate Light" w:hAnsi="EYInterstate Light" w:cs="EYInterstate Light"/>
          <w:sz w:val="20"/>
          <w:szCs w:val="20"/>
          <w:lang/>
        </w:rPr>
      </w:pPr>
      <w:r>
        <w:rPr>
          <w:rFonts w:ascii="EYInterstate Light" w:hAnsi="EYInterstate Light" w:cs="EYInterstate Light"/>
          <w:lang/>
        </w:rPr>
        <w:t xml:space="preserve"> </w:t>
      </w:r>
      <w:r w:rsidR="00DB17BB">
        <w:rPr>
          <w:rFonts w:ascii="EYInterstate Light" w:hAnsi="EYInterstate Light" w:cs="EYInterstate Light"/>
          <w:noProof/>
        </w:rPr>
        <w:drawing>
          <wp:inline distT="0" distB="0" distL="0" distR="0">
            <wp:extent cx="8534400" cy="488632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srcRect/>
                    <a:stretch>
                      <a:fillRect/>
                    </a:stretch>
                  </pic:blipFill>
                  <pic:spPr bwMode="auto">
                    <a:xfrm>
                      <a:off x="0" y="0"/>
                      <a:ext cx="8534400" cy="4886325"/>
                    </a:xfrm>
                    <a:prstGeom prst="rect">
                      <a:avLst/>
                    </a:prstGeom>
                    <a:noFill/>
                    <a:ln w="9525">
                      <a:noFill/>
                      <a:miter lim="800000"/>
                      <a:headEnd/>
                      <a:tailEnd/>
                    </a:ln>
                  </pic:spPr>
                </pic:pic>
              </a:graphicData>
            </a:graphic>
          </wp:inline>
        </w:drawing>
      </w:r>
      <w:r>
        <w:rPr>
          <w:rFonts w:ascii="EYInterstate Light" w:hAnsi="EYInterstate Light" w:cs="EYInterstate Light"/>
          <w:sz w:val="20"/>
          <w:szCs w:val="20"/>
          <w:lang/>
        </w:rPr>
        <w:br w:type="page"/>
      </w:r>
    </w:p>
    <w:p w:rsidR="00000000" w:rsidRDefault="00DB17BB">
      <w:pPr>
        <w:widowControl w:val="0"/>
        <w:autoSpaceDE w:val="0"/>
        <w:autoSpaceDN w:val="0"/>
        <w:adjustRightInd w:val="0"/>
        <w:spacing w:after="0" w:line="240" w:lineRule="auto"/>
        <w:rPr>
          <w:rFonts w:ascii="EYInterstate Light" w:hAnsi="EYInterstate Light" w:cs="EYInterstate Light"/>
          <w:sz w:val="20"/>
          <w:szCs w:val="20"/>
          <w:lang/>
        </w:rPr>
      </w:pPr>
      <w:r>
        <w:rPr>
          <w:rFonts w:ascii="Calibri" w:hAnsi="Calibri" w:cs="Calibri"/>
          <w:noProof/>
        </w:rPr>
        <w:drawing>
          <wp:inline distT="0" distB="0" distL="0" distR="0">
            <wp:extent cx="8534400" cy="3067050"/>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srcRect/>
                    <a:stretch>
                      <a:fillRect/>
                    </a:stretch>
                  </pic:blipFill>
                  <pic:spPr bwMode="auto">
                    <a:xfrm>
                      <a:off x="0" y="0"/>
                      <a:ext cx="8534400" cy="3067050"/>
                    </a:xfrm>
                    <a:prstGeom prst="rect">
                      <a:avLst/>
                    </a:prstGeom>
                    <a:noFill/>
                    <a:ln w="9525">
                      <a:noFill/>
                      <a:miter lim="800000"/>
                      <a:headEnd/>
                      <a:tailEnd/>
                    </a:ln>
                  </pic:spPr>
                </pic:pic>
              </a:graphicData>
            </a:graphic>
          </wp:inline>
        </w:drawing>
      </w:r>
      <w:r w:rsidR="006327CE">
        <w:rPr>
          <w:rFonts w:ascii="EYInterstate Light" w:hAnsi="EYInterstate Light" w:cs="EYInterstate Light"/>
          <w:sz w:val="20"/>
          <w:szCs w:val="20"/>
          <w:lang/>
        </w:rPr>
        <w:br w:type="page"/>
      </w:r>
    </w:p>
    <w:p w:rsidR="00000000" w:rsidRDefault="00DB17BB">
      <w:pPr>
        <w:keepNext/>
        <w:widowControl w:val="0"/>
        <w:autoSpaceDE w:val="0"/>
        <w:autoSpaceDN w:val="0"/>
        <w:adjustRightInd w:val="0"/>
        <w:spacing w:after="0" w:line="240" w:lineRule="auto"/>
        <w:jc w:val="both"/>
        <w:rPr>
          <w:rFonts w:ascii="EYInterstate Light" w:hAnsi="EYInterstate Light" w:cs="EYInterstate Light"/>
          <w:lang/>
        </w:rPr>
      </w:pPr>
      <w:r>
        <w:rPr>
          <w:rFonts w:ascii="Calibri" w:hAnsi="Calibri" w:cs="Calibri"/>
          <w:noProof/>
        </w:rPr>
        <w:lastRenderedPageBreak/>
        <w:drawing>
          <wp:inline distT="0" distB="0" distL="0" distR="0">
            <wp:extent cx="8534400" cy="5400675"/>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srcRect/>
                    <a:stretch>
                      <a:fillRect/>
                    </a:stretch>
                  </pic:blipFill>
                  <pic:spPr bwMode="auto">
                    <a:xfrm>
                      <a:off x="0" y="0"/>
                      <a:ext cx="8534400" cy="5400675"/>
                    </a:xfrm>
                    <a:prstGeom prst="rect">
                      <a:avLst/>
                    </a:prstGeom>
                    <a:noFill/>
                    <a:ln w="9525">
                      <a:noFill/>
                      <a:miter lim="800000"/>
                      <a:headEnd/>
                      <a:tailEnd/>
                    </a:ln>
                  </pic:spPr>
                </pic:pic>
              </a:graphicData>
            </a:graphic>
          </wp:inline>
        </w:drawing>
      </w:r>
    </w:p>
    <w:p w:rsidR="00000000" w:rsidRDefault="00DB17BB">
      <w:pPr>
        <w:widowControl w:val="0"/>
        <w:autoSpaceDE w:val="0"/>
        <w:autoSpaceDN w:val="0"/>
        <w:adjustRightInd w:val="0"/>
        <w:spacing w:after="0" w:line="240" w:lineRule="auto"/>
        <w:jc w:val="both"/>
        <w:rPr>
          <w:rFonts w:ascii="EYInterstate Light" w:hAnsi="EYInterstate Light" w:cs="EYInterstate Light"/>
          <w:b/>
          <w:bCs/>
          <w:sz w:val="20"/>
          <w:szCs w:val="20"/>
          <w:lang/>
        </w:rPr>
      </w:pPr>
      <w:r>
        <w:rPr>
          <w:rFonts w:ascii="Calibri" w:hAnsi="Calibri" w:cs="Calibri"/>
          <w:noProof/>
        </w:rPr>
        <w:lastRenderedPageBreak/>
        <w:drawing>
          <wp:inline distT="0" distB="0" distL="0" distR="0">
            <wp:extent cx="8534400" cy="4905375"/>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srcRect/>
                    <a:stretch>
                      <a:fillRect/>
                    </a:stretch>
                  </pic:blipFill>
                  <pic:spPr bwMode="auto">
                    <a:xfrm>
                      <a:off x="0" y="0"/>
                      <a:ext cx="8534400" cy="490537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60" w:lineRule="atLeast"/>
        <w:rPr>
          <w:rFonts w:ascii="EYInterstate Light" w:hAnsi="EYInterstate Light" w:cs="EYInterstate Light"/>
          <w:lang/>
        </w:rPr>
      </w:pPr>
    </w:p>
    <w:p w:rsidR="00000000" w:rsidRDefault="006327CE">
      <w:pPr>
        <w:widowControl w:val="0"/>
        <w:autoSpaceDE w:val="0"/>
        <w:autoSpaceDN w:val="0"/>
        <w:adjustRightInd w:val="0"/>
        <w:spacing w:after="0" w:line="240" w:lineRule="auto"/>
        <w:rPr>
          <w:rFonts w:ascii="Calibri" w:hAnsi="Calibri" w:cs="Calibri"/>
          <w:b/>
          <w:bCs/>
          <w:lang/>
        </w:rPr>
      </w:pPr>
      <w:r>
        <w:rPr>
          <w:rFonts w:ascii="Calibri" w:hAnsi="Calibri" w:cs="Calibri"/>
          <w:lang/>
        </w:rPr>
        <w:br w:type="page"/>
      </w:r>
    </w:p>
    <w:p w:rsidR="00000000" w:rsidRDefault="006327CE">
      <w:pPr>
        <w:widowControl w:val="0"/>
        <w:autoSpaceDE w:val="0"/>
        <w:autoSpaceDN w:val="0"/>
        <w:adjustRightInd w:val="0"/>
        <w:spacing w:after="0" w:line="240" w:lineRule="auto"/>
        <w:jc w:val="both"/>
        <w:rPr>
          <w:rFonts w:ascii="Calibri" w:hAnsi="Calibri" w:cs="Calibri"/>
          <w:b/>
          <w:bCs/>
          <w:lang/>
        </w:rPr>
      </w:pPr>
    </w:p>
    <w:p w:rsidR="00000000" w:rsidRDefault="006327CE">
      <w:pPr>
        <w:keepNext/>
        <w:widowControl w:val="0"/>
        <w:tabs>
          <w:tab w:val="left" w:pos="720"/>
        </w:tabs>
        <w:autoSpaceDE w:val="0"/>
        <w:autoSpaceDN w:val="0"/>
        <w:adjustRightInd w:val="0"/>
        <w:spacing w:before="240" w:after="60" w:line="240" w:lineRule="auto"/>
        <w:ind w:left="720" w:hanging="720"/>
        <w:rPr>
          <w:rFonts w:ascii="Calibri" w:hAnsi="Calibri" w:cs="Calibri"/>
          <w:b/>
          <w:bCs/>
          <w:sz w:val="32"/>
          <w:szCs w:val="32"/>
          <w:lang/>
        </w:rPr>
      </w:pPr>
      <w:r>
        <w:rPr>
          <w:rFonts w:ascii="Calibri" w:hAnsi="Calibri" w:cs="Calibri"/>
          <w:b/>
          <w:bCs/>
          <w:sz w:val="32"/>
          <w:szCs w:val="32"/>
          <w:lang/>
        </w:rPr>
        <w:t>Appendix D</w:t>
      </w:r>
    </w:p>
    <w:p w:rsidR="00000000" w:rsidRDefault="006327CE">
      <w:pPr>
        <w:widowControl w:val="0"/>
        <w:autoSpaceDE w:val="0"/>
        <w:autoSpaceDN w:val="0"/>
        <w:adjustRightInd w:val="0"/>
        <w:spacing w:after="0" w:line="260" w:lineRule="atLeast"/>
        <w:rPr>
          <w:rFonts w:ascii="Calibri" w:hAnsi="Calibri" w:cs="Calibri"/>
          <w:lang/>
        </w:rPr>
      </w:pPr>
    </w:p>
    <w:p w:rsidR="00000000" w:rsidRDefault="006327CE">
      <w:pPr>
        <w:widowControl w:val="0"/>
        <w:autoSpaceDE w:val="0"/>
        <w:autoSpaceDN w:val="0"/>
        <w:adjustRightInd w:val="0"/>
        <w:spacing w:after="0" w:line="260" w:lineRule="atLeast"/>
        <w:rPr>
          <w:rFonts w:ascii="Calibri" w:hAnsi="Calibri" w:cs="Calibri"/>
          <w:lang/>
        </w:rPr>
      </w:pPr>
      <w:r>
        <w:rPr>
          <w:rFonts w:ascii="Calibri" w:hAnsi="Calibri" w:cs="Calibri"/>
          <w:lang/>
        </w:rPr>
        <w:t>This appendix shows the content analysis model used to measure the quality of CSR disclosure.</w:t>
      </w:r>
      <w:r>
        <w:rPr>
          <w:rFonts w:ascii="EYInterstate Light" w:hAnsi="EYInterstate Light" w:cs="EYInterstate Light"/>
          <w:lang/>
        </w:rPr>
        <w:t xml:space="preserve"> </w:t>
      </w:r>
      <w:r w:rsidR="00DB17BB">
        <w:rPr>
          <w:rFonts w:ascii="EYInterstate Light" w:hAnsi="EYInterstate Light" w:cs="EYInterstate Light"/>
          <w:noProof/>
        </w:rPr>
        <w:drawing>
          <wp:inline distT="0" distB="0" distL="0" distR="0">
            <wp:extent cx="8315325" cy="4743450"/>
            <wp:effectExtent l="1905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srcRect/>
                    <a:stretch>
                      <a:fillRect/>
                    </a:stretch>
                  </pic:blipFill>
                  <pic:spPr bwMode="auto">
                    <a:xfrm>
                      <a:off x="0" y="0"/>
                      <a:ext cx="8315325" cy="4743450"/>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60" w:lineRule="atLeast"/>
        <w:rPr>
          <w:rFonts w:ascii="Calibri" w:hAnsi="Calibri" w:cs="Calibri"/>
          <w:lang/>
        </w:rPr>
      </w:pPr>
    </w:p>
    <w:p w:rsidR="00000000" w:rsidRDefault="00DB17BB">
      <w:pPr>
        <w:widowControl w:val="0"/>
        <w:autoSpaceDE w:val="0"/>
        <w:autoSpaceDN w:val="0"/>
        <w:adjustRightInd w:val="0"/>
        <w:spacing w:after="0" w:line="260" w:lineRule="atLeast"/>
        <w:rPr>
          <w:rFonts w:ascii="Calibri" w:hAnsi="Calibri" w:cs="Calibri"/>
          <w:lang/>
        </w:rPr>
      </w:pPr>
      <w:r>
        <w:rPr>
          <w:rFonts w:ascii="Calibri" w:hAnsi="Calibri" w:cs="Calibri"/>
          <w:noProof/>
        </w:rPr>
        <w:lastRenderedPageBreak/>
        <w:drawing>
          <wp:inline distT="0" distB="0" distL="0" distR="0">
            <wp:extent cx="8534400" cy="4133850"/>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srcRect/>
                    <a:stretch>
                      <a:fillRect/>
                    </a:stretch>
                  </pic:blipFill>
                  <pic:spPr bwMode="auto">
                    <a:xfrm>
                      <a:off x="0" y="0"/>
                      <a:ext cx="8534400" cy="4133850"/>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40" w:lineRule="auto"/>
        <w:rPr>
          <w:rFonts w:ascii="Calibri" w:hAnsi="Calibri" w:cs="Calibri"/>
          <w:lang/>
        </w:rPr>
      </w:pPr>
      <w:r>
        <w:rPr>
          <w:rFonts w:ascii="Calibri" w:hAnsi="Calibri" w:cs="Calibri"/>
          <w:lang/>
        </w:rPr>
        <w:br w:type="page"/>
      </w:r>
    </w:p>
    <w:p w:rsidR="00000000" w:rsidRDefault="00DB17BB">
      <w:pPr>
        <w:widowControl w:val="0"/>
        <w:autoSpaceDE w:val="0"/>
        <w:autoSpaceDN w:val="0"/>
        <w:adjustRightInd w:val="0"/>
        <w:spacing w:after="0" w:line="240" w:lineRule="auto"/>
        <w:rPr>
          <w:rFonts w:ascii="Calibri" w:hAnsi="Calibri" w:cs="Calibri"/>
          <w:lang/>
        </w:rPr>
      </w:pPr>
      <w:r>
        <w:rPr>
          <w:rFonts w:ascii="Calibri" w:hAnsi="Calibri" w:cs="Calibri"/>
          <w:noProof/>
        </w:rPr>
        <w:drawing>
          <wp:inline distT="0" distB="0" distL="0" distR="0">
            <wp:extent cx="8534400" cy="5305425"/>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srcRect/>
                    <a:stretch>
                      <a:fillRect/>
                    </a:stretch>
                  </pic:blipFill>
                  <pic:spPr bwMode="auto">
                    <a:xfrm>
                      <a:off x="0" y="0"/>
                      <a:ext cx="8534400" cy="530542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60" w:lineRule="atLeast"/>
        <w:rPr>
          <w:rFonts w:ascii="Calibri" w:hAnsi="Calibri" w:cs="Calibri"/>
          <w:lang/>
        </w:rPr>
      </w:pPr>
    </w:p>
    <w:p w:rsidR="00000000" w:rsidRDefault="00DB17BB">
      <w:pPr>
        <w:widowControl w:val="0"/>
        <w:autoSpaceDE w:val="0"/>
        <w:autoSpaceDN w:val="0"/>
        <w:adjustRightInd w:val="0"/>
        <w:spacing w:after="0" w:line="260" w:lineRule="atLeast"/>
        <w:rPr>
          <w:rFonts w:ascii="Calibri" w:hAnsi="Calibri" w:cs="Calibri"/>
          <w:lang/>
        </w:rPr>
      </w:pPr>
      <w:r>
        <w:rPr>
          <w:rFonts w:ascii="Calibri" w:hAnsi="Calibri" w:cs="Calibri"/>
          <w:noProof/>
        </w:rPr>
        <w:lastRenderedPageBreak/>
        <w:drawing>
          <wp:inline distT="0" distB="0" distL="0" distR="0">
            <wp:extent cx="8534400" cy="5353050"/>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srcRect/>
                    <a:stretch>
                      <a:fillRect/>
                    </a:stretch>
                  </pic:blipFill>
                  <pic:spPr bwMode="auto">
                    <a:xfrm>
                      <a:off x="0" y="0"/>
                      <a:ext cx="8534400" cy="5353050"/>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60" w:lineRule="atLeast"/>
        <w:rPr>
          <w:rFonts w:ascii="Calibri" w:hAnsi="Calibri" w:cs="Calibri"/>
          <w:lang/>
        </w:rPr>
      </w:pPr>
    </w:p>
    <w:p w:rsidR="00000000" w:rsidRDefault="00DB17BB">
      <w:pPr>
        <w:widowControl w:val="0"/>
        <w:autoSpaceDE w:val="0"/>
        <w:autoSpaceDN w:val="0"/>
        <w:adjustRightInd w:val="0"/>
        <w:spacing w:after="0" w:line="260" w:lineRule="atLeast"/>
        <w:rPr>
          <w:rFonts w:ascii="Calibri" w:hAnsi="Calibri" w:cs="Calibri"/>
          <w:lang/>
        </w:rPr>
      </w:pPr>
      <w:r>
        <w:rPr>
          <w:rFonts w:ascii="Calibri" w:hAnsi="Calibri" w:cs="Calibri"/>
          <w:noProof/>
        </w:rPr>
        <w:lastRenderedPageBreak/>
        <w:drawing>
          <wp:inline distT="0" distB="0" distL="0" distR="0">
            <wp:extent cx="8534400" cy="4562475"/>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srcRect/>
                    <a:stretch>
                      <a:fillRect/>
                    </a:stretch>
                  </pic:blipFill>
                  <pic:spPr bwMode="auto">
                    <a:xfrm>
                      <a:off x="0" y="0"/>
                      <a:ext cx="8534400" cy="4562475"/>
                    </a:xfrm>
                    <a:prstGeom prst="rect">
                      <a:avLst/>
                    </a:prstGeom>
                    <a:noFill/>
                    <a:ln w="9525">
                      <a:noFill/>
                      <a:miter lim="800000"/>
                      <a:headEnd/>
                      <a:tailEnd/>
                    </a:ln>
                  </pic:spPr>
                </pic:pic>
              </a:graphicData>
            </a:graphic>
          </wp:inline>
        </w:drawing>
      </w:r>
    </w:p>
    <w:p w:rsidR="00000000" w:rsidRDefault="006327CE">
      <w:pPr>
        <w:widowControl w:val="0"/>
        <w:autoSpaceDE w:val="0"/>
        <w:autoSpaceDN w:val="0"/>
        <w:adjustRightInd w:val="0"/>
        <w:spacing w:after="0" w:line="240" w:lineRule="auto"/>
        <w:rPr>
          <w:rFonts w:ascii="Calibri" w:hAnsi="Calibri" w:cs="Calibri"/>
          <w:lang/>
        </w:rPr>
      </w:pPr>
      <w:r>
        <w:rPr>
          <w:rFonts w:ascii="Calibri" w:hAnsi="Calibri" w:cs="Calibri"/>
          <w:lang/>
        </w:rPr>
        <w:br w:type="page"/>
      </w:r>
    </w:p>
    <w:p w:rsidR="006327CE" w:rsidRDefault="00DB17BB">
      <w:pPr>
        <w:widowControl w:val="0"/>
        <w:autoSpaceDE w:val="0"/>
        <w:autoSpaceDN w:val="0"/>
        <w:adjustRightInd w:val="0"/>
        <w:spacing w:after="0" w:line="260" w:lineRule="atLeast"/>
        <w:rPr>
          <w:rFonts w:ascii="Calibri" w:hAnsi="Calibri" w:cs="Calibri"/>
          <w:lang/>
        </w:rPr>
      </w:pPr>
      <w:r>
        <w:rPr>
          <w:rFonts w:ascii="Calibri" w:hAnsi="Calibri" w:cs="Calibri"/>
          <w:noProof/>
        </w:rPr>
        <w:drawing>
          <wp:inline distT="0" distB="0" distL="0" distR="0">
            <wp:extent cx="8534400" cy="3648075"/>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a:srcRect/>
                    <a:stretch>
                      <a:fillRect/>
                    </a:stretch>
                  </pic:blipFill>
                  <pic:spPr bwMode="auto">
                    <a:xfrm>
                      <a:off x="0" y="0"/>
                      <a:ext cx="8534400" cy="3648075"/>
                    </a:xfrm>
                    <a:prstGeom prst="rect">
                      <a:avLst/>
                    </a:prstGeom>
                    <a:noFill/>
                    <a:ln w="9525">
                      <a:noFill/>
                      <a:miter lim="800000"/>
                      <a:headEnd/>
                      <a:tailEnd/>
                    </a:ln>
                  </pic:spPr>
                </pic:pic>
              </a:graphicData>
            </a:graphic>
          </wp:inline>
        </w:drawing>
      </w:r>
      <w:r w:rsidR="006327CE">
        <w:rPr>
          <w:rFonts w:ascii="Calibri" w:hAnsi="Calibri" w:cs="Calibri"/>
          <w:lang/>
        </w:rPr>
        <w:br/>
      </w:r>
    </w:p>
    <w:sectPr w:rsidR="006327CE">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EYInterstate Ligh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D663ECA"/>
    <w:lvl w:ilvl="0">
      <w:numFmt w:val="bullet"/>
      <w:lvlText w:val="*"/>
      <w:lvlJc w:val="left"/>
    </w:lvl>
  </w:abstractNum>
  <w:num w:numId="1">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25326C"/>
    <w:rsid w:val="0025326C"/>
    <w:rsid w:val="006327CE"/>
    <w:rsid w:val="00B86D8A"/>
    <w:rsid w:val="00DB17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sotc.iso.org/" TargetMode="External"/><Relationship Id="rId13" Type="http://schemas.openxmlformats.org/officeDocument/2006/relationships/image" Target="media/image8.png"/><Relationship Id="rId18" Type="http://schemas.openxmlformats.org/officeDocument/2006/relationships/hyperlink" Target="http://isotc.iso.org/livelink/livelink/fetch/2000/2122/830949/3934883/3935096/home.html?nodeid=4451259&amp;vernum=0" TargetMode="External"/><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hyperlink" Target="http://www.unglobalcompact.org/" TargetMode="External"/><Relationship Id="rId34" Type="http://schemas.openxmlformats.org/officeDocument/2006/relationships/image" Target="media/image23.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4.png"/><Relationship Id="rId33" Type="http://schemas.openxmlformats.org/officeDocument/2006/relationships/image" Target="media/image2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hyperlink" Target="http://www.unglobalcompact.org/" TargetMode="External"/><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hyperlink" Target="http://www.mvonederland.nl/dossier/12/195" TargetMode="External"/><Relationship Id="rId28" Type="http://schemas.openxmlformats.org/officeDocument/2006/relationships/image" Target="media/image17.png"/><Relationship Id="rId36"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hyperlink" Target="http://www.mvonederland.nl/dossier/12/195" TargetMode="External"/><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yperlink" Target="http://isotc.iso.org/" TargetMode="External"/><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115</Pages>
  <Words>39268</Words>
  <Characters>223831</Characters>
  <Application>Microsoft Office Word</Application>
  <DocSecurity>0</DocSecurity>
  <Lines>1865</Lines>
  <Paragraphs>525</Paragraphs>
  <ScaleCrop>false</ScaleCrop>
  <Company>Erasmus Universiteit Rotterdam</Company>
  <LinksUpToDate>false</LinksUpToDate>
  <CharactersWithSpaces>262574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Urne M. Senior</dc:creator>
  <cp:lastModifiedBy>Urne M. Senior</cp:lastModifiedBy>
  <cp:revision>2</cp:revision>
  <dcterms:created xsi:type="dcterms:W3CDTF">2011-08-09T13:59:00Z</dcterms:created>
  <dcterms:modified xsi:type="dcterms:W3CDTF">2011-08-09T13:59:00Z</dcterms:modified>
</cp:coreProperties>
</file>