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613" w:rsidRPr="007F4997" w:rsidRDefault="001A26FF" w:rsidP="007F4997">
      <w:pPr>
        <w:jc w:val="center"/>
        <w:rPr>
          <w:rFonts w:asciiTheme="majorHAnsi" w:hAnsiTheme="majorHAnsi"/>
          <w:b/>
          <w:color w:val="4F81BD" w:themeColor="accent1"/>
          <w:sz w:val="32"/>
          <w:szCs w:val="32"/>
          <w:lang w:val="en-US"/>
        </w:rPr>
      </w:pPr>
      <w:r w:rsidRPr="007F4997">
        <w:rPr>
          <w:rFonts w:asciiTheme="majorHAnsi" w:hAnsiTheme="majorHAnsi"/>
          <w:b/>
          <w:color w:val="4F81BD" w:themeColor="accent1"/>
          <w:sz w:val="32"/>
          <w:szCs w:val="32"/>
          <w:lang w:val="en-US"/>
        </w:rPr>
        <w:t>Dedicated Truck Lanes Investigated:</w:t>
      </w:r>
    </w:p>
    <w:p w:rsidR="001A26FF" w:rsidRPr="007F4997" w:rsidRDefault="001A26FF" w:rsidP="007F4997">
      <w:pPr>
        <w:jc w:val="center"/>
        <w:rPr>
          <w:rFonts w:asciiTheme="majorHAnsi" w:hAnsiTheme="majorHAnsi"/>
          <w:b/>
          <w:color w:val="4F81BD" w:themeColor="accent1"/>
          <w:sz w:val="32"/>
          <w:szCs w:val="32"/>
          <w:lang w:val="en-US"/>
        </w:rPr>
      </w:pPr>
      <w:r w:rsidRPr="007F4997">
        <w:rPr>
          <w:rFonts w:asciiTheme="majorHAnsi" w:hAnsiTheme="majorHAnsi"/>
          <w:b/>
          <w:color w:val="4F81BD" w:themeColor="accent1"/>
          <w:sz w:val="32"/>
          <w:szCs w:val="32"/>
          <w:lang w:val="en-US"/>
        </w:rPr>
        <w:t>Discovering the potential to serve as a corridor for re-export from the Port of Rotterdam</w:t>
      </w:r>
    </w:p>
    <w:p w:rsidR="001A26FF" w:rsidRPr="001D2DC7" w:rsidRDefault="001A26FF" w:rsidP="00B441D9">
      <w:pPr>
        <w:autoSpaceDE w:val="0"/>
        <w:autoSpaceDN w:val="0"/>
        <w:adjustRightInd w:val="0"/>
        <w:spacing w:after="0" w:line="360" w:lineRule="auto"/>
        <w:jc w:val="center"/>
        <w:rPr>
          <w:rFonts w:cstheme="minorHAnsi"/>
          <w:b/>
          <w:sz w:val="32"/>
          <w:szCs w:val="32"/>
          <w:lang w:val="en-US"/>
        </w:rPr>
      </w:pPr>
    </w:p>
    <w:p w:rsidR="001A26FF" w:rsidRDefault="001A26FF" w:rsidP="00B441D9">
      <w:pPr>
        <w:autoSpaceDE w:val="0"/>
        <w:autoSpaceDN w:val="0"/>
        <w:adjustRightInd w:val="0"/>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By </w:t>
      </w:r>
      <w:proofErr w:type="spellStart"/>
      <w:r>
        <w:rPr>
          <w:rFonts w:ascii="Times New Roman" w:hAnsi="Times New Roman" w:cs="Times New Roman"/>
          <w:sz w:val="24"/>
          <w:szCs w:val="24"/>
          <w:lang w:val="en-US"/>
        </w:rPr>
        <w:t>Reinout</w:t>
      </w:r>
      <w:proofErr w:type="spellEnd"/>
      <w:r>
        <w:rPr>
          <w:rFonts w:ascii="Times New Roman" w:hAnsi="Times New Roman" w:cs="Times New Roman"/>
          <w:sz w:val="24"/>
          <w:szCs w:val="24"/>
          <w:lang w:val="en-US"/>
        </w:rPr>
        <w:t xml:space="preserve"> Polders</w:t>
      </w:r>
      <w:r w:rsidR="002C2CEC">
        <w:rPr>
          <w:rFonts w:ascii="Times New Roman" w:hAnsi="Times New Roman" w:cs="Times New Roman"/>
          <w:sz w:val="24"/>
          <w:szCs w:val="24"/>
          <w:lang w:val="en-US"/>
        </w:rPr>
        <w:t xml:space="preserve"> 302678</w:t>
      </w:r>
    </w:p>
    <w:p w:rsidR="001A26FF" w:rsidRDefault="001A26FF" w:rsidP="00B441D9">
      <w:pPr>
        <w:autoSpaceDE w:val="0"/>
        <w:autoSpaceDN w:val="0"/>
        <w:adjustRightInd w:val="0"/>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Erasmus University Rotterdam</w:t>
      </w:r>
    </w:p>
    <w:p w:rsidR="002C2CEC" w:rsidRDefault="001A26FF" w:rsidP="00B441D9">
      <w:pPr>
        <w:autoSpaceDE w:val="0"/>
        <w:autoSpaceDN w:val="0"/>
        <w:adjustRightInd w:val="0"/>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Master Program: </w:t>
      </w:r>
      <w:r w:rsidR="002C2CEC">
        <w:rPr>
          <w:rFonts w:ascii="Times New Roman" w:hAnsi="Times New Roman" w:cs="Times New Roman"/>
          <w:sz w:val="24"/>
          <w:szCs w:val="24"/>
          <w:lang w:val="en-US"/>
        </w:rPr>
        <w:t>Economics &amp; Business</w:t>
      </w:r>
    </w:p>
    <w:p w:rsidR="001A26FF" w:rsidRDefault="002C2CEC" w:rsidP="00B441D9">
      <w:pPr>
        <w:autoSpaceDE w:val="0"/>
        <w:autoSpaceDN w:val="0"/>
        <w:adjustRightInd w:val="0"/>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Specialization: </w:t>
      </w:r>
      <w:r w:rsidR="001A26FF">
        <w:rPr>
          <w:rFonts w:ascii="Times New Roman" w:hAnsi="Times New Roman" w:cs="Times New Roman"/>
          <w:sz w:val="24"/>
          <w:szCs w:val="24"/>
          <w:lang w:val="en-US"/>
        </w:rPr>
        <w:t>Urban, Port and Transport Economics</w:t>
      </w:r>
    </w:p>
    <w:p w:rsidR="001A26FF" w:rsidRDefault="002C2CEC" w:rsidP="00B441D9">
      <w:pPr>
        <w:autoSpaceDE w:val="0"/>
        <w:autoSpaceDN w:val="0"/>
        <w:adjustRightInd w:val="0"/>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Supervisor: dr.</w:t>
      </w:r>
      <w:r w:rsidR="001A26FF">
        <w:rPr>
          <w:rFonts w:ascii="Times New Roman" w:hAnsi="Times New Roman" w:cs="Times New Roman"/>
          <w:sz w:val="24"/>
          <w:szCs w:val="24"/>
          <w:lang w:val="en-US"/>
        </w:rPr>
        <w:t xml:space="preserve"> P.A. van </w:t>
      </w:r>
      <w:proofErr w:type="spellStart"/>
      <w:r w:rsidR="001A26FF">
        <w:rPr>
          <w:rFonts w:ascii="Times New Roman" w:hAnsi="Times New Roman" w:cs="Times New Roman"/>
          <w:sz w:val="24"/>
          <w:szCs w:val="24"/>
          <w:lang w:val="en-US"/>
        </w:rPr>
        <w:t>Reeven</w:t>
      </w:r>
      <w:proofErr w:type="spellEnd"/>
    </w:p>
    <w:p w:rsidR="00597DA8" w:rsidRDefault="00597DA8" w:rsidP="00B441D9">
      <w:pPr>
        <w:autoSpaceDE w:val="0"/>
        <w:autoSpaceDN w:val="0"/>
        <w:adjustRightInd w:val="0"/>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17 November 2011</w:t>
      </w:r>
    </w:p>
    <w:p w:rsidR="001A26FF" w:rsidRDefault="00076659" w:rsidP="00B441D9">
      <w:pPr>
        <w:autoSpaceDE w:val="0"/>
        <w:autoSpaceDN w:val="0"/>
        <w:adjustRightInd w:val="0"/>
        <w:spacing w:after="0"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val="nl-NL" w:eastAsia="nl-NL"/>
        </w:rPr>
        <w:pict>
          <v:shapetype id="_x0000_t32" coordsize="21600,21600" o:spt="32" o:oned="t" path="m,l21600,21600e" filled="f">
            <v:path arrowok="t" fillok="f" o:connecttype="none"/>
            <o:lock v:ext="edit" shapetype="t"/>
          </v:shapetype>
          <v:shape id="_x0000_s1026" type="#_x0000_t32" style="position:absolute;left:0;text-align:left;margin-left:-7.1pt;margin-top:3.7pt;width:502.5pt;height:0;z-index:251658240" o:connectortype="straight"/>
        </w:pict>
      </w:r>
    </w:p>
    <w:p w:rsidR="00A01613" w:rsidRDefault="00A01613" w:rsidP="00B441D9">
      <w:pPr>
        <w:autoSpaceDE w:val="0"/>
        <w:autoSpaceDN w:val="0"/>
        <w:adjustRightInd w:val="0"/>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Keywords: </w:t>
      </w:r>
      <w:r w:rsidRPr="00A01613">
        <w:rPr>
          <w:rFonts w:ascii="Times New Roman" w:hAnsi="Times New Roman" w:cs="Times New Roman"/>
          <w:sz w:val="24"/>
          <w:szCs w:val="24"/>
          <w:lang w:val="en-US"/>
        </w:rPr>
        <w:t xml:space="preserve">Second </w:t>
      </w:r>
      <w:proofErr w:type="spellStart"/>
      <w:r w:rsidRPr="00A01613">
        <w:rPr>
          <w:rFonts w:ascii="Times New Roman" w:hAnsi="Times New Roman" w:cs="Times New Roman"/>
          <w:sz w:val="24"/>
          <w:szCs w:val="24"/>
          <w:lang w:val="en-US"/>
        </w:rPr>
        <w:t>Maasvlakte</w:t>
      </w:r>
      <w:proofErr w:type="spellEnd"/>
      <w:r w:rsidRPr="00A01613">
        <w:rPr>
          <w:rFonts w:ascii="Times New Roman" w:hAnsi="Times New Roman" w:cs="Times New Roman"/>
          <w:sz w:val="24"/>
          <w:szCs w:val="24"/>
          <w:lang w:val="en-US"/>
        </w:rPr>
        <w:t>, Dedicated Truck Lanes, Economic effects</w:t>
      </w:r>
    </w:p>
    <w:p w:rsidR="00A01613" w:rsidRDefault="00A01613" w:rsidP="00B441D9">
      <w:pPr>
        <w:autoSpaceDE w:val="0"/>
        <w:autoSpaceDN w:val="0"/>
        <w:adjustRightInd w:val="0"/>
        <w:spacing w:after="0" w:line="360" w:lineRule="auto"/>
        <w:jc w:val="center"/>
        <w:rPr>
          <w:rFonts w:ascii="Times New Roman" w:hAnsi="Times New Roman" w:cs="Times New Roman"/>
          <w:b/>
          <w:sz w:val="24"/>
          <w:szCs w:val="24"/>
          <w:lang w:val="en-US"/>
        </w:rPr>
      </w:pPr>
    </w:p>
    <w:p w:rsidR="001A26FF" w:rsidRDefault="001A26FF" w:rsidP="00B441D9">
      <w:pPr>
        <w:autoSpaceDE w:val="0"/>
        <w:autoSpaceDN w:val="0"/>
        <w:adjustRightInd w:val="0"/>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1A26FF" w:rsidRDefault="001A26FF" w:rsidP="001A26FF">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expected container volume increase that will arise when the second </w:t>
      </w:r>
      <w:proofErr w:type="spellStart"/>
      <w:r>
        <w:rPr>
          <w:rFonts w:ascii="Times New Roman" w:hAnsi="Times New Roman" w:cs="Times New Roman"/>
          <w:sz w:val="24"/>
          <w:szCs w:val="24"/>
          <w:lang w:val="en-US"/>
        </w:rPr>
        <w:t>Maasvlakte</w:t>
      </w:r>
      <w:proofErr w:type="spellEnd"/>
      <w:r>
        <w:rPr>
          <w:rFonts w:ascii="Times New Roman" w:hAnsi="Times New Roman" w:cs="Times New Roman"/>
          <w:sz w:val="24"/>
          <w:szCs w:val="24"/>
          <w:lang w:val="en-US"/>
        </w:rPr>
        <w:t xml:space="preserve"> is completed requires major investments in the transport sector. This thesis will argue that road transport has more potential to cope with the increase</w:t>
      </w:r>
      <w:r w:rsidR="002007C2">
        <w:rPr>
          <w:rFonts w:ascii="Times New Roman" w:hAnsi="Times New Roman" w:cs="Times New Roman"/>
          <w:sz w:val="24"/>
          <w:szCs w:val="24"/>
          <w:lang w:val="en-US"/>
        </w:rPr>
        <w:t xml:space="preserve"> in container volume</w:t>
      </w:r>
      <w:r>
        <w:rPr>
          <w:rFonts w:ascii="Times New Roman" w:hAnsi="Times New Roman" w:cs="Times New Roman"/>
          <w:sz w:val="24"/>
          <w:szCs w:val="24"/>
          <w:lang w:val="en-US"/>
        </w:rPr>
        <w:t xml:space="preserve"> than barges and rail transport. Dedicated truck lanes can drastically increase infrastructure capacity while limiting the external costs for society that are created by truck traffic. </w:t>
      </w:r>
      <w:r w:rsidR="006018F2">
        <w:rPr>
          <w:rFonts w:ascii="Times New Roman" w:hAnsi="Times New Roman" w:cs="Times New Roman"/>
          <w:sz w:val="24"/>
          <w:szCs w:val="24"/>
          <w:lang w:val="en-US"/>
        </w:rPr>
        <w:t xml:space="preserve">In order to develop the optimal approach and methods for analyzing the effects of such an infrastructure project, a parallel was drawn with the </w:t>
      </w:r>
      <w:proofErr w:type="spellStart"/>
      <w:r w:rsidR="006018F2">
        <w:rPr>
          <w:rFonts w:ascii="Times New Roman" w:hAnsi="Times New Roman" w:cs="Times New Roman"/>
          <w:sz w:val="24"/>
          <w:szCs w:val="24"/>
          <w:lang w:val="en-US"/>
        </w:rPr>
        <w:t>Betuwe</w:t>
      </w:r>
      <w:proofErr w:type="spellEnd"/>
      <w:r w:rsidR="006018F2">
        <w:rPr>
          <w:rFonts w:ascii="Times New Roman" w:hAnsi="Times New Roman" w:cs="Times New Roman"/>
          <w:sz w:val="24"/>
          <w:szCs w:val="24"/>
          <w:lang w:val="en-US"/>
        </w:rPr>
        <w:t xml:space="preserve">-route. </w:t>
      </w:r>
      <w:r w:rsidR="00AA7D27">
        <w:rPr>
          <w:rFonts w:ascii="Times New Roman" w:hAnsi="Times New Roman" w:cs="Times New Roman"/>
          <w:sz w:val="24"/>
          <w:szCs w:val="24"/>
          <w:lang w:val="en-US"/>
        </w:rPr>
        <w:t xml:space="preserve">An extensive analysis including direct effects, indirect effects and social costs </w:t>
      </w:r>
      <w:r w:rsidR="006018F2">
        <w:rPr>
          <w:rFonts w:ascii="Times New Roman" w:hAnsi="Times New Roman" w:cs="Times New Roman"/>
          <w:sz w:val="24"/>
          <w:szCs w:val="24"/>
          <w:lang w:val="en-US"/>
        </w:rPr>
        <w:t>pointed out that the proposed dedicated truck lane has a net benefit for the Dutch economy</w:t>
      </w:r>
      <w:r w:rsidR="00AA7D27">
        <w:rPr>
          <w:rFonts w:ascii="Times New Roman" w:hAnsi="Times New Roman" w:cs="Times New Roman"/>
          <w:sz w:val="24"/>
          <w:szCs w:val="24"/>
          <w:lang w:val="en-US"/>
        </w:rPr>
        <w:t xml:space="preserve">. </w:t>
      </w:r>
    </w:p>
    <w:p w:rsidR="008C745A" w:rsidRDefault="008C745A" w:rsidP="001A26FF">
      <w:pPr>
        <w:autoSpaceDE w:val="0"/>
        <w:autoSpaceDN w:val="0"/>
        <w:adjustRightInd w:val="0"/>
        <w:spacing w:after="0" w:line="360" w:lineRule="auto"/>
        <w:jc w:val="both"/>
        <w:rPr>
          <w:rFonts w:ascii="Times New Roman" w:hAnsi="Times New Roman" w:cs="Times New Roman"/>
          <w:sz w:val="24"/>
          <w:szCs w:val="24"/>
          <w:lang w:val="en-US"/>
        </w:rPr>
      </w:pPr>
    </w:p>
    <w:p w:rsidR="008C745A" w:rsidRDefault="008C745A" w:rsidP="001A26FF">
      <w:pPr>
        <w:autoSpaceDE w:val="0"/>
        <w:autoSpaceDN w:val="0"/>
        <w:adjustRightInd w:val="0"/>
        <w:spacing w:after="0" w:line="360" w:lineRule="auto"/>
        <w:jc w:val="both"/>
        <w:rPr>
          <w:rFonts w:ascii="Times New Roman" w:hAnsi="Times New Roman" w:cs="Times New Roman"/>
          <w:sz w:val="24"/>
          <w:szCs w:val="24"/>
          <w:lang w:val="en-US"/>
        </w:rPr>
      </w:pPr>
    </w:p>
    <w:p w:rsidR="008C745A" w:rsidRDefault="008C745A" w:rsidP="001A26FF">
      <w:pPr>
        <w:autoSpaceDE w:val="0"/>
        <w:autoSpaceDN w:val="0"/>
        <w:adjustRightInd w:val="0"/>
        <w:spacing w:after="0" w:line="360" w:lineRule="auto"/>
        <w:jc w:val="both"/>
        <w:rPr>
          <w:rFonts w:ascii="Times New Roman" w:hAnsi="Times New Roman" w:cs="Times New Roman"/>
          <w:sz w:val="24"/>
          <w:szCs w:val="24"/>
          <w:lang w:val="en-US"/>
        </w:rPr>
      </w:pPr>
    </w:p>
    <w:p w:rsidR="008C745A" w:rsidRDefault="008C745A" w:rsidP="001A26FF">
      <w:pPr>
        <w:autoSpaceDE w:val="0"/>
        <w:autoSpaceDN w:val="0"/>
        <w:adjustRightInd w:val="0"/>
        <w:spacing w:after="0" w:line="360" w:lineRule="auto"/>
        <w:jc w:val="both"/>
        <w:rPr>
          <w:rFonts w:ascii="Times New Roman" w:hAnsi="Times New Roman" w:cs="Times New Roman"/>
          <w:sz w:val="24"/>
          <w:szCs w:val="24"/>
          <w:lang w:val="en-US"/>
        </w:rPr>
      </w:pPr>
    </w:p>
    <w:p w:rsidR="008C745A" w:rsidRDefault="008C745A" w:rsidP="001A26FF">
      <w:pPr>
        <w:autoSpaceDE w:val="0"/>
        <w:autoSpaceDN w:val="0"/>
        <w:adjustRightInd w:val="0"/>
        <w:spacing w:after="0" w:line="360" w:lineRule="auto"/>
        <w:jc w:val="both"/>
        <w:rPr>
          <w:rFonts w:ascii="Times New Roman" w:hAnsi="Times New Roman" w:cs="Times New Roman"/>
          <w:sz w:val="24"/>
          <w:szCs w:val="24"/>
          <w:lang w:val="en-US"/>
        </w:rPr>
      </w:pPr>
    </w:p>
    <w:p w:rsidR="008C745A" w:rsidRDefault="008C745A" w:rsidP="001A26FF">
      <w:pPr>
        <w:autoSpaceDE w:val="0"/>
        <w:autoSpaceDN w:val="0"/>
        <w:adjustRightInd w:val="0"/>
        <w:spacing w:after="0" w:line="360" w:lineRule="auto"/>
        <w:jc w:val="both"/>
        <w:rPr>
          <w:rFonts w:ascii="Times New Roman" w:hAnsi="Times New Roman" w:cs="Times New Roman"/>
          <w:sz w:val="24"/>
          <w:szCs w:val="24"/>
          <w:lang w:val="en-US"/>
        </w:rPr>
      </w:pPr>
    </w:p>
    <w:p w:rsidR="008C745A" w:rsidRDefault="008C745A" w:rsidP="001A26FF">
      <w:pPr>
        <w:autoSpaceDE w:val="0"/>
        <w:autoSpaceDN w:val="0"/>
        <w:adjustRightInd w:val="0"/>
        <w:spacing w:after="0" w:line="360" w:lineRule="auto"/>
        <w:jc w:val="both"/>
        <w:rPr>
          <w:rFonts w:ascii="Times New Roman" w:hAnsi="Times New Roman" w:cs="Times New Roman"/>
          <w:sz w:val="24"/>
          <w:szCs w:val="24"/>
          <w:lang w:val="en-US"/>
        </w:rPr>
      </w:pPr>
    </w:p>
    <w:p w:rsidR="008C745A" w:rsidRDefault="008C745A" w:rsidP="001A26FF">
      <w:pPr>
        <w:autoSpaceDE w:val="0"/>
        <w:autoSpaceDN w:val="0"/>
        <w:adjustRightInd w:val="0"/>
        <w:spacing w:after="0" w:line="360" w:lineRule="auto"/>
        <w:jc w:val="both"/>
        <w:rPr>
          <w:rFonts w:ascii="Times New Roman" w:hAnsi="Times New Roman" w:cs="Times New Roman"/>
          <w:sz w:val="24"/>
          <w:szCs w:val="24"/>
          <w:lang w:val="en-US"/>
        </w:rPr>
      </w:pPr>
    </w:p>
    <w:p w:rsidR="008C745A" w:rsidRDefault="00076659" w:rsidP="001A26FF">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nl-NL" w:eastAsia="nl-NL"/>
        </w:rPr>
        <w:pict>
          <v:shape id="_x0000_s1027" type="#_x0000_t32" style="position:absolute;left:0;text-align:left;margin-left:-19.1pt;margin-top:19.8pt;width:487.5pt;height:0;z-index:251659264" o:connectortype="straight"/>
        </w:pict>
      </w:r>
    </w:p>
    <w:sdt>
      <w:sdtPr>
        <w:rPr>
          <w:rFonts w:asciiTheme="minorHAnsi" w:eastAsiaTheme="minorHAnsi" w:hAnsiTheme="minorHAnsi" w:cstheme="minorBidi"/>
          <w:b w:val="0"/>
          <w:bCs w:val="0"/>
          <w:color w:val="auto"/>
          <w:sz w:val="22"/>
          <w:szCs w:val="22"/>
          <w:lang w:val="en-GB"/>
        </w:rPr>
        <w:id w:val="34875050"/>
        <w:docPartObj>
          <w:docPartGallery w:val="Table of Contents"/>
          <w:docPartUnique/>
        </w:docPartObj>
      </w:sdtPr>
      <w:sdtContent>
        <w:p w:rsidR="00173B2F" w:rsidRDefault="000733C2">
          <w:pPr>
            <w:pStyle w:val="Kopvaninhoudsopgave"/>
          </w:pPr>
          <w:proofErr w:type="spellStart"/>
          <w:r>
            <w:t>Table</w:t>
          </w:r>
          <w:proofErr w:type="spellEnd"/>
          <w:r>
            <w:t xml:space="preserve"> of content</w:t>
          </w:r>
        </w:p>
        <w:p w:rsidR="00955A43" w:rsidRDefault="009951CC">
          <w:pPr>
            <w:pStyle w:val="Inhopg1"/>
            <w:rPr>
              <w:noProof/>
              <w:lang w:eastAsia="nl-NL"/>
            </w:rPr>
          </w:pPr>
          <w:r>
            <w:fldChar w:fldCharType="begin"/>
          </w:r>
          <w:r w:rsidR="00173B2F">
            <w:instrText xml:space="preserve"> TOC \o "1-3" \h \z \u </w:instrText>
          </w:r>
          <w:r>
            <w:fldChar w:fldCharType="separate"/>
          </w:r>
          <w:hyperlink w:anchor="_Toc309161982" w:history="1">
            <w:r w:rsidR="00955A43" w:rsidRPr="009452CE">
              <w:rPr>
                <w:rStyle w:val="Hyperlink"/>
                <w:rFonts w:cs="Times New Roman"/>
                <w:noProof/>
                <w:lang w:val="en-US"/>
              </w:rPr>
              <w:t>Introduction</w:t>
            </w:r>
            <w:r w:rsidR="00955A43">
              <w:rPr>
                <w:noProof/>
                <w:webHidden/>
              </w:rPr>
              <w:tab/>
            </w:r>
            <w:r w:rsidR="00955A43">
              <w:rPr>
                <w:noProof/>
                <w:webHidden/>
              </w:rPr>
              <w:fldChar w:fldCharType="begin"/>
            </w:r>
            <w:r w:rsidR="00955A43">
              <w:rPr>
                <w:noProof/>
                <w:webHidden/>
              </w:rPr>
              <w:instrText xml:space="preserve"> PAGEREF _Toc309161982 \h </w:instrText>
            </w:r>
            <w:r w:rsidR="00955A43">
              <w:rPr>
                <w:noProof/>
                <w:webHidden/>
              </w:rPr>
            </w:r>
            <w:r w:rsidR="00955A43">
              <w:rPr>
                <w:noProof/>
                <w:webHidden/>
              </w:rPr>
              <w:fldChar w:fldCharType="separate"/>
            </w:r>
            <w:r w:rsidR="00076659">
              <w:rPr>
                <w:noProof/>
                <w:webHidden/>
              </w:rPr>
              <w:t>4</w:t>
            </w:r>
            <w:r w:rsidR="00955A43">
              <w:rPr>
                <w:noProof/>
                <w:webHidden/>
              </w:rPr>
              <w:fldChar w:fldCharType="end"/>
            </w:r>
          </w:hyperlink>
        </w:p>
        <w:p w:rsidR="00955A43" w:rsidRDefault="00076659">
          <w:pPr>
            <w:pStyle w:val="Inhopg1"/>
            <w:rPr>
              <w:noProof/>
              <w:lang w:eastAsia="nl-NL"/>
            </w:rPr>
          </w:pPr>
          <w:hyperlink w:anchor="_Toc309161983" w:history="1">
            <w:r w:rsidR="00955A43" w:rsidRPr="009452CE">
              <w:rPr>
                <w:rStyle w:val="Hyperlink"/>
                <w:noProof/>
                <w:lang w:val="en-US"/>
              </w:rPr>
              <w:t>Chapter 1: Container flow expectations</w:t>
            </w:r>
            <w:r w:rsidR="00955A43">
              <w:rPr>
                <w:noProof/>
                <w:webHidden/>
              </w:rPr>
              <w:tab/>
            </w:r>
            <w:r w:rsidR="00955A43">
              <w:rPr>
                <w:noProof/>
                <w:webHidden/>
              </w:rPr>
              <w:fldChar w:fldCharType="begin"/>
            </w:r>
            <w:r w:rsidR="00955A43">
              <w:rPr>
                <w:noProof/>
                <w:webHidden/>
              </w:rPr>
              <w:instrText xml:space="preserve"> PAGEREF _Toc309161983 \h </w:instrText>
            </w:r>
            <w:r w:rsidR="00955A43">
              <w:rPr>
                <w:noProof/>
                <w:webHidden/>
              </w:rPr>
            </w:r>
            <w:r w:rsidR="00955A43">
              <w:rPr>
                <w:noProof/>
                <w:webHidden/>
              </w:rPr>
              <w:fldChar w:fldCharType="separate"/>
            </w:r>
            <w:r>
              <w:rPr>
                <w:noProof/>
                <w:webHidden/>
              </w:rPr>
              <w:t>6</w:t>
            </w:r>
            <w:r w:rsidR="00955A43">
              <w:rPr>
                <w:noProof/>
                <w:webHidden/>
              </w:rPr>
              <w:fldChar w:fldCharType="end"/>
            </w:r>
          </w:hyperlink>
        </w:p>
        <w:p w:rsidR="00955A43" w:rsidRDefault="00076659">
          <w:pPr>
            <w:pStyle w:val="Inhopg2"/>
            <w:rPr>
              <w:noProof/>
              <w:lang w:eastAsia="nl-NL"/>
            </w:rPr>
          </w:pPr>
          <w:hyperlink w:anchor="_Toc309161984" w:history="1">
            <w:r w:rsidR="00955A43" w:rsidRPr="009452CE">
              <w:rPr>
                <w:rStyle w:val="Hyperlink"/>
                <w:i/>
                <w:noProof/>
                <w:lang w:val="en-US"/>
              </w:rPr>
              <w:t>1.1 Two alternatives</w:t>
            </w:r>
            <w:r w:rsidR="00955A43">
              <w:rPr>
                <w:noProof/>
                <w:webHidden/>
              </w:rPr>
              <w:tab/>
            </w:r>
            <w:r w:rsidR="00955A43">
              <w:rPr>
                <w:noProof/>
                <w:webHidden/>
              </w:rPr>
              <w:fldChar w:fldCharType="begin"/>
            </w:r>
            <w:r w:rsidR="00955A43">
              <w:rPr>
                <w:noProof/>
                <w:webHidden/>
              </w:rPr>
              <w:instrText xml:space="preserve"> PAGEREF _Toc309161984 \h </w:instrText>
            </w:r>
            <w:r w:rsidR="00955A43">
              <w:rPr>
                <w:noProof/>
                <w:webHidden/>
              </w:rPr>
            </w:r>
            <w:r w:rsidR="00955A43">
              <w:rPr>
                <w:noProof/>
                <w:webHidden/>
              </w:rPr>
              <w:fldChar w:fldCharType="separate"/>
            </w:r>
            <w:r>
              <w:rPr>
                <w:noProof/>
                <w:webHidden/>
              </w:rPr>
              <w:t>6</w:t>
            </w:r>
            <w:r w:rsidR="00955A43">
              <w:rPr>
                <w:noProof/>
                <w:webHidden/>
              </w:rPr>
              <w:fldChar w:fldCharType="end"/>
            </w:r>
          </w:hyperlink>
        </w:p>
        <w:p w:rsidR="00955A43" w:rsidRDefault="00076659">
          <w:pPr>
            <w:pStyle w:val="Inhopg2"/>
            <w:rPr>
              <w:noProof/>
              <w:lang w:eastAsia="nl-NL"/>
            </w:rPr>
          </w:pPr>
          <w:hyperlink w:anchor="_Toc309161985" w:history="1">
            <w:r w:rsidR="00955A43" w:rsidRPr="009452CE">
              <w:rPr>
                <w:rStyle w:val="Hyperlink"/>
                <w:i/>
                <w:noProof/>
                <w:lang w:val="en-US"/>
              </w:rPr>
              <w:t>1.2 World economy</w:t>
            </w:r>
            <w:r w:rsidR="00955A43">
              <w:rPr>
                <w:noProof/>
                <w:webHidden/>
              </w:rPr>
              <w:tab/>
            </w:r>
            <w:r w:rsidR="00955A43">
              <w:rPr>
                <w:noProof/>
                <w:webHidden/>
              </w:rPr>
              <w:fldChar w:fldCharType="begin"/>
            </w:r>
            <w:r w:rsidR="00955A43">
              <w:rPr>
                <w:noProof/>
                <w:webHidden/>
              </w:rPr>
              <w:instrText xml:space="preserve"> PAGEREF _Toc309161985 \h </w:instrText>
            </w:r>
            <w:r w:rsidR="00955A43">
              <w:rPr>
                <w:noProof/>
                <w:webHidden/>
              </w:rPr>
            </w:r>
            <w:r w:rsidR="00955A43">
              <w:rPr>
                <w:noProof/>
                <w:webHidden/>
              </w:rPr>
              <w:fldChar w:fldCharType="separate"/>
            </w:r>
            <w:r>
              <w:rPr>
                <w:noProof/>
                <w:webHidden/>
              </w:rPr>
              <w:t>7</w:t>
            </w:r>
            <w:r w:rsidR="00955A43">
              <w:rPr>
                <w:noProof/>
                <w:webHidden/>
              </w:rPr>
              <w:fldChar w:fldCharType="end"/>
            </w:r>
          </w:hyperlink>
        </w:p>
        <w:p w:rsidR="00955A43" w:rsidRDefault="00076659">
          <w:pPr>
            <w:pStyle w:val="Inhopg2"/>
            <w:rPr>
              <w:noProof/>
              <w:lang w:eastAsia="nl-NL"/>
            </w:rPr>
          </w:pPr>
          <w:hyperlink w:anchor="_Toc309161986" w:history="1">
            <w:r w:rsidR="00955A43" w:rsidRPr="009452CE">
              <w:rPr>
                <w:rStyle w:val="Hyperlink"/>
                <w:i/>
                <w:noProof/>
                <w:lang w:val="en-US"/>
              </w:rPr>
              <w:t>1.3 Dutch Economy</w:t>
            </w:r>
            <w:r w:rsidR="00955A43">
              <w:rPr>
                <w:noProof/>
                <w:webHidden/>
              </w:rPr>
              <w:tab/>
            </w:r>
            <w:r w:rsidR="00955A43">
              <w:rPr>
                <w:noProof/>
                <w:webHidden/>
              </w:rPr>
              <w:fldChar w:fldCharType="begin"/>
            </w:r>
            <w:r w:rsidR="00955A43">
              <w:rPr>
                <w:noProof/>
                <w:webHidden/>
              </w:rPr>
              <w:instrText xml:space="preserve"> PAGEREF _Toc309161986 \h </w:instrText>
            </w:r>
            <w:r w:rsidR="00955A43">
              <w:rPr>
                <w:noProof/>
                <w:webHidden/>
              </w:rPr>
            </w:r>
            <w:r w:rsidR="00955A43">
              <w:rPr>
                <w:noProof/>
                <w:webHidden/>
              </w:rPr>
              <w:fldChar w:fldCharType="separate"/>
            </w:r>
            <w:r>
              <w:rPr>
                <w:noProof/>
                <w:webHidden/>
              </w:rPr>
              <w:t>8</w:t>
            </w:r>
            <w:r w:rsidR="00955A43">
              <w:rPr>
                <w:noProof/>
                <w:webHidden/>
              </w:rPr>
              <w:fldChar w:fldCharType="end"/>
            </w:r>
          </w:hyperlink>
        </w:p>
        <w:p w:rsidR="00955A43" w:rsidRDefault="00076659">
          <w:pPr>
            <w:pStyle w:val="Inhopg2"/>
            <w:rPr>
              <w:noProof/>
              <w:lang w:eastAsia="nl-NL"/>
            </w:rPr>
          </w:pPr>
          <w:hyperlink w:anchor="_Toc309161987" w:history="1">
            <w:r w:rsidR="00955A43" w:rsidRPr="009452CE">
              <w:rPr>
                <w:rStyle w:val="Hyperlink"/>
                <w:i/>
                <w:noProof/>
                <w:lang w:val="en-US"/>
              </w:rPr>
              <w:t>1.4 Transport business</w:t>
            </w:r>
            <w:r w:rsidR="00955A43">
              <w:rPr>
                <w:noProof/>
                <w:webHidden/>
              </w:rPr>
              <w:tab/>
            </w:r>
            <w:r w:rsidR="00955A43">
              <w:rPr>
                <w:noProof/>
                <w:webHidden/>
              </w:rPr>
              <w:fldChar w:fldCharType="begin"/>
            </w:r>
            <w:r w:rsidR="00955A43">
              <w:rPr>
                <w:noProof/>
                <w:webHidden/>
              </w:rPr>
              <w:instrText xml:space="preserve"> PAGEREF _Toc309161987 \h </w:instrText>
            </w:r>
            <w:r w:rsidR="00955A43">
              <w:rPr>
                <w:noProof/>
                <w:webHidden/>
              </w:rPr>
            </w:r>
            <w:r w:rsidR="00955A43">
              <w:rPr>
                <w:noProof/>
                <w:webHidden/>
              </w:rPr>
              <w:fldChar w:fldCharType="separate"/>
            </w:r>
            <w:r>
              <w:rPr>
                <w:noProof/>
                <w:webHidden/>
              </w:rPr>
              <w:t>9</w:t>
            </w:r>
            <w:r w:rsidR="00955A43">
              <w:rPr>
                <w:noProof/>
                <w:webHidden/>
              </w:rPr>
              <w:fldChar w:fldCharType="end"/>
            </w:r>
          </w:hyperlink>
        </w:p>
        <w:p w:rsidR="00955A43" w:rsidRDefault="00076659">
          <w:pPr>
            <w:pStyle w:val="Inhopg2"/>
            <w:rPr>
              <w:noProof/>
              <w:lang w:eastAsia="nl-NL"/>
            </w:rPr>
          </w:pPr>
          <w:hyperlink w:anchor="_Toc309161988" w:history="1">
            <w:r w:rsidR="00955A43" w:rsidRPr="009452CE">
              <w:rPr>
                <w:rStyle w:val="Hyperlink"/>
                <w:i/>
                <w:noProof/>
                <w:lang w:val="en-US"/>
              </w:rPr>
              <w:t>1.5 Container Market</w:t>
            </w:r>
            <w:r w:rsidR="00955A43">
              <w:rPr>
                <w:noProof/>
                <w:webHidden/>
              </w:rPr>
              <w:tab/>
            </w:r>
            <w:r w:rsidR="00955A43">
              <w:rPr>
                <w:noProof/>
                <w:webHidden/>
              </w:rPr>
              <w:fldChar w:fldCharType="begin"/>
            </w:r>
            <w:r w:rsidR="00955A43">
              <w:rPr>
                <w:noProof/>
                <w:webHidden/>
              </w:rPr>
              <w:instrText xml:space="preserve"> PAGEREF _Toc309161988 \h </w:instrText>
            </w:r>
            <w:r w:rsidR="00955A43">
              <w:rPr>
                <w:noProof/>
                <w:webHidden/>
              </w:rPr>
            </w:r>
            <w:r w:rsidR="00955A43">
              <w:rPr>
                <w:noProof/>
                <w:webHidden/>
              </w:rPr>
              <w:fldChar w:fldCharType="separate"/>
            </w:r>
            <w:r>
              <w:rPr>
                <w:noProof/>
                <w:webHidden/>
              </w:rPr>
              <w:t>11</w:t>
            </w:r>
            <w:r w:rsidR="00955A43">
              <w:rPr>
                <w:noProof/>
                <w:webHidden/>
              </w:rPr>
              <w:fldChar w:fldCharType="end"/>
            </w:r>
          </w:hyperlink>
        </w:p>
        <w:p w:rsidR="00955A43" w:rsidRDefault="00076659">
          <w:pPr>
            <w:pStyle w:val="Inhopg2"/>
            <w:rPr>
              <w:noProof/>
              <w:lang w:eastAsia="nl-NL"/>
            </w:rPr>
          </w:pPr>
          <w:hyperlink w:anchor="_Toc309161989" w:history="1">
            <w:r w:rsidR="00955A43" w:rsidRPr="009452CE">
              <w:rPr>
                <w:rStyle w:val="Hyperlink"/>
                <w:i/>
                <w:noProof/>
                <w:lang w:val="en-US"/>
              </w:rPr>
              <w:t>1.6 Summary</w:t>
            </w:r>
            <w:r w:rsidR="00955A43">
              <w:rPr>
                <w:noProof/>
                <w:webHidden/>
              </w:rPr>
              <w:tab/>
            </w:r>
            <w:r w:rsidR="00955A43">
              <w:rPr>
                <w:noProof/>
                <w:webHidden/>
              </w:rPr>
              <w:fldChar w:fldCharType="begin"/>
            </w:r>
            <w:r w:rsidR="00955A43">
              <w:rPr>
                <w:noProof/>
                <w:webHidden/>
              </w:rPr>
              <w:instrText xml:space="preserve"> PAGEREF _Toc309161989 \h </w:instrText>
            </w:r>
            <w:r w:rsidR="00955A43">
              <w:rPr>
                <w:noProof/>
                <w:webHidden/>
              </w:rPr>
            </w:r>
            <w:r w:rsidR="00955A43">
              <w:rPr>
                <w:noProof/>
                <w:webHidden/>
              </w:rPr>
              <w:fldChar w:fldCharType="separate"/>
            </w:r>
            <w:r>
              <w:rPr>
                <w:noProof/>
                <w:webHidden/>
              </w:rPr>
              <w:t>14</w:t>
            </w:r>
            <w:r w:rsidR="00955A43">
              <w:rPr>
                <w:noProof/>
                <w:webHidden/>
              </w:rPr>
              <w:fldChar w:fldCharType="end"/>
            </w:r>
          </w:hyperlink>
        </w:p>
        <w:p w:rsidR="00955A43" w:rsidRDefault="00076659">
          <w:pPr>
            <w:pStyle w:val="Inhopg1"/>
            <w:rPr>
              <w:noProof/>
              <w:lang w:eastAsia="nl-NL"/>
            </w:rPr>
          </w:pPr>
          <w:hyperlink w:anchor="_Toc309161990" w:history="1">
            <w:r w:rsidR="00955A43" w:rsidRPr="009452CE">
              <w:rPr>
                <w:rStyle w:val="Hyperlink"/>
                <w:noProof/>
                <w:lang w:val="en-US"/>
              </w:rPr>
              <w:t>Chapter 2: Optimal infrastructure for truck transport</w:t>
            </w:r>
            <w:r w:rsidR="00955A43">
              <w:rPr>
                <w:noProof/>
                <w:webHidden/>
              </w:rPr>
              <w:tab/>
            </w:r>
            <w:r w:rsidR="00955A43">
              <w:rPr>
                <w:noProof/>
                <w:webHidden/>
              </w:rPr>
              <w:fldChar w:fldCharType="begin"/>
            </w:r>
            <w:r w:rsidR="00955A43">
              <w:rPr>
                <w:noProof/>
                <w:webHidden/>
              </w:rPr>
              <w:instrText xml:space="preserve"> PAGEREF _Toc309161990 \h </w:instrText>
            </w:r>
            <w:r w:rsidR="00955A43">
              <w:rPr>
                <w:noProof/>
                <w:webHidden/>
              </w:rPr>
            </w:r>
            <w:r w:rsidR="00955A43">
              <w:rPr>
                <w:noProof/>
                <w:webHidden/>
              </w:rPr>
              <w:fldChar w:fldCharType="separate"/>
            </w:r>
            <w:r>
              <w:rPr>
                <w:noProof/>
                <w:webHidden/>
              </w:rPr>
              <w:t>15</w:t>
            </w:r>
            <w:r w:rsidR="00955A43">
              <w:rPr>
                <w:noProof/>
                <w:webHidden/>
              </w:rPr>
              <w:fldChar w:fldCharType="end"/>
            </w:r>
          </w:hyperlink>
        </w:p>
        <w:p w:rsidR="00955A43" w:rsidRDefault="00076659">
          <w:pPr>
            <w:pStyle w:val="Inhopg2"/>
            <w:rPr>
              <w:noProof/>
              <w:lang w:eastAsia="nl-NL"/>
            </w:rPr>
          </w:pPr>
          <w:hyperlink w:anchor="_Toc309161991" w:history="1">
            <w:r w:rsidR="00955A43" w:rsidRPr="009452CE">
              <w:rPr>
                <w:rStyle w:val="Hyperlink"/>
                <w:i/>
                <w:noProof/>
                <w:lang w:val="en-US"/>
              </w:rPr>
              <w:t>2.1 External Costs</w:t>
            </w:r>
            <w:r w:rsidR="00955A43">
              <w:rPr>
                <w:noProof/>
                <w:webHidden/>
              </w:rPr>
              <w:tab/>
            </w:r>
            <w:r w:rsidR="00955A43">
              <w:rPr>
                <w:noProof/>
                <w:webHidden/>
              </w:rPr>
              <w:fldChar w:fldCharType="begin"/>
            </w:r>
            <w:r w:rsidR="00955A43">
              <w:rPr>
                <w:noProof/>
                <w:webHidden/>
              </w:rPr>
              <w:instrText xml:space="preserve"> PAGEREF _Toc309161991 \h </w:instrText>
            </w:r>
            <w:r w:rsidR="00955A43">
              <w:rPr>
                <w:noProof/>
                <w:webHidden/>
              </w:rPr>
            </w:r>
            <w:r w:rsidR="00955A43">
              <w:rPr>
                <w:noProof/>
                <w:webHidden/>
              </w:rPr>
              <w:fldChar w:fldCharType="separate"/>
            </w:r>
            <w:r>
              <w:rPr>
                <w:noProof/>
                <w:webHidden/>
              </w:rPr>
              <w:t>16</w:t>
            </w:r>
            <w:r w:rsidR="00955A43">
              <w:rPr>
                <w:noProof/>
                <w:webHidden/>
              </w:rPr>
              <w:fldChar w:fldCharType="end"/>
            </w:r>
          </w:hyperlink>
        </w:p>
        <w:p w:rsidR="00955A43" w:rsidRDefault="00076659">
          <w:pPr>
            <w:pStyle w:val="Inhopg3"/>
            <w:rPr>
              <w:noProof/>
              <w:lang w:eastAsia="nl-NL"/>
            </w:rPr>
          </w:pPr>
          <w:hyperlink w:anchor="_Toc309161992" w:history="1">
            <w:r w:rsidR="00955A43" w:rsidRPr="009452CE">
              <w:rPr>
                <w:rStyle w:val="Hyperlink"/>
                <w:noProof/>
                <w:lang w:val="en-US"/>
              </w:rPr>
              <w:t>2.1.1 Air pollution</w:t>
            </w:r>
            <w:r w:rsidR="00955A43">
              <w:rPr>
                <w:noProof/>
                <w:webHidden/>
              </w:rPr>
              <w:tab/>
            </w:r>
            <w:r w:rsidR="00955A43">
              <w:rPr>
                <w:noProof/>
                <w:webHidden/>
              </w:rPr>
              <w:fldChar w:fldCharType="begin"/>
            </w:r>
            <w:r w:rsidR="00955A43">
              <w:rPr>
                <w:noProof/>
                <w:webHidden/>
              </w:rPr>
              <w:instrText xml:space="preserve"> PAGEREF _Toc309161992 \h </w:instrText>
            </w:r>
            <w:r w:rsidR="00955A43">
              <w:rPr>
                <w:noProof/>
                <w:webHidden/>
              </w:rPr>
            </w:r>
            <w:r w:rsidR="00955A43">
              <w:rPr>
                <w:noProof/>
                <w:webHidden/>
              </w:rPr>
              <w:fldChar w:fldCharType="separate"/>
            </w:r>
            <w:r>
              <w:rPr>
                <w:noProof/>
                <w:webHidden/>
              </w:rPr>
              <w:t>16</w:t>
            </w:r>
            <w:r w:rsidR="00955A43">
              <w:rPr>
                <w:noProof/>
                <w:webHidden/>
              </w:rPr>
              <w:fldChar w:fldCharType="end"/>
            </w:r>
          </w:hyperlink>
        </w:p>
        <w:p w:rsidR="00955A43" w:rsidRDefault="00076659">
          <w:pPr>
            <w:pStyle w:val="Inhopg3"/>
            <w:rPr>
              <w:noProof/>
              <w:lang w:eastAsia="nl-NL"/>
            </w:rPr>
          </w:pPr>
          <w:hyperlink w:anchor="_Toc309161993" w:history="1">
            <w:r w:rsidR="00955A43" w:rsidRPr="009452CE">
              <w:rPr>
                <w:rStyle w:val="Hyperlink"/>
                <w:noProof/>
                <w:lang w:val="en-US"/>
              </w:rPr>
              <w:t>2.1.2 Noise pollution</w:t>
            </w:r>
            <w:r w:rsidR="00955A43">
              <w:rPr>
                <w:noProof/>
                <w:webHidden/>
              </w:rPr>
              <w:tab/>
            </w:r>
            <w:r w:rsidR="00955A43">
              <w:rPr>
                <w:noProof/>
                <w:webHidden/>
              </w:rPr>
              <w:fldChar w:fldCharType="begin"/>
            </w:r>
            <w:r w:rsidR="00955A43">
              <w:rPr>
                <w:noProof/>
                <w:webHidden/>
              </w:rPr>
              <w:instrText xml:space="preserve"> PAGEREF _Toc309161993 \h </w:instrText>
            </w:r>
            <w:r w:rsidR="00955A43">
              <w:rPr>
                <w:noProof/>
                <w:webHidden/>
              </w:rPr>
            </w:r>
            <w:r w:rsidR="00955A43">
              <w:rPr>
                <w:noProof/>
                <w:webHidden/>
              </w:rPr>
              <w:fldChar w:fldCharType="separate"/>
            </w:r>
            <w:r>
              <w:rPr>
                <w:noProof/>
                <w:webHidden/>
              </w:rPr>
              <w:t>17</w:t>
            </w:r>
            <w:r w:rsidR="00955A43">
              <w:rPr>
                <w:noProof/>
                <w:webHidden/>
              </w:rPr>
              <w:fldChar w:fldCharType="end"/>
            </w:r>
          </w:hyperlink>
        </w:p>
        <w:p w:rsidR="00955A43" w:rsidRDefault="00076659">
          <w:pPr>
            <w:pStyle w:val="Inhopg3"/>
            <w:rPr>
              <w:noProof/>
              <w:lang w:eastAsia="nl-NL"/>
            </w:rPr>
          </w:pPr>
          <w:hyperlink w:anchor="_Toc309161994" w:history="1">
            <w:r w:rsidR="00955A43" w:rsidRPr="009452CE">
              <w:rPr>
                <w:rStyle w:val="Hyperlink"/>
                <w:noProof/>
                <w:lang w:val="en-US"/>
              </w:rPr>
              <w:t>2.1.3 Safety</w:t>
            </w:r>
            <w:r w:rsidR="00955A43">
              <w:rPr>
                <w:noProof/>
                <w:webHidden/>
              </w:rPr>
              <w:tab/>
            </w:r>
            <w:r w:rsidR="00955A43">
              <w:rPr>
                <w:noProof/>
                <w:webHidden/>
              </w:rPr>
              <w:fldChar w:fldCharType="begin"/>
            </w:r>
            <w:r w:rsidR="00955A43">
              <w:rPr>
                <w:noProof/>
                <w:webHidden/>
              </w:rPr>
              <w:instrText xml:space="preserve"> PAGEREF _Toc309161994 \h </w:instrText>
            </w:r>
            <w:r w:rsidR="00955A43">
              <w:rPr>
                <w:noProof/>
                <w:webHidden/>
              </w:rPr>
            </w:r>
            <w:r w:rsidR="00955A43">
              <w:rPr>
                <w:noProof/>
                <w:webHidden/>
              </w:rPr>
              <w:fldChar w:fldCharType="separate"/>
            </w:r>
            <w:r>
              <w:rPr>
                <w:noProof/>
                <w:webHidden/>
              </w:rPr>
              <w:t>18</w:t>
            </w:r>
            <w:r w:rsidR="00955A43">
              <w:rPr>
                <w:noProof/>
                <w:webHidden/>
              </w:rPr>
              <w:fldChar w:fldCharType="end"/>
            </w:r>
          </w:hyperlink>
        </w:p>
        <w:p w:rsidR="00955A43" w:rsidRDefault="00076659">
          <w:pPr>
            <w:pStyle w:val="Inhopg3"/>
            <w:rPr>
              <w:noProof/>
              <w:lang w:eastAsia="nl-NL"/>
            </w:rPr>
          </w:pPr>
          <w:hyperlink w:anchor="_Toc309161995" w:history="1">
            <w:r w:rsidR="00955A43" w:rsidRPr="009452CE">
              <w:rPr>
                <w:rStyle w:val="Hyperlink"/>
                <w:noProof/>
                <w:lang w:val="en-US"/>
              </w:rPr>
              <w:t>2.1.4 Congestion</w:t>
            </w:r>
            <w:r w:rsidR="00955A43">
              <w:rPr>
                <w:noProof/>
                <w:webHidden/>
              </w:rPr>
              <w:tab/>
            </w:r>
            <w:r w:rsidR="00955A43">
              <w:rPr>
                <w:noProof/>
                <w:webHidden/>
              </w:rPr>
              <w:fldChar w:fldCharType="begin"/>
            </w:r>
            <w:r w:rsidR="00955A43">
              <w:rPr>
                <w:noProof/>
                <w:webHidden/>
              </w:rPr>
              <w:instrText xml:space="preserve"> PAGEREF _Toc309161995 \h </w:instrText>
            </w:r>
            <w:r w:rsidR="00955A43">
              <w:rPr>
                <w:noProof/>
                <w:webHidden/>
              </w:rPr>
            </w:r>
            <w:r w:rsidR="00955A43">
              <w:rPr>
                <w:noProof/>
                <w:webHidden/>
              </w:rPr>
              <w:fldChar w:fldCharType="separate"/>
            </w:r>
            <w:r>
              <w:rPr>
                <w:noProof/>
                <w:webHidden/>
              </w:rPr>
              <w:t>19</w:t>
            </w:r>
            <w:r w:rsidR="00955A43">
              <w:rPr>
                <w:noProof/>
                <w:webHidden/>
              </w:rPr>
              <w:fldChar w:fldCharType="end"/>
            </w:r>
          </w:hyperlink>
        </w:p>
        <w:p w:rsidR="00955A43" w:rsidRDefault="00076659">
          <w:pPr>
            <w:pStyle w:val="Inhopg2"/>
            <w:rPr>
              <w:noProof/>
              <w:lang w:eastAsia="nl-NL"/>
            </w:rPr>
          </w:pPr>
          <w:hyperlink w:anchor="_Toc309161996" w:history="1">
            <w:r w:rsidR="00955A43" w:rsidRPr="009452CE">
              <w:rPr>
                <w:rStyle w:val="Hyperlink"/>
                <w:i/>
                <w:noProof/>
                <w:lang w:val="en-US"/>
              </w:rPr>
              <w:t>2.2 Dedicated truck lanes</w:t>
            </w:r>
            <w:r w:rsidR="00955A43">
              <w:rPr>
                <w:noProof/>
                <w:webHidden/>
              </w:rPr>
              <w:tab/>
            </w:r>
            <w:r w:rsidR="00955A43">
              <w:rPr>
                <w:noProof/>
                <w:webHidden/>
              </w:rPr>
              <w:fldChar w:fldCharType="begin"/>
            </w:r>
            <w:r w:rsidR="00955A43">
              <w:rPr>
                <w:noProof/>
                <w:webHidden/>
              </w:rPr>
              <w:instrText xml:space="preserve"> PAGEREF _Toc309161996 \h </w:instrText>
            </w:r>
            <w:r w:rsidR="00955A43">
              <w:rPr>
                <w:noProof/>
                <w:webHidden/>
              </w:rPr>
            </w:r>
            <w:r w:rsidR="00955A43">
              <w:rPr>
                <w:noProof/>
                <w:webHidden/>
              </w:rPr>
              <w:fldChar w:fldCharType="separate"/>
            </w:r>
            <w:r>
              <w:rPr>
                <w:noProof/>
                <w:webHidden/>
              </w:rPr>
              <w:t>20</w:t>
            </w:r>
            <w:r w:rsidR="00955A43">
              <w:rPr>
                <w:noProof/>
                <w:webHidden/>
              </w:rPr>
              <w:fldChar w:fldCharType="end"/>
            </w:r>
          </w:hyperlink>
        </w:p>
        <w:p w:rsidR="00955A43" w:rsidRDefault="00076659">
          <w:pPr>
            <w:pStyle w:val="Inhopg3"/>
            <w:rPr>
              <w:noProof/>
              <w:lang w:eastAsia="nl-NL"/>
            </w:rPr>
          </w:pPr>
          <w:hyperlink w:anchor="_Toc309161997" w:history="1">
            <w:r w:rsidR="00955A43" w:rsidRPr="009452CE">
              <w:rPr>
                <w:rStyle w:val="Hyperlink"/>
                <w:i/>
                <w:noProof/>
                <w:lang w:val="en-US"/>
              </w:rPr>
              <w:t>2.2.3 Reduced travelling time and increased predictability</w:t>
            </w:r>
            <w:r w:rsidR="00955A43">
              <w:rPr>
                <w:noProof/>
                <w:webHidden/>
              </w:rPr>
              <w:tab/>
            </w:r>
            <w:r w:rsidR="00955A43">
              <w:rPr>
                <w:noProof/>
                <w:webHidden/>
              </w:rPr>
              <w:fldChar w:fldCharType="begin"/>
            </w:r>
            <w:r w:rsidR="00955A43">
              <w:rPr>
                <w:noProof/>
                <w:webHidden/>
              </w:rPr>
              <w:instrText xml:space="preserve"> PAGEREF _Toc309161997 \h </w:instrText>
            </w:r>
            <w:r w:rsidR="00955A43">
              <w:rPr>
                <w:noProof/>
                <w:webHidden/>
              </w:rPr>
            </w:r>
            <w:r w:rsidR="00955A43">
              <w:rPr>
                <w:noProof/>
                <w:webHidden/>
              </w:rPr>
              <w:fldChar w:fldCharType="separate"/>
            </w:r>
            <w:r>
              <w:rPr>
                <w:noProof/>
                <w:webHidden/>
              </w:rPr>
              <w:t>20</w:t>
            </w:r>
            <w:r w:rsidR="00955A43">
              <w:rPr>
                <w:noProof/>
                <w:webHidden/>
              </w:rPr>
              <w:fldChar w:fldCharType="end"/>
            </w:r>
          </w:hyperlink>
        </w:p>
        <w:p w:rsidR="00955A43" w:rsidRDefault="00076659">
          <w:pPr>
            <w:pStyle w:val="Inhopg2"/>
            <w:rPr>
              <w:noProof/>
              <w:lang w:eastAsia="nl-NL"/>
            </w:rPr>
          </w:pPr>
          <w:hyperlink w:anchor="_Toc309161998" w:history="1">
            <w:r w:rsidR="00955A43" w:rsidRPr="009452CE">
              <w:rPr>
                <w:rStyle w:val="Hyperlink"/>
                <w:i/>
                <w:noProof/>
                <w:lang w:val="en-US"/>
              </w:rPr>
              <w:t>2.3 Proposed Highway Structure</w:t>
            </w:r>
            <w:r w:rsidR="00955A43">
              <w:rPr>
                <w:noProof/>
                <w:webHidden/>
              </w:rPr>
              <w:tab/>
            </w:r>
            <w:r w:rsidR="00955A43">
              <w:rPr>
                <w:noProof/>
                <w:webHidden/>
              </w:rPr>
              <w:fldChar w:fldCharType="begin"/>
            </w:r>
            <w:r w:rsidR="00955A43">
              <w:rPr>
                <w:noProof/>
                <w:webHidden/>
              </w:rPr>
              <w:instrText xml:space="preserve"> PAGEREF _Toc309161998 \h </w:instrText>
            </w:r>
            <w:r w:rsidR="00955A43">
              <w:rPr>
                <w:noProof/>
                <w:webHidden/>
              </w:rPr>
            </w:r>
            <w:r w:rsidR="00955A43">
              <w:rPr>
                <w:noProof/>
                <w:webHidden/>
              </w:rPr>
              <w:fldChar w:fldCharType="separate"/>
            </w:r>
            <w:r>
              <w:rPr>
                <w:noProof/>
                <w:webHidden/>
              </w:rPr>
              <w:t>21</w:t>
            </w:r>
            <w:r w:rsidR="00955A43">
              <w:rPr>
                <w:noProof/>
                <w:webHidden/>
              </w:rPr>
              <w:fldChar w:fldCharType="end"/>
            </w:r>
          </w:hyperlink>
        </w:p>
        <w:p w:rsidR="00955A43" w:rsidRDefault="00076659">
          <w:pPr>
            <w:pStyle w:val="Inhopg2"/>
            <w:rPr>
              <w:noProof/>
              <w:lang w:eastAsia="nl-NL"/>
            </w:rPr>
          </w:pPr>
          <w:hyperlink w:anchor="_Toc309161999" w:history="1">
            <w:r w:rsidR="00955A43" w:rsidRPr="009452CE">
              <w:rPr>
                <w:rStyle w:val="Hyperlink"/>
                <w:i/>
                <w:noProof/>
              </w:rPr>
              <w:t>2.4 Construction and Maintenance Costs</w:t>
            </w:r>
            <w:r w:rsidR="00955A43">
              <w:rPr>
                <w:noProof/>
                <w:webHidden/>
              </w:rPr>
              <w:tab/>
            </w:r>
            <w:r w:rsidR="00955A43">
              <w:rPr>
                <w:noProof/>
                <w:webHidden/>
              </w:rPr>
              <w:fldChar w:fldCharType="begin"/>
            </w:r>
            <w:r w:rsidR="00955A43">
              <w:rPr>
                <w:noProof/>
                <w:webHidden/>
              </w:rPr>
              <w:instrText xml:space="preserve"> PAGEREF _Toc309161999 \h </w:instrText>
            </w:r>
            <w:r w:rsidR="00955A43">
              <w:rPr>
                <w:noProof/>
                <w:webHidden/>
              </w:rPr>
            </w:r>
            <w:r w:rsidR="00955A43">
              <w:rPr>
                <w:noProof/>
                <w:webHidden/>
              </w:rPr>
              <w:fldChar w:fldCharType="separate"/>
            </w:r>
            <w:r>
              <w:rPr>
                <w:noProof/>
                <w:webHidden/>
              </w:rPr>
              <w:t>25</w:t>
            </w:r>
            <w:r w:rsidR="00955A43">
              <w:rPr>
                <w:noProof/>
                <w:webHidden/>
              </w:rPr>
              <w:fldChar w:fldCharType="end"/>
            </w:r>
          </w:hyperlink>
        </w:p>
        <w:p w:rsidR="00955A43" w:rsidRDefault="00076659">
          <w:pPr>
            <w:pStyle w:val="Inhopg2"/>
            <w:rPr>
              <w:noProof/>
              <w:lang w:eastAsia="nl-NL"/>
            </w:rPr>
          </w:pPr>
          <w:hyperlink w:anchor="_Toc309162000" w:history="1">
            <w:r w:rsidR="00955A43" w:rsidRPr="009452CE">
              <w:rPr>
                <w:rStyle w:val="Hyperlink"/>
                <w:i/>
                <w:noProof/>
                <w:lang w:val="en-US"/>
              </w:rPr>
              <w:t>2.5 Summary</w:t>
            </w:r>
            <w:r w:rsidR="00955A43">
              <w:rPr>
                <w:noProof/>
                <w:webHidden/>
              </w:rPr>
              <w:tab/>
            </w:r>
            <w:r w:rsidR="00955A43">
              <w:rPr>
                <w:noProof/>
                <w:webHidden/>
              </w:rPr>
              <w:fldChar w:fldCharType="begin"/>
            </w:r>
            <w:r w:rsidR="00955A43">
              <w:rPr>
                <w:noProof/>
                <w:webHidden/>
              </w:rPr>
              <w:instrText xml:space="preserve"> PAGEREF _Toc309162000 \h </w:instrText>
            </w:r>
            <w:r w:rsidR="00955A43">
              <w:rPr>
                <w:noProof/>
                <w:webHidden/>
              </w:rPr>
            </w:r>
            <w:r w:rsidR="00955A43">
              <w:rPr>
                <w:noProof/>
                <w:webHidden/>
              </w:rPr>
              <w:fldChar w:fldCharType="separate"/>
            </w:r>
            <w:r>
              <w:rPr>
                <w:noProof/>
                <w:webHidden/>
              </w:rPr>
              <w:t>28</w:t>
            </w:r>
            <w:r w:rsidR="00955A43">
              <w:rPr>
                <w:noProof/>
                <w:webHidden/>
              </w:rPr>
              <w:fldChar w:fldCharType="end"/>
            </w:r>
          </w:hyperlink>
        </w:p>
        <w:p w:rsidR="00955A43" w:rsidRDefault="00076659">
          <w:pPr>
            <w:pStyle w:val="Inhopg1"/>
            <w:rPr>
              <w:noProof/>
              <w:lang w:eastAsia="nl-NL"/>
            </w:rPr>
          </w:pPr>
          <w:hyperlink w:anchor="_Toc309162001" w:history="1">
            <w:r w:rsidR="00955A43" w:rsidRPr="009452CE">
              <w:rPr>
                <w:rStyle w:val="Hyperlink"/>
                <w:noProof/>
              </w:rPr>
              <w:t>Chapter 3: Lessons from the Betuwe-route project</w:t>
            </w:r>
            <w:r w:rsidR="00955A43">
              <w:rPr>
                <w:noProof/>
                <w:webHidden/>
              </w:rPr>
              <w:tab/>
            </w:r>
            <w:r w:rsidR="00955A43">
              <w:rPr>
                <w:noProof/>
                <w:webHidden/>
              </w:rPr>
              <w:fldChar w:fldCharType="begin"/>
            </w:r>
            <w:r w:rsidR="00955A43">
              <w:rPr>
                <w:noProof/>
                <w:webHidden/>
              </w:rPr>
              <w:instrText xml:space="preserve"> PAGEREF _Toc309162001 \h </w:instrText>
            </w:r>
            <w:r w:rsidR="00955A43">
              <w:rPr>
                <w:noProof/>
                <w:webHidden/>
              </w:rPr>
            </w:r>
            <w:r w:rsidR="00955A43">
              <w:rPr>
                <w:noProof/>
                <w:webHidden/>
              </w:rPr>
              <w:fldChar w:fldCharType="separate"/>
            </w:r>
            <w:r>
              <w:rPr>
                <w:noProof/>
                <w:webHidden/>
              </w:rPr>
              <w:t>30</w:t>
            </w:r>
            <w:r w:rsidR="00955A43">
              <w:rPr>
                <w:noProof/>
                <w:webHidden/>
              </w:rPr>
              <w:fldChar w:fldCharType="end"/>
            </w:r>
          </w:hyperlink>
        </w:p>
        <w:p w:rsidR="00955A43" w:rsidRDefault="00076659">
          <w:pPr>
            <w:pStyle w:val="Inhopg2"/>
            <w:rPr>
              <w:noProof/>
              <w:lang w:eastAsia="nl-NL"/>
            </w:rPr>
          </w:pPr>
          <w:hyperlink w:anchor="_Toc309162002" w:history="1">
            <w:r w:rsidR="00955A43" w:rsidRPr="009452CE">
              <w:rPr>
                <w:rStyle w:val="Hyperlink"/>
                <w:i/>
                <w:noProof/>
              </w:rPr>
              <w:t>3.1 The Betuwe-route: a short overview of its controversial history</w:t>
            </w:r>
            <w:r w:rsidR="00955A43">
              <w:rPr>
                <w:noProof/>
                <w:webHidden/>
              </w:rPr>
              <w:tab/>
            </w:r>
            <w:r w:rsidR="00955A43">
              <w:rPr>
                <w:noProof/>
                <w:webHidden/>
              </w:rPr>
              <w:fldChar w:fldCharType="begin"/>
            </w:r>
            <w:r w:rsidR="00955A43">
              <w:rPr>
                <w:noProof/>
                <w:webHidden/>
              </w:rPr>
              <w:instrText xml:space="preserve"> PAGEREF _Toc309162002 \h </w:instrText>
            </w:r>
            <w:r w:rsidR="00955A43">
              <w:rPr>
                <w:noProof/>
                <w:webHidden/>
              </w:rPr>
            </w:r>
            <w:r w:rsidR="00955A43">
              <w:rPr>
                <w:noProof/>
                <w:webHidden/>
              </w:rPr>
              <w:fldChar w:fldCharType="separate"/>
            </w:r>
            <w:r>
              <w:rPr>
                <w:noProof/>
                <w:webHidden/>
              </w:rPr>
              <w:t>30</w:t>
            </w:r>
            <w:r w:rsidR="00955A43">
              <w:rPr>
                <w:noProof/>
                <w:webHidden/>
              </w:rPr>
              <w:fldChar w:fldCharType="end"/>
            </w:r>
          </w:hyperlink>
        </w:p>
        <w:p w:rsidR="00955A43" w:rsidRDefault="00076659">
          <w:pPr>
            <w:pStyle w:val="Inhopg3"/>
            <w:rPr>
              <w:noProof/>
              <w:lang w:eastAsia="nl-NL"/>
            </w:rPr>
          </w:pPr>
          <w:hyperlink w:anchor="_Toc309162003" w:history="1">
            <w:r w:rsidR="00955A43" w:rsidRPr="009452CE">
              <w:rPr>
                <w:rStyle w:val="Hyperlink"/>
                <w:i/>
                <w:noProof/>
              </w:rPr>
              <w:t>3.1.1 Introducing the Betuwe-route project</w:t>
            </w:r>
            <w:r w:rsidR="00955A43">
              <w:rPr>
                <w:noProof/>
                <w:webHidden/>
              </w:rPr>
              <w:tab/>
            </w:r>
            <w:r w:rsidR="00955A43">
              <w:rPr>
                <w:noProof/>
                <w:webHidden/>
              </w:rPr>
              <w:fldChar w:fldCharType="begin"/>
            </w:r>
            <w:r w:rsidR="00955A43">
              <w:rPr>
                <w:noProof/>
                <w:webHidden/>
              </w:rPr>
              <w:instrText xml:space="preserve"> PAGEREF _Toc309162003 \h </w:instrText>
            </w:r>
            <w:r w:rsidR="00955A43">
              <w:rPr>
                <w:noProof/>
                <w:webHidden/>
              </w:rPr>
            </w:r>
            <w:r w:rsidR="00955A43">
              <w:rPr>
                <w:noProof/>
                <w:webHidden/>
              </w:rPr>
              <w:fldChar w:fldCharType="separate"/>
            </w:r>
            <w:r>
              <w:rPr>
                <w:noProof/>
                <w:webHidden/>
              </w:rPr>
              <w:t>30</w:t>
            </w:r>
            <w:r w:rsidR="00955A43">
              <w:rPr>
                <w:noProof/>
                <w:webHidden/>
              </w:rPr>
              <w:fldChar w:fldCharType="end"/>
            </w:r>
          </w:hyperlink>
        </w:p>
        <w:p w:rsidR="00955A43" w:rsidRDefault="00076659">
          <w:pPr>
            <w:pStyle w:val="Inhopg3"/>
            <w:rPr>
              <w:noProof/>
              <w:lang w:eastAsia="nl-NL"/>
            </w:rPr>
          </w:pPr>
          <w:hyperlink w:anchor="_Toc309162004" w:history="1">
            <w:r w:rsidR="00955A43" w:rsidRPr="009452CE">
              <w:rPr>
                <w:rStyle w:val="Hyperlink"/>
                <w:i/>
                <w:noProof/>
              </w:rPr>
              <w:t>3.1.2 The Dutch polder-model: first delays</w:t>
            </w:r>
            <w:r w:rsidR="00955A43">
              <w:rPr>
                <w:noProof/>
                <w:webHidden/>
              </w:rPr>
              <w:tab/>
            </w:r>
            <w:r w:rsidR="00955A43">
              <w:rPr>
                <w:noProof/>
                <w:webHidden/>
              </w:rPr>
              <w:fldChar w:fldCharType="begin"/>
            </w:r>
            <w:r w:rsidR="00955A43">
              <w:rPr>
                <w:noProof/>
                <w:webHidden/>
              </w:rPr>
              <w:instrText xml:space="preserve"> PAGEREF _Toc309162004 \h </w:instrText>
            </w:r>
            <w:r w:rsidR="00955A43">
              <w:rPr>
                <w:noProof/>
                <w:webHidden/>
              </w:rPr>
            </w:r>
            <w:r w:rsidR="00955A43">
              <w:rPr>
                <w:noProof/>
                <w:webHidden/>
              </w:rPr>
              <w:fldChar w:fldCharType="separate"/>
            </w:r>
            <w:r>
              <w:rPr>
                <w:noProof/>
                <w:webHidden/>
              </w:rPr>
              <w:t>31</w:t>
            </w:r>
            <w:r w:rsidR="00955A43">
              <w:rPr>
                <w:noProof/>
                <w:webHidden/>
              </w:rPr>
              <w:fldChar w:fldCharType="end"/>
            </w:r>
          </w:hyperlink>
        </w:p>
        <w:p w:rsidR="00955A43" w:rsidRDefault="00076659">
          <w:pPr>
            <w:pStyle w:val="Inhopg3"/>
            <w:rPr>
              <w:noProof/>
              <w:lang w:eastAsia="nl-NL"/>
            </w:rPr>
          </w:pPr>
          <w:hyperlink w:anchor="_Toc309162005" w:history="1">
            <w:r w:rsidR="00955A43" w:rsidRPr="009452CE">
              <w:rPr>
                <w:rStyle w:val="Hyperlink"/>
                <w:i/>
                <w:noProof/>
              </w:rPr>
              <w:t>3.1.3 Execution of the project</w:t>
            </w:r>
            <w:r w:rsidR="00955A43">
              <w:rPr>
                <w:noProof/>
                <w:webHidden/>
              </w:rPr>
              <w:tab/>
            </w:r>
            <w:r w:rsidR="00955A43">
              <w:rPr>
                <w:noProof/>
                <w:webHidden/>
              </w:rPr>
              <w:fldChar w:fldCharType="begin"/>
            </w:r>
            <w:r w:rsidR="00955A43">
              <w:rPr>
                <w:noProof/>
                <w:webHidden/>
              </w:rPr>
              <w:instrText xml:space="preserve"> PAGEREF _Toc309162005 \h </w:instrText>
            </w:r>
            <w:r w:rsidR="00955A43">
              <w:rPr>
                <w:noProof/>
                <w:webHidden/>
              </w:rPr>
            </w:r>
            <w:r w:rsidR="00955A43">
              <w:rPr>
                <w:noProof/>
                <w:webHidden/>
              </w:rPr>
              <w:fldChar w:fldCharType="separate"/>
            </w:r>
            <w:r>
              <w:rPr>
                <w:noProof/>
                <w:webHidden/>
              </w:rPr>
              <w:t>32</w:t>
            </w:r>
            <w:r w:rsidR="00955A43">
              <w:rPr>
                <w:noProof/>
                <w:webHidden/>
              </w:rPr>
              <w:fldChar w:fldCharType="end"/>
            </w:r>
          </w:hyperlink>
        </w:p>
        <w:p w:rsidR="00955A43" w:rsidRDefault="00076659">
          <w:pPr>
            <w:pStyle w:val="Inhopg3"/>
            <w:rPr>
              <w:noProof/>
              <w:lang w:eastAsia="nl-NL"/>
            </w:rPr>
          </w:pPr>
          <w:hyperlink w:anchor="_Toc309162006" w:history="1">
            <w:r w:rsidR="00955A43" w:rsidRPr="009452CE">
              <w:rPr>
                <w:rStyle w:val="Hyperlink"/>
                <w:i/>
                <w:noProof/>
              </w:rPr>
              <w:t>3.1.4 Anno 2011</w:t>
            </w:r>
            <w:r w:rsidR="00955A43">
              <w:rPr>
                <w:noProof/>
                <w:webHidden/>
              </w:rPr>
              <w:tab/>
            </w:r>
            <w:r w:rsidR="00955A43">
              <w:rPr>
                <w:noProof/>
                <w:webHidden/>
              </w:rPr>
              <w:fldChar w:fldCharType="begin"/>
            </w:r>
            <w:r w:rsidR="00955A43">
              <w:rPr>
                <w:noProof/>
                <w:webHidden/>
              </w:rPr>
              <w:instrText xml:space="preserve"> PAGEREF _Toc309162006 \h </w:instrText>
            </w:r>
            <w:r w:rsidR="00955A43">
              <w:rPr>
                <w:noProof/>
                <w:webHidden/>
              </w:rPr>
            </w:r>
            <w:r w:rsidR="00955A43">
              <w:rPr>
                <w:noProof/>
                <w:webHidden/>
              </w:rPr>
              <w:fldChar w:fldCharType="separate"/>
            </w:r>
            <w:r>
              <w:rPr>
                <w:noProof/>
                <w:webHidden/>
              </w:rPr>
              <w:t>32</w:t>
            </w:r>
            <w:r w:rsidR="00955A43">
              <w:rPr>
                <w:noProof/>
                <w:webHidden/>
              </w:rPr>
              <w:fldChar w:fldCharType="end"/>
            </w:r>
          </w:hyperlink>
        </w:p>
        <w:p w:rsidR="00955A43" w:rsidRDefault="00076659">
          <w:pPr>
            <w:pStyle w:val="Inhopg2"/>
            <w:rPr>
              <w:noProof/>
              <w:lang w:eastAsia="nl-NL"/>
            </w:rPr>
          </w:pPr>
          <w:hyperlink w:anchor="_Toc309162007" w:history="1">
            <w:r w:rsidR="00955A43" w:rsidRPr="009452CE">
              <w:rPr>
                <w:rStyle w:val="Hyperlink"/>
                <w:i/>
                <w:noProof/>
                <w:lang w:val="en-US"/>
              </w:rPr>
              <w:t>3.2 Betuwe-route cost-benefit studies; what can be learned from these reports?</w:t>
            </w:r>
            <w:r w:rsidR="00955A43">
              <w:rPr>
                <w:noProof/>
                <w:webHidden/>
              </w:rPr>
              <w:tab/>
            </w:r>
            <w:r w:rsidR="00955A43">
              <w:rPr>
                <w:noProof/>
                <w:webHidden/>
              </w:rPr>
              <w:fldChar w:fldCharType="begin"/>
            </w:r>
            <w:r w:rsidR="00955A43">
              <w:rPr>
                <w:noProof/>
                <w:webHidden/>
              </w:rPr>
              <w:instrText xml:space="preserve"> PAGEREF _Toc309162007 \h </w:instrText>
            </w:r>
            <w:r w:rsidR="00955A43">
              <w:rPr>
                <w:noProof/>
                <w:webHidden/>
              </w:rPr>
            </w:r>
            <w:r w:rsidR="00955A43">
              <w:rPr>
                <w:noProof/>
                <w:webHidden/>
              </w:rPr>
              <w:fldChar w:fldCharType="separate"/>
            </w:r>
            <w:r>
              <w:rPr>
                <w:noProof/>
                <w:webHidden/>
              </w:rPr>
              <w:t>33</w:t>
            </w:r>
            <w:r w:rsidR="00955A43">
              <w:rPr>
                <w:noProof/>
                <w:webHidden/>
              </w:rPr>
              <w:fldChar w:fldCharType="end"/>
            </w:r>
          </w:hyperlink>
        </w:p>
        <w:p w:rsidR="00955A43" w:rsidRDefault="00076659">
          <w:pPr>
            <w:pStyle w:val="Inhopg3"/>
            <w:rPr>
              <w:noProof/>
              <w:lang w:eastAsia="nl-NL"/>
            </w:rPr>
          </w:pPr>
          <w:hyperlink w:anchor="_Toc309162008" w:history="1">
            <w:r w:rsidR="00955A43" w:rsidRPr="009452CE">
              <w:rPr>
                <w:rStyle w:val="Hyperlink"/>
                <w:i/>
                <w:noProof/>
                <w:lang w:val="en-US"/>
              </w:rPr>
              <w:t>3.2.1 The too positive attitude towards rail transportation when compared to other modalities</w:t>
            </w:r>
            <w:r w:rsidR="00955A43">
              <w:rPr>
                <w:noProof/>
                <w:webHidden/>
              </w:rPr>
              <w:tab/>
            </w:r>
            <w:r w:rsidR="00955A43">
              <w:rPr>
                <w:noProof/>
                <w:webHidden/>
              </w:rPr>
              <w:fldChar w:fldCharType="begin"/>
            </w:r>
            <w:r w:rsidR="00955A43">
              <w:rPr>
                <w:noProof/>
                <w:webHidden/>
              </w:rPr>
              <w:instrText xml:space="preserve"> PAGEREF _Toc309162008 \h </w:instrText>
            </w:r>
            <w:r w:rsidR="00955A43">
              <w:rPr>
                <w:noProof/>
                <w:webHidden/>
              </w:rPr>
            </w:r>
            <w:r w:rsidR="00955A43">
              <w:rPr>
                <w:noProof/>
                <w:webHidden/>
              </w:rPr>
              <w:fldChar w:fldCharType="separate"/>
            </w:r>
            <w:r>
              <w:rPr>
                <w:noProof/>
                <w:webHidden/>
              </w:rPr>
              <w:t>33</w:t>
            </w:r>
            <w:r w:rsidR="00955A43">
              <w:rPr>
                <w:noProof/>
                <w:webHidden/>
              </w:rPr>
              <w:fldChar w:fldCharType="end"/>
            </w:r>
          </w:hyperlink>
        </w:p>
        <w:p w:rsidR="00955A43" w:rsidRDefault="00076659">
          <w:pPr>
            <w:pStyle w:val="Inhopg3"/>
            <w:rPr>
              <w:noProof/>
              <w:lang w:eastAsia="nl-NL"/>
            </w:rPr>
          </w:pPr>
          <w:hyperlink w:anchor="_Toc309162009" w:history="1">
            <w:r w:rsidR="00955A43" w:rsidRPr="009452CE">
              <w:rPr>
                <w:rStyle w:val="Hyperlink"/>
                <w:i/>
                <w:noProof/>
                <w:lang w:val="en-US"/>
              </w:rPr>
              <w:t>3.2.2 Prediction good flows</w:t>
            </w:r>
            <w:r w:rsidR="00955A43">
              <w:rPr>
                <w:noProof/>
                <w:webHidden/>
              </w:rPr>
              <w:tab/>
            </w:r>
            <w:r w:rsidR="00955A43">
              <w:rPr>
                <w:noProof/>
                <w:webHidden/>
              </w:rPr>
              <w:fldChar w:fldCharType="begin"/>
            </w:r>
            <w:r w:rsidR="00955A43">
              <w:rPr>
                <w:noProof/>
                <w:webHidden/>
              </w:rPr>
              <w:instrText xml:space="preserve"> PAGEREF _Toc309162009 \h </w:instrText>
            </w:r>
            <w:r w:rsidR="00955A43">
              <w:rPr>
                <w:noProof/>
                <w:webHidden/>
              </w:rPr>
            </w:r>
            <w:r w:rsidR="00955A43">
              <w:rPr>
                <w:noProof/>
                <w:webHidden/>
              </w:rPr>
              <w:fldChar w:fldCharType="separate"/>
            </w:r>
            <w:r>
              <w:rPr>
                <w:noProof/>
                <w:webHidden/>
              </w:rPr>
              <w:t>35</w:t>
            </w:r>
            <w:r w:rsidR="00955A43">
              <w:rPr>
                <w:noProof/>
                <w:webHidden/>
              </w:rPr>
              <w:fldChar w:fldCharType="end"/>
            </w:r>
          </w:hyperlink>
        </w:p>
        <w:p w:rsidR="00955A43" w:rsidRDefault="00076659">
          <w:pPr>
            <w:pStyle w:val="Inhopg3"/>
            <w:rPr>
              <w:noProof/>
              <w:lang w:eastAsia="nl-NL"/>
            </w:rPr>
          </w:pPr>
          <w:hyperlink w:anchor="_Toc309162010" w:history="1">
            <w:r w:rsidR="00955A43" w:rsidRPr="009452CE">
              <w:rPr>
                <w:rStyle w:val="Hyperlink"/>
                <w:i/>
                <w:noProof/>
                <w:lang w:val="en-US"/>
              </w:rPr>
              <w:t>3.2.3 Arbitrary Multiplier</w:t>
            </w:r>
            <w:r w:rsidR="00955A43">
              <w:rPr>
                <w:noProof/>
                <w:webHidden/>
              </w:rPr>
              <w:tab/>
            </w:r>
            <w:r w:rsidR="00955A43">
              <w:rPr>
                <w:noProof/>
                <w:webHidden/>
              </w:rPr>
              <w:fldChar w:fldCharType="begin"/>
            </w:r>
            <w:r w:rsidR="00955A43">
              <w:rPr>
                <w:noProof/>
                <w:webHidden/>
              </w:rPr>
              <w:instrText xml:space="preserve"> PAGEREF _Toc309162010 \h </w:instrText>
            </w:r>
            <w:r w:rsidR="00955A43">
              <w:rPr>
                <w:noProof/>
                <w:webHidden/>
              </w:rPr>
            </w:r>
            <w:r w:rsidR="00955A43">
              <w:rPr>
                <w:noProof/>
                <w:webHidden/>
              </w:rPr>
              <w:fldChar w:fldCharType="separate"/>
            </w:r>
            <w:r>
              <w:rPr>
                <w:noProof/>
                <w:webHidden/>
              </w:rPr>
              <w:t>38</w:t>
            </w:r>
            <w:r w:rsidR="00955A43">
              <w:rPr>
                <w:noProof/>
                <w:webHidden/>
              </w:rPr>
              <w:fldChar w:fldCharType="end"/>
            </w:r>
          </w:hyperlink>
        </w:p>
        <w:p w:rsidR="00955A43" w:rsidRDefault="00076659">
          <w:pPr>
            <w:pStyle w:val="Inhopg3"/>
            <w:rPr>
              <w:noProof/>
              <w:lang w:eastAsia="nl-NL"/>
            </w:rPr>
          </w:pPr>
          <w:hyperlink w:anchor="_Toc309162011" w:history="1">
            <w:r w:rsidR="00955A43" w:rsidRPr="009452CE">
              <w:rPr>
                <w:rStyle w:val="Hyperlink"/>
                <w:i/>
                <w:noProof/>
                <w:lang w:val="en-US"/>
              </w:rPr>
              <w:t>3.2.4 Image effects</w:t>
            </w:r>
            <w:r w:rsidR="00955A43">
              <w:rPr>
                <w:noProof/>
                <w:webHidden/>
              </w:rPr>
              <w:tab/>
            </w:r>
            <w:r w:rsidR="00955A43">
              <w:rPr>
                <w:noProof/>
                <w:webHidden/>
              </w:rPr>
              <w:fldChar w:fldCharType="begin"/>
            </w:r>
            <w:r w:rsidR="00955A43">
              <w:rPr>
                <w:noProof/>
                <w:webHidden/>
              </w:rPr>
              <w:instrText xml:space="preserve"> PAGEREF _Toc309162011 \h </w:instrText>
            </w:r>
            <w:r w:rsidR="00955A43">
              <w:rPr>
                <w:noProof/>
                <w:webHidden/>
              </w:rPr>
            </w:r>
            <w:r w:rsidR="00955A43">
              <w:rPr>
                <w:noProof/>
                <w:webHidden/>
              </w:rPr>
              <w:fldChar w:fldCharType="separate"/>
            </w:r>
            <w:r>
              <w:rPr>
                <w:noProof/>
                <w:webHidden/>
              </w:rPr>
              <w:t>39</w:t>
            </w:r>
            <w:r w:rsidR="00955A43">
              <w:rPr>
                <w:noProof/>
                <w:webHidden/>
              </w:rPr>
              <w:fldChar w:fldCharType="end"/>
            </w:r>
          </w:hyperlink>
        </w:p>
        <w:p w:rsidR="00955A43" w:rsidRDefault="00076659">
          <w:pPr>
            <w:pStyle w:val="Inhopg2"/>
            <w:rPr>
              <w:noProof/>
              <w:lang w:eastAsia="nl-NL"/>
            </w:rPr>
          </w:pPr>
          <w:hyperlink w:anchor="_Toc309162012" w:history="1">
            <w:r w:rsidR="00955A43" w:rsidRPr="009452CE">
              <w:rPr>
                <w:rStyle w:val="Hyperlink"/>
                <w:i/>
                <w:noProof/>
                <w:lang w:val="en-US"/>
              </w:rPr>
              <w:t>3.3 Conclusion</w:t>
            </w:r>
            <w:r w:rsidR="00955A43">
              <w:rPr>
                <w:noProof/>
                <w:webHidden/>
              </w:rPr>
              <w:tab/>
            </w:r>
            <w:r w:rsidR="00955A43">
              <w:rPr>
                <w:noProof/>
                <w:webHidden/>
              </w:rPr>
              <w:fldChar w:fldCharType="begin"/>
            </w:r>
            <w:r w:rsidR="00955A43">
              <w:rPr>
                <w:noProof/>
                <w:webHidden/>
              </w:rPr>
              <w:instrText xml:space="preserve"> PAGEREF _Toc309162012 \h </w:instrText>
            </w:r>
            <w:r w:rsidR="00955A43">
              <w:rPr>
                <w:noProof/>
                <w:webHidden/>
              </w:rPr>
            </w:r>
            <w:r w:rsidR="00955A43">
              <w:rPr>
                <w:noProof/>
                <w:webHidden/>
              </w:rPr>
              <w:fldChar w:fldCharType="separate"/>
            </w:r>
            <w:r>
              <w:rPr>
                <w:noProof/>
                <w:webHidden/>
              </w:rPr>
              <w:t>40</w:t>
            </w:r>
            <w:r w:rsidR="00955A43">
              <w:rPr>
                <w:noProof/>
                <w:webHidden/>
              </w:rPr>
              <w:fldChar w:fldCharType="end"/>
            </w:r>
          </w:hyperlink>
        </w:p>
        <w:p w:rsidR="00955A43" w:rsidRDefault="00076659">
          <w:pPr>
            <w:pStyle w:val="Inhopg1"/>
            <w:rPr>
              <w:noProof/>
              <w:lang w:eastAsia="nl-NL"/>
            </w:rPr>
          </w:pPr>
          <w:hyperlink w:anchor="_Toc309162013" w:history="1">
            <w:r w:rsidR="00955A43" w:rsidRPr="009452CE">
              <w:rPr>
                <w:rStyle w:val="Hyperlink"/>
                <w:noProof/>
                <w:lang w:val="en-US"/>
              </w:rPr>
              <w:t>Chapter 4: Recent methodology for evaluating infrastructure</w:t>
            </w:r>
            <w:r w:rsidR="00955A43">
              <w:rPr>
                <w:noProof/>
                <w:webHidden/>
              </w:rPr>
              <w:tab/>
            </w:r>
            <w:r w:rsidR="00955A43">
              <w:rPr>
                <w:noProof/>
                <w:webHidden/>
              </w:rPr>
              <w:fldChar w:fldCharType="begin"/>
            </w:r>
            <w:r w:rsidR="00955A43">
              <w:rPr>
                <w:noProof/>
                <w:webHidden/>
              </w:rPr>
              <w:instrText xml:space="preserve"> PAGEREF _Toc309162013 \h </w:instrText>
            </w:r>
            <w:r w:rsidR="00955A43">
              <w:rPr>
                <w:noProof/>
                <w:webHidden/>
              </w:rPr>
            </w:r>
            <w:r w:rsidR="00955A43">
              <w:rPr>
                <w:noProof/>
                <w:webHidden/>
              </w:rPr>
              <w:fldChar w:fldCharType="separate"/>
            </w:r>
            <w:r>
              <w:rPr>
                <w:noProof/>
                <w:webHidden/>
              </w:rPr>
              <w:t>42</w:t>
            </w:r>
            <w:r w:rsidR="00955A43">
              <w:rPr>
                <w:noProof/>
                <w:webHidden/>
              </w:rPr>
              <w:fldChar w:fldCharType="end"/>
            </w:r>
          </w:hyperlink>
        </w:p>
        <w:p w:rsidR="00955A43" w:rsidRDefault="00076659">
          <w:pPr>
            <w:pStyle w:val="Inhopg2"/>
            <w:rPr>
              <w:noProof/>
              <w:lang w:eastAsia="nl-NL"/>
            </w:rPr>
          </w:pPr>
          <w:hyperlink w:anchor="_Toc309162014" w:history="1">
            <w:r w:rsidR="00955A43" w:rsidRPr="009452CE">
              <w:rPr>
                <w:rStyle w:val="Hyperlink"/>
                <w:i/>
                <w:noProof/>
                <w:lang w:val="en-US"/>
              </w:rPr>
              <w:t>4.1 Social Costs</w:t>
            </w:r>
            <w:r w:rsidR="00955A43">
              <w:rPr>
                <w:noProof/>
                <w:webHidden/>
              </w:rPr>
              <w:tab/>
            </w:r>
            <w:r w:rsidR="00955A43">
              <w:rPr>
                <w:noProof/>
                <w:webHidden/>
              </w:rPr>
              <w:fldChar w:fldCharType="begin"/>
            </w:r>
            <w:r w:rsidR="00955A43">
              <w:rPr>
                <w:noProof/>
                <w:webHidden/>
              </w:rPr>
              <w:instrText xml:space="preserve"> PAGEREF _Toc309162014 \h </w:instrText>
            </w:r>
            <w:r w:rsidR="00955A43">
              <w:rPr>
                <w:noProof/>
                <w:webHidden/>
              </w:rPr>
            </w:r>
            <w:r w:rsidR="00955A43">
              <w:rPr>
                <w:noProof/>
                <w:webHidden/>
              </w:rPr>
              <w:fldChar w:fldCharType="separate"/>
            </w:r>
            <w:r>
              <w:rPr>
                <w:noProof/>
                <w:webHidden/>
              </w:rPr>
              <w:t>42</w:t>
            </w:r>
            <w:r w:rsidR="00955A43">
              <w:rPr>
                <w:noProof/>
                <w:webHidden/>
              </w:rPr>
              <w:fldChar w:fldCharType="end"/>
            </w:r>
          </w:hyperlink>
        </w:p>
        <w:p w:rsidR="00955A43" w:rsidRDefault="00076659">
          <w:pPr>
            <w:pStyle w:val="Inhopg2"/>
            <w:rPr>
              <w:noProof/>
              <w:lang w:eastAsia="nl-NL"/>
            </w:rPr>
          </w:pPr>
          <w:hyperlink w:anchor="_Toc309162015" w:history="1">
            <w:r w:rsidR="00955A43" w:rsidRPr="009452CE">
              <w:rPr>
                <w:rStyle w:val="Hyperlink"/>
                <w:i/>
                <w:noProof/>
                <w:lang w:val="en-US"/>
              </w:rPr>
              <w:t>4.2 Direct effect</w:t>
            </w:r>
            <w:r w:rsidR="00955A43">
              <w:rPr>
                <w:noProof/>
                <w:webHidden/>
              </w:rPr>
              <w:tab/>
            </w:r>
            <w:r w:rsidR="00955A43">
              <w:rPr>
                <w:noProof/>
                <w:webHidden/>
              </w:rPr>
              <w:fldChar w:fldCharType="begin"/>
            </w:r>
            <w:r w:rsidR="00955A43">
              <w:rPr>
                <w:noProof/>
                <w:webHidden/>
              </w:rPr>
              <w:instrText xml:space="preserve"> PAGEREF _Toc309162015 \h </w:instrText>
            </w:r>
            <w:r w:rsidR="00955A43">
              <w:rPr>
                <w:noProof/>
                <w:webHidden/>
              </w:rPr>
            </w:r>
            <w:r w:rsidR="00955A43">
              <w:rPr>
                <w:noProof/>
                <w:webHidden/>
              </w:rPr>
              <w:fldChar w:fldCharType="separate"/>
            </w:r>
            <w:r>
              <w:rPr>
                <w:noProof/>
                <w:webHidden/>
              </w:rPr>
              <w:t>43</w:t>
            </w:r>
            <w:r w:rsidR="00955A43">
              <w:rPr>
                <w:noProof/>
                <w:webHidden/>
              </w:rPr>
              <w:fldChar w:fldCharType="end"/>
            </w:r>
          </w:hyperlink>
        </w:p>
        <w:p w:rsidR="00955A43" w:rsidRDefault="00076659">
          <w:pPr>
            <w:pStyle w:val="Inhopg2"/>
            <w:rPr>
              <w:noProof/>
              <w:lang w:eastAsia="nl-NL"/>
            </w:rPr>
          </w:pPr>
          <w:hyperlink w:anchor="_Toc309162016" w:history="1">
            <w:r w:rsidR="00955A43" w:rsidRPr="009452CE">
              <w:rPr>
                <w:rStyle w:val="Hyperlink"/>
                <w:i/>
                <w:noProof/>
                <w:lang w:val="en-US"/>
              </w:rPr>
              <w:t>4.3 Indirect effects</w:t>
            </w:r>
            <w:r w:rsidR="00955A43">
              <w:rPr>
                <w:noProof/>
                <w:webHidden/>
              </w:rPr>
              <w:tab/>
            </w:r>
            <w:r w:rsidR="00955A43">
              <w:rPr>
                <w:noProof/>
                <w:webHidden/>
              </w:rPr>
              <w:fldChar w:fldCharType="begin"/>
            </w:r>
            <w:r w:rsidR="00955A43">
              <w:rPr>
                <w:noProof/>
                <w:webHidden/>
              </w:rPr>
              <w:instrText xml:space="preserve"> PAGEREF _Toc309162016 \h </w:instrText>
            </w:r>
            <w:r w:rsidR="00955A43">
              <w:rPr>
                <w:noProof/>
                <w:webHidden/>
              </w:rPr>
            </w:r>
            <w:r w:rsidR="00955A43">
              <w:rPr>
                <w:noProof/>
                <w:webHidden/>
              </w:rPr>
              <w:fldChar w:fldCharType="separate"/>
            </w:r>
            <w:r>
              <w:rPr>
                <w:noProof/>
                <w:webHidden/>
              </w:rPr>
              <w:t>44</w:t>
            </w:r>
            <w:r w:rsidR="00955A43">
              <w:rPr>
                <w:noProof/>
                <w:webHidden/>
              </w:rPr>
              <w:fldChar w:fldCharType="end"/>
            </w:r>
          </w:hyperlink>
        </w:p>
        <w:p w:rsidR="00955A43" w:rsidRDefault="00076659">
          <w:pPr>
            <w:pStyle w:val="Inhopg2"/>
            <w:rPr>
              <w:noProof/>
              <w:lang w:eastAsia="nl-NL"/>
            </w:rPr>
          </w:pPr>
          <w:hyperlink w:anchor="_Toc309162017" w:history="1">
            <w:r w:rsidR="00955A43" w:rsidRPr="009452CE">
              <w:rPr>
                <w:rStyle w:val="Hyperlink"/>
                <w:i/>
                <w:noProof/>
                <w:lang w:val="en-US"/>
              </w:rPr>
              <w:t>4.4 Summary</w:t>
            </w:r>
            <w:r w:rsidR="00955A43">
              <w:rPr>
                <w:noProof/>
                <w:webHidden/>
              </w:rPr>
              <w:tab/>
            </w:r>
            <w:r w:rsidR="00955A43">
              <w:rPr>
                <w:noProof/>
                <w:webHidden/>
              </w:rPr>
              <w:fldChar w:fldCharType="begin"/>
            </w:r>
            <w:r w:rsidR="00955A43">
              <w:rPr>
                <w:noProof/>
                <w:webHidden/>
              </w:rPr>
              <w:instrText xml:space="preserve"> PAGEREF _Toc309162017 \h </w:instrText>
            </w:r>
            <w:r w:rsidR="00955A43">
              <w:rPr>
                <w:noProof/>
                <w:webHidden/>
              </w:rPr>
            </w:r>
            <w:r w:rsidR="00955A43">
              <w:rPr>
                <w:noProof/>
                <w:webHidden/>
              </w:rPr>
              <w:fldChar w:fldCharType="separate"/>
            </w:r>
            <w:r>
              <w:rPr>
                <w:noProof/>
                <w:webHidden/>
              </w:rPr>
              <w:t>47</w:t>
            </w:r>
            <w:r w:rsidR="00955A43">
              <w:rPr>
                <w:noProof/>
                <w:webHidden/>
              </w:rPr>
              <w:fldChar w:fldCharType="end"/>
            </w:r>
          </w:hyperlink>
        </w:p>
        <w:p w:rsidR="00955A43" w:rsidRDefault="00076659">
          <w:pPr>
            <w:pStyle w:val="Inhopg1"/>
            <w:rPr>
              <w:noProof/>
              <w:lang w:eastAsia="nl-NL"/>
            </w:rPr>
          </w:pPr>
          <w:hyperlink w:anchor="_Toc309162018" w:history="1">
            <w:r w:rsidR="00955A43" w:rsidRPr="009452CE">
              <w:rPr>
                <w:rStyle w:val="Hyperlink"/>
                <w:noProof/>
                <w:lang w:val="en-US"/>
              </w:rPr>
              <w:t>Chapter 5: Direct &amp; Indirect effects</w:t>
            </w:r>
            <w:r w:rsidR="00955A43">
              <w:rPr>
                <w:noProof/>
                <w:webHidden/>
              </w:rPr>
              <w:tab/>
            </w:r>
            <w:r w:rsidR="00955A43">
              <w:rPr>
                <w:noProof/>
                <w:webHidden/>
              </w:rPr>
              <w:fldChar w:fldCharType="begin"/>
            </w:r>
            <w:r w:rsidR="00955A43">
              <w:rPr>
                <w:noProof/>
                <w:webHidden/>
              </w:rPr>
              <w:instrText xml:space="preserve"> PAGEREF _Toc309162018 \h </w:instrText>
            </w:r>
            <w:r w:rsidR="00955A43">
              <w:rPr>
                <w:noProof/>
                <w:webHidden/>
              </w:rPr>
            </w:r>
            <w:r w:rsidR="00955A43">
              <w:rPr>
                <w:noProof/>
                <w:webHidden/>
              </w:rPr>
              <w:fldChar w:fldCharType="separate"/>
            </w:r>
            <w:r>
              <w:rPr>
                <w:noProof/>
                <w:webHidden/>
              </w:rPr>
              <w:t>48</w:t>
            </w:r>
            <w:r w:rsidR="00955A43">
              <w:rPr>
                <w:noProof/>
                <w:webHidden/>
              </w:rPr>
              <w:fldChar w:fldCharType="end"/>
            </w:r>
          </w:hyperlink>
        </w:p>
        <w:p w:rsidR="00955A43" w:rsidRDefault="00076659">
          <w:pPr>
            <w:pStyle w:val="Inhopg2"/>
            <w:rPr>
              <w:noProof/>
              <w:lang w:eastAsia="nl-NL"/>
            </w:rPr>
          </w:pPr>
          <w:hyperlink w:anchor="_Toc309162019" w:history="1">
            <w:r w:rsidR="00955A43" w:rsidRPr="009452CE">
              <w:rPr>
                <w:rStyle w:val="Hyperlink"/>
                <w:noProof/>
                <w:lang w:val="en-US"/>
              </w:rPr>
              <w:t>5.1 Direct effects</w:t>
            </w:r>
            <w:r w:rsidR="00955A43">
              <w:rPr>
                <w:noProof/>
                <w:webHidden/>
              </w:rPr>
              <w:tab/>
            </w:r>
            <w:r w:rsidR="00955A43">
              <w:rPr>
                <w:noProof/>
                <w:webHidden/>
              </w:rPr>
              <w:fldChar w:fldCharType="begin"/>
            </w:r>
            <w:r w:rsidR="00955A43">
              <w:rPr>
                <w:noProof/>
                <w:webHidden/>
              </w:rPr>
              <w:instrText xml:space="preserve"> PAGEREF _Toc309162019 \h </w:instrText>
            </w:r>
            <w:r w:rsidR="00955A43">
              <w:rPr>
                <w:noProof/>
                <w:webHidden/>
              </w:rPr>
            </w:r>
            <w:r w:rsidR="00955A43">
              <w:rPr>
                <w:noProof/>
                <w:webHidden/>
              </w:rPr>
              <w:fldChar w:fldCharType="separate"/>
            </w:r>
            <w:r>
              <w:rPr>
                <w:noProof/>
                <w:webHidden/>
              </w:rPr>
              <w:t>48</w:t>
            </w:r>
            <w:r w:rsidR="00955A43">
              <w:rPr>
                <w:noProof/>
                <w:webHidden/>
              </w:rPr>
              <w:fldChar w:fldCharType="end"/>
            </w:r>
          </w:hyperlink>
        </w:p>
        <w:p w:rsidR="00955A43" w:rsidRDefault="00076659">
          <w:pPr>
            <w:pStyle w:val="Inhopg2"/>
            <w:rPr>
              <w:noProof/>
              <w:lang w:eastAsia="nl-NL"/>
            </w:rPr>
          </w:pPr>
          <w:hyperlink w:anchor="_Toc309162020" w:history="1">
            <w:r w:rsidR="00955A43" w:rsidRPr="009452CE">
              <w:rPr>
                <w:rStyle w:val="Hyperlink"/>
                <w:i/>
                <w:noProof/>
                <w:lang w:val="en-US"/>
              </w:rPr>
              <w:t>5.1.1 Estimating total excess demand</w:t>
            </w:r>
            <w:r w:rsidR="00955A43">
              <w:rPr>
                <w:noProof/>
                <w:webHidden/>
              </w:rPr>
              <w:tab/>
            </w:r>
            <w:r w:rsidR="00955A43">
              <w:rPr>
                <w:noProof/>
                <w:webHidden/>
              </w:rPr>
              <w:fldChar w:fldCharType="begin"/>
            </w:r>
            <w:r w:rsidR="00955A43">
              <w:rPr>
                <w:noProof/>
                <w:webHidden/>
              </w:rPr>
              <w:instrText xml:space="preserve"> PAGEREF _Toc309162020 \h </w:instrText>
            </w:r>
            <w:r w:rsidR="00955A43">
              <w:rPr>
                <w:noProof/>
                <w:webHidden/>
              </w:rPr>
            </w:r>
            <w:r w:rsidR="00955A43">
              <w:rPr>
                <w:noProof/>
                <w:webHidden/>
              </w:rPr>
              <w:fldChar w:fldCharType="separate"/>
            </w:r>
            <w:r>
              <w:rPr>
                <w:noProof/>
                <w:webHidden/>
              </w:rPr>
              <w:t>49</w:t>
            </w:r>
            <w:r w:rsidR="00955A43">
              <w:rPr>
                <w:noProof/>
                <w:webHidden/>
              </w:rPr>
              <w:fldChar w:fldCharType="end"/>
            </w:r>
          </w:hyperlink>
        </w:p>
        <w:p w:rsidR="00955A43" w:rsidRDefault="00076659">
          <w:pPr>
            <w:pStyle w:val="Inhopg2"/>
            <w:rPr>
              <w:noProof/>
              <w:lang w:eastAsia="nl-NL"/>
            </w:rPr>
          </w:pPr>
          <w:hyperlink w:anchor="_Toc309162021" w:history="1">
            <w:r w:rsidR="00955A43" w:rsidRPr="009452CE">
              <w:rPr>
                <w:rStyle w:val="Hyperlink"/>
                <w:i/>
                <w:noProof/>
                <w:lang w:val="en-US"/>
              </w:rPr>
              <w:t>5.1.2 Predicting economic loss Zero Alternative</w:t>
            </w:r>
            <w:r w:rsidR="00955A43">
              <w:rPr>
                <w:noProof/>
                <w:webHidden/>
              </w:rPr>
              <w:tab/>
            </w:r>
            <w:r w:rsidR="00955A43">
              <w:rPr>
                <w:noProof/>
                <w:webHidden/>
              </w:rPr>
              <w:fldChar w:fldCharType="begin"/>
            </w:r>
            <w:r w:rsidR="00955A43">
              <w:rPr>
                <w:noProof/>
                <w:webHidden/>
              </w:rPr>
              <w:instrText xml:space="preserve"> PAGEREF _Toc309162021 \h </w:instrText>
            </w:r>
            <w:r w:rsidR="00955A43">
              <w:rPr>
                <w:noProof/>
                <w:webHidden/>
              </w:rPr>
            </w:r>
            <w:r w:rsidR="00955A43">
              <w:rPr>
                <w:noProof/>
                <w:webHidden/>
              </w:rPr>
              <w:fldChar w:fldCharType="separate"/>
            </w:r>
            <w:r>
              <w:rPr>
                <w:noProof/>
                <w:webHidden/>
              </w:rPr>
              <w:t>50</w:t>
            </w:r>
            <w:r w:rsidR="00955A43">
              <w:rPr>
                <w:noProof/>
                <w:webHidden/>
              </w:rPr>
              <w:fldChar w:fldCharType="end"/>
            </w:r>
          </w:hyperlink>
        </w:p>
        <w:p w:rsidR="00955A43" w:rsidRDefault="00076659">
          <w:pPr>
            <w:pStyle w:val="Inhopg2"/>
            <w:rPr>
              <w:noProof/>
              <w:lang w:eastAsia="nl-NL"/>
            </w:rPr>
          </w:pPr>
          <w:hyperlink w:anchor="_Toc309162022" w:history="1">
            <w:r w:rsidR="00955A43" w:rsidRPr="009452CE">
              <w:rPr>
                <w:rStyle w:val="Hyperlink"/>
                <w:i/>
                <w:noProof/>
                <w:lang w:val="en-US"/>
              </w:rPr>
              <w:t>5.1.3 Summary</w:t>
            </w:r>
            <w:r w:rsidR="00955A43">
              <w:rPr>
                <w:noProof/>
                <w:webHidden/>
              </w:rPr>
              <w:tab/>
            </w:r>
            <w:r w:rsidR="00955A43">
              <w:rPr>
                <w:noProof/>
                <w:webHidden/>
              </w:rPr>
              <w:fldChar w:fldCharType="begin"/>
            </w:r>
            <w:r w:rsidR="00955A43">
              <w:rPr>
                <w:noProof/>
                <w:webHidden/>
              </w:rPr>
              <w:instrText xml:space="preserve"> PAGEREF _Toc309162022 \h </w:instrText>
            </w:r>
            <w:r w:rsidR="00955A43">
              <w:rPr>
                <w:noProof/>
                <w:webHidden/>
              </w:rPr>
            </w:r>
            <w:r w:rsidR="00955A43">
              <w:rPr>
                <w:noProof/>
                <w:webHidden/>
              </w:rPr>
              <w:fldChar w:fldCharType="separate"/>
            </w:r>
            <w:r>
              <w:rPr>
                <w:noProof/>
                <w:webHidden/>
              </w:rPr>
              <w:t>52</w:t>
            </w:r>
            <w:r w:rsidR="00955A43">
              <w:rPr>
                <w:noProof/>
                <w:webHidden/>
              </w:rPr>
              <w:fldChar w:fldCharType="end"/>
            </w:r>
          </w:hyperlink>
        </w:p>
        <w:p w:rsidR="00955A43" w:rsidRDefault="00076659">
          <w:pPr>
            <w:pStyle w:val="Inhopg2"/>
            <w:rPr>
              <w:noProof/>
              <w:lang w:eastAsia="nl-NL"/>
            </w:rPr>
          </w:pPr>
          <w:hyperlink w:anchor="_Toc309162023" w:history="1">
            <w:r w:rsidR="00955A43" w:rsidRPr="009452CE">
              <w:rPr>
                <w:rStyle w:val="Hyperlink"/>
                <w:noProof/>
                <w:lang w:val="en-US"/>
              </w:rPr>
              <w:t>5.2 Indirect effects</w:t>
            </w:r>
            <w:r w:rsidR="00955A43">
              <w:rPr>
                <w:noProof/>
                <w:webHidden/>
              </w:rPr>
              <w:tab/>
            </w:r>
            <w:r w:rsidR="00955A43">
              <w:rPr>
                <w:noProof/>
                <w:webHidden/>
              </w:rPr>
              <w:fldChar w:fldCharType="begin"/>
            </w:r>
            <w:r w:rsidR="00955A43">
              <w:rPr>
                <w:noProof/>
                <w:webHidden/>
              </w:rPr>
              <w:instrText xml:space="preserve"> PAGEREF _Toc309162023 \h </w:instrText>
            </w:r>
            <w:r w:rsidR="00955A43">
              <w:rPr>
                <w:noProof/>
                <w:webHidden/>
              </w:rPr>
            </w:r>
            <w:r w:rsidR="00955A43">
              <w:rPr>
                <w:noProof/>
                <w:webHidden/>
              </w:rPr>
              <w:fldChar w:fldCharType="separate"/>
            </w:r>
            <w:r>
              <w:rPr>
                <w:noProof/>
                <w:webHidden/>
              </w:rPr>
              <w:t>53</w:t>
            </w:r>
            <w:r w:rsidR="00955A43">
              <w:rPr>
                <w:noProof/>
                <w:webHidden/>
              </w:rPr>
              <w:fldChar w:fldCharType="end"/>
            </w:r>
          </w:hyperlink>
        </w:p>
        <w:p w:rsidR="00955A43" w:rsidRDefault="00076659">
          <w:pPr>
            <w:pStyle w:val="Inhopg2"/>
            <w:rPr>
              <w:noProof/>
              <w:lang w:eastAsia="nl-NL"/>
            </w:rPr>
          </w:pPr>
          <w:hyperlink w:anchor="_Toc309162024" w:history="1">
            <w:r w:rsidR="00955A43" w:rsidRPr="009452CE">
              <w:rPr>
                <w:rStyle w:val="Hyperlink"/>
                <w:i/>
                <w:noProof/>
                <w:lang w:val="en-US"/>
              </w:rPr>
              <w:t>5.2.1 Description of the Model</w:t>
            </w:r>
            <w:r w:rsidR="00955A43">
              <w:rPr>
                <w:noProof/>
                <w:webHidden/>
              </w:rPr>
              <w:tab/>
            </w:r>
            <w:r w:rsidR="00955A43">
              <w:rPr>
                <w:noProof/>
                <w:webHidden/>
              </w:rPr>
              <w:fldChar w:fldCharType="begin"/>
            </w:r>
            <w:r w:rsidR="00955A43">
              <w:rPr>
                <w:noProof/>
                <w:webHidden/>
              </w:rPr>
              <w:instrText xml:space="preserve"> PAGEREF _Toc309162024 \h </w:instrText>
            </w:r>
            <w:r w:rsidR="00955A43">
              <w:rPr>
                <w:noProof/>
                <w:webHidden/>
              </w:rPr>
            </w:r>
            <w:r w:rsidR="00955A43">
              <w:rPr>
                <w:noProof/>
                <w:webHidden/>
              </w:rPr>
              <w:fldChar w:fldCharType="separate"/>
            </w:r>
            <w:r>
              <w:rPr>
                <w:noProof/>
                <w:webHidden/>
              </w:rPr>
              <w:t>53</w:t>
            </w:r>
            <w:r w:rsidR="00955A43">
              <w:rPr>
                <w:noProof/>
                <w:webHidden/>
              </w:rPr>
              <w:fldChar w:fldCharType="end"/>
            </w:r>
          </w:hyperlink>
        </w:p>
        <w:p w:rsidR="00955A43" w:rsidRDefault="00076659">
          <w:pPr>
            <w:pStyle w:val="Inhopg2"/>
            <w:rPr>
              <w:noProof/>
              <w:lang w:eastAsia="nl-NL"/>
            </w:rPr>
          </w:pPr>
          <w:hyperlink w:anchor="_Toc309162025" w:history="1">
            <w:r w:rsidR="00955A43" w:rsidRPr="009452CE">
              <w:rPr>
                <w:rStyle w:val="Hyperlink"/>
                <w:i/>
                <w:noProof/>
                <w:lang w:val="en-US"/>
              </w:rPr>
              <w:t>5.2.2 Test Results</w:t>
            </w:r>
            <w:r w:rsidR="00955A43">
              <w:rPr>
                <w:noProof/>
                <w:webHidden/>
              </w:rPr>
              <w:tab/>
            </w:r>
            <w:r w:rsidR="00955A43">
              <w:rPr>
                <w:noProof/>
                <w:webHidden/>
              </w:rPr>
              <w:fldChar w:fldCharType="begin"/>
            </w:r>
            <w:r w:rsidR="00955A43">
              <w:rPr>
                <w:noProof/>
                <w:webHidden/>
              </w:rPr>
              <w:instrText xml:space="preserve"> PAGEREF _Toc309162025 \h </w:instrText>
            </w:r>
            <w:r w:rsidR="00955A43">
              <w:rPr>
                <w:noProof/>
                <w:webHidden/>
              </w:rPr>
            </w:r>
            <w:r w:rsidR="00955A43">
              <w:rPr>
                <w:noProof/>
                <w:webHidden/>
              </w:rPr>
              <w:fldChar w:fldCharType="separate"/>
            </w:r>
            <w:r>
              <w:rPr>
                <w:noProof/>
                <w:webHidden/>
              </w:rPr>
              <w:t>57</w:t>
            </w:r>
            <w:r w:rsidR="00955A43">
              <w:rPr>
                <w:noProof/>
                <w:webHidden/>
              </w:rPr>
              <w:fldChar w:fldCharType="end"/>
            </w:r>
          </w:hyperlink>
        </w:p>
        <w:p w:rsidR="00955A43" w:rsidRDefault="00076659">
          <w:pPr>
            <w:pStyle w:val="Inhopg3"/>
            <w:rPr>
              <w:noProof/>
              <w:lang w:eastAsia="nl-NL"/>
            </w:rPr>
          </w:pPr>
          <w:hyperlink w:anchor="_Toc309162026" w:history="1">
            <w:r w:rsidR="00955A43" w:rsidRPr="009452CE">
              <w:rPr>
                <w:rStyle w:val="Hyperlink"/>
                <w:noProof/>
                <w:lang w:val="en-US"/>
              </w:rPr>
              <w:t>5.2.3 Quantification of the indirect effect</w:t>
            </w:r>
            <w:r w:rsidR="00955A43">
              <w:rPr>
                <w:noProof/>
                <w:webHidden/>
              </w:rPr>
              <w:tab/>
            </w:r>
            <w:r w:rsidR="00955A43">
              <w:rPr>
                <w:noProof/>
                <w:webHidden/>
              </w:rPr>
              <w:fldChar w:fldCharType="begin"/>
            </w:r>
            <w:r w:rsidR="00955A43">
              <w:rPr>
                <w:noProof/>
                <w:webHidden/>
              </w:rPr>
              <w:instrText xml:space="preserve"> PAGEREF _Toc309162026 \h </w:instrText>
            </w:r>
            <w:r w:rsidR="00955A43">
              <w:rPr>
                <w:noProof/>
                <w:webHidden/>
              </w:rPr>
            </w:r>
            <w:r w:rsidR="00955A43">
              <w:rPr>
                <w:noProof/>
                <w:webHidden/>
              </w:rPr>
              <w:fldChar w:fldCharType="separate"/>
            </w:r>
            <w:r>
              <w:rPr>
                <w:noProof/>
                <w:webHidden/>
              </w:rPr>
              <w:t>58</w:t>
            </w:r>
            <w:r w:rsidR="00955A43">
              <w:rPr>
                <w:noProof/>
                <w:webHidden/>
              </w:rPr>
              <w:fldChar w:fldCharType="end"/>
            </w:r>
          </w:hyperlink>
        </w:p>
        <w:p w:rsidR="00955A43" w:rsidRDefault="00076659">
          <w:pPr>
            <w:pStyle w:val="Inhopg2"/>
            <w:rPr>
              <w:noProof/>
              <w:lang w:eastAsia="nl-NL"/>
            </w:rPr>
          </w:pPr>
          <w:hyperlink w:anchor="_Toc309162027" w:history="1">
            <w:r w:rsidR="00955A43" w:rsidRPr="009452CE">
              <w:rPr>
                <w:rStyle w:val="Hyperlink"/>
                <w:i/>
                <w:noProof/>
                <w:lang w:val="en-US"/>
              </w:rPr>
              <w:t>5.2.4 Summary</w:t>
            </w:r>
            <w:r w:rsidR="00955A43">
              <w:rPr>
                <w:noProof/>
                <w:webHidden/>
              </w:rPr>
              <w:tab/>
            </w:r>
            <w:r w:rsidR="00955A43">
              <w:rPr>
                <w:noProof/>
                <w:webHidden/>
              </w:rPr>
              <w:fldChar w:fldCharType="begin"/>
            </w:r>
            <w:r w:rsidR="00955A43">
              <w:rPr>
                <w:noProof/>
                <w:webHidden/>
              </w:rPr>
              <w:instrText xml:space="preserve"> PAGEREF _Toc309162027 \h </w:instrText>
            </w:r>
            <w:r w:rsidR="00955A43">
              <w:rPr>
                <w:noProof/>
                <w:webHidden/>
              </w:rPr>
            </w:r>
            <w:r w:rsidR="00955A43">
              <w:rPr>
                <w:noProof/>
                <w:webHidden/>
              </w:rPr>
              <w:fldChar w:fldCharType="separate"/>
            </w:r>
            <w:r>
              <w:rPr>
                <w:noProof/>
                <w:webHidden/>
              </w:rPr>
              <w:t>59</w:t>
            </w:r>
            <w:r w:rsidR="00955A43">
              <w:rPr>
                <w:noProof/>
                <w:webHidden/>
              </w:rPr>
              <w:fldChar w:fldCharType="end"/>
            </w:r>
          </w:hyperlink>
        </w:p>
        <w:p w:rsidR="00955A43" w:rsidRDefault="00076659">
          <w:pPr>
            <w:pStyle w:val="Inhopg1"/>
            <w:rPr>
              <w:noProof/>
              <w:lang w:eastAsia="nl-NL"/>
            </w:rPr>
          </w:pPr>
          <w:hyperlink w:anchor="_Toc309162028" w:history="1">
            <w:r w:rsidR="00955A43" w:rsidRPr="009452CE">
              <w:rPr>
                <w:rStyle w:val="Hyperlink"/>
                <w:noProof/>
                <w:lang w:val="en-US"/>
              </w:rPr>
              <w:t>Chapter 6: Social Costs</w:t>
            </w:r>
            <w:r w:rsidR="00955A43">
              <w:rPr>
                <w:noProof/>
                <w:webHidden/>
              </w:rPr>
              <w:tab/>
            </w:r>
            <w:r w:rsidR="00955A43">
              <w:rPr>
                <w:noProof/>
                <w:webHidden/>
              </w:rPr>
              <w:fldChar w:fldCharType="begin"/>
            </w:r>
            <w:r w:rsidR="00955A43">
              <w:rPr>
                <w:noProof/>
                <w:webHidden/>
              </w:rPr>
              <w:instrText xml:space="preserve"> PAGEREF _Toc309162028 \h </w:instrText>
            </w:r>
            <w:r w:rsidR="00955A43">
              <w:rPr>
                <w:noProof/>
                <w:webHidden/>
              </w:rPr>
            </w:r>
            <w:r w:rsidR="00955A43">
              <w:rPr>
                <w:noProof/>
                <w:webHidden/>
              </w:rPr>
              <w:fldChar w:fldCharType="separate"/>
            </w:r>
            <w:r>
              <w:rPr>
                <w:noProof/>
                <w:webHidden/>
              </w:rPr>
              <w:t>60</w:t>
            </w:r>
            <w:r w:rsidR="00955A43">
              <w:rPr>
                <w:noProof/>
                <w:webHidden/>
              </w:rPr>
              <w:fldChar w:fldCharType="end"/>
            </w:r>
          </w:hyperlink>
        </w:p>
        <w:p w:rsidR="00955A43" w:rsidRDefault="00076659">
          <w:pPr>
            <w:pStyle w:val="Inhopg2"/>
            <w:rPr>
              <w:noProof/>
              <w:lang w:eastAsia="nl-NL"/>
            </w:rPr>
          </w:pPr>
          <w:hyperlink w:anchor="_Toc309162029" w:history="1">
            <w:r w:rsidR="00955A43" w:rsidRPr="009452CE">
              <w:rPr>
                <w:rStyle w:val="Hyperlink"/>
                <w:i/>
                <w:noProof/>
                <w:lang w:val="en-US"/>
              </w:rPr>
              <w:t>6.1 Air pollution</w:t>
            </w:r>
            <w:r w:rsidR="00955A43">
              <w:rPr>
                <w:noProof/>
                <w:webHidden/>
              </w:rPr>
              <w:tab/>
            </w:r>
            <w:r w:rsidR="00955A43">
              <w:rPr>
                <w:noProof/>
                <w:webHidden/>
              </w:rPr>
              <w:fldChar w:fldCharType="begin"/>
            </w:r>
            <w:r w:rsidR="00955A43">
              <w:rPr>
                <w:noProof/>
                <w:webHidden/>
              </w:rPr>
              <w:instrText xml:space="preserve"> PAGEREF _Toc309162029 \h </w:instrText>
            </w:r>
            <w:r w:rsidR="00955A43">
              <w:rPr>
                <w:noProof/>
                <w:webHidden/>
              </w:rPr>
            </w:r>
            <w:r w:rsidR="00955A43">
              <w:rPr>
                <w:noProof/>
                <w:webHidden/>
              </w:rPr>
              <w:fldChar w:fldCharType="separate"/>
            </w:r>
            <w:r>
              <w:rPr>
                <w:noProof/>
                <w:webHidden/>
              </w:rPr>
              <w:t>61</w:t>
            </w:r>
            <w:r w:rsidR="00955A43">
              <w:rPr>
                <w:noProof/>
                <w:webHidden/>
              </w:rPr>
              <w:fldChar w:fldCharType="end"/>
            </w:r>
          </w:hyperlink>
        </w:p>
        <w:p w:rsidR="00955A43" w:rsidRDefault="00076659">
          <w:pPr>
            <w:pStyle w:val="Inhopg3"/>
            <w:rPr>
              <w:noProof/>
              <w:lang w:eastAsia="nl-NL"/>
            </w:rPr>
          </w:pPr>
          <w:hyperlink w:anchor="_Toc309162030" w:history="1">
            <w:r w:rsidR="00955A43" w:rsidRPr="009452CE">
              <w:rPr>
                <w:rStyle w:val="Hyperlink"/>
                <w:i/>
                <w:noProof/>
                <w:lang w:val="en-US"/>
              </w:rPr>
              <w:t>6.1.1 Empirical information</w:t>
            </w:r>
            <w:r w:rsidR="00955A43">
              <w:rPr>
                <w:noProof/>
                <w:webHidden/>
              </w:rPr>
              <w:tab/>
            </w:r>
            <w:r w:rsidR="00955A43">
              <w:rPr>
                <w:noProof/>
                <w:webHidden/>
              </w:rPr>
              <w:fldChar w:fldCharType="begin"/>
            </w:r>
            <w:r w:rsidR="00955A43">
              <w:rPr>
                <w:noProof/>
                <w:webHidden/>
              </w:rPr>
              <w:instrText xml:space="preserve"> PAGEREF _Toc309162030 \h </w:instrText>
            </w:r>
            <w:r w:rsidR="00955A43">
              <w:rPr>
                <w:noProof/>
                <w:webHidden/>
              </w:rPr>
            </w:r>
            <w:r w:rsidR="00955A43">
              <w:rPr>
                <w:noProof/>
                <w:webHidden/>
              </w:rPr>
              <w:fldChar w:fldCharType="separate"/>
            </w:r>
            <w:r>
              <w:rPr>
                <w:noProof/>
                <w:webHidden/>
              </w:rPr>
              <w:t>62</w:t>
            </w:r>
            <w:r w:rsidR="00955A43">
              <w:rPr>
                <w:noProof/>
                <w:webHidden/>
              </w:rPr>
              <w:fldChar w:fldCharType="end"/>
            </w:r>
          </w:hyperlink>
        </w:p>
        <w:p w:rsidR="00955A43" w:rsidRDefault="00076659">
          <w:pPr>
            <w:pStyle w:val="Inhopg3"/>
            <w:rPr>
              <w:noProof/>
              <w:lang w:eastAsia="nl-NL"/>
            </w:rPr>
          </w:pPr>
          <w:hyperlink w:anchor="_Toc309162031" w:history="1">
            <w:r w:rsidR="00955A43" w:rsidRPr="009452CE">
              <w:rPr>
                <w:rStyle w:val="Hyperlink"/>
                <w:i/>
                <w:noProof/>
                <w:lang w:val="en-US"/>
              </w:rPr>
              <w:t>6.1.2 Calculations</w:t>
            </w:r>
            <w:r w:rsidR="00955A43">
              <w:rPr>
                <w:noProof/>
                <w:webHidden/>
              </w:rPr>
              <w:tab/>
            </w:r>
            <w:r w:rsidR="00955A43">
              <w:rPr>
                <w:noProof/>
                <w:webHidden/>
              </w:rPr>
              <w:fldChar w:fldCharType="begin"/>
            </w:r>
            <w:r w:rsidR="00955A43">
              <w:rPr>
                <w:noProof/>
                <w:webHidden/>
              </w:rPr>
              <w:instrText xml:space="preserve"> PAGEREF _Toc309162031 \h </w:instrText>
            </w:r>
            <w:r w:rsidR="00955A43">
              <w:rPr>
                <w:noProof/>
                <w:webHidden/>
              </w:rPr>
            </w:r>
            <w:r w:rsidR="00955A43">
              <w:rPr>
                <w:noProof/>
                <w:webHidden/>
              </w:rPr>
              <w:fldChar w:fldCharType="separate"/>
            </w:r>
            <w:r>
              <w:rPr>
                <w:noProof/>
                <w:webHidden/>
              </w:rPr>
              <w:t>63</w:t>
            </w:r>
            <w:r w:rsidR="00955A43">
              <w:rPr>
                <w:noProof/>
                <w:webHidden/>
              </w:rPr>
              <w:fldChar w:fldCharType="end"/>
            </w:r>
          </w:hyperlink>
        </w:p>
        <w:p w:rsidR="00955A43" w:rsidRDefault="00076659">
          <w:pPr>
            <w:pStyle w:val="Inhopg2"/>
            <w:rPr>
              <w:noProof/>
              <w:lang w:eastAsia="nl-NL"/>
            </w:rPr>
          </w:pPr>
          <w:hyperlink w:anchor="_Toc309162032" w:history="1">
            <w:r w:rsidR="00955A43" w:rsidRPr="009452CE">
              <w:rPr>
                <w:rStyle w:val="Hyperlink"/>
                <w:i/>
                <w:noProof/>
                <w:lang w:val="en-US"/>
              </w:rPr>
              <w:t>6.2 Noise pollution</w:t>
            </w:r>
            <w:r w:rsidR="00955A43">
              <w:rPr>
                <w:noProof/>
                <w:webHidden/>
              </w:rPr>
              <w:tab/>
            </w:r>
            <w:r w:rsidR="00955A43">
              <w:rPr>
                <w:noProof/>
                <w:webHidden/>
              </w:rPr>
              <w:fldChar w:fldCharType="begin"/>
            </w:r>
            <w:r w:rsidR="00955A43">
              <w:rPr>
                <w:noProof/>
                <w:webHidden/>
              </w:rPr>
              <w:instrText xml:space="preserve"> PAGEREF _Toc309162032 \h </w:instrText>
            </w:r>
            <w:r w:rsidR="00955A43">
              <w:rPr>
                <w:noProof/>
                <w:webHidden/>
              </w:rPr>
            </w:r>
            <w:r w:rsidR="00955A43">
              <w:rPr>
                <w:noProof/>
                <w:webHidden/>
              </w:rPr>
              <w:fldChar w:fldCharType="separate"/>
            </w:r>
            <w:r>
              <w:rPr>
                <w:noProof/>
                <w:webHidden/>
              </w:rPr>
              <w:t>64</w:t>
            </w:r>
            <w:r w:rsidR="00955A43">
              <w:rPr>
                <w:noProof/>
                <w:webHidden/>
              </w:rPr>
              <w:fldChar w:fldCharType="end"/>
            </w:r>
          </w:hyperlink>
        </w:p>
        <w:p w:rsidR="00955A43" w:rsidRDefault="00076659">
          <w:pPr>
            <w:pStyle w:val="Inhopg3"/>
            <w:rPr>
              <w:noProof/>
              <w:lang w:eastAsia="nl-NL"/>
            </w:rPr>
          </w:pPr>
          <w:hyperlink w:anchor="_Toc309162033" w:history="1">
            <w:r w:rsidR="00955A43" w:rsidRPr="009452CE">
              <w:rPr>
                <w:rStyle w:val="Hyperlink"/>
                <w:i/>
                <w:noProof/>
                <w:lang w:val="en-US"/>
              </w:rPr>
              <w:t>6.2.1 Empirical input</w:t>
            </w:r>
            <w:r w:rsidR="00955A43">
              <w:rPr>
                <w:noProof/>
                <w:webHidden/>
              </w:rPr>
              <w:tab/>
            </w:r>
            <w:r w:rsidR="00955A43">
              <w:rPr>
                <w:noProof/>
                <w:webHidden/>
              </w:rPr>
              <w:fldChar w:fldCharType="begin"/>
            </w:r>
            <w:r w:rsidR="00955A43">
              <w:rPr>
                <w:noProof/>
                <w:webHidden/>
              </w:rPr>
              <w:instrText xml:space="preserve"> PAGEREF _Toc309162033 \h </w:instrText>
            </w:r>
            <w:r w:rsidR="00955A43">
              <w:rPr>
                <w:noProof/>
                <w:webHidden/>
              </w:rPr>
            </w:r>
            <w:r w:rsidR="00955A43">
              <w:rPr>
                <w:noProof/>
                <w:webHidden/>
              </w:rPr>
              <w:fldChar w:fldCharType="separate"/>
            </w:r>
            <w:r>
              <w:rPr>
                <w:noProof/>
                <w:webHidden/>
              </w:rPr>
              <w:t>64</w:t>
            </w:r>
            <w:r w:rsidR="00955A43">
              <w:rPr>
                <w:noProof/>
                <w:webHidden/>
              </w:rPr>
              <w:fldChar w:fldCharType="end"/>
            </w:r>
          </w:hyperlink>
        </w:p>
        <w:p w:rsidR="00955A43" w:rsidRDefault="00076659">
          <w:pPr>
            <w:pStyle w:val="Inhopg3"/>
            <w:rPr>
              <w:noProof/>
              <w:lang w:eastAsia="nl-NL"/>
            </w:rPr>
          </w:pPr>
          <w:hyperlink w:anchor="_Toc309162034" w:history="1">
            <w:r w:rsidR="00955A43" w:rsidRPr="009452CE">
              <w:rPr>
                <w:rStyle w:val="Hyperlink"/>
                <w:i/>
                <w:noProof/>
              </w:rPr>
              <w:t>6.2.2 Calculations</w:t>
            </w:r>
            <w:r w:rsidR="00955A43">
              <w:rPr>
                <w:noProof/>
                <w:webHidden/>
              </w:rPr>
              <w:tab/>
            </w:r>
            <w:r w:rsidR="00955A43">
              <w:rPr>
                <w:noProof/>
                <w:webHidden/>
              </w:rPr>
              <w:fldChar w:fldCharType="begin"/>
            </w:r>
            <w:r w:rsidR="00955A43">
              <w:rPr>
                <w:noProof/>
                <w:webHidden/>
              </w:rPr>
              <w:instrText xml:space="preserve"> PAGEREF _Toc309162034 \h </w:instrText>
            </w:r>
            <w:r w:rsidR="00955A43">
              <w:rPr>
                <w:noProof/>
                <w:webHidden/>
              </w:rPr>
            </w:r>
            <w:r w:rsidR="00955A43">
              <w:rPr>
                <w:noProof/>
                <w:webHidden/>
              </w:rPr>
              <w:fldChar w:fldCharType="separate"/>
            </w:r>
            <w:r>
              <w:rPr>
                <w:noProof/>
                <w:webHidden/>
              </w:rPr>
              <w:t>66</w:t>
            </w:r>
            <w:r w:rsidR="00955A43">
              <w:rPr>
                <w:noProof/>
                <w:webHidden/>
              </w:rPr>
              <w:fldChar w:fldCharType="end"/>
            </w:r>
          </w:hyperlink>
        </w:p>
        <w:p w:rsidR="00955A43" w:rsidRDefault="00076659">
          <w:pPr>
            <w:pStyle w:val="Inhopg2"/>
            <w:rPr>
              <w:noProof/>
              <w:lang w:eastAsia="nl-NL"/>
            </w:rPr>
          </w:pPr>
          <w:hyperlink w:anchor="_Toc309162035" w:history="1">
            <w:r w:rsidR="00955A43" w:rsidRPr="009452CE">
              <w:rPr>
                <w:rStyle w:val="Hyperlink"/>
                <w:i/>
                <w:noProof/>
                <w:lang w:val="en-US"/>
              </w:rPr>
              <w:t>6.3 Congestion for other road users</w:t>
            </w:r>
            <w:r w:rsidR="00955A43">
              <w:rPr>
                <w:noProof/>
                <w:webHidden/>
              </w:rPr>
              <w:tab/>
            </w:r>
            <w:r w:rsidR="00955A43">
              <w:rPr>
                <w:noProof/>
                <w:webHidden/>
              </w:rPr>
              <w:fldChar w:fldCharType="begin"/>
            </w:r>
            <w:r w:rsidR="00955A43">
              <w:rPr>
                <w:noProof/>
                <w:webHidden/>
              </w:rPr>
              <w:instrText xml:space="preserve"> PAGEREF _Toc309162035 \h </w:instrText>
            </w:r>
            <w:r w:rsidR="00955A43">
              <w:rPr>
                <w:noProof/>
                <w:webHidden/>
              </w:rPr>
            </w:r>
            <w:r w:rsidR="00955A43">
              <w:rPr>
                <w:noProof/>
                <w:webHidden/>
              </w:rPr>
              <w:fldChar w:fldCharType="separate"/>
            </w:r>
            <w:r>
              <w:rPr>
                <w:noProof/>
                <w:webHidden/>
              </w:rPr>
              <w:t>68</w:t>
            </w:r>
            <w:r w:rsidR="00955A43">
              <w:rPr>
                <w:noProof/>
                <w:webHidden/>
              </w:rPr>
              <w:fldChar w:fldCharType="end"/>
            </w:r>
          </w:hyperlink>
        </w:p>
        <w:p w:rsidR="00955A43" w:rsidRDefault="00076659">
          <w:pPr>
            <w:pStyle w:val="Inhopg2"/>
            <w:rPr>
              <w:noProof/>
              <w:lang w:eastAsia="nl-NL"/>
            </w:rPr>
          </w:pPr>
          <w:hyperlink w:anchor="_Toc309162036" w:history="1">
            <w:r w:rsidR="00955A43" w:rsidRPr="009452CE">
              <w:rPr>
                <w:rStyle w:val="Hyperlink"/>
                <w:i/>
                <w:noProof/>
                <w:lang w:val="en-US"/>
              </w:rPr>
              <w:t>6.4 Safety</w:t>
            </w:r>
            <w:r w:rsidR="00955A43">
              <w:rPr>
                <w:noProof/>
                <w:webHidden/>
              </w:rPr>
              <w:tab/>
            </w:r>
            <w:r w:rsidR="00955A43">
              <w:rPr>
                <w:noProof/>
                <w:webHidden/>
              </w:rPr>
              <w:fldChar w:fldCharType="begin"/>
            </w:r>
            <w:r w:rsidR="00955A43">
              <w:rPr>
                <w:noProof/>
                <w:webHidden/>
              </w:rPr>
              <w:instrText xml:space="preserve"> PAGEREF _Toc309162036 \h </w:instrText>
            </w:r>
            <w:r w:rsidR="00955A43">
              <w:rPr>
                <w:noProof/>
                <w:webHidden/>
              </w:rPr>
            </w:r>
            <w:r w:rsidR="00955A43">
              <w:rPr>
                <w:noProof/>
                <w:webHidden/>
              </w:rPr>
              <w:fldChar w:fldCharType="separate"/>
            </w:r>
            <w:r>
              <w:rPr>
                <w:noProof/>
                <w:webHidden/>
              </w:rPr>
              <w:t>70</w:t>
            </w:r>
            <w:r w:rsidR="00955A43">
              <w:rPr>
                <w:noProof/>
                <w:webHidden/>
              </w:rPr>
              <w:fldChar w:fldCharType="end"/>
            </w:r>
          </w:hyperlink>
        </w:p>
        <w:p w:rsidR="00955A43" w:rsidRDefault="00076659">
          <w:pPr>
            <w:pStyle w:val="Inhopg2"/>
            <w:rPr>
              <w:noProof/>
              <w:lang w:eastAsia="nl-NL"/>
            </w:rPr>
          </w:pPr>
          <w:hyperlink w:anchor="_Toc309162037" w:history="1">
            <w:r w:rsidR="00955A43" w:rsidRPr="009452CE">
              <w:rPr>
                <w:rStyle w:val="Hyperlink"/>
                <w:i/>
                <w:noProof/>
                <w:lang w:val="en-US"/>
              </w:rPr>
              <w:t>6.5 Conclusion</w:t>
            </w:r>
            <w:r w:rsidR="00955A43">
              <w:rPr>
                <w:noProof/>
                <w:webHidden/>
              </w:rPr>
              <w:tab/>
            </w:r>
            <w:r w:rsidR="00955A43">
              <w:rPr>
                <w:noProof/>
                <w:webHidden/>
              </w:rPr>
              <w:fldChar w:fldCharType="begin"/>
            </w:r>
            <w:r w:rsidR="00955A43">
              <w:rPr>
                <w:noProof/>
                <w:webHidden/>
              </w:rPr>
              <w:instrText xml:space="preserve"> PAGEREF _Toc309162037 \h </w:instrText>
            </w:r>
            <w:r w:rsidR="00955A43">
              <w:rPr>
                <w:noProof/>
                <w:webHidden/>
              </w:rPr>
            </w:r>
            <w:r w:rsidR="00955A43">
              <w:rPr>
                <w:noProof/>
                <w:webHidden/>
              </w:rPr>
              <w:fldChar w:fldCharType="separate"/>
            </w:r>
            <w:r>
              <w:rPr>
                <w:noProof/>
                <w:webHidden/>
              </w:rPr>
              <w:t>71</w:t>
            </w:r>
            <w:r w:rsidR="00955A43">
              <w:rPr>
                <w:noProof/>
                <w:webHidden/>
              </w:rPr>
              <w:fldChar w:fldCharType="end"/>
            </w:r>
          </w:hyperlink>
        </w:p>
        <w:p w:rsidR="00955A43" w:rsidRDefault="00076659">
          <w:pPr>
            <w:pStyle w:val="Inhopg1"/>
            <w:rPr>
              <w:noProof/>
              <w:lang w:eastAsia="nl-NL"/>
            </w:rPr>
          </w:pPr>
          <w:hyperlink w:anchor="_Toc309162038" w:history="1">
            <w:r w:rsidR="00955A43" w:rsidRPr="009452CE">
              <w:rPr>
                <w:rStyle w:val="Hyperlink"/>
                <w:rFonts w:cstheme="minorHAnsi"/>
                <w:noProof/>
                <w:lang w:val="en-US"/>
              </w:rPr>
              <w:t>Chapter 7: Synthesis and Reflection</w:t>
            </w:r>
            <w:r w:rsidR="00955A43">
              <w:rPr>
                <w:noProof/>
                <w:webHidden/>
              </w:rPr>
              <w:tab/>
            </w:r>
            <w:r w:rsidR="00955A43">
              <w:rPr>
                <w:noProof/>
                <w:webHidden/>
              </w:rPr>
              <w:fldChar w:fldCharType="begin"/>
            </w:r>
            <w:r w:rsidR="00955A43">
              <w:rPr>
                <w:noProof/>
                <w:webHidden/>
              </w:rPr>
              <w:instrText xml:space="preserve"> PAGEREF _Toc309162038 \h </w:instrText>
            </w:r>
            <w:r w:rsidR="00955A43">
              <w:rPr>
                <w:noProof/>
                <w:webHidden/>
              </w:rPr>
            </w:r>
            <w:r w:rsidR="00955A43">
              <w:rPr>
                <w:noProof/>
                <w:webHidden/>
              </w:rPr>
              <w:fldChar w:fldCharType="separate"/>
            </w:r>
            <w:r>
              <w:rPr>
                <w:noProof/>
                <w:webHidden/>
              </w:rPr>
              <w:t>73</w:t>
            </w:r>
            <w:r w:rsidR="00955A43">
              <w:rPr>
                <w:noProof/>
                <w:webHidden/>
              </w:rPr>
              <w:fldChar w:fldCharType="end"/>
            </w:r>
          </w:hyperlink>
        </w:p>
        <w:p w:rsidR="00955A43" w:rsidRDefault="00076659">
          <w:pPr>
            <w:pStyle w:val="Inhopg2"/>
            <w:rPr>
              <w:noProof/>
              <w:lang w:eastAsia="nl-NL"/>
            </w:rPr>
          </w:pPr>
          <w:hyperlink w:anchor="_Toc309162039" w:history="1">
            <w:r w:rsidR="00955A43" w:rsidRPr="009452CE">
              <w:rPr>
                <w:rStyle w:val="Hyperlink"/>
                <w:i/>
                <w:noProof/>
                <w:lang w:val="en-US"/>
              </w:rPr>
              <w:t>7.1 Extra alternative</w:t>
            </w:r>
            <w:r w:rsidR="00955A43">
              <w:rPr>
                <w:noProof/>
                <w:webHidden/>
              </w:rPr>
              <w:tab/>
            </w:r>
            <w:r w:rsidR="00955A43">
              <w:rPr>
                <w:noProof/>
                <w:webHidden/>
              </w:rPr>
              <w:fldChar w:fldCharType="begin"/>
            </w:r>
            <w:r w:rsidR="00955A43">
              <w:rPr>
                <w:noProof/>
                <w:webHidden/>
              </w:rPr>
              <w:instrText xml:space="preserve"> PAGEREF _Toc309162039 \h </w:instrText>
            </w:r>
            <w:r w:rsidR="00955A43">
              <w:rPr>
                <w:noProof/>
                <w:webHidden/>
              </w:rPr>
            </w:r>
            <w:r w:rsidR="00955A43">
              <w:rPr>
                <w:noProof/>
                <w:webHidden/>
              </w:rPr>
              <w:fldChar w:fldCharType="separate"/>
            </w:r>
            <w:r>
              <w:rPr>
                <w:noProof/>
                <w:webHidden/>
              </w:rPr>
              <w:t>73</w:t>
            </w:r>
            <w:r w:rsidR="00955A43">
              <w:rPr>
                <w:noProof/>
                <w:webHidden/>
              </w:rPr>
              <w:fldChar w:fldCharType="end"/>
            </w:r>
          </w:hyperlink>
        </w:p>
        <w:p w:rsidR="00955A43" w:rsidRDefault="00076659">
          <w:pPr>
            <w:pStyle w:val="Inhopg2"/>
            <w:rPr>
              <w:noProof/>
              <w:lang w:eastAsia="nl-NL"/>
            </w:rPr>
          </w:pPr>
          <w:hyperlink w:anchor="_Toc309162040" w:history="1">
            <w:r w:rsidR="00955A43" w:rsidRPr="009452CE">
              <w:rPr>
                <w:rStyle w:val="Hyperlink"/>
                <w:i/>
                <w:noProof/>
                <w:lang w:val="en-US"/>
              </w:rPr>
              <w:t>7.2 Estimating social costs difference</w:t>
            </w:r>
            <w:r w:rsidR="00955A43">
              <w:rPr>
                <w:noProof/>
                <w:webHidden/>
              </w:rPr>
              <w:tab/>
            </w:r>
            <w:r w:rsidR="00955A43">
              <w:rPr>
                <w:noProof/>
                <w:webHidden/>
              </w:rPr>
              <w:fldChar w:fldCharType="begin"/>
            </w:r>
            <w:r w:rsidR="00955A43">
              <w:rPr>
                <w:noProof/>
                <w:webHidden/>
              </w:rPr>
              <w:instrText xml:space="preserve"> PAGEREF _Toc309162040 \h </w:instrText>
            </w:r>
            <w:r w:rsidR="00955A43">
              <w:rPr>
                <w:noProof/>
                <w:webHidden/>
              </w:rPr>
            </w:r>
            <w:r w:rsidR="00955A43">
              <w:rPr>
                <w:noProof/>
                <w:webHidden/>
              </w:rPr>
              <w:fldChar w:fldCharType="separate"/>
            </w:r>
            <w:r>
              <w:rPr>
                <w:noProof/>
                <w:webHidden/>
              </w:rPr>
              <w:t>75</w:t>
            </w:r>
            <w:r w:rsidR="00955A43">
              <w:rPr>
                <w:noProof/>
                <w:webHidden/>
              </w:rPr>
              <w:fldChar w:fldCharType="end"/>
            </w:r>
          </w:hyperlink>
        </w:p>
        <w:p w:rsidR="00955A43" w:rsidRDefault="00076659">
          <w:pPr>
            <w:pStyle w:val="Inhopg3"/>
            <w:rPr>
              <w:noProof/>
              <w:lang w:eastAsia="nl-NL"/>
            </w:rPr>
          </w:pPr>
          <w:hyperlink w:anchor="_Toc309162041" w:history="1">
            <w:r w:rsidR="00955A43" w:rsidRPr="009452CE">
              <w:rPr>
                <w:rStyle w:val="Hyperlink"/>
                <w:i/>
                <w:noProof/>
                <w:lang w:val="en-US"/>
              </w:rPr>
              <w:t>7.2.1 Air pollution</w:t>
            </w:r>
            <w:r w:rsidR="00955A43">
              <w:rPr>
                <w:noProof/>
                <w:webHidden/>
              </w:rPr>
              <w:tab/>
            </w:r>
            <w:r w:rsidR="00955A43">
              <w:rPr>
                <w:noProof/>
                <w:webHidden/>
              </w:rPr>
              <w:fldChar w:fldCharType="begin"/>
            </w:r>
            <w:r w:rsidR="00955A43">
              <w:rPr>
                <w:noProof/>
                <w:webHidden/>
              </w:rPr>
              <w:instrText xml:space="preserve"> PAGEREF _Toc309162041 \h </w:instrText>
            </w:r>
            <w:r w:rsidR="00955A43">
              <w:rPr>
                <w:noProof/>
                <w:webHidden/>
              </w:rPr>
            </w:r>
            <w:r w:rsidR="00955A43">
              <w:rPr>
                <w:noProof/>
                <w:webHidden/>
              </w:rPr>
              <w:fldChar w:fldCharType="separate"/>
            </w:r>
            <w:r>
              <w:rPr>
                <w:noProof/>
                <w:webHidden/>
              </w:rPr>
              <w:t>75</w:t>
            </w:r>
            <w:r w:rsidR="00955A43">
              <w:rPr>
                <w:noProof/>
                <w:webHidden/>
              </w:rPr>
              <w:fldChar w:fldCharType="end"/>
            </w:r>
          </w:hyperlink>
        </w:p>
        <w:p w:rsidR="00955A43" w:rsidRDefault="00076659">
          <w:pPr>
            <w:pStyle w:val="Inhopg3"/>
            <w:rPr>
              <w:noProof/>
              <w:lang w:eastAsia="nl-NL"/>
            </w:rPr>
          </w:pPr>
          <w:hyperlink w:anchor="_Toc309162042" w:history="1">
            <w:r w:rsidR="00955A43" w:rsidRPr="009452CE">
              <w:rPr>
                <w:rStyle w:val="Hyperlink"/>
                <w:i/>
                <w:noProof/>
                <w:lang w:val="en-US"/>
              </w:rPr>
              <w:t>7.2.2Congestion costs</w:t>
            </w:r>
            <w:r w:rsidR="00955A43">
              <w:rPr>
                <w:noProof/>
                <w:webHidden/>
              </w:rPr>
              <w:tab/>
            </w:r>
            <w:r w:rsidR="00955A43">
              <w:rPr>
                <w:noProof/>
                <w:webHidden/>
              </w:rPr>
              <w:fldChar w:fldCharType="begin"/>
            </w:r>
            <w:r w:rsidR="00955A43">
              <w:rPr>
                <w:noProof/>
                <w:webHidden/>
              </w:rPr>
              <w:instrText xml:space="preserve"> PAGEREF _Toc309162042 \h </w:instrText>
            </w:r>
            <w:r w:rsidR="00955A43">
              <w:rPr>
                <w:noProof/>
                <w:webHidden/>
              </w:rPr>
            </w:r>
            <w:r w:rsidR="00955A43">
              <w:rPr>
                <w:noProof/>
                <w:webHidden/>
              </w:rPr>
              <w:fldChar w:fldCharType="separate"/>
            </w:r>
            <w:r>
              <w:rPr>
                <w:noProof/>
                <w:webHidden/>
              </w:rPr>
              <w:t>76</w:t>
            </w:r>
            <w:r w:rsidR="00955A43">
              <w:rPr>
                <w:noProof/>
                <w:webHidden/>
              </w:rPr>
              <w:fldChar w:fldCharType="end"/>
            </w:r>
          </w:hyperlink>
        </w:p>
        <w:p w:rsidR="00955A43" w:rsidRDefault="00076659">
          <w:pPr>
            <w:pStyle w:val="Inhopg3"/>
            <w:rPr>
              <w:noProof/>
              <w:lang w:eastAsia="nl-NL"/>
            </w:rPr>
          </w:pPr>
          <w:hyperlink w:anchor="_Toc309162043" w:history="1">
            <w:r w:rsidR="00955A43" w:rsidRPr="009452CE">
              <w:rPr>
                <w:rStyle w:val="Hyperlink"/>
                <w:i/>
                <w:noProof/>
                <w:lang w:val="en-US"/>
              </w:rPr>
              <w:t>7.2.3 Safety Costs</w:t>
            </w:r>
            <w:r w:rsidR="00955A43">
              <w:rPr>
                <w:noProof/>
                <w:webHidden/>
              </w:rPr>
              <w:tab/>
            </w:r>
            <w:r w:rsidR="00955A43">
              <w:rPr>
                <w:noProof/>
                <w:webHidden/>
              </w:rPr>
              <w:fldChar w:fldCharType="begin"/>
            </w:r>
            <w:r w:rsidR="00955A43">
              <w:rPr>
                <w:noProof/>
                <w:webHidden/>
              </w:rPr>
              <w:instrText xml:space="preserve"> PAGEREF _Toc309162043 \h </w:instrText>
            </w:r>
            <w:r w:rsidR="00955A43">
              <w:rPr>
                <w:noProof/>
                <w:webHidden/>
              </w:rPr>
            </w:r>
            <w:r w:rsidR="00955A43">
              <w:rPr>
                <w:noProof/>
                <w:webHidden/>
              </w:rPr>
              <w:fldChar w:fldCharType="separate"/>
            </w:r>
            <w:r>
              <w:rPr>
                <w:noProof/>
                <w:webHidden/>
              </w:rPr>
              <w:t>78</w:t>
            </w:r>
            <w:r w:rsidR="00955A43">
              <w:rPr>
                <w:noProof/>
                <w:webHidden/>
              </w:rPr>
              <w:fldChar w:fldCharType="end"/>
            </w:r>
          </w:hyperlink>
        </w:p>
        <w:p w:rsidR="00955A43" w:rsidRDefault="00076659">
          <w:pPr>
            <w:pStyle w:val="Inhopg3"/>
            <w:rPr>
              <w:noProof/>
              <w:lang w:eastAsia="nl-NL"/>
            </w:rPr>
          </w:pPr>
          <w:hyperlink w:anchor="_Toc309162044" w:history="1">
            <w:r w:rsidR="00955A43" w:rsidRPr="009452CE">
              <w:rPr>
                <w:rStyle w:val="Hyperlink"/>
                <w:i/>
                <w:noProof/>
                <w:lang w:val="en-US"/>
              </w:rPr>
              <w:t>7.3 Conclusion</w:t>
            </w:r>
            <w:r w:rsidR="00955A43">
              <w:rPr>
                <w:noProof/>
                <w:webHidden/>
              </w:rPr>
              <w:tab/>
            </w:r>
            <w:r w:rsidR="00955A43">
              <w:rPr>
                <w:noProof/>
                <w:webHidden/>
              </w:rPr>
              <w:fldChar w:fldCharType="begin"/>
            </w:r>
            <w:r w:rsidR="00955A43">
              <w:rPr>
                <w:noProof/>
                <w:webHidden/>
              </w:rPr>
              <w:instrText xml:space="preserve"> PAGEREF _Toc309162044 \h </w:instrText>
            </w:r>
            <w:r w:rsidR="00955A43">
              <w:rPr>
                <w:noProof/>
                <w:webHidden/>
              </w:rPr>
            </w:r>
            <w:r w:rsidR="00955A43">
              <w:rPr>
                <w:noProof/>
                <w:webHidden/>
              </w:rPr>
              <w:fldChar w:fldCharType="separate"/>
            </w:r>
            <w:r>
              <w:rPr>
                <w:noProof/>
                <w:webHidden/>
              </w:rPr>
              <w:t>80</w:t>
            </w:r>
            <w:r w:rsidR="00955A43">
              <w:rPr>
                <w:noProof/>
                <w:webHidden/>
              </w:rPr>
              <w:fldChar w:fldCharType="end"/>
            </w:r>
          </w:hyperlink>
        </w:p>
        <w:p w:rsidR="00955A43" w:rsidRDefault="00076659">
          <w:pPr>
            <w:pStyle w:val="Inhopg1"/>
            <w:rPr>
              <w:noProof/>
              <w:lang w:eastAsia="nl-NL"/>
            </w:rPr>
          </w:pPr>
          <w:hyperlink w:anchor="_Toc309162045" w:history="1">
            <w:r w:rsidR="00955A43" w:rsidRPr="009452CE">
              <w:rPr>
                <w:rStyle w:val="Hyperlink"/>
                <w:rFonts w:cstheme="minorHAnsi"/>
                <w:noProof/>
                <w:lang w:val="en-US"/>
              </w:rPr>
              <w:t>Chapter 8: Summary</w:t>
            </w:r>
            <w:r w:rsidR="00955A43">
              <w:rPr>
                <w:noProof/>
                <w:webHidden/>
              </w:rPr>
              <w:tab/>
            </w:r>
            <w:r w:rsidR="00955A43">
              <w:rPr>
                <w:noProof/>
                <w:webHidden/>
              </w:rPr>
              <w:fldChar w:fldCharType="begin"/>
            </w:r>
            <w:r w:rsidR="00955A43">
              <w:rPr>
                <w:noProof/>
                <w:webHidden/>
              </w:rPr>
              <w:instrText xml:space="preserve"> PAGEREF _Toc309162045 \h </w:instrText>
            </w:r>
            <w:r w:rsidR="00955A43">
              <w:rPr>
                <w:noProof/>
                <w:webHidden/>
              </w:rPr>
            </w:r>
            <w:r w:rsidR="00955A43">
              <w:rPr>
                <w:noProof/>
                <w:webHidden/>
              </w:rPr>
              <w:fldChar w:fldCharType="separate"/>
            </w:r>
            <w:r>
              <w:rPr>
                <w:noProof/>
                <w:webHidden/>
              </w:rPr>
              <w:t>81</w:t>
            </w:r>
            <w:r w:rsidR="00955A43">
              <w:rPr>
                <w:noProof/>
                <w:webHidden/>
              </w:rPr>
              <w:fldChar w:fldCharType="end"/>
            </w:r>
          </w:hyperlink>
        </w:p>
        <w:p w:rsidR="00955A43" w:rsidRDefault="00076659">
          <w:pPr>
            <w:pStyle w:val="Inhopg1"/>
            <w:rPr>
              <w:noProof/>
              <w:lang w:eastAsia="nl-NL"/>
            </w:rPr>
          </w:pPr>
          <w:hyperlink w:anchor="_Toc309162046" w:history="1">
            <w:r w:rsidR="00955A43" w:rsidRPr="009452CE">
              <w:rPr>
                <w:rStyle w:val="Hyperlink"/>
                <w:noProof/>
                <w:lang w:val="en-US"/>
              </w:rPr>
              <w:t>Chapter  9: Limitations</w:t>
            </w:r>
            <w:r w:rsidR="00955A43">
              <w:rPr>
                <w:noProof/>
                <w:webHidden/>
              </w:rPr>
              <w:tab/>
            </w:r>
            <w:r w:rsidR="00955A43">
              <w:rPr>
                <w:noProof/>
                <w:webHidden/>
              </w:rPr>
              <w:fldChar w:fldCharType="begin"/>
            </w:r>
            <w:r w:rsidR="00955A43">
              <w:rPr>
                <w:noProof/>
                <w:webHidden/>
              </w:rPr>
              <w:instrText xml:space="preserve"> PAGEREF _Toc309162046 \h </w:instrText>
            </w:r>
            <w:r w:rsidR="00955A43">
              <w:rPr>
                <w:noProof/>
                <w:webHidden/>
              </w:rPr>
            </w:r>
            <w:r w:rsidR="00955A43">
              <w:rPr>
                <w:noProof/>
                <w:webHidden/>
              </w:rPr>
              <w:fldChar w:fldCharType="separate"/>
            </w:r>
            <w:r>
              <w:rPr>
                <w:noProof/>
                <w:webHidden/>
              </w:rPr>
              <w:t>82</w:t>
            </w:r>
            <w:r w:rsidR="00955A43">
              <w:rPr>
                <w:noProof/>
                <w:webHidden/>
              </w:rPr>
              <w:fldChar w:fldCharType="end"/>
            </w:r>
          </w:hyperlink>
        </w:p>
        <w:p w:rsidR="00955A43" w:rsidRDefault="00076659">
          <w:pPr>
            <w:pStyle w:val="Inhopg2"/>
            <w:rPr>
              <w:noProof/>
              <w:lang w:eastAsia="nl-NL"/>
            </w:rPr>
          </w:pPr>
          <w:hyperlink w:anchor="_Toc309162047" w:history="1">
            <w:r w:rsidR="00955A43" w:rsidRPr="009452CE">
              <w:rPr>
                <w:rStyle w:val="Hyperlink"/>
                <w:i/>
                <w:noProof/>
                <w:lang w:val="en-US"/>
              </w:rPr>
              <w:t>9.1 Direct Effects Analysis</w:t>
            </w:r>
            <w:r w:rsidR="00955A43">
              <w:rPr>
                <w:noProof/>
                <w:webHidden/>
              </w:rPr>
              <w:tab/>
            </w:r>
            <w:r w:rsidR="00955A43">
              <w:rPr>
                <w:noProof/>
                <w:webHidden/>
              </w:rPr>
              <w:fldChar w:fldCharType="begin"/>
            </w:r>
            <w:r w:rsidR="00955A43">
              <w:rPr>
                <w:noProof/>
                <w:webHidden/>
              </w:rPr>
              <w:instrText xml:space="preserve"> PAGEREF _Toc309162047 \h </w:instrText>
            </w:r>
            <w:r w:rsidR="00955A43">
              <w:rPr>
                <w:noProof/>
                <w:webHidden/>
              </w:rPr>
            </w:r>
            <w:r w:rsidR="00955A43">
              <w:rPr>
                <w:noProof/>
                <w:webHidden/>
              </w:rPr>
              <w:fldChar w:fldCharType="separate"/>
            </w:r>
            <w:r>
              <w:rPr>
                <w:noProof/>
                <w:webHidden/>
              </w:rPr>
              <w:t>82</w:t>
            </w:r>
            <w:r w:rsidR="00955A43">
              <w:rPr>
                <w:noProof/>
                <w:webHidden/>
              </w:rPr>
              <w:fldChar w:fldCharType="end"/>
            </w:r>
          </w:hyperlink>
        </w:p>
        <w:p w:rsidR="00955A43" w:rsidRDefault="00076659">
          <w:pPr>
            <w:pStyle w:val="Inhopg2"/>
            <w:rPr>
              <w:noProof/>
              <w:lang w:eastAsia="nl-NL"/>
            </w:rPr>
          </w:pPr>
          <w:hyperlink w:anchor="_Toc309162048" w:history="1">
            <w:r w:rsidR="00955A43" w:rsidRPr="009452CE">
              <w:rPr>
                <w:rStyle w:val="Hyperlink"/>
                <w:i/>
                <w:noProof/>
                <w:lang w:val="en-US"/>
              </w:rPr>
              <w:t>9.2 Indirect Effects Analysis</w:t>
            </w:r>
            <w:r w:rsidR="00955A43">
              <w:rPr>
                <w:noProof/>
                <w:webHidden/>
              </w:rPr>
              <w:tab/>
            </w:r>
            <w:r w:rsidR="00955A43">
              <w:rPr>
                <w:noProof/>
                <w:webHidden/>
              </w:rPr>
              <w:fldChar w:fldCharType="begin"/>
            </w:r>
            <w:r w:rsidR="00955A43">
              <w:rPr>
                <w:noProof/>
                <w:webHidden/>
              </w:rPr>
              <w:instrText xml:space="preserve"> PAGEREF _Toc309162048 \h </w:instrText>
            </w:r>
            <w:r w:rsidR="00955A43">
              <w:rPr>
                <w:noProof/>
                <w:webHidden/>
              </w:rPr>
            </w:r>
            <w:r w:rsidR="00955A43">
              <w:rPr>
                <w:noProof/>
                <w:webHidden/>
              </w:rPr>
              <w:fldChar w:fldCharType="separate"/>
            </w:r>
            <w:r>
              <w:rPr>
                <w:noProof/>
                <w:webHidden/>
              </w:rPr>
              <w:t>83</w:t>
            </w:r>
            <w:r w:rsidR="00955A43">
              <w:rPr>
                <w:noProof/>
                <w:webHidden/>
              </w:rPr>
              <w:fldChar w:fldCharType="end"/>
            </w:r>
          </w:hyperlink>
        </w:p>
        <w:p w:rsidR="00955A43" w:rsidRDefault="00076659">
          <w:pPr>
            <w:pStyle w:val="Inhopg2"/>
            <w:rPr>
              <w:noProof/>
              <w:lang w:eastAsia="nl-NL"/>
            </w:rPr>
          </w:pPr>
          <w:hyperlink w:anchor="_Toc309162049" w:history="1">
            <w:r w:rsidR="00955A43" w:rsidRPr="009452CE">
              <w:rPr>
                <w:rStyle w:val="Hyperlink"/>
                <w:i/>
                <w:noProof/>
                <w:lang w:val="en-US"/>
              </w:rPr>
              <w:t>9.3 Social costs Analysis</w:t>
            </w:r>
            <w:r w:rsidR="00955A43">
              <w:rPr>
                <w:noProof/>
                <w:webHidden/>
              </w:rPr>
              <w:tab/>
            </w:r>
            <w:r w:rsidR="00955A43">
              <w:rPr>
                <w:noProof/>
                <w:webHidden/>
              </w:rPr>
              <w:fldChar w:fldCharType="begin"/>
            </w:r>
            <w:r w:rsidR="00955A43">
              <w:rPr>
                <w:noProof/>
                <w:webHidden/>
              </w:rPr>
              <w:instrText xml:space="preserve"> PAGEREF _Toc309162049 \h </w:instrText>
            </w:r>
            <w:r w:rsidR="00955A43">
              <w:rPr>
                <w:noProof/>
                <w:webHidden/>
              </w:rPr>
            </w:r>
            <w:r w:rsidR="00955A43">
              <w:rPr>
                <w:noProof/>
                <w:webHidden/>
              </w:rPr>
              <w:fldChar w:fldCharType="separate"/>
            </w:r>
            <w:r>
              <w:rPr>
                <w:noProof/>
                <w:webHidden/>
              </w:rPr>
              <w:t>83</w:t>
            </w:r>
            <w:r w:rsidR="00955A43">
              <w:rPr>
                <w:noProof/>
                <w:webHidden/>
              </w:rPr>
              <w:fldChar w:fldCharType="end"/>
            </w:r>
          </w:hyperlink>
        </w:p>
        <w:p w:rsidR="00955A43" w:rsidRDefault="00076659">
          <w:pPr>
            <w:pStyle w:val="Inhopg3"/>
            <w:rPr>
              <w:noProof/>
              <w:lang w:eastAsia="nl-NL"/>
            </w:rPr>
          </w:pPr>
          <w:hyperlink w:anchor="_Toc309162050" w:history="1">
            <w:r w:rsidR="00955A43" w:rsidRPr="009452CE">
              <w:rPr>
                <w:rStyle w:val="Hyperlink"/>
                <w:i/>
                <w:noProof/>
                <w:lang w:val="en-US"/>
              </w:rPr>
              <w:t>9.3.1 Air pollution</w:t>
            </w:r>
            <w:r w:rsidR="00955A43">
              <w:rPr>
                <w:noProof/>
                <w:webHidden/>
              </w:rPr>
              <w:tab/>
            </w:r>
            <w:r w:rsidR="00955A43">
              <w:rPr>
                <w:noProof/>
                <w:webHidden/>
              </w:rPr>
              <w:fldChar w:fldCharType="begin"/>
            </w:r>
            <w:r w:rsidR="00955A43">
              <w:rPr>
                <w:noProof/>
                <w:webHidden/>
              </w:rPr>
              <w:instrText xml:space="preserve"> PAGEREF _Toc309162050 \h </w:instrText>
            </w:r>
            <w:r w:rsidR="00955A43">
              <w:rPr>
                <w:noProof/>
                <w:webHidden/>
              </w:rPr>
            </w:r>
            <w:r w:rsidR="00955A43">
              <w:rPr>
                <w:noProof/>
                <w:webHidden/>
              </w:rPr>
              <w:fldChar w:fldCharType="separate"/>
            </w:r>
            <w:r>
              <w:rPr>
                <w:noProof/>
                <w:webHidden/>
              </w:rPr>
              <w:t>83</w:t>
            </w:r>
            <w:r w:rsidR="00955A43">
              <w:rPr>
                <w:noProof/>
                <w:webHidden/>
              </w:rPr>
              <w:fldChar w:fldCharType="end"/>
            </w:r>
          </w:hyperlink>
        </w:p>
        <w:p w:rsidR="00955A43" w:rsidRDefault="00076659">
          <w:pPr>
            <w:pStyle w:val="Inhopg3"/>
            <w:rPr>
              <w:noProof/>
              <w:lang w:eastAsia="nl-NL"/>
            </w:rPr>
          </w:pPr>
          <w:hyperlink w:anchor="_Toc309162051" w:history="1">
            <w:r w:rsidR="00955A43" w:rsidRPr="009452CE">
              <w:rPr>
                <w:rStyle w:val="Hyperlink"/>
                <w:i/>
                <w:noProof/>
                <w:lang w:val="en-US"/>
              </w:rPr>
              <w:t>9.3.2 Noise pollution</w:t>
            </w:r>
            <w:r w:rsidR="00955A43">
              <w:rPr>
                <w:noProof/>
                <w:webHidden/>
              </w:rPr>
              <w:tab/>
            </w:r>
            <w:r w:rsidR="00955A43">
              <w:rPr>
                <w:noProof/>
                <w:webHidden/>
              </w:rPr>
              <w:fldChar w:fldCharType="begin"/>
            </w:r>
            <w:r w:rsidR="00955A43">
              <w:rPr>
                <w:noProof/>
                <w:webHidden/>
              </w:rPr>
              <w:instrText xml:space="preserve"> PAGEREF _Toc309162051 \h </w:instrText>
            </w:r>
            <w:r w:rsidR="00955A43">
              <w:rPr>
                <w:noProof/>
                <w:webHidden/>
              </w:rPr>
            </w:r>
            <w:r w:rsidR="00955A43">
              <w:rPr>
                <w:noProof/>
                <w:webHidden/>
              </w:rPr>
              <w:fldChar w:fldCharType="separate"/>
            </w:r>
            <w:r>
              <w:rPr>
                <w:noProof/>
                <w:webHidden/>
              </w:rPr>
              <w:t>83</w:t>
            </w:r>
            <w:r w:rsidR="00955A43">
              <w:rPr>
                <w:noProof/>
                <w:webHidden/>
              </w:rPr>
              <w:fldChar w:fldCharType="end"/>
            </w:r>
          </w:hyperlink>
        </w:p>
        <w:p w:rsidR="00955A43" w:rsidRDefault="00076659">
          <w:pPr>
            <w:pStyle w:val="Inhopg3"/>
            <w:rPr>
              <w:noProof/>
              <w:lang w:eastAsia="nl-NL"/>
            </w:rPr>
          </w:pPr>
          <w:hyperlink w:anchor="_Toc309162052" w:history="1">
            <w:r w:rsidR="00955A43" w:rsidRPr="009452CE">
              <w:rPr>
                <w:rStyle w:val="Hyperlink"/>
                <w:i/>
                <w:noProof/>
                <w:lang w:val="en-US"/>
              </w:rPr>
              <w:t>9.3.3 Extra congestion for other users</w:t>
            </w:r>
            <w:r w:rsidR="00955A43">
              <w:rPr>
                <w:noProof/>
                <w:webHidden/>
              </w:rPr>
              <w:tab/>
            </w:r>
            <w:r w:rsidR="00955A43">
              <w:rPr>
                <w:noProof/>
                <w:webHidden/>
              </w:rPr>
              <w:fldChar w:fldCharType="begin"/>
            </w:r>
            <w:r w:rsidR="00955A43">
              <w:rPr>
                <w:noProof/>
                <w:webHidden/>
              </w:rPr>
              <w:instrText xml:space="preserve"> PAGEREF _Toc309162052 \h </w:instrText>
            </w:r>
            <w:r w:rsidR="00955A43">
              <w:rPr>
                <w:noProof/>
                <w:webHidden/>
              </w:rPr>
            </w:r>
            <w:r w:rsidR="00955A43">
              <w:rPr>
                <w:noProof/>
                <w:webHidden/>
              </w:rPr>
              <w:fldChar w:fldCharType="separate"/>
            </w:r>
            <w:r>
              <w:rPr>
                <w:noProof/>
                <w:webHidden/>
              </w:rPr>
              <w:t>84</w:t>
            </w:r>
            <w:r w:rsidR="00955A43">
              <w:rPr>
                <w:noProof/>
                <w:webHidden/>
              </w:rPr>
              <w:fldChar w:fldCharType="end"/>
            </w:r>
          </w:hyperlink>
        </w:p>
        <w:p w:rsidR="00955A43" w:rsidRDefault="00076659">
          <w:pPr>
            <w:pStyle w:val="Inhopg3"/>
            <w:rPr>
              <w:noProof/>
              <w:lang w:eastAsia="nl-NL"/>
            </w:rPr>
          </w:pPr>
          <w:hyperlink w:anchor="_Toc309162053" w:history="1">
            <w:r w:rsidR="00955A43" w:rsidRPr="009452CE">
              <w:rPr>
                <w:rStyle w:val="Hyperlink"/>
                <w:i/>
                <w:noProof/>
                <w:lang w:val="en-US"/>
              </w:rPr>
              <w:t>9.3.4 Accident costs</w:t>
            </w:r>
            <w:r w:rsidR="00955A43">
              <w:rPr>
                <w:noProof/>
                <w:webHidden/>
              </w:rPr>
              <w:tab/>
            </w:r>
            <w:r w:rsidR="00955A43">
              <w:rPr>
                <w:noProof/>
                <w:webHidden/>
              </w:rPr>
              <w:fldChar w:fldCharType="begin"/>
            </w:r>
            <w:r w:rsidR="00955A43">
              <w:rPr>
                <w:noProof/>
                <w:webHidden/>
              </w:rPr>
              <w:instrText xml:space="preserve"> PAGEREF _Toc309162053 \h </w:instrText>
            </w:r>
            <w:r w:rsidR="00955A43">
              <w:rPr>
                <w:noProof/>
                <w:webHidden/>
              </w:rPr>
            </w:r>
            <w:r w:rsidR="00955A43">
              <w:rPr>
                <w:noProof/>
                <w:webHidden/>
              </w:rPr>
              <w:fldChar w:fldCharType="separate"/>
            </w:r>
            <w:r>
              <w:rPr>
                <w:noProof/>
                <w:webHidden/>
              </w:rPr>
              <w:t>84</w:t>
            </w:r>
            <w:r w:rsidR="00955A43">
              <w:rPr>
                <w:noProof/>
                <w:webHidden/>
              </w:rPr>
              <w:fldChar w:fldCharType="end"/>
            </w:r>
          </w:hyperlink>
        </w:p>
        <w:p w:rsidR="00955A43" w:rsidRDefault="00076659">
          <w:pPr>
            <w:pStyle w:val="Inhopg1"/>
            <w:rPr>
              <w:noProof/>
              <w:lang w:eastAsia="nl-NL"/>
            </w:rPr>
          </w:pPr>
          <w:hyperlink w:anchor="_Toc309162054" w:history="1">
            <w:r w:rsidR="00955A43" w:rsidRPr="009452CE">
              <w:rPr>
                <w:rStyle w:val="Hyperlink"/>
                <w:noProof/>
                <w:lang w:val="en-US"/>
              </w:rPr>
              <w:t>Reference List</w:t>
            </w:r>
            <w:r w:rsidR="00955A43">
              <w:rPr>
                <w:noProof/>
                <w:webHidden/>
              </w:rPr>
              <w:tab/>
            </w:r>
            <w:r w:rsidR="00955A43">
              <w:rPr>
                <w:noProof/>
                <w:webHidden/>
              </w:rPr>
              <w:fldChar w:fldCharType="begin"/>
            </w:r>
            <w:r w:rsidR="00955A43">
              <w:rPr>
                <w:noProof/>
                <w:webHidden/>
              </w:rPr>
              <w:instrText xml:space="preserve"> PAGEREF _Toc309162054 \h </w:instrText>
            </w:r>
            <w:r w:rsidR="00955A43">
              <w:rPr>
                <w:noProof/>
                <w:webHidden/>
              </w:rPr>
            </w:r>
            <w:r w:rsidR="00955A43">
              <w:rPr>
                <w:noProof/>
                <w:webHidden/>
              </w:rPr>
              <w:fldChar w:fldCharType="separate"/>
            </w:r>
            <w:r>
              <w:rPr>
                <w:noProof/>
                <w:webHidden/>
              </w:rPr>
              <w:t>85</w:t>
            </w:r>
            <w:r w:rsidR="00955A43">
              <w:rPr>
                <w:noProof/>
                <w:webHidden/>
              </w:rPr>
              <w:fldChar w:fldCharType="end"/>
            </w:r>
          </w:hyperlink>
        </w:p>
        <w:p w:rsidR="00955A43" w:rsidRDefault="00076659">
          <w:pPr>
            <w:pStyle w:val="Inhopg1"/>
            <w:rPr>
              <w:noProof/>
              <w:lang w:eastAsia="nl-NL"/>
            </w:rPr>
          </w:pPr>
          <w:hyperlink w:anchor="_Toc309162055" w:history="1">
            <w:r w:rsidR="00955A43" w:rsidRPr="009452CE">
              <w:rPr>
                <w:rStyle w:val="Hyperlink"/>
                <w:rFonts w:cstheme="minorHAnsi"/>
                <w:noProof/>
                <w:lang w:val="en-US"/>
              </w:rPr>
              <w:t>Appendix</w:t>
            </w:r>
            <w:r w:rsidR="00955A43">
              <w:rPr>
                <w:noProof/>
                <w:webHidden/>
              </w:rPr>
              <w:tab/>
            </w:r>
            <w:r w:rsidR="00955A43">
              <w:rPr>
                <w:noProof/>
                <w:webHidden/>
              </w:rPr>
              <w:fldChar w:fldCharType="begin"/>
            </w:r>
            <w:r w:rsidR="00955A43">
              <w:rPr>
                <w:noProof/>
                <w:webHidden/>
              </w:rPr>
              <w:instrText xml:space="preserve"> PAGEREF _Toc309162055 \h </w:instrText>
            </w:r>
            <w:r w:rsidR="00955A43">
              <w:rPr>
                <w:noProof/>
                <w:webHidden/>
              </w:rPr>
            </w:r>
            <w:r w:rsidR="00955A43">
              <w:rPr>
                <w:noProof/>
                <w:webHidden/>
              </w:rPr>
              <w:fldChar w:fldCharType="separate"/>
            </w:r>
            <w:r>
              <w:rPr>
                <w:noProof/>
                <w:webHidden/>
              </w:rPr>
              <w:t>87</w:t>
            </w:r>
            <w:r w:rsidR="00955A43">
              <w:rPr>
                <w:noProof/>
                <w:webHidden/>
              </w:rPr>
              <w:fldChar w:fldCharType="end"/>
            </w:r>
          </w:hyperlink>
        </w:p>
        <w:p w:rsidR="00173B2F" w:rsidRDefault="009951CC">
          <w:r>
            <w:rPr>
              <w:lang w:val="nl-NL"/>
            </w:rPr>
            <w:fldChar w:fldCharType="end"/>
          </w:r>
        </w:p>
      </w:sdtContent>
    </w:sdt>
    <w:p w:rsidR="000A2285" w:rsidRDefault="000A2285">
      <w:pPr>
        <w:rPr>
          <w:lang w:val="nl-NL"/>
        </w:rPr>
      </w:pPr>
    </w:p>
    <w:p w:rsidR="00DE0502" w:rsidRDefault="00DE0502" w:rsidP="003D7CC9">
      <w:pPr>
        <w:pStyle w:val="Kop1"/>
        <w:rPr>
          <w:rFonts w:cs="Times New Roman"/>
          <w:u w:val="single"/>
          <w:lang w:val="en-US"/>
        </w:rPr>
      </w:pPr>
    </w:p>
    <w:p w:rsidR="00DE0502" w:rsidRDefault="00DE0502" w:rsidP="00DE0502">
      <w:pPr>
        <w:rPr>
          <w:lang w:val="en-US"/>
        </w:rPr>
      </w:pPr>
    </w:p>
    <w:p w:rsidR="00DE0502" w:rsidRPr="00DE0502" w:rsidRDefault="00DE0502" w:rsidP="00DE0502">
      <w:pPr>
        <w:rPr>
          <w:lang w:val="en-US"/>
        </w:rPr>
      </w:pPr>
    </w:p>
    <w:p w:rsidR="00B441D9" w:rsidRPr="00320D3B" w:rsidRDefault="00B441D9" w:rsidP="003D7CC9">
      <w:pPr>
        <w:pStyle w:val="Kop1"/>
        <w:rPr>
          <w:rFonts w:ascii="Times New Roman" w:hAnsi="Times New Roman" w:cs="Times New Roman"/>
          <w:b w:val="0"/>
          <w:sz w:val="24"/>
          <w:szCs w:val="24"/>
          <w:u w:val="single"/>
          <w:lang w:val="en-US"/>
        </w:rPr>
      </w:pPr>
      <w:bookmarkStart w:id="0" w:name="_Toc309161982"/>
      <w:r w:rsidRPr="001D2DC7">
        <w:rPr>
          <w:rFonts w:cs="Times New Roman"/>
          <w:u w:val="single"/>
          <w:lang w:val="en-US"/>
        </w:rPr>
        <w:lastRenderedPageBreak/>
        <w:t>Introduction</w:t>
      </w:r>
      <w:bookmarkEnd w:id="0"/>
    </w:p>
    <w:p w:rsidR="003343ED" w:rsidRPr="00320D3B" w:rsidRDefault="003343ED" w:rsidP="00B441D9">
      <w:pPr>
        <w:autoSpaceDE w:val="0"/>
        <w:autoSpaceDN w:val="0"/>
        <w:adjustRightInd w:val="0"/>
        <w:spacing w:after="0" w:line="360" w:lineRule="auto"/>
        <w:jc w:val="center"/>
        <w:rPr>
          <w:rFonts w:ascii="Times New Roman" w:hAnsi="Times New Roman" w:cs="Times New Roman"/>
          <w:b/>
          <w:sz w:val="24"/>
          <w:szCs w:val="24"/>
          <w:u w:val="single"/>
          <w:lang w:val="en-US"/>
        </w:rPr>
      </w:pPr>
    </w:p>
    <w:p w:rsidR="005E506C" w:rsidRDefault="003343ED" w:rsidP="00B441D9">
      <w:pPr>
        <w:autoSpaceDE w:val="0"/>
        <w:autoSpaceDN w:val="0"/>
        <w:adjustRightInd w:val="0"/>
        <w:spacing w:after="0" w:line="360" w:lineRule="auto"/>
        <w:jc w:val="both"/>
        <w:rPr>
          <w:rFonts w:cstheme="minorHAnsi"/>
          <w:lang w:val="en-US"/>
        </w:rPr>
      </w:pPr>
      <w:r w:rsidRPr="003343ED">
        <w:rPr>
          <w:rFonts w:cstheme="minorHAnsi"/>
          <w:lang w:val="en-US"/>
        </w:rPr>
        <w:t xml:space="preserve">The </w:t>
      </w:r>
      <w:r>
        <w:rPr>
          <w:rFonts w:cstheme="minorHAnsi"/>
          <w:lang w:val="en-US"/>
        </w:rPr>
        <w:t xml:space="preserve">first terminals of the long anticipated second </w:t>
      </w:r>
      <w:proofErr w:type="spellStart"/>
      <w:r>
        <w:rPr>
          <w:rFonts w:cstheme="minorHAnsi"/>
          <w:lang w:val="en-US"/>
        </w:rPr>
        <w:t>Maasvlakte</w:t>
      </w:r>
      <w:proofErr w:type="spellEnd"/>
      <w:r>
        <w:rPr>
          <w:rFonts w:cstheme="minorHAnsi"/>
          <w:lang w:val="en-US"/>
        </w:rPr>
        <w:t xml:space="preserve"> are expected to open their business within the next three years, signaling a start of a massive increase in container handling capacity. The current</w:t>
      </w:r>
      <w:r w:rsidR="001D0686">
        <w:rPr>
          <w:rFonts w:cstheme="minorHAnsi"/>
          <w:lang w:val="en-US"/>
        </w:rPr>
        <w:t xml:space="preserve"> container</w:t>
      </w:r>
      <w:r>
        <w:rPr>
          <w:rFonts w:cstheme="minorHAnsi"/>
          <w:lang w:val="en-US"/>
        </w:rPr>
        <w:t xml:space="preserve"> capacity of the port of Rotterdam is far below the major ports in Asia; the second </w:t>
      </w:r>
      <w:proofErr w:type="spellStart"/>
      <w:r>
        <w:rPr>
          <w:rFonts w:cstheme="minorHAnsi"/>
          <w:lang w:val="en-US"/>
        </w:rPr>
        <w:t>Maasvlakte</w:t>
      </w:r>
      <w:proofErr w:type="spellEnd"/>
      <w:r>
        <w:rPr>
          <w:rFonts w:cstheme="minorHAnsi"/>
          <w:lang w:val="en-US"/>
        </w:rPr>
        <w:t xml:space="preserve"> should restore the status of Rotterdam as a global port of importance. While much effort has been put in creating this capacity, little attention has been given to the process that takes place after receiving the containers from the ships. It can be expected that a major share of the increase in total volume of containers handled will have to be transported to the rest of Europe. The current transport capacity of the three most important modes</w:t>
      </w:r>
      <w:r w:rsidR="005773F0">
        <w:rPr>
          <w:rFonts w:cstheme="minorHAnsi"/>
          <w:lang w:val="en-US"/>
        </w:rPr>
        <w:t xml:space="preserve"> for continental transport</w:t>
      </w:r>
      <w:r>
        <w:rPr>
          <w:rFonts w:cstheme="minorHAnsi"/>
          <w:lang w:val="en-US"/>
        </w:rPr>
        <w:t xml:space="preserve"> will not be sufficient to cope with this increase in containers. While the barge sector faces inefficiency problems due to defragmentation of the market, rail and road transport are under pressure of infrastructure capacity constraints</w:t>
      </w:r>
      <w:r w:rsidR="005773F0">
        <w:rPr>
          <w:rFonts w:cstheme="minorHAnsi"/>
          <w:lang w:val="en-US"/>
        </w:rPr>
        <w:t>. The shortage in capacity</w:t>
      </w:r>
      <w:r>
        <w:rPr>
          <w:rFonts w:cstheme="minorHAnsi"/>
          <w:lang w:val="en-US"/>
        </w:rPr>
        <w:t xml:space="preserve"> </w:t>
      </w:r>
      <w:r w:rsidR="005773F0">
        <w:rPr>
          <w:rFonts w:cstheme="minorHAnsi"/>
          <w:lang w:val="en-US"/>
        </w:rPr>
        <w:t xml:space="preserve">for re-export is potentially very harmful for the competitive strength of the Rotterdam port. Failure to adequately deal with the expected container growth could mean that containers will be shipped to other European ports, which would make the investments in the </w:t>
      </w:r>
      <w:proofErr w:type="spellStart"/>
      <w:r w:rsidR="005773F0">
        <w:rPr>
          <w:rFonts w:cstheme="minorHAnsi"/>
          <w:lang w:val="en-US"/>
        </w:rPr>
        <w:t>Maasvlakte</w:t>
      </w:r>
      <w:proofErr w:type="spellEnd"/>
      <w:r w:rsidR="005773F0">
        <w:rPr>
          <w:rFonts w:cstheme="minorHAnsi"/>
          <w:lang w:val="en-US"/>
        </w:rPr>
        <w:t xml:space="preserve"> 2 inefficient.</w:t>
      </w:r>
      <w:r w:rsidR="001D0686">
        <w:rPr>
          <w:rFonts w:cstheme="minorHAnsi"/>
          <w:lang w:val="en-US"/>
        </w:rPr>
        <w:t xml:space="preserve"> </w:t>
      </w:r>
      <w:r w:rsidR="002F1C79">
        <w:rPr>
          <w:rFonts w:cstheme="minorHAnsi"/>
          <w:lang w:val="en-US"/>
        </w:rPr>
        <w:t>Infrastructure investments will thus be necessary.</w:t>
      </w:r>
    </w:p>
    <w:p w:rsidR="002F1C79" w:rsidRDefault="00B00959" w:rsidP="00B441D9">
      <w:pPr>
        <w:autoSpaceDE w:val="0"/>
        <w:autoSpaceDN w:val="0"/>
        <w:adjustRightInd w:val="0"/>
        <w:spacing w:after="0" w:line="360" w:lineRule="auto"/>
        <w:jc w:val="both"/>
        <w:rPr>
          <w:rFonts w:cstheme="minorHAnsi"/>
          <w:lang w:val="en-US"/>
        </w:rPr>
      </w:pPr>
      <w:r>
        <w:rPr>
          <w:rFonts w:cstheme="minorHAnsi"/>
          <w:lang w:val="en-US"/>
        </w:rPr>
        <w:t xml:space="preserve">One of the main motivations for investing in rail and barges in the past two decades was the negative perception of trucks that has primarily been created by externalities. This thesis will show that dedicated truck lanes have the potential to overcome these externalities. </w:t>
      </w:r>
      <w:r w:rsidR="005E506C">
        <w:rPr>
          <w:rFonts w:cstheme="minorHAnsi"/>
          <w:lang w:val="en-US"/>
        </w:rPr>
        <w:t xml:space="preserve">Little research has been done to assess the usefulness of the dedicated truck lane concept in the Netherlands. Empirical studies from the United States are of low relevance for the Netherlands. The environmental awareness is much bigger in the Netherlands than in the United States. In addition, the higher density of Dutch economic activity is a constraint for infrastructure investments. This report contributes to economic research by investigating the desirability of dedicated truck lanes in the Dutch economy. </w:t>
      </w:r>
      <w:r>
        <w:rPr>
          <w:rFonts w:cstheme="minorHAnsi"/>
          <w:lang w:val="en-US"/>
        </w:rPr>
        <w:t>The main purpose of this report is to open the discussion for road transport investments, rather than to actually present a detailed infrastructure project. This is mainly due to the fact that the methods that are used in this report are simplified in some cases; the scope of the thes</w:t>
      </w:r>
      <w:r w:rsidR="005E506C">
        <w:rPr>
          <w:rFonts w:cstheme="minorHAnsi"/>
          <w:lang w:val="en-US"/>
        </w:rPr>
        <w:t>is not sufficiently big to include all effects</w:t>
      </w:r>
      <w:r>
        <w:rPr>
          <w:rFonts w:cstheme="minorHAnsi"/>
          <w:lang w:val="en-US"/>
        </w:rPr>
        <w:t>.</w:t>
      </w:r>
    </w:p>
    <w:p w:rsidR="002A7237" w:rsidRDefault="00973A5B" w:rsidP="00B441D9">
      <w:pPr>
        <w:autoSpaceDE w:val="0"/>
        <w:autoSpaceDN w:val="0"/>
        <w:adjustRightInd w:val="0"/>
        <w:spacing w:after="0" w:line="360" w:lineRule="auto"/>
        <w:jc w:val="both"/>
        <w:rPr>
          <w:rFonts w:cstheme="minorHAnsi"/>
          <w:lang w:val="en-US"/>
        </w:rPr>
      </w:pPr>
      <w:r>
        <w:rPr>
          <w:rFonts w:cstheme="minorHAnsi"/>
          <w:lang w:val="en-US"/>
        </w:rPr>
        <w:t>In order to investig</w:t>
      </w:r>
      <w:r w:rsidR="001D0686">
        <w:rPr>
          <w:rFonts w:cstheme="minorHAnsi"/>
          <w:lang w:val="en-US"/>
        </w:rPr>
        <w:t>ate the</w:t>
      </w:r>
      <w:r>
        <w:rPr>
          <w:rFonts w:cstheme="minorHAnsi"/>
          <w:lang w:val="en-US"/>
        </w:rPr>
        <w:t xml:space="preserve"> possibilities</w:t>
      </w:r>
      <w:r w:rsidR="002F1C79">
        <w:rPr>
          <w:rFonts w:cstheme="minorHAnsi"/>
          <w:lang w:val="en-US"/>
        </w:rPr>
        <w:t xml:space="preserve"> of the three main transport modes to cope with the increase</w:t>
      </w:r>
      <w:r w:rsidR="005E506C">
        <w:rPr>
          <w:rFonts w:cstheme="minorHAnsi"/>
          <w:lang w:val="en-US"/>
        </w:rPr>
        <w:t xml:space="preserve"> in container volume of the </w:t>
      </w:r>
      <w:proofErr w:type="spellStart"/>
      <w:r w:rsidR="005E506C">
        <w:rPr>
          <w:rFonts w:cstheme="minorHAnsi"/>
          <w:lang w:val="en-US"/>
        </w:rPr>
        <w:t>Maasvlakte</w:t>
      </w:r>
      <w:proofErr w:type="spellEnd"/>
      <w:r w:rsidR="005E506C">
        <w:rPr>
          <w:rFonts w:cstheme="minorHAnsi"/>
          <w:lang w:val="en-US"/>
        </w:rPr>
        <w:t xml:space="preserve"> 2</w:t>
      </w:r>
      <w:r>
        <w:rPr>
          <w:rFonts w:cstheme="minorHAnsi"/>
          <w:lang w:val="en-US"/>
        </w:rPr>
        <w:t>, it is important to assess the</w:t>
      </w:r>
      <w:r w:rsidR="005E506C">
        <w:rPr>
          <w:rFonts w:cstheme="minorHAnsi"/>
          <w:lang w:val="en-US"/>
        </w:rPr>
        <w:t xml:space="preserve"> growth</w:t>
      </w:r>
      <w:r>
        <w:rPr>
          <w:rFonts w:cstheme="minorHAnsi"/>
          <w:lang w:val="en-US"/>
        </w:rPr>
        <w:t xml:space="preserve"> potential of the three main transport modes first. Chapter </w:t>
      </w:r>
      <w:r w:rsidR="002A7237">
        <w:rPr>
          <w:rFonts w:cstheme="minorHAnsi"/>
          <w:lang w:val="en-US"/>
        </w:rPr>
        <w:t>1</w:t>
      </w:r>
      <w:r>
        <w:rPr>
          <w:rFonts w:cstheme="minorHAnsi"/>
          <w:lang w:val="en-US"/>
        </w:rPr>
        <w:t xml:space="preserve"> will therefore compare the expected developments in the container market with the growth potential of barges, rail and road transport. </w:t>
      </w:r>
      <w:r w:rsidR="004E4F49">
        <w:rPr>
          <w:rFonts w:cstheme="minorHAnsi"/>
          <w:lang w:val="en-US"/>
        </w:rPr>
        <w:t>A detailed argumentation behind the expected container volume increase will be given in the first paragraph.</w:t>
      </w:r>
      <w:r w:rsidR="002A7237">
        <w:rPr>
          <w:rFonts w:cstheme="minorHAnsi"/>
          <w:lang w:val="en-US"/>
        </w:rPr>
        <w:t xml:space="preserve"> This expectation will be compared with developments in the transport sector in two scenarios: the </w:t>
      </w:r>
      <w:r w:rsidR="002A7237">
        <w:rPr>
          <w:rFonts w:cstheme="minorHAnsi"/>
          <w:lang w:val="en-US"/>
        </w:rPr>
        <w:lastRenderedPageBreak/>
        <w:t>scenario with significant investment</w:t>
      </w:r>
      <w:r w:rsidR="000733C2">
        <w:rPr>
          <w:rFonts w:cstheme="minorHAnsi"/>
          <w:lang w:val="en-US"/>
        </w:rPr>
        <w:t>s</w:t>
      </w:r>
      <w:r w:rsidR="002A7237">
        <w:rPr>
          <w:rFonts w:cstheme="minorHAnsi"/>
          <w:lang w:val="en-US"/>
        </w:rPr>
        <w:t xml:space="preserve"> in road transport infrastructure and a zero alternative. </w:t>
      </w:r>
      <w:r w:rsidR="002F1C79">
        <w:rPr>
          <w:rFonts w:cstheme="minorHAnsi"/>
          <w:lang w:val="en-US"/>
        </w:rPr>
        <w:t>As will be made clear in this chapter, the road transport sector has the highest potential to cope with the increase in container volume.</w:t>
      </w:r>
    </w:p>
    <w:p w:rsidR="00AF4B24" w:rsidRDefault="002A7237" w:rsidP="00B441D9">
      <w:pPr>
        <w:autoSpaceDE w:val="0"/>
        <w:autoSpaceDN w:val="0"/>
        <w:adjustRightInd w:val="0"/>
        <w:spacing w:after="0" w:line="360" w:lineRule="auto"/>
        <w:jc w:val="both"/>
        <w:rPr>
          <w:rFonts w:cstheme="minorHAnsi"/>
          <w:lang w:val="en-US"/>
        </w:rPr>
      </w:pPr>
      <w:r>
        <w:rPr>
          <w:rFonts w:cstheme="minorHAnsi"/>
          <w:lang w:val="en-US"/>
        </w:rPr>
        <w:t>The second question that needs to be answered is; what is the optimal structure of the infrastructure project?</w:t>
      </w:r>
      <w:r w:rsidR="004E4F49">
        <w:rPr>
          <w:rFonts w:cstheme="minorHAnsi"/>
          <w:lang w:val="en-US"/>
        </w:rPr>
        <w:t xml:space="preserve"> </w:t>
      </w:r>
      <w:r w:rsidR="00AF4B24">
        <w:rPr>
          <w:rFonts w:cstheme="minorHAnsi"/>
          <w:lang w:val="en-US"/>
        </w:rPr>
        <w:t xml:space="preserve">Transportation of goods is very important for the Dutch economy but unfortunately it is also a source of external costs for society. As a result, infrastructure investments are often heavily debated in political circles. The infrastructure project should therefore attempt to keep these social costs as low as possible. The structure of the infrastructure project is a major determinant of the magnitude of the external cost, hence the importance of critically assessing the optimal structure. </w:t>
      </w:r>
    </w:p>
    <w:p w:rsidR="004E4F49" w:rsidRDefault="000733C2" w:rsidP="00B441D9">
      <w:pPr>
        <w:autoSpaceDE w:val="0"/>
        <w:autoSpaceDN w:val="0"/>
        <w:adjustRightInd w:val="0"/>
        <w:spacing w:after="0" w:line="360" w:lineRule="auto"/>
        <w:jc w:val="both"/>
        <w:rPr>
          <w:rFonts w:cstheme="minorHAnsi"/>
          <w:lang w:val="en-US"/>
        </w:rPr>
      </w:pPr>
      <w:r>
        <w:rPr>
          <w:rFonts w:cstheme="minorHAnsi"/>
          <w:lang w:val="en-US"/>
        </w:rPr>
        <w:t>Developing</w:t>
      </w:r>
      <w:r w:rsidR="00E0170B">
        <w:rPr>
          <w:rFonts w:cstheme="minorHAnsi"/>
          <w:lang w:val="en-US"/>
        </w:rPr>
        <w:t xml:space="preserve"> expectations for infrastructure investments is a very complex issue; chapter three will therefore investigate what can be learned from major infrastructure projects in the past.</w:t>
      </w:r>
      <w:r w:rsidR="00AF4B24">
        <w:rPr>
          <w:rFonts w:cstheme="minorHAnsi"/>
          <w:lang w:val="en-US"/>
        </w:rPr>
        <w:t xml:space="preserve"> </w:t>
      </w:r>
      <w:r w:rsidR="00E0170B">
        <w:rPr>
          <w:rFonts w:cstheme="minorHAnsi"/>
          <w:lang w:val="en-US"/>
        </w:rPr>
        <w:t xml:space="preserve">Given the link with the first </w:t>
      </w:r>
      <w:proofErr w:type="spellStart"/>
      <w:r w:rsidR="00E0170B">
        <w:rPr>
          <w:rFonts w:cstheme="minorHAnsi"/>
          <w:lang w:val="en-US"/>
        </w:rPr>
        <w:t>Maasvlakte</w:t>
      </w:r>
      <w:proofErr w:type="spellEnd"/>
      <w:r w:rsidR="00E0170B">
        <w:rPr>
          <w:rFonts w:cstheme="minorHAnsi"/>
          <w:lang w:val="en-US"/>
        </w:rPr>
        <w:t xml:space="preserve"> investments,</w:t>
      </w:r>
      <w:r w:rsidR="00571806">
        <w:rPr>
          <w:rFonts w:cstheme="minorHAnsi"/>
          <w:lang w:val="en-US"/>
        </w:rPr>
        <w:t xml:space="preserve"> a parallel will be drawn with the </w:t>
      </w:r>
      <w:proofErr w:type="spellStart"/>
      <w:r w:rsidR="00571806">
        <w:rPr>
          <w:rFonts w:cstheme="minorHAnsi"/>
          <w:lang w:val="en-US"/>
        </w:rPr>
        <w:t>Betuwe</w:t>
      </w:r>
      <w:proofErr w:type="spellEnd"/>
      <w:r w:rsidR="00571806">
        <w:rPr>
          <w:rFonts w:cstheme="minorHAnsi"/>
          <w:lang w:val="en-US"/>
        </w:rPr>
        <w:t>-route.</w:t>
      </w:r>
      <w:r w:rsidR="00016E17">
        <w:rPr>
          <w:rFonts w:cstheme="minorHAnsi"/>
          <w:lang w:val="en-US"/>
        </w:rPr>
        <w:t xml:space="preserve"> The </w:t>
      </w:r>
      <w:proofErr w:type="spellStart"/>
      <w:r w:rsidR="00016E17">
        <w:rPr>
          <w:rFonts w:cstheme="minorHAnsi"/>
          <w:lang w:val="en-US"/>
        </w:rPr>
        <w:t>Betuwe</w:t>
      </w:r>
      <w:proofErr w:type="spellEnd"/>
      <w:r w:rsidR="00016E17">
        <w:rPr>
          <w:rFonts w:cstheme="minorHAnsi"/>
          <w:lang w:val="en-US"/>
        </w:rPr>
        <w:t>-route is a highly debated railway infrastructure project that stretches to the German border.</w:t>
      </w:r>
      <w:r w:rsidR="00571806">
        <w:rPr>
          <w:rFonts w:cstheme="minorHAnsi"/>
          <w:lang w:val="en-US"/>
        </w:rPr>
        <w:t xml:space="preserve"> </w:t>
      </w:r>
      <w:r w:rsidR="00E0170B">
        <w:rPr>
          <w:rFonts w:cstheme="minorHAnsi"/>
          <w:lang w:val="en-US"/>
        </w:rPr>
        <w:t>The first paragraph</w:t>
      </w:r>
      <w:r w:rsidR="00571806">
        <w:rPr>
          <w:rFonts w:cstheme="minorHAnsi"/>
          <w:lang w:val="en-US"/>
        </w:rPr>
        <w:t xml:space="preserve"> will summarize the controversial history of the decision making process for the construction of the </w:t>
      </w:r>
      <w:proofErr w:type="spellStart"/>
      <w:r w:rsidR="00571806">
        <w:rPr>
          <w:rFonts w:cstheme="minorHAnsi"/>
          <w:lang w:val="en-US"/>
        </w:rPr>
        <w:t>Betuwe</w:t>
      </w:r>
      <w:proofErr w:type="spellEnd"/>
      <w:r w:rsidR="00571806">
        <w:rPr>
          <w:rFonts w:cstheme="minorHAnsi"/>
          <w:lang w:val="en-US"/>
        </w:rPr>
        <w:t xml:space="preserve">-route shortly. After that, </w:t>
      </w:r>
      <w:r w:rsidR="00484B28">
        <w:rPr>
          <w:rFonts w:cstheme="minorHAnsi"/>
          <w:lang w:val="en-US"/>
        </w:rPr>
        <w:t>the chapter will continue with</w:t>
      </w:r>
      <w:r w:rsidR="00571806">
        <w:rPr>
          <w:rFonts w:cstheme="minorHAnsi"/>
          <w:lang w:val="en-US"/>
        </w:rPr>
        <w:t xml:space="preserve"> discuss</w:t>
      </w:r>
      <w:r w:rsidR="00484B28">
        <w:rPr>
          <w:rFonts w:cstheme="minorHAnsi"/>
          <w:lang w:val="en-US"/>
        </w:rPr>
        <w:t>ing</w:t>
      </w:r>
      <w:r w:rsidR="00571806">
        <w:rPr>
          <w:rFonts w:cstheme="minorHAnsi"/>
          <w:lang w:val="en-US"/>
        </w:rPr>
        <w:t xml:space="preserve"> the most important economic reports</w:t>
      </w:r>
      <w:r w:rsidR="00E908D7">
        <w:rPr>
          <w:rFonts w:cstheme="minorHAnsi"/>
          <w:lang w:val="en-US"/>
        </w:rPr>
        <w:t xml:space="preserve"> that are concerned with</w:t>
      </w:r>
      <w:r w:rsidR="00571806">
        <w:rPr>
          <w:rFonts w:cstheme="minorHAnsi"/>
          <w:lang w:val="en-US"/>
        </w:rPr>
        <w:t xml:space="preserve"> predicting the eff</w:t>
      </w:r>
      <w:r w:rsidR="00484B28">
        <w:rPr>
          <w:rFonts w:cstheme="minorHAnsi"/>
          <w:lang w:val="en-US"/>
        </w:rPr>
        <w:t xml:space="preserve">ects of the </w:t>
      </w:r>
      <w:proofErr w:type="spellStart"/>
      <w:r w:rsidR="00484B28">
        <w:rPr>
          <w:rFonts w:cstheme="minorHAnsi"/>
          <w:lang w:val="en-US"/>
        </w:rPr>
        <w:t>Betuwe</w:t>
      </w:r>
      <w:proofErr w:type="spellEnd"/>
      <w:r w:rsidR="00484B28">
        <w:rPr>
          <w:rFonts w:cstheme="minorHAnsi"/>
          <w:lang w:val="en-US"/>
        </w:rPr>
        <w:t xml:space="preserve">-route. This </w:t>
      </w:r>
      <w:r w:rsidR="00571806">
        <w:rPr>
          <w:rFonts w:cstheme="minorHAnsi"/>
          <w:lang w:val="en-US"/>
        </w:rPr>
        <w:t>chapte</w:t>
      </w:r>
      <w:r w:rsidR="00484B28">
        <w:rPr>
          <w:rFonts w:cstheme="minorHAnsi"/>
          <w:lang w:val="en-US"/>
        </w:rPr>
        <w:t>r</w:t>
      </w:r>
      <w:r w:rsidR="00571806">
        <w:rPr>
          <w:rFonts w:cstheme="minorHAnsi"/>
          <w:lang w:val="en-US"/>
        </w:rPr>
        <w:t xml:space="preserve"> should give a clear overview </w:t>
      </w:r>
      <w:r w:rsidR="00016E17">
        <w:rPr>
          <w:rFonts w:cstheme="minorHAnsi"/>
          <w:lang w:val="en-US"/>
        </w:rPr>
        <w:t>of the</w:t>
      </w:r>
      <w:r w:rsidR="00571806">
        <w:rPr>
          <w:rFonts w:cstheme="minorHAnsi"/>
          <w:lang w:val="en-US"/>
        </w:rPr>
        <w:t xml:space="preserve"> components </w:t>
      </w:r>
      <w:r w:rsidR="00016E17">
        <w:rPr>
          <w:rFonts w:cstheme="minorHAnsi"/>
          <w:lang w:val="en-US"/>
        </w:rPr>
        <w:t xml:space="preserve">that </w:t>
      </w:r>
      <w:r w:rsidR="00571806">
        <w:rPr>
          <w:rFonts w:cstheme="minorHAnsi"/>
          <w:lang w:val="en-US"/>
        </w:rPr>
        <w:t>are needed to create an analysis that properly estimate</w:t>
      </w:r>
      <w:r w:rsidR="00E908D7">
        <w:rPr>
          <w:rFonts w:cstheme="minorHAnsi"/>
          <w:lang w:val="en-US"/>
        </w:rPr>
        <w:t>s</w:t>
      </w:r>
      <w:r w:rsidR="00571806">
        <w:rPr>
          <w:rFonts w:cstheme="minorHAnsi"/>
          <w:lang w:val="en-US"/>
        </w:rPr>
        <w:t xml:space="preserve"> the effects of major transportation infrastructure. The </w:t>
      </w:r>
      <w:r w:rsidR="00484B28">
        <w:rPr>
          <w:rFonts w:cstheme="minorHAnsi"/>
          <w:lang w:val="en-US"/>
        </w:rPr>
        <w:t>chapter</w:t>
      </w:r>
      <w:r w:rsidR="00571806">
        <w:rPr>
          <w:rFonts w:cstheme="minorHAnsi"/>
          <w:lang w:val="en-US"/>
        </w:rPr>
        <w:t xml:space="preserve"> also provide</w:t>
      </w:r>
      <w:r w:rsidR="00484B28">
        <w:rPr>
          <w:rFonts w:cstheme="minorHAnsi"/>
          <w:lang w:val="en-US"/>
        </w:rPr>
        <w:t>s</w:t>
      </w:r>
      <w:r w:rsidR="00571806">
        <w:rPr>
          <w:rFonts w:cstheme="minorHAnsi"/>
          <w:lang w:val="en-US"/>
        </w:rPr>
        <w:t xml:space="preserve"> information on the mistakes that have been made in the predictions for the </w:t>
      </w:r>
      <w:proofErr w:type="spellStart"/>
      <w:r w:rsidR="00571806">
        <w:rPr>
          <w:rFonts w:cstheme="minorHAnsi"/>
          <w:lang w:val="en-US"/>
        </w:rPr>
        <w:t>Betuwe</w:t>
      </w:r>
      <w:proofErr w:type="spellEnd"/>
      <w:r w:rsidR="00571806">
        <w:rPr>
          <w:rFonts w:cstheme="minorHAnsi"/>
          <w:lang w:val="en-US"/>
        </w:rPr>
        <w:t xml:space="preserve">-route. </w:t>
      </w:r>
    </w:p>
    <w:p w:rsidR="001D0686" w:rsidRDefault="001D0686" w:rsidP="00B441D9">
      <w:pPr>
        <w:autoSpaceDE w:val="0"/>
        <w:autoSpaceDN w:val="0"/>
        <w:adjustRightInd w:val="0"/>
        <w:spacing w:after="0" w:line="360" w:lineRule="auto"/>
        <w:jc w:val="both"/>
        <w:rPr>
          <w:rFonts w:cstheme="minorHAnsi"/>
          <w:lang w:val="en-US"/>
        </w:rPr>
      </w:pPr>
      <w:r>
        <w:rPr>
          <w:rFonts w:cstheme="minorHAnsi"/>
          <w:lang w:val="en-US"/>
        </w:rPr>
        <w:t>Chapter four</w:t>
      </w:r>
      <w:r w:rsidR="00571806">
        <w:rPr>
          <w:rFonts w:cstheme="minorHAnsi"/>
          <w:lang w:val="en-US"/>
        </w:rPr>
        <w:t xml:space="preserve"> </w:t>
      </w:r>
      <w:r w:rsidR="00016E17">
        <w:rPr>
          <w:rFonts w:cstheme="minorHAnsi"/>
          <w:lang w:val="en-US"/>
        </w:rPr>
        <w:t xml:space="preserve">will present how these mistakes will be avoided by this report; the methods used in the initial studies for the </w:t>
      </w:r>
      <w:proofErr w:type="spellStart"/>
      <w:r w:rsidR="00016E17">
        <w:rPr>
          <w:rFonts w:cstheme="minorHAnsi"/>
          <w:lang w:val="en-US"/>
        </w:rPr>
        <w:t>Betuwe</w:t>
      </w:r>
      <w:proofErr w:type="spellEnd"/>
      <w:r w:rsidR="00016E17">
        <w:rPr>
          <w:rFonts w:cstheme="minorHAnsi"/>
          <w:lang w:val="en-US"/>
        </w:rPr>
        <w:t xml:space="preserve">-route will be compared with up-to-date techniques to predict infrastructure investment effects. The methodological framework of the analysis in this report will be clear at the end of this chapter. Chapter </w:t>
      </w:r>
      <w:r>
        <w:rPr>
          <w:rFonts w:cstheme="minorHAnsi"/>
          <w:lang w:val="en-US"/>
        </w:rPr>
        <w:t>5</w:t>
      </w:r>
      <w:r w:rsidR="00016E17">
        <w:rPr>
          <w:rFonts w:cstheme="minorHAnsi"/>
          <w:lang w:val="en-US"/>
        </w:rPr>
        <w:t xml:space="preserve"> </w:t>
      </w:r>
      <w:r w:rsidR="000733C2">
        <w:rPr>
          <w:rFonts w:cstheme="minorHAnsi"/>
          <w:lang w:val="en-US"/>
        </w:rPr>
        <w:t>and 6</w:t>
      </w:r>
      <w:r>
        <w:rPr>
          <w:rFonts w:cstheme="minorHAnsi"/>
          <w:lang w:val="en-US"/>
        </w:rPr>
        <w:t xml:space="preserve"> </w:t>
      </w:r>
      <w:r w:rsidR="00016E17">
        <w:rPr>
          <w:rFonts w:cstheme="minorHAnsi"/>
          <w:lang w:val="en-US"/>
        </w:rPr>
        <w:t>will present the actual analysis</w:t>
      </w:r>
      <w:r>
        <w:rPr>
          <w:rFonts w:cstheme="minorHAnsi"/>
          <w:lang w:val="en-US"/>
        </w:rPr>
        <w:t xml:space="preserve"> where the proposed infrastructure investment is compared to the zero alternative</w:t>
      </w:r>
      <w:r w:rsidR="00016E17">
        <w:rPr>
          <w:rFonts w:cstheme="minorHAnsi"/>
          <w:lang w:val="en-US"/>
        </w:rPr>
        <w:t>.</w:t>
      </w:r>
      <w:r>
        <w:rPr>
          <w:rFonts w:cstheme="minorHAnsi"/>
          <w:lang w:val="en-US"/>
        </w:rPr>
        <w:t xml:space="preserve"> Chapter </w:t>
      </w:r>
      <w:r w:rsidR="000733C2">
        <w:rPr>
          <w:rFonts w:cstheme="minorHAnsi"/>
          <w:lang w:val="en-US"/>
        </w:rPr>
        <w:t>7</w:t>
      </w:r>
      <w:r>
        <w:rPr>
          <w:rFonts w:cstheme="minorHAnsi"/>
          <w:lang w:val="en-US"/>
        </w:rPr>
        <w:t xml:space="preserve"> continues with the synthesis of the analysis. In addition, the obtained results will be reflected with a third alternative.</w:t>
      </w:r>
      <w:r w:rsidR="00AE21D8">
        <w:rPr>
          <w:rFonts w:cstheme="minorHAnsi"/>
          <w:lang w:val="en-US"/>
        </w:rPr>
        <w:t xml:space="preserve"> </w:t>
      </w:r>
    </w:p>
    <w:p w:rsidR="00AE21D8" w:rsidRDefault="00B00959" w:rsidP="00B441D9">
      <w:pPr>
        <w:autoSpaceDE w:val="0"/>
        <w:autoSpaceDN w:val="0"/>
        <w:adjustRightInd w:val="0"/>
        <w:spacing w:after="0" w:line="360" w:lineRule="auto"/>
        <w:jc w:val="both"/>
        <w:rPr>
          <w:rFonts w:cstheme="minorHAnsi"/>
          <w:lang w:val="en-US"/>
        </w:rPr>
      </w:pPr>
      <w:r>
        <w:rPr>
          <w:rFonts w:cstheme="minorHAnsi"/>
          <w:lang w:val="en-US"/>
        </w:rPr>
        <w:t>As mentioned earlier, t</w:t>
      </w:r>
      <w:r w:rsidR="00016E17">
        <w:rPr>
          <w:rFonts w:cstheme="minorHAnsi"/>
          <w:lang w:val="en-US"/>
        </w:rPr>
        <w:t>he main purpose of this report is to open the discussion for road transport investments</w:t>
      </w:r>
      <w:r w:rsidR="00AE21D8">
        <w:rPr>
          <w:rFonts w:cstheme="minorHAnsi"/>
          <w:lang w:val="en-US"/>
        </w:rPr>
        <w:t>, rather than to actually present a detailed infrastructure project</w:t>
      </w:r>
      <w:r w:rsidR="00016E17">
        <w:rPr>
          <w:rFonts w:cstheme="minorHAnsi"/>
          <w:lang w:val="en-US"/>
        </w:rPr>
        <w:t xml:space="preserve">. </w:t>
      </w:r>
      <w:r w:rsidR="00AE21D8">
        <w:rPr>
          <w:rFonts w:cstheme="minorHAnsi"/>
          <w:lang w:val="en-US"/>
        </w:rPr>
        <w:t>This is mainly due to the fact that the methods that are used in this report are simplified in some cases; this is</w:t>
      </w:r>
      <w:r w:rsidR="00E908D7">
        <w:rPr>
          <w:rFonts w:cstheme="minorHAnsi"/>
          <w:lang w:val="en-US"/>
        </w:rPr>
        <w:t xml:space="preserve"> a result of</w:t>
      </w:r>
      <w:r w:rsidR="00AE21D8">
        <w:rPr>
          <w:rFonts w:cstheme="minorHAnsi"/>
          <w:lang w:val="en-US"/>
        </w:rPr>
        <w:t xml:space="preserve"> the scope of the thesis. Chapter </w:t>
      </w:r>
      <w:r w:rsidR="000733C2">
        <w:rPr>
          <w:rFonts w:cstheme="minorHAnsi"/>
          <w:lang w:val="en-US"/>
        </w:rPr>
        <w:t>9</w:t>
      </w:r>
      <w:r w:rsidR="00AE21D8">
        <w:rPr>
          <w:rFonts w:cstheme="minorHAnsi"/>
          <w:lang w:val="en-US"/>
        </w:rPr>
        <w:t xml:space="preserve"> will present the shortcomings of the applied methods in this thesis, and argue in which way these methods could be improved. As a whole, this thesis should </w:t>
      </w:r>
      <w:r w:rsidR="000733C2">
        <w:rPr>
          <w:rFonts w:cstheme="minorHAnsi"/>
          <w:lang w:val="en-US"/>
        </w:rPr>
        <w:t>serve as an example</w:t>
      </w:r>
      <w:r w:rsidR="00AE21D8">
        <w:rPr>
          <w:rFonts w:cstheme="minorHAnsi"/>
          <w:lang w:val="en-US"/>
        </w:rPr>
        <w:t xml:space="preserve"> for </w:t>
      </w:r>
      <w:r w:rsidR="000733C2">
        <w:rPr>
          <w:rFonts w:cstheme="minorHAnsi"/>
          <w:lang w:val="en-US"/>
        </w:rPr>
        <w:t xml:space="preserve">road transport </w:t>
      </w:r>
      <w:r w:rsidR="00AE21D8">
        <w:rPr>
          <w:rFonts w:cstheme="minorHAnsi"/>
          <w:lang w:val="en-US"/>
        </w:rPr>
        <w:t>infrastructure effects predications that are ba</w:t>
      </w:r>
      <w:r w:rsidR="00E908D7">
        <w:rPr>
          <w:rFonts w:cstheme="minorHAnsi"/>
          <w:lang w:val="en-US"/>
        </w:rPr>
        <w:t>sed on rationalism</w:t>
      </w:r>
      <w:r w:rsidR="00AE21D8">
        <w:rPr>
          <w:rFonts w:cstheme="minorHAnsi"/>
          <w:lang w:val="en-US"/>
        </w:rPr>
        <w:t xml:space="preserve"> and logic reasoning rather than subjective observations as was the case for the </w:t>
      </w:r>
      <w:proofErr w:type="spellStart"/>
      <w:r w:rsidR="00AE21D8">
        <w:rPr>
          <w:rFonts w:cstheme="minorHAnsi"/>
          <w:lang w:val="en-US"/>
        </w:rPr>
        <w:t>Betuwe</w:t>
      </w:r>
      <w:proofErr w:type="spellEnd"/>
      <w:r w:rsidR="00AE21D8">
        <w:rPr>
          <w:rFonts w:cstheme="minorHAnsi"/>
          <w:lang w:val="en-US"/>
        </w:rPr>
        <w:t>-route.</w:t>
      </w:r>
    </w:p>
    <w:p w:rsidR="00AE21D8" w:rsidRDefault="00AE21D8" w:rsidP="00B441D9">
      <w:pPr>
        <w:autoSpaceDE w:val="0"/>
        <w:autoSpaceDN w:val="0"/>
        <w:adjustRightInd w:val="0"/>
        <w:spacing w:after="0" w:line="360" w:lineRule="auto"/>
        <w:jc w:val="both"/>
        <w:rPr>
          <w:rFonts w:cstheme="minorHAnsi"/>
          <w:lang w:val="en-US"/>
        </w:rPr>
      </w:pPr>
    </w:p>
    <w:p w:rsidR="00AE21D8" w:rsidRPr="003343ED" w:rsidRDefault="00AE21D8" w:rsidP="00B441D9">
      <w:pPr>
        <w:autoSpaceDE w:val="0"/>
        <w:autoSpaceDN w:val="0"/>
        <w:adjustRightInd w:val="0"/>
        <w:spacing w:after="0" w:line="360" w:lineRule="auto"/>
        <w:jc w:val="both"/>
        <w:rPr>
          <w:rFonts w:cstheme="minorHAnsi"/>
          <w:lang w:val="en-US"/>
        </w:rPr>
      </w:pPr>
    </w:p>
    <w:p w:rsidR="002039C7" w:rsidRPr="001D2DC7" w:rsidRDefault="002039C7" w:rsidP="00173B2F">
      <w:pPr>
        <w:pStyle w:val="Kop1"/>
        <w:rPr>
          <w:u w:val="single"/>
          <w:lang w:val="en-US"/>
        </w:rPr>
      </w:pPr>
      <w:bookmarkStart w:id="1" w:name="_Toc309161983"/>
      <w:r w:rsidRPr="001D2DC7">
        <w:rPr>
          <w:u w:val="single"/>
          <w:lang w:val="en-US"/>
        </w:rPr>
        <w:lastRenderedPageBreak/>
        <w:t>Chapter 1: Container flow expectations</w:t>
      </w:r>
      <w:bookmarkEnd w:id="1"/>
    </w:p>
    <w:p w:rsidR="0068397A" w:rsidRPr="0068397A" w:rsidRDefault="0068397A" w:rsidP="0068397A">
      <w:pPr>
        <w:rPr>
          <w:lang w:val="en-US"/>
        </w:rPr>
      </w:pPr>
    </w:p>
    <w:p w:rsidR="002039C7" w:rsidRDefault="002039C7" w:rsidP="002039C7">
      <w:pPr>
        <w:spacing w:line="360" w:lineRule="auto"/>
        <w:jc w:val="both"/>
        <w:rPr>
          <w:lang w:val="en-US"/>
        </w:rPr>
      </w:pPr>
      <w:r>
        <w:rPr>
          <w:lang w:val="en-US"/>
        </w:rPr>
        <w:t xml:space="preserve">The second </w:t>
      </w:r>
      <w:proofErr w:type="spellStart"/>
      <w:r>
        <w:rPr>
          <w:lang w:val="en-US"/>
        </w:rPr>
        <w:t>Maasvlakte</w:t>
      </w:r>
      <w:proofErr w:type="spellEnd"/>
      <w:r>
        <w:rPr>
          <w:lang w:val="en-US"/>
        </w:rPr>
        <w:t xml:space="preserve"> is aimed to drastically increase the total volume of containers that can be handled by the Rotterdam port. The primary focus is to increase the container handling capacity in the port; little attention has been given to the process afterwards. A container handling capacity increase of this scale puts a huge pressure on the transport and logistics sector aimed to distribute the goods around the Netherlands and the rest of Europe. It is a necessity to expand the current infrastructure </w:t>
      </w:r>
      <w:r w:rsidR="00F26B2D">
        <w:rPr>
          <w:lang w:val="en-US"/>
        </w:rPr>
        <w:t>in order to make</w:t>
      </w:r>
      <w:r>
        <w:rPr>
          <w:lang w:val="en-US"/>
        </w:rPr>
        <w:t xml:space="preserve"> the second </w:t>
      </w:r>
      <w:proofErr w:type="spellStart"/>
      <w:r>
        <w:rPr>
          <w:lang w:val="en-US"/>
        </w:rPr>
        <w:t>Maasvlakte</w:t>
      </w:r>
      <w:proofErr w:type="spellEnd"/>
      <w:r>
        <w:rPr>
          <w:lang w:val="en-US"/>
        </w:rPr>
        <w:t xml:space="preserve"> investments</w:t>
      </w:r>
      <w:r w:rsidR="00F26B2D">
        <w:rPr>
          <w:lang w:val="en-US"/>
        </w:rPr>
        <w:t xml:space="preserve"> worthwhile. This chapter will give the expectation of the increase in container volume handled in the Rotterdam port up to 2040. In addition, it will show the potential of the different modalities to cope with this increase. As will be argued at the end of the chapter, infrastructure investments in road transport are the governments’ best bet to deal with the container increase. </w:t>
      </w:r>
      <w:r>
        <w:rPr>
          <w:lang w:val="en-US"/>
        </w:rPr>
        <w:t xml:space="preserve"> </w:t>
      </w:r>
    </w:p>
    <w:p w:rsidR="005A08F7" w:rsidRPr="001D2DC7" w:rsidRDefault="005A08F7" w:rsidP="00173B2F">
      <w:pPr>
        <w:pStyle w:val="Kop2"/>
        <w:rPr>
          <w:i/>
          <w:lang w:val="en-US"/>
        </w:rPr>
      </w:pPr>
      <w:bookmarkStart w:id="2" w:name="_Toc309161984"/>
      <w:r w:rsidRPr="001D2DC7">
        <w:rPr>
          <w:b w:val="0"/>
          <w:i/>
          <w:lang w:val="en-US"/>
        </w:rPr>
        <w:t>1.1</w:t>
      </w:r>
      <w:r w:rsidRPr="001D2DC7">
        <w:rPr>
          <w:i/>
          <w:lang w:val="en-US"/>
        </w:rPr>
        <w:t xml:space="preserve"> </w:t>
      </w:r>
      <w:r w:rsidRPr="001D2DC7">
        <w:rPr>
          <w:b w:val="0"/>
          <w:i/>
          <w:lang w:val="en-US"/>
        </w:rPr>
        <w:t>Two</w:t>
      </w:r>
      <w:r w:rsidRPr="001D2DC7">
        <w:rPr>
          <w:i/>
          <w:lang w:val="en-US"/>
        </w:rPr>
        <w:t xml:space="preserve"> </w:t>
      </w:r>
      <w:r w:rsidRPr="001D2DC7">
        <w:rPr>
          <w:b w:val="0"/>
          <w:i/>
          <w:lang w:val="en-US"/>
        </w:rPr>
        <w:t>alternatives</w:t>
      </w:r>
      <w:bookmarkEnd w:id="2"/>
    </w:p>
    <w:p w:rsidR="002039C7" w:rsidRDefault="000219FC" w:rsidP="002039C7">
      <w:pPr>
        <w:spacing w:line="360" w:lineRule="auto"/>
        <w:jc w:val="both"/>
        <w:rPr>
          <w:lang w:val="en-US"/>
        </w:rPr>
      </w:pPr>
      <w:r>
        <w:rPr>
          <w:lang w:val="en-US"/>
        </w:rPr>
        <w:t>As is usual in most infrastructure investment projection reports, the analysis will compare the proposed investment with a zero alternative. The zero alternative sketches the situation in which no infrastructure investments are made.</w:t>
      </w:r>
      <w:r w:rsidR="004D643F">
        <w:rPr>
          <w:lang w:val="en-US"/>
        </w:rPr>
        <w:t xml:space="preserve"> (This is not totally true for this report however. As will explained in chapter 2, the government is already constructing some parts of the essential highway for the port).</w:t>
      </w:r>
      <w:r>
        <w:rPr>
          <w:lang w:val="en-US"/>
        </w:rPr>
        <w:t xml:space="preserve"> </w:t>
      </w:r>
      <w:r w:rsidR="002039C7">
        <w:rPr>
          <w:lang w:val="en-US"/>
        </w:rPr>
        <w:t>The zero alternative</w:t>
      </w:r>
      <w:r>
        <w:rPr>
          <w:lang w:val="en-US"/>
        </w:rPr>
        <w:t xml:space="preserve"> in this case</w:t>
      </w:r>
      <w:r w:rsidR="002039C7">
        <w:rPr>
          <w:lang w:val="en-US"/>
        </w:rPr>
        <w:t xml:space="preserve"> assumes that the full capacity of the </w:t>
      </w:r>
      <w:proofErr w:type="spellStart"/>
      <w:r w:rsidR="002039C7">
        <w:rPr>
          <w:lang w:val="en-US"/>
        </w:rPr>
        <w:t>Betuwe</w:t>
      </w:r>
      <w:proofErr w:type="spellEnd"/>
      <w:r w:rsidR="002039C7">
        <w:rPr>
          <w:lang w:val="en-US"/>
        </w:rPr>
        <w:t xml:space="preserve">-route </w:t>
      </w:r>
      <w:r w:rsidR="00A26A4B">
        <w:rPr>
          <w:lang w:val="en-US"/>
        </w:rPr>
        <w:t xml:space="preserve">(rail transport) </w:t>
      </w:r>
      <w:r w:rsidR="002039C7">
        <w:rPr>
          <w:lang w:val="en-US"/>
        </w:rPr>
        <w:t>is used; the remaining growth in containers is divided equally amongst barges and road transport. This implies a relative loss for road transport compared to the other modalities. This assumption is justified by the fact that road congestion will rise to disproportional heights in the case there are no investments made in road capacity. The barge industry has room left to expand, yet to cope with the full increase in container transport is too much. Both the barge industry as well as the road transport industry will face difficulties in dealing with the container increase, leading to either a reduced efficiency or significant higher costs due to the complexity of logistical operations. As a result of this, it is highly likely that the Port of Rotterdam will lose competitiveness in relation to other European ports. This has implications for the good flow analysis; total volume of goods tha</w:t>
      </w:r>
      <w:r w:rsidR="00193816">
        <w:rPr>
          <w:lang w:val="en-US"/>
        </w:rPr>
        <w:t>t has</w:t>
      </w:r>
      <w:r w:rsidR="002039C7">
        <w:rPr>
          <w:lang w:val="en-US"/>
        </w:rPr>
        <w:t xml:space="preserve"> to be transported from and to the Rotterdam port </w:t>
      </w:r>
      <w:r w:rsidR="00193816">
        <w:rPr>
          <w:lang w:val="en-US"/>
        </w:rPr>
        <w:t>is</w:t>
      </w:r>
      <w:r w:rsidR="002039C7">
        <w:rPr>
          <w:lang w:val="en-US"/>
        </w:rPr>
        <w:t xml:space="preserve"> likely to be lower. For simplicity reasons, this effect will be left out of the analysis. Predictions for a time span of 30 years are difficult as they are, including too many effects increases the complexity to a point beyond the scope of this thesis. In addition, it should be mentioned that this has negative implications for the </w:t>
      </w:r>
      <w:r w:rsidR="00193816">
        <w:rPr>
          <w:lang w:val="en-US"/>
        </w:rPr>
        <w:t>road transport infrastructure investment proposal</w:t>
      </w:r>
      <w:r w:rsidR="002039C7">
        <w:rPr>
          <w:lang w:val="en-US"/>
        </w:rPr>
        <w:t xml:space="preserve">. The zero alternative is likely to be estimated too high, which </w:t>
      </w:r>
      <w:r w:rsidR="002039C7">
        <w:rPr>
          <w:lang w:val="en-US"/>
        </w:rPr>
        <w:lastRenderedPageBreak/>
        <w:t xml:space="preserve">means that the benefits of the </w:t>
      </w:r>
      <w:r w:rsidR="007C35BB">
        <w:rPr>
          <w:lang w:val="en-US"/>
        </w:rPr>
        <w:t>road transport infrastructure investment alternative</w:t>
      </w:r>
      <w:r w:rsidR="002039C7">
        <w:rPr>
          <w:lang w:val="en-US"/>
        </w:rPr>
        <w:t xml:space="preserve"> can be seen as a worst case scenario estimation.</w:t>
      </w:r>
    </w:p>
    <w:p w:rsidR="002039C7" w:rsidRDefault="002039C7" w:rsidP="002039C7">
      <w:pPr>
        <w:spacing w:line="360" w:lineRule="auto"/>
        <w:jc w:val="both"/>
        <w:rPr>
          <w:lang w:val="en-US"/>
        </w:rPr>
      </w:pPr>
      <w:r>
        <w:rPr>
          <w:lang w:val="en-US"/>
        </w:rPr>
        <w:t xml:space="preserve">For the </w:t>
      </w:r>
      <w:r w:rsidR="00193816">
        <w:rPr>
          <w:lang w:val="en-US"/>
        </w:rPr>
        <w:t>road transport investment</w:t>
      </w:r>
      <w:r>
        <w:rPr>
          <w:lang w:val="en-US"/>
        </w:rPr>
        <w:t xml:space="preserve"> alternative (henceforth </w:t>
      </w:r>
      <w:r w:rsidR="00193816">
        <w:rPr>
          <w:lang w:val="en-US"/>
        </w:rPr>
        <w:t>RTI</w:t>
      </w:r>
      <w:r>
        <w:rPr>
          <w:lang w:val="en-US"/>
        </w:rPr>
        <w:t xml:space="preserve"> alternative), the assumption is that the relative shares of total volume of container transport between the different</w:t>
      </w:r>
      <w:r w:rsidR="00193816">
        <w:rPr>
          <w:lang w:val="en-US"/>
        </w:rPr>
        <w:t xml:space="preserve"> modes remain</w:t>
      </w:r>
      <w:r>
        <w:rPr>
          <w:lang w:val="en-US"/>
        </w:rPr>
        <w:t xml:space="preserve"> at the same level as it is now. The capacity increase for road transport should assure competitiveness with the other modes. This has one exception; the </w:t>
      </w:r>
      <w:proofErr w:type="spellStart"/>
      <w:r>
        <w:rPr>
          <w:lang w:val="en-US"/>
        </w:rPr>
        <w:t>Betuwe</w:t>
      </w:r>
      <w:proofErr w:type="spellEnd"/>
      <w:r>
        <w:rPr>
          <w:lang w:val="en-US"/>
        </w:rPr>
        <w:t xml:space="preserve">-route is assumed to reach maximum capacity. For the rest of this report, we will therefore assume that the </w:t>
      </w:r>
      <w:proofErr w:type="spellStart"/>
      <w:r>
        <w:rPr>
          <w:lang w:val="en-US"/>
        </w:rPr>
        <w:t>Betuwe</w:t>
      </w:r>
      <w:proofErr w:type="spellEnd"/>
      <w:r>
        <w:rPr>
          <w:lang w:val="en-US"/>
        </w:rPr>
        <w:t xml:space="preserve">-route will increase its efficiency so that rail transport can compete with road transport. Note that this is a strict assumption, with a very cautious approach towards the </w:t>
      </w:r>
      <w:r w:rsidR="00193816">
        <w:rPr>
          <w:lang w:val="en-US"/>
        </w:rPr>
        <w:t>road transport sector</w:t>
      </w:r>
      <w:r>
        <w:rPr>
          <w:lang w:val="en-US"/>
        </w:rPr>
        <w:t>. It is much more likely that the</w:t>
      </w:r>
      <w:r w:rsidR="007C35BB">
        <w:rPr>
          <w:lang w:val="en-US"/>
        </w:rPr>
        <w:t xml:space="preserve"> due to the new</w:t>
      </w:r>
      <w:r>
        <w:rPr>
          <w:lang w:val="en-US"/>
        </w:rPr>
        <w:t xml:space="preserve"> </w:t>
      </w:r>
      <w:r w:rsidR="00193816">
        <w:rPr>
          <w:lang w:val="en-US"/>
        </w:rPr>
        <w:t>road transport infrastructure</w:t>
      </w:r>
      <w:r w:rsidR="007C35BB">
        <w:rPr>
          <w:lang w:val="en-US"/>
        </w:rPr>
        <w:t>, the road transport sector</w:t>
      </w:r>
      <w:r w:rsidR="00193816">
        <w:rPr>
          <w:lang w:val="en-US"/>
        </w:rPr>
        <w:t xml:space="preserve"> </w:t>
      </w:r>
      <w:r>
        <w:rPr>
          <w:lang w:val="en-US"/>
        </w:rPr>
        <w:t xml:space="preserve">will take containers from rail transport. Total benefits of the </w:t>
      </w:r>
      <w:r w:rsidR="00193816">
        <w:rPr>
          <w:lang w:val="en-US"/>
        </w:rPr>
        <w:t xml:space="preserve">road transport infrastructure </w:t>
      </w:r>
      <w:r w:rsidR="007C35BB">
        <w:rPr>
          <w:lang w:val="en-US"/>
        </w:rPr>
        <w:t xml:space="preserve">investment </w:t>
      </w:r>
      <w:r>
        <w:rPr>
          <w:lang w:val="en-US"/>
        </w:rPr>
        <w:t xml:space="preserve">are therefore likely to be higher than estimated in this good flow analysis. This report is not aimed at making too positive predictions for road transport however. The view that when increased efficiency of the </w:t>
      </w:r>
      <w:proofErr w:type="spellStart"/>
      <w:r>
        <w:rPr>
          <w:lang w:val="en-US"/>
        </w:rPr>
        <w:t>Betuwe</w:t>
      </w:r>
      <w:proofErr w:type="spellEnd"/>
      <w:r>
        <w:rPr>
          <w:lang w:val="en-US"/>
        </w:rPr>
        <w:t xml:space="preserve">-route is assumed full capacity will be used is consistent with literature. </w:t>
      </w:r>
      <w:proofErr w:type="spellStart"/>
      <w:r>
        <w:rPr>
          <w:lang w:val="en-US"/>
        </w:rPr>
        <w:t>Beuthe</w:t>
      </w:r>
      <w:proofErr w:type="spellEnd"/>
      <w:r>
        <w:rPr>
          <w:lang w:val="en-US"/>
        </w:rPr>
        <w:t xml:space="preserve"> et al. (2001) show that there is a strong elasticity for rail demand with respect to costs; a cost-reduction of 5% leads to an increase of more than 5% for rail transport demand</w:t>
      </w:r>
      <w:r>
        <w:rPr>
          <w:rStyle w:val="Voetnootmarkering"/>
          <w:lang w:val="en-US"/>
        </w:rPr>
        <w:footnoteReference w:id="1"/>
      </w:r>
      <w:r>
        <w:rPr>
          <w:lang w:val="en-US"/>
        </w:rPr>
        <w:t>.</w:t>
      </w:r>
    </w:p>
    <w:p w:rsidR="002039C7" w:rsidRPr="001D2DC7" w:rsidRDefault="005A08F7" w:rsidP="00173B2F">
      <w:pPr>
        <w:pStyle w:val="Kop2"/>
        <w:rPr>
          <w:b w:val="0"/>
          <w:i/>
          <w:lang w:val="en-US"/>
        </w:rPr>
      </w:pPr>
      <w:bookmarkStart w:id="3" w:name="_Toc309161985"/>
      <w:r w:rsidRPr="001D2DC7">
        <w:rPr>
          <w:b w:val="0"/>
          <w:i/>
          <w:lang w:val="en-US"/>
        </w:rPr>
        <w:t>1.2</w:t>
      </w:r>
      <w:r w:rsidR="002039C7" w:rsidRPr="001D2DC7">
        <w:rPr>
          <w:b w:val="0"/>
          <w:i/>
          <w:lang w:val="en-US"/>
        </w:rPr>
        <w:t xml:space="preserve"> World economy</w:t>
      </w:r>
      <w:bookmarkEnd w:id="3"/>
    </w:p>
    <w:p w:rsidR="002039C7" w:rsidRDefault="002039C7" w:rsidP="002039C7">
      <w:pPr>
        <w:spacing w:line="360" w:lineRule="auto"/>
        <w:jc w:val="both"/>
        <w:rPr>
          <w:lang w:val="en-US"/>
        </w:rPr>
      </w:pPr>
      <w:r>
        <w:rPr>
          <w:lang w:val="en-US"/>
        </w:rPr>
        <w:t xml:space="preserve">As mentioned, the World economy has a large influence on the Rotterdam Port and its transport and logistics operations. The current economic crisis increases difficulties in predicting what developments will take place in international trade. Two expectations are given by a report of the CPB </w:t>
      </w:r>
      <w:r w:rsidR="007C35BB">
        <w:rPr>
          <w:lang w:val="en-US"/>
        </w:rPr>
        <w:t>for</w:t>
      </w:r>
      <w:r>
        <w:rPr>
          <w:lang w:val="en-US"/>
        </w:rPr>
        <w:t xml:space="preserve"> the Dutch economy in 2040. The first scenario is that the trends in international trade will continue; Europe then further develops in to a service-export oriented economy. The other scenario predicts a break in this trend; because of international tension and increased complexity in logistics and organization, countries will re-organize and economies will become more self-fulfilling rather than dependent on the world economy</w:t>
      </w:r>
      <w:r>
        <w:rPr>
          <w:rStyle w:val="Voetnootmarkering"/>
          <w:lang w:val="en-US"/>
        </w:rPr>
        <w:footnoteReference w:id="2"/>
      </w:r>
      <w:r>
        <w:rPr>
          <w:lang w:val="en-US"/>
        </w:rPr>
        <w:t>.</w:t>
      </w:r>
    </w:p>
    <w:p w:rsidR="002039C7" w:rsidRDefault="002039C7" w:rsidP="002039C7">
      <w:pPr>
        <w:spacing w:line="360" w:lineRule="auto"/>
        <w:jc w:val="both"/>
        <w:rPr>
          <w:lang w:val="en-US"/>
        </w:rPr>
      </w:pPr>
      <w:r>
        <w:rPr>
          <w:lang w:val="en-US"/>
        </w:rPr>
        <w:t xml:space="preserve">The first expectation will imply more inter-continental trade. Especially EU imports will increase significantly, which implies more demand for deep sea ports like Rotterdam. This scenario could therefore be described as ideal for the </w:t>
      </w:r>
      <w:r w:rsidR="005A08F7">
        <w:rPr>
          <w:lang w:val="en-US"/>
        </w:rPr>
        <w:t>road transport investment alternative</w:t>
      </w:r>
      <w:r>
        <w:rPr>
          <w:lang w:val="en-US"/>
        </w:rPr>
        <w:t xml:space="preserve">, the increase in business in the Rotterdam Port will imply more throughput to Europe and thus more demand for transport services. The second prediction has the opposite effect on the importance of the </w:t>
      </w:r>
      <w:r>
        <w:rPr>
          <w:lang w:val="en-US"/>
        </w:rPr>
        <w:lastRenderedPageBreak/>
        <w:t xml:space="preserve">Rotterdam port area. Inter-continental trade will decrease in this case. Intra-EU trade is expected to increase, yet the direction of transport is much more complex in this case. </w:t>
      </w:r>
      <w:r w:rsidR="005A08F7" w:rsidRPr="005A08F7">
        <w:rPr>
          <w:lang w:val="en-US"/>
        </w:rPr>
        <w:t>R</w:t>
      </w:r>
      <w:r w:rsidR="005A08F7">
        <w:rPr>
          <w:lang w:val="en-US"/>
        </w:rPr>
        <w:t xml:space="preserve">oad transport investment alternative </w:t>
      </w:r>
      <w:r>
        <w:rPr>
          <w:lang w:val="en-US"/>
        </w:rPr>
        <w:t xml:space="preserve">would therefore be less effective; instead of relying on big corridors the spatial pattern of transport will become much more diverse. </w:t>
      </w:r>
    </w:p>
    <w:p w:rsidR="002039C7" w:rsidRDefault="002039C7" w:rsidP="002039C7">
      <w:pPr>
        <w:spacing w:line="360" w:lineRule="auto"/>
        <w:jc w:val="both"/>
        <w:rPr>
          <w:lang w:val="en-US"/>
        </w:rPr>
      </w:pPr>
      <w:r>
        <w:rPr>
          <w:lang w:val="en-US"/>
        </w:rPr>
        <w:t xml:space="preserve">The question is now which expectation is perceived as most likely. With the current information, a combination of both should be seen as plausible. There is no reason to believe that economies will become more self-fulfilling; the economic crises only increased dependency between countries. In addition, there is no clear indication that production will become too complex because of higher demands for organization and logistics. This is very important, because this implies that </w:t>
      </w:r>
      <w:r w:rsidR="00BD74D4">
        <w:rPr>
          <w:lang w:val="en-US"/>
        </w:rPr>
        <w:t>road transport infrastructure</w:t>
      </w:r>
      <w:r>
        <w:rPr>
          <w:lang w:val="en-US"/>
        </w:rPr>
        <w:t xml:space="preserve"> will be used as an important corridor in the transport network. However, to state that the import of the EU will grow is a very strict assumption. The </w:t>
      </w:r>
      <w:proofErr w:type="spellStart"/>
      <w:r>
        <w:rPr>
          <w:lang w:val="en-US"/>
        </w:rPr>
        <w:t>Wereldhandelsmonitor</w:t>
      </w:r>
      <w:proofErr w:type="spellEnd"/>
      <w:r>
        <w:rPr>
          <w:lang w:val="en-US"/>
        </w:rPr>
        <w:t xml:space="preserve"> of June 2011</w:t>
      </w:r>
      <w:r>
        <w:rPr>
          <w:rStyle w:val="Voetnootmarkering"/>
          <w:lang w:val="en-US"/>
        </w:rPr>
        <w:footnoteReference w:id="3"/>
      </w:r>
      <w:r>
        <w:rPr>
          <w:lang w:val="en-US"/>
        </w:rPr>
        <w:t xml:space="preserve"> shows that economic growth reported in 2010 in the EU is still very fragile. Whether this is an endogenous effect caused by the fear of EU government bankruptcies, or an exogenous development caused by the earthquake in Japan and the US debt issues is difficult to tell at this moment. Good flow predictions will have to be made with caution however.</w:t>
      </w:r>
    </w:p>
    <w:p w:rsidR="002039C7" w:rsidRDefault="002039C7" w:rsidP="002039C7">
      <w:pPr>
        <w:spacing w:line="360" w:lineRule="auto"/>
        <w:jc w:val="both"/>
        <w:rPr>
          <w:lang w:val="en-US"/>
        </w:rPr>
      </w:pPr>
      <w:r>
        <w:rPr>
          <w:lang w:val="en-US"/>
        </w:rPr>
        <w:t xml:space="preserve">Given the extremely uncertain developments in the World economy, the CPB does not give predictions for global economic growth on the long-term. The same counts for the IMF, where regional outlook reports’ predictions do not look further than 3 years forward. This brings extra difficulties for this thesis with respect to the good flow analysis. There is little other option than to assume that a steady economic growth with low growth levels is most likely. As mentioned before, this thesis does not want to make the </w:t>
      </w:r>
      <w:r w:rsidR="00BD74D4">
        <w:rPr>
          <w:lang w:val="en-US"/>
        </w:rPr>
        <w:t xml:space="preserve">mistake </w:t>
      </w:r>
      <w:r>
        <w:rPr>
          <w:lang w:val="en-US"/>
        </w:rPr>
        <w:t>to use all too bright predictions. There is also the possibility that actual growth figures will be even worse and the global economy will fall in a long sustained crisis, yet in this case no economist can properly predict what will happen to various regions and good flows. Hence this scenario will be dropped.</w:t>
      </w:r>
    </w:p>
    <w:p w:rsidR="002039C7" w:rsidRPr="001D2DC7" w:rsidRDefault="00072A43" w:rsidP="00173B2F">
      <w:pPr>
        <w:pStyle w:val="Kop2"/>
        <w:rPr>
          <w:b w:val="0"/>
          <w:i/>
          <w:lang w:val="en-US"/>
        </w:rPr>
      </w:pPr>
      <w:bookmarkStart w:id="4" w:name="_Toc309161986"/>
      <w:r w:rsidRPr="001D2DC7">
        <w:rPr>
          <w:b w:val="0"/>
          <w:i/>
          <w:lang w:val="en-US"/>
        </w:rPr>
        <w:t>1.3</w:t>
      </w:r>
      <w:r w:rsidR="002039C7" w:rsidRPr="001D2DC7">
        <w:rPr>
          <w:b w:val="0"/>
          <w:i/>
          <w:lang w:val="en-US"/>
        </w:rPr>
        <w:t xml:space="preserve"> Dutch Economy</w:t>
      </w:r>
      <w:bookmarkEnd w:id="4"/>
    </w:p>
    <w:p w:rsidR="002039C7" w:rsidRDefault="002039C7" w:rsidP="002039C7">
      <w:pPr>
        <w:spacing w:line="360" w:lineRule="auto"/>
        <w:jc w:val="both"/>
        <w:rPr>
          <w:lang w:val="en-US"/>
        </w:rPr>
      </w:pPr>
      <w:r>
        <w:rPr>
          <w:lang w:val="en-US"/>
        </w:rPr>
        <w:t>Despite the big role of the World economy, expectations for the Dutch economy remain relevant for the good flow analysis. For the predictions of the Dutch economy up to 2040, four scenarios regarding the spatial pattern of economic activity have been created by the CPB. These are; Talent Towns (TT), Cosmopolitan Centers (CC), Egalitarian Ecologies (EE) and Metropolitan Markets (MM)</w:t>
      </w:r>
      <w:r>
        <w:rPr>
          <w:rStyle w:val="Voetnootmarkering"/>
          <w:lang w:val="en-US"/>
        </w:rPr>
        <w:footnoteReference w:id="4"/>
      </w:r>
      <w:r>
        <w:rPr>
          <w:lang w:val="en-US"/>
        </w:rPr>
        <w:t xml:space="preserve">. The first two correspond most with a continuous trend of World trade growth, whereas the latter two represent more centralized economies or even autarky. The MM scenario, which moves towards </w:t>
      </w:r>
      <w:r>
        <w:rPr>
          <w:lang w:val="en-US"/>
        </w:rPr>
        <w:lastRenderedPageBreak/>
        <w:t xml:space="preserve">autarky and predicts cities of over 10 million inhabitants is perceived as not very likely for the Netherlands by the authors of the CPB as well as this report. </w:t>
      </w:r>
    </w:p>
    <w:p w:rsidR="002039C7" w:rsidRDefault="002039C7" w:rsidP="002039C7">
      <w:pPr>
        <w:spacing w:line="360" w:lineRule="auto"/>
        <w:jc w:val="both"/>
        <w:rPr>
          <w:lang w:val="en-US"/>
        </w:rPr>
      </w:pPr>
      <w:r>
        <w:rPr>
          <w:lang w:val="en-US"/>
        </w:rPr>
        <w:t xml:space="preserve">Of the remaining three scenarios, the TT and the CC scenario predict infrastructure to be especially important on a European scale. The EE scenario predicts primarily relevance of infrastructure on a national level, implying a smaller effect of the </w:t>
      </w:r>
      <w:r w:rsidR="00BD74D4">
        <w:rPr>
          <w:lang w:val="en-US"/>
        </w:rPr>
        <w:t>big road transport infrastructure</w:t>
      </w:r>
      <w:r>
        <w:rPr>
          <w:lang w:val="en-US"/>
        </w:rPr>
        <w:t xml:space="preserve">. Between the two scenarios that </w:t>
      </w:r>
      <w:proofErr w:type="spellStart"/>
      <w:r>
        <w:rPr>
          <w:lang w:val="en-US"/>
        </w:rPr>
        <w:t>favour</w:t>
      </w:r>
      <w:proofErr w:type="spellEnd"/>
      <w:r>
        <w:rPr>
          <w:lang w:val="en-US"/>
        </w:rPr>
        <w:t xml:space="preserve"> </w:t>
      </w:r>
      <w:r w:rsidR="00BD74D4">
        <w:rPr>
          <w:lang w:val="en-US"/>
        </w:rPr>
        <w:t>road transport investments</w:t>
      </w:r>
      <w:r>
        <w:rPr>
          <w:lang w:val="en-US"/>
        </w:rPr>
        <w:t xml:space="preserve">, the CC should be seen as the scenario with the highest importance of </w:t>
      </w:r>
      <w:r w:rsidR="00BD74D4">
        <w:rPr>
          <w:lang w:val="en-US"/>
        </w:rPr>
        <w:t>road transport infrastructure</w:t>
      </w:r>
      <w:r>
        <w:rPr>
          <w:lang w:val="en-US"/>
        </w:rPr>
        <w:t xml:space="preserve">. This is due to the fact that cities are part of a global network, which implies a higher importance of big corridors. In addition, the TT scenario predicts a further increase in ICT-solutions for </w:t>
      </w:r>
      <w:proofErr w:type="spellStart"/>
      <w:r>
        <w:rPr>
          <w:lang w:val="en-US"/>
        </w:rPr>
        <w:t>labour</w:t>
      </w:r>
      <w:proofErr w:type="spellEnd"/>
      <w:r>
        <w:rPr>
          <w:lang w:val="en-US"/>
        </w:rPr>
        <w:t xml:space="preserve"> mobility. This makes it more easy to work at home. As a result, congestion will decrease and the proposed dedicated truck lane will lose relevance. </w:t>
      </w:r>
      <w:r w:rsidR="00B24A7E">
        <w:rPr>
          <w:lang w:val="en-US"/>
        </w:rPr>
        <w:t xml:space="preserve">Customer </w:t>
      </w:r>
    </w:p>
    <w:p w:rsidR="002039C7" w:rsidRDefault="002039C7" w:rsidP="002039C7">
      <w:pPr>
        <w:spacing w:line="360" w:lineRule="auto"/>
        <w:jc w:val="both"/>
        <w:rPr>
          <w:lang w:val="en-US"/>
        </w:rPr>
      </w:pPr>
      <w:r>
        <w:rPr>
          <w:lang w:val="en-US"/>
        </w:rPr>
        <w:t xml:space="preserve">Similar to the predictions for the World Economy, no clear expected growth figures for the Netherlands are given in reports. It is therefore necessary that this report sticks to the earlier mentioned assumption of a slow but steady growth. With missing predictions for both the global as well as the domestic economy, this is the only option left. </w:t>
      </w:r>
    </w:p>
    <w:p w:rsidR="002039C7" w:rsidRPr="001D2DC7" w:rsidRDefault="00072A43" w:rsidP="00173B2F">
      <w:pPr>
        <w:pStyle w:val="Kop2"/>
        <w:rPr>
          <w:b w:val="0"/>
          <w:i/>
          <w:lang w:val="en-US"/>
        </w:rPr>
      </w:pPr>
      <w:bookmarkStart w:id="5" w:name="_Toc309161987"/>
      <w:r w:rsidRPr="001D2DC7">
        <w:rPr>
          <w:b w:val="0"/>
          <w:i/>
          <w:lang w:val="en-US"/>
        </w:rPr>
        <w:t>1.4</w:t>
      </w:r>
      <w:r w:rsidR="002039C7" w:rsidRPr="001D2DC7">
        <w:rPr>
          <w:b w:val="0"/>
          <w:i/>
          <w:lang w:val="en-US"/>
        </w:rPr>
        <w:t xml:space="preserve"> Transport business</w:t>
      </w:r>
      <w:bookmarkEnd w:id="5"/>
    </w:p>
    <w:p w:rsidR="002039C7" w:rsidRDefault="002039C7" w:rsidP="002039C7">
      <w:pPr>
        <w:spacing w:line="360" w:lineRule="auto"/>
        <w:jc w:val="both"/>
        <w:rPr>
          <w:lang w:val="en-US"/>
        </w:rPr>
      </w:pPr>
      <w:r>
        <w:rPr>
          <w:lang w:val="en-US"/>
        </w:rPr>
        <w:t xml:space="preserve">In addition to the general developments of both the global as well as the domestic economy, developments in the transport business can also influence the good flow analysis. In order to predict what will happen to the shares of the different modes in total transport, special attention needs to be given to the current trend in the transport industry. The data that is used in this analysis is taken from the Eurostat database. It is important to take into account developments in other European countries since the </w:t>
      </w:r>
      <w:r w:rsidR="00405926">
        <w:rPr>
          <w:lang w:val="en-US"/>
        </w:rPr>
        <w:t xml:space="preserve">road transport infrastructure investment (referred to as </w:t>
      </w:r>
      <w:r w:rsidR="00072A43">
        <w:rPr>
          <w:lang w:val="en-US"/>
        </w:rPr>
        <w:t>RTI investment</w:t>
      </w:r>
      <w:r w:rsidR="00405926">
        <w:rPr>
          <w:lang w:val="en-US"/>
        </w:rPr>
        <w:t xml:space="preserve"> from now on)</w:t>
      </w:r>
      <w:r>
        <w:rPr>
          <w:lang w:val="en-US"/>
        </w:rPr>
        <w:t xml:space="preserve"> should mainly serve as a corridor for throughput from the Rotterdam Port area to Eastern Europe. </w:t>
      </w:r>
    </w:p>
    <w:p w:rsidR="002039C7" w:rsidRDefault="002039C7" w:rsidP="00C52B46">
      <w:pPr>
        <w:spacing w:after="120" w:line="240" w:lineRule="auto"/>
        <w:jc w:val="both"/>
        <w:rPr>
          <w:lang w:val="en-US"/>
        </w:rPr>
      </w:pPr>
      <w:r>
        <w:rPr>
          <w:lang w:val="en-US"/>
        </w:rPr>
        <w:t xml:space="preserve">Table </w:t>
      </w:r>
      <w:r w:rsidR="00597DA8">
        <w:rPr>
          <w:lang w:val="en-US"/>
        </w:rPr>
        <w:t>1.1</w:t>
      </w:r>
      <w:r>
        <w:rPr>
          <w:lang w:val="en-US"/>
        </w:rPr>
        <w:t>: Dutch Modal Split</w:t>
      </w:r>
    </w:p>
    <w:tbl>
      <w:tblPr>
        <w:tblStyle w:val="Lichtearcering1"/>
        <w:tblW w:w="9322" w:type="dxa"/>
        <w:tblLook w:val="04A0" w:firstRow="1" w:lastRow="0" w:firstColumn="1" w:lastColumn="0" w:noHBand="0" w:noVBand="1"/>
      </w:tblPr>
      <w:tblGrid>
        <w:gridCol w:w="1080"/>
        <w:gridCol w:w="4131"/>
        <w:gridCol w:w="4111"/>
      </w:tblGrid>
      <w:tr w:rsidR="002039C7" w:rsidRPr="00FA010E" w:rsidTr="002039C7">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80" w:type="dxa"/>
            <w:noWrap/>
            <w:hideMark/>
          </w:tcPr>
          <w:p w:rsidR="002039C7" w:rsidRPr="007858C7" w:rsidRDefault="002039C7" w:rsidP="002039C7">
            <w:pPr>
              <w:rPr>
                <w:rFonts w:eastAsia="Times New Roman" w:cstheme="minorHAnsi"/>
                <w:lang w:val="en-US" w:eastAsia="nl-NL"/>
              </w:rPr>
            </w:pPr>
          </w:p>
        </w:tc>
        <w:tc>
          <w:tcPr>
            <w:tcW w:w="4131" w:type="dxa"/>
            <w:noWrap/>
            <w:hideMark/>
          </w:tcPr>
          <w:p w:rsidR="002039C7" w:rsidRPr="007858C7" w:rsidRDefault="002039C7" w:rsidP="002039C7">
            <w:pPr>
              <w:cnfStyle w:val="100000000000" w:firstRow="1" w:lastRow="0" w:firstColumn="0" w:lastColumn="0" w:oddVBand="0" w:evenVBand="0" w:oddHBand="0" w:evenHBand="0" w:firstRowFirstColumn="0" w:firstRowLastColumn="0" w:lastRowFirstColumn="0" w:lastRowLastColumn="0"/>
              <w:rPr>
                <w:rFonts w:eastAsia="Times New Roman" w:cstheme="minorHAnsi"/>
                <w:lang w:val="en-US" w:eastAsia="nl-NL"/>
              </w:rPr>
            </w:pPr>
            <w:r w:rsidRPr="007858C7">
              <w:rPr>
                <w:rFonts w:eastAsia="Times New Roman" w:cstheme="minorHAnsi"/>
                <w:lang w:val="en-US" w:eastAsia="nl-NL"/>
              </w:rPr>
              <w:t>Absolute Volume 2008 (million tons)</w:t>
            </w:r>
          </w:p>
        </w:tc>
        <w:tc>
          <w:tcPr>
            <w:tcW w:w="4111" w:type="dxa"/>
            <w:noWrap/>
            <w:hideMark/>
          </w:tcPr>
          <w:p w:rsidR="002039C7" w:rsidRPr="007858C7" w:rsidRDefault="002039C7" w:rsidP="002039C7">
            <w:pPr>
              <w:cnfStyle w:val="100000000000" w:firstRow="1" w:lastRow="0" w:firstColumn="0" w:lastColumn="0" w:oddVBand="0" w:evenVBand="0" w:oddHBand="0" w:evenHBand="0" w:firstRowFirstColumn="0" w:firstRowLastColumn="0" w:lastRowFirstColumn="0" w:lastRowLastColumn="0"/>
              <w:rPr>
                <w:rFonts w:eastAsia="Times New Roman" w:cstheme="minorHAnsi"/>
                <w:lang w:val="en-US" w:eastAsia="nl-NL"/>
              </w:rPr>
            </w:pPr>
            <w:r w:rsidRPr="007858C7">
              <w:rPr>
                <w:rFonts w:eastAsia="Times New Roman" w:cstheme="minorHAnsi"/>
                <w:lang w:val="en-US" w:eastAsia="nl-NL"/>
              </w:rPr>
              <w:t>Growth 2003-2008 (percentages)</w:t>
            </w:r>
          </w:p>
        </w:tc>
      </w:tr>
      <w:tr w:rsidR="002039C7" w:rsidRPr="00FA010E" w:rsidTr="002039C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80" w:type="dxa"/>
            <w:noWrap/>
            <w:hideMark/>
          </w:tcPr>
          <w:p w:rsidR="002039C7" w:rsidRPr="007858C7" w:rsidRDefault="002039C7" w:rsidP="002039C7">
            <w:pPr>
              <w:rPr>
                <w:rFonts w:eastAsia="Times New Roman" w:cstheme="minorHAnsi"/>
                <w:lang w:val="en-US" w:eastAsia="nl-NL"/>
              </w:rPr>
            </w:pPr>
            <w:r w:rsidRPr="007858C7">
              <w:rPr>
                <w:rFonts w:eastAsia="Times New Roman" w:cstheme="minorHAnsi"/>
                <w:lang w:val="en-US" w:eastAsia="nl-NL"/>
              </w:rPr>
              <w:t>Road</w:t>
            </w:r>
          </w:p>
        </w:tc>
        <w:tc>
          <w:tcPr>
            <w:tcW w:w="4131" w:type="dxa"/>
            <w:noWrap/>
            <w:hideMark/>
          </w:tcPr>
          <w:p w:rsidR="002039C7" w:rsidRPr="007858C7" w:rsidRDefault="002039C7" w:rsidP="002039C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eastAsia="nl-NL"/>
              </w:rPr>
            </w:pPr>
            <w:r w:rsidRPr="007858C7">
              <w:rPr>
                <w:rFonts w:eastAsia="Times New Roman" w:cstheme="minorHAnsi"/>
                <w:lang w:val="en-US" w:eastAsia="nl-NL"/>
              </w:rPr>
              <w:t>485</w:t>
            </w:r>
          </w:p>
        </w:tc>
        <w:tc>
          <w:tcPr>
            <w:tcW w:w="4111" w:type="dxa"/>
            <w:noWrap/>
            <w:hideMark/>
          </w:tcPr>
          <w:p w:rsidR="002039C7" w:rsidRPr="007858C7" w:rsidRDefault="002039C7" w:rsidP="002039C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eastAsia="nl-NL"/>
              </w:rPr>
            </w:pPr>
            <w:r w:rsidRPr="007858C7">
              <w:rPr>
                <w:rFonts w:eastAsia="Times New Roman" w:cstheme="minorHAnsi"/>
                <w:lang w:val="en-US" w:eastAsia="nl-NL"/>
              </w:rPr>
              <w:t>9.5</w:t>
            </w:r>
          </w:p>
        </w:tc>
      </w:tr>
      <w:tr w:rsidR="002039C7" w:rsidRPr="00FA010E" w:rsidTr="002039C7">
        <w:trPr>
          <w:trHeight w:val="285"/>
        </w:trPr>
        <w:tc>
          <w:tcPr>
            <w:cnfStyle w:val="001000000000" w:firstRow="0" w:lastRow="0" w:firstColumn="1" w:lastColumn="0" w:oddVBand="0" w:evenVBand="0" w:oddHBand="0" w:evenHBand="0" w:firstRowFirstColumn="0" w:firstRowLastColumn="0" w:lastRowFirstColumn="0" w:lastRowLastColumn="0"/>
            <w:tcW w:w="1080" w:type="dxa"/>
            <w:noWrap/>
            <w:hideMark/>
          </w:tcPr>
          <w:p w:rsidR="002039C7" w:rsidRPr="007858C7" w:rsidRDefault="002039C7" w:rsidP="002039C7">
            <w:pPr>
              <w:rPr>
                <w:rFonts w:eastAsia="Times New Roman" w:cstheme="minorHAnsi"/>
                <w:lang w:val="en-US" w:eastAsia="nl-NL"/>
              </w:rPr>
            </w:pPr>
            <w:r w:rsidRPr="007858C7">
              <w:rPr>
                <w:rFonts w:eastAsia="Times New Roman" w:cstheme="minorHAnsi"/>
                <w:lang w:val="en-US" w:eastAsia="nl-NL"/>
              </w:rPr>
              <w:t>Rail</w:t>
            </w:r>
          </w:p>
        </w:tc>
        <w:tc>
          <w:tcPr>
            <w:tcW w:w="4131" w:type="dxa"/>
            <w:noWrap/>
            <w:hideMark/>
          </w:tcPr>
          <w:p w:rsidR="002039C7" w:rsidRPr="007858C7" w:rsidRDefault="002039C7" w:rsidP="002039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val="en-US" w:eastAsia="nl-NL"/>
              </w:rPr>
            </w:pPr>
            <w:r w:rsidRPr="007858C7">
              <w:rPr>
                <w:rFonts w:eastAsia="Times New Roman" w:cstheme="minorHAnsi"/>
                <w:lang w:val="en-US" w:eastAsia="nl-NL"/>
              </w:rPr>
              <w:t>41</w:t>
            </w:r>
          </w:p>
        </w:tc>
        <w:tc>
          <w:tcPr>
            <w:tcW w:w="4111" w:type="dxa"/>
            <w:noWrap/>
            <w:hideMark/>
          </w:tcPr>
          <w:p w:rsidR="002039C7" w:rsidRPr="007858C7" w:rsidRDefault="002039C7" w:rsidP="002039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val="en-US" w:eastAsia="nl-NL"/>
              </w:rPr>
            </w:pPr>
            <w:r w:rsidRPr="007858C7">
              <w:rPr>
                <w:rFonts w:eastAsia="Times New Roman" w:cstheme="minorHAnsi"/>
                <w:lang w:val="en-US" w:eastAsia="nl-NL"/>
              </w:rPr>
              <w:t>36.7</w:t>
            </w:r>
          </w:p>
        </w:tc>
      </w:tr>
      <w:tr w:rsidR="002039C7" w:rsidRPr="00FA010E" w:rsidTr="002039C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80" w:type="dxa"/>
            <w:noWrap/>
            <w:hideMark/>
          </w:tcPr>
          <w:p w:rsidR="002039C7" w:rsidRPr="007858C7" w:rsidRDefault="002039C7" w:rsidP="002039C7">
            <w:pPr>
              <w:rPr>
                <w:rFonts w:eastAsia="Times New Roman" w:cstheme="minorHAnsi"/>
                <w:lang w:val="en-US" w:eastAsia="nl-NL"/>
              </w:rPr>
            </w:pPr>
            <w:r w:rsidRPr="007858C7">
              <w:rPr>
                <w:rFonts w:eastAsia="Times New Roman" w:cstheme="minorHAnsi"/>
                <w:lang w:val="en-US" w:eastAsia="nl-NL"/>
              </w:rPr>
              <w:t>Barge</w:t>
            </w:r>
          </w:p>
        </w:tc>
        <w:tc>
          <w:tcPr>
            <w:tcW w:w="4131" w:type="dxa"/>
            <w:noWrap/>
            <w:hideMark/>
          </w:tcPr>
          <w:p w:rsidR="002039C7" w:rsidRPr="007858C7" w:rsidRDefault="002039C7" w:rsidP="002039C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eastAsia="nl-NL"/>
              </w:rPr>
            </w:pPr>
            <w:r w:rsidRPr="007858C7">
              <w:rPr>
                <w:rFonts w:eastAsia="Times New Roman" w:cstheme="minorHAnsi"/>
                <w:lang w:val="en-US" w:eastAsia="nl-NL"/>
              </w:rPr>
              <w:t>345</w:t>
            </w:r>
          </w:p>
        </w:tc>
        <w:tc>
          <w:tcPr>
            <w:tcW w:w="4111" w:type="dxa"/>
            <w:noWrap/>
            <w:hideMark/>
          </w:tcPr>
          <w:p w:rsidR="002039C7" w:rsidRPr="007858C7" w:rsidRDefault="002039C7" w:rsidP="002039C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eastAsia="nl-NL"/>
              </w:rPr>
            </w:pPr>
            <w:r w:rsidRPr="007858C7">
              <w:rPr>
                <w:rFonts w:eastAsia="Times New Roman" w:cstheme="minorHAnsi"/>
                <w:lang w:val="en-US" w:eastAsia="nl-NL"/>
              </w:rPr>
              <w:t>17.7</w:t>
            </w:r>
          </w:p>
        </w:tc>
      </w:tr>
    </w:tbl>
    <w:p w:rsidR="002039C7" w:rsidRPr="00A03B9A" w:rsidRDefault="002039C7" w:rsidP="002039C7">
      <w:pPr>
        <w:spacing w:line="360" w:lineRule="auto"/>
        <w:jc w:val="both"/>
        <w:rPr>
          <w:lang w:val="en-US"/>
        </w:rPr>
      </w:pPr>
    </w:p>
    <w:p w:rsidR="002039C7" w:rsidRDefault="00833A15" w:rsidP="002039C7">
      <w:pPr>
        <w:spacing w:line="360" w:lineRule="auto"/>
        <w:jc w:val="both"/>
        <w:rPr>
          <w:lang w:val="en-US"/>
        </w:rPr>
      </w:pPr>
      <w:r>
        <w:rPr>
          <w:lang w:val="en-US"/>
        </w:rPr>
        <w:t>Table 1.1</w:t>
      </w:r>
      <w:r w:rsidR="002039C7">
        <w:rPr>
          <w:lang w:val="en-US"/>
        </w:rPr>
        <w:t xml:space="preserve"> shows the main statistics for the Dutch modal split for the period 2003-2008.  The effect of the </w:t>
      </w:r>
      <w:proofErr w:type="spellStart"/>
      <w:r w:rsidR="002039C7">
        <w:rPr>
          <w:lang w:val="en-US"/>
        </w:rPr>
        <w:t>Betuwe</w:t>
      </w:r>
      <w:proofErr w:type="spellEnd"/>
      <w:r w:rsidR="002039C7">
        <w:rPr>
          <w:lang w:val="en-US"/>
        </w:rPr>
        <w:t xml:space="preserve">-route is clearly visible; rail transportation has experienced the highest growth in the last 5 years before the crisis. Nevertheless, the total volume is still nowhere near the predictions of the </w:t>
      </w:r>
      <w:r w:rsidR="002039C7">
        <w:rPr>
          <w:lang w:val="en-US"/>
        </w:rPr>
        <w:lastRenderedPageBreak/>
        <w:t xml:space="preserve">initial </w:t>
      </w:r>
      <w:proofErr w:type="spellStart"/>
      <w:r w:rsidR="00462168">
        <w:rPr>
          <w:lang w:val="en-US"/>
        </w:rPr>
        <w:t>Betuwe</w:t>
      </w:r>
      <w:proofErr w:type="spellEnd"/>
      <w:r w:rsidR="00462168">
        <w:rPr>
          <w:lang w:val="en-US"/>
        </w:rPr>
        <w:t>-route</w:t>
      </w:r>
      <w:r w:rsidR="002039C7" w:rsidRPr="00072A43">
        <w:rPr>
          <w:color w:val="FF0000"/>
          <w:lang w:val="en-US"/>
        </w:rPr>
        <w:t xml:space="preserve"> </w:t>
      </w:r>
      <w:r w:rsidR="00462168">
        <w:rPr>
          <w:lang w:val="en-US"/>
        </w:rPr>
        <w:t>studies</w:t>
      </w:r>
      <w:r w:rsidR="002039C7">
        <w:rPr>
          <w:lang w:val="en-US"/>
        </w:rPr>
        <w:t xml:space="preserve">. A major drawback is that rail transportation stops at the border, whereas barges as well as trucks can move freely into Germany. Even if the problems were to be solved for rail transport, the possibilities of growing are small when compared to the other modalities. In relative terms, rail transportation could still grow with 58%. At that point, the maximum capacity of the </w:t>
      </w:r>
      <w:proofErr w:type="spellStart"/>
      <w:r w:rsidR="002039C7">
        <w:rPr>
          <w:lang w:val="en-US"/>
        </w:rPr>
        <w:t>Betuwe</w:t>
      </w:r>
      <w:proofErr w:type="spellEnd"/>
      <w:r w:rsidR="002039C7">
        <w:rPr>
          <w:lang w:val="en-US"/>
        </w:rPr>
        <w:t xml:space="preserve">-route is reached; 65 million tons of goods per year. </w:t>
      </w:r>
    </w:p>
    <w:p w:rsidR="002039C7" w:rsidRDefault="002039C7" w:rsidP="002039C7">
      <w:pPr>
        <w:spacing w:line="360" w:lineRule="auto"/>
        <w:jc w:val="both"/>
        <w:rPr>
          <w:lang w:val="en-US"/>
        </w:rPr>
      </w:pPr>
      <w:r>
        <w:rPr>
          <w:lang w:val="en-US"/>
        </w:rPr>
        <w:t>As one of the few authorities, the Rotterdam Port has had the courage to draw expectations up to 2030. As usual, the expectations are supported by four scenarios; Low Growth (LG), European Trend (ET), Global Economy (GE) and High Oil Price (HOP)</w:t>
      </w:r>
      <w:r>
        <w:rPr>
          <w:rStyle w:val="Voetnootmarkering"/>
          <w:lang w:val="en-US"/>
        </w:rPr>
        <w:footnoteReference w:id="5"/>
      </w:r>
      <w:r>
        <w:rPr>
          <w:lang w:val="en-US"/>
        </w:rPr>
        <w:t>. All four of these scenarios predict an increase in total goods handled in the port. A short summary of the scenarios is given in table x. With the total volume of goods handled in the port around 430 million tons in 2010, the growth predictions vary from 10 to 74%. As mentioned before, all too bright predictions should be approached with much caution. The GE scenario will therefore be dropped, we do not see this scenario as very likely at this moment. Of the three remaining scenarios, the HOP scenario is most average, plus it corresponds with the current trend of a high oil price and a tempered economic growth combined with a more strict environmental policy</w:t>
      </w:r>
      <w:r>
        <w:rPr>
          <w:rStyle w:val="Voetnootmarkering"/>
          <w:lang w:val="en-US"/>
        </w:rPr>
        <w:footnoteReference w:id="6"/>
      </w:r>
      <w:r>
        <w:rPr>
          <w:lang w:val="en-US"/>
        </w:rPr>
        <w:t>. The good flow analysis will henceforth make use of the HOP scenario as developed by the Rotterdam Port authority.</w:t>
      </w:r>
    </w:p>
    <w:p w:rsidR="002039C7" w:rsidRDefault="002039C7" w:rsidP="00C52B46">
      <w:pPr>
        <w:spacing w:after="120" w:line="240" w:lineRule="auto"/>
        <w:jc w:val="both"/>
        <w:rPr>
          <w:lang w:val="en-US"/>
        </w:rPr>
      </w:pPr>
      <w:r>
        <w:rPr>
          <w:lang w:val="en-US"/>
        </w:rPr>
        <w:t xml:space="preserve">Table </w:t>
      </w:r>
      <w:r w:rsidR="00597DA8">
        <w:rPr>
          <w:lang w:val="en-US"/>
        </w:rPr>
        <w:t>1.2</w:t>
      </w:r>
      <w:r>
        <w:rPr>
          <w:lang w:val="en-US"/>
        </w:rPr>
        <w:t>: Scenario predictions Rotterdam Port Authority</w:t>
      </w:r>
    </w:p>
    <w:tbl>
      <w:tblPr>
        <w:tblStyle w:val="Lichtearcering1"/>
        <w:tblW w:w="9747" w:type="dxa"/>
        <w:tblLook w:val="04A0" w:firstRow="1" w:lastRow="0" w:firstColumn="1" w:lastColumn="0" w:noHBand="0" w:noVBand="1"/>
      </w:tblPr>
      <w:tblGrid>
        <w:gridCol w:w="1809"/>
        <w:gridCol w:w="2410"/>
        <w:gridCol w:w="1276"/>
        <w:gridCol w:w="1984"/>
        <w:gridCol w:w="2268"/>
      </w:tblGrid>
      <w:tr w:rsidR="002039C7" w:rsidRPr="00B85486" w:rsidTr="002039C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noWrap/>
            <w:hideMark/>
          </w:tcPr>
          <w:p w:rsidR="002039C7" w:rsidRPr="00B85486" w:rsidRDefault="002039C7" w:rsidP="002039C7">
            <w:pPr>
              <w:rPr>
                <w:rFonts w:ascii="Calibri" w:eastAsia="Times New Roman" w:hAnsi="Calibri" w:cs="Calibri"/>
                <w:color w:val="000000"/>
                <w:lang w:val="en-US" w:eastAsia="nl-NL"/>
              </w:rPr>
            </w:pPr>
          </w:p>
        </w:tc>
        <w:tc>
          <w:tcPr>
            <w:tcW w:w="2410" w:type="dxa"/>
            <w:noWrap/>
            <w:hideMark/>
          </w:tcPr>
          <w:p w:rsidR="002039C7" w:rsidRPr="00B85486" w:rsidRDefault="002039C7" w:rsidP="002039C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proofErr w:type="spellStart"/>
            <w:r w:rsidRPr="00B85486">
              <w:rPr>
                <w:rFonts w:ascii="Calibri" w:eastAsia="Times New Roman" w:hAnsi="Calibri" w:cs="Calibri"/>
                <w:color w:val="000000"/>
                <w:lang w:val="nl-NL" w:eastAsia="nl-NL"/>
              </w:rPr>
              <w:t>Predicted</w:t>
            </w:r>
            <w:proofErr w:type="spellEnd"/>
            <w:r w:rsidRPr="00B85486">
              <w:rPr>
                <w:rFonts w:ascii="Calibri" w:eastAsia="Times New Roman" w:hAnsi="Calibri" w:cs="Calibri"/>
                <w:color w:val="000000"/>
                <w:lang w:val="nl-NL" w:eastAsia="nl-NL"/>
              </w:rPr>
              <w:t xml:space="preserve"> Volume 2030</w:t>
            </w:r>
          </w:p>
        </w:tc>
        <w:tc>
          <w:tcPr>
            <w:tcW w:w="1276" w:type="dxa"/>
            <w:noWrap/>
            <w:hideMark/>
          </w:tcPr>
          <w:p w:rsidR="002039C7" w:rsidRPr="00B85486" w:rsidRDefault="002039C7" w:rsidP="002039C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proofErr w:type="spellStart"/>
            <w:r w:rsidRPr="00B85486">
              <w:rPr>
                <w:rFonts w:ascii="Calibri" w:eastAsia="Times New Roman" w:hAnsi="Calibri" w:cs="Calibri"/>
                <w:color w:val="000000"/>
                <w:lang w:val="nl-NL" w:eastAsia="nl-NL"/>
              </w:rPr>
              <w:t>Growth</w:t>
            </w:r>
            <w:proofErr w:type="spellEnd"/>
            <w:r w:rsidRPr="00B85486">
              <w:rPr>
                <w:rFonts w:ascii="Calibri" w:eastAsia="Times New Roman" w:hAnsi="Calibri" w:cs="Calibri"/>
                <w:color w:val="000000"/>
                <w:lang w:val="nl-NL" w:eastAsia="nl-NL"/>
              </w:rPr>
              <w:t xml:space="preserve"> (%)</w:t>
            </w:r>
          </w:p>
        </w:tc>
        <w:tc>
          <w:tcPr>
            <w:tcW w:w="1984" w:type="dxa"/>
            <w:noWrap/>
            <w:hideMark/>
          </w:tcPr>
          <w:p w:rsidR="002039C7" w:rsidRPr="00B85486" w:rsidRDefault="002039C7" w:rsidP="002039C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B85486">
              <w:rPr>
                <w:rFonts w:ascii="Calibri" w:eastAsia="Times New Roman" w:hAnsi="Calibri" w:cs="Calibri"/>
                <w:color w:val="000000"/>
                <w:lang w:val="nl-NL" w:eastAsia="nl-NL"/>
              </w:rPr>
              <w:t>Container Volume</w:t>
            </w:r>
          </w:p>
        </w:tc>
        <w:tc>
          <w:tcPr>
            <w:tcW w:w="2268" w:type="dxa"/>
            <w:noWrap/>
            <w:hideMark/>
          </w:tcPr>
          <w:p w:rsidR="002039C7" w:rsidRPr="00B85486" w:rsidRDefault="002039C7" w:rsidP="002039C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B85486">
              <w:rPr>
                <w:rFonts w:ascii="Calibri" w:eastAsia="Times New Roman" w:hAnsi="Calibri" w:cs="Calibri"/>
                <w:color w:val="000000"/>
                <w:lang w:val="nl-NL" w:eastAsia="nl-NL"/>
              </w:rPr>
              <w:t xml:space="preserve">Container </w:t>
            </w:r>
            <w:proofErr w:type="spellStart"/>
            <w:r w:rsidRPr="00B85486">
              <w:rPr>
                <w:rFonts w:ascii="Calibri" w:eastAsia="Times New Roman" w:hAnsi="Calibri" w:cs="Calibri"/>
                <w:color w:val="000000"/>
                <w:lang w:val="nl-NL" w:eastAsia="nl-NL"/>
              </w:rPr>
              <w:t>Growth</w:t>
            </w:r>
            <w:proofErr w:type="spellEnd"/>
            <w:r w:rsidRPr="00B85486">
              <w:rPr>
                <w:rFonts w:ascii="Calibri" w:eastAsia="Times New Roman" w:hAnsi="Calibri" w:cs="Calibri"/>
                <w:color w:val="000000"/>
                <w:lang w:val="nl-NL" w:eastAsia="nl-NL"/>
              </w:rPr>
              <w:t xml:space="preserve"> (%)</w:t>
            </w:r>
          </w:p>
        </w:tc>
      </w:tr>
      <w:tr w:rsidR="002039C7" w:rsidRPr="00B85486" w:rsidTr="002039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noWrap/>
            <w:hideMark/>
          </w:tcPr>
          <w:p w:rsidR="002039C7" w:rsidRPr="00B85486" w:rsidRDefault="002039C7" w:rsidP="002039C7">
            <w:pPr>
              <w:rPr>
                <w:rFonts w:ascii="Calibri" w:eastAsia="Times New Roman" w:hAnsi="Calibri" w:cs="Calibri"/>
                <w:color w:val="000000"/>
                <w:lang w:val="nl-NL" w:eastAsia="nl-NL"/>
              </w:rPr>
            </w:pPr>
            <w:r w:rsidRPr="00B85486">
              <w:rPr>
                <w:rFonts w:ascii="Calibri" w:eastAsia="Times New Roman" w:hAnsi="Calibri" w:cs="Calibri"/>
                <w:color w:val="000000"/>
                <w:lang w:val="nl-NL" w:eastAsia="nl-NL"/>
              </w:rPr>
              <w:t xml:space="preserve">Low </w:t>
            </w:r>
            <w:proofErr w:type="spellStart"/>
            <w:r w:rsidRPr="00B85486">
              <w:rPr>
                <w:rFonts w:ascii="Calibri" w:eastAsia="Times New Roman" w:hAnsi="Calibri" w:cs="Calibri"/>
                <w:color w:val="000000"/>
                <w:lang w:val="nl-NL" w:eastAsia="nl-NL"/>
              </w:rPr>
              <w:t>Growth</w:t>
            </w:r>
            <w:proofErr w:type="spellEnd"/>
          </w:p>
        </w:tc>
        <w:tc>
          <w:tcPr>
            <w:tcW w:w="2410" w:type="dxa"/>
            <w:noWrap/>
            <w:hideMark/>
          </w:tcPr>
          <w:p w:rsidR="002039C7" w:rsidRPr="00B85486"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B85486">
              <w:rPr>
                <w:rFonts w:ascii="Calibri" w:eastAsia="Times New Roman" w:hAnsi="Calibri" w:cs="Calibri"/>
                <w:color w:val="000000"/>
                <w:lang w:val="nl-NL" w:eastAsia="nl-NL"/>
              </w:rPr>
              <w:t>475</w:t>
            </w:r>
          </w:p>
        </w:tc>
        <w:tc>
          <w:tcPr>
            <w:tcW w:w="1276" w:type="dxa"/>
            <w:noWrap/>
            <w:hideMark/>
          </w:tcPr>
          <w:p w:rsidR="002039C7" w:rsidRPr="00B85486"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B85486">
              <w:rPr>
                <w:rFonts w:ascii="Calibri" w:eastAsia="Times New Roman" w:hAnsi="Calibri" w:cs="Calibri"/>
                <w:color w:val="000000"/>
                <w:lang w:val="nl-NL" w:eastAsia="nl-NL"/>
              </w:rPr>
              <w:t>10.5</w:t>
            </w:r>
          </w:p>
        </w:tc>
        <w:tc>
          <w:tcPr>
            <w:tcW w:w="1984" w:type="dxa"/>
            <w:noWrap/>
            <w:hideMark/>
          </w:tcPr>
          <w:p w:rsidR="002039C7" w:rsidRPr="00B85486"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B85486">
              <w:rPr>
                <w:rFonts w:ascii="Calibri" w:eastAsia="Times New Roman" w:hAnsi="Calibri" w:cs="Calibri"/>
                <w:color w:val="000000"/>
                <w:lang w:val="nl-NL" w:eastAsia="nl-NL"/>
              </w:rPr>
              <w:t>225</w:t>
            </w:r>
          </w:p>
        </w:tc>
        <w:tc>
          <w:tcPr>
            <w:tcW w:w="2268" w:type="dxa"/>
            <w:noWrap/>
            <w:hideMark/>
          </w:tcPr>
          <w:p w:rsidR="002039C7" w:rsidRPr="00B85486"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B85486">
              <w:rPr>
                <w:rFonts w:ascii="Calibri" w:eastAsia="Times New Roman" w:hAnsi="Calibri" w:cs="Calibri"/>
                <w:color w:val="000000"/>
                <w:lang w:val="nl-NL" w:eastAsia="nl-NL"/>
              </w:rPr>
              <w:t>66.7</w:t>
            </w:r>
          </w:p>
        </w:tc>
      </w:tr>
      <w:tr w:rsidR="002039C7" w:rsidRPr="00B85486" w:rsidTr="002039C7">
        <w:trPr>
          <w:trHeight w:val="300"/>
        </w:trPr>
        <w:tc>
          <w:tcPr>
            <w:cnfStyle w:val="001000000000" w:firstRow="0" w:lastRow="0" w:firstColumn="1" w:lastColumn="0" w:oddVBand="0" w:evenVBand="0" w:oddHBand="0" w:evenHBand="0" w:firstRowFirstColumn="0" w:firstRowLastColumn="0" w:lastRowFirstColumn="0" w:lastRowLastColumn="0"/>
            <w:tcW w:w="1809" w:type="dxa"/>
            <w:noWrap/>
            <w:hideMark/>
          </w:tcPr>
          <w:p w:rsidR="002039C7" w:rsidRPr="00B85486" w:rsidRDefault="002039C7" w:rsidP="002039C7">
            <w:pPr>
              <w:rPr>
                <w:rFonts w:ascii="Calibri" w:eastAsia="Times New Roman" w:hAnsi="Calibri" w:cs="Calibri"/>
                <w:color w:val="000000"/>
                <w:lang w:val="nl-NL" w:eastAsia="nl-NL"/>
              </w:rPr>
            </w:pPr>
            <w:r w:rsidRPr="00B85486">
              <w:rPr>
                <w:rFonts w:ascii="Calibri" w:eastAsia="Times New Roman" w:hAnsi="Calibri" w:cs="Calibri"/>
                <w:color w:val="000000"/>
                <w:lang w:val="nl-NL" w:eastAsia="nl-NL"/>
              </w:rPr>
              <w:t>European Trend</w:t>
            </w:r>
          </w:p>
        </w:tc>
        <w:tc>
          <w:tcPr>
            <w:tcW w:w="2410" w:type="dxa"/>
            <w:noWrap/>
            <w:hideMark/>
          </w:tcPr>
          <w:p w:rsidR="002039C7" w:rsidRPr="00B85486" w:rsidRDefault="002039C7" w:rsidP="002039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B85486">
              <w:rPr>
                <w:rFonts w:ascii="Calibri" w:eastAsia="Times New Roman" w:hAnsi="Calibri" w:cs="Calibri"/>
                <w:color w:val="000000"/>
                <w:lang w:val="nl-NL" w:eastAsia="nl-NL"/>
              </w:rPr>
              <w:t>650</w:t>
            </w:r>
          </w:p>
        </w:tc>
        <w:tc>
          <w:tcPr>
            <w:tcW w:w="1276" w:type="dxa"/>
            <w:noWrap/>
            <w:hideMark/>
          </w:tcPr>
          <w:p w:rsidR="002039C7" w:rsidRPr="00B85486" w:rsidRDefault="002039C7" w:rsidP="002039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B85486">
              <w:rPr>
                <w:rFonts w:ascii="Calibri" w:eastAsia="Times New Roman" w:hAnsi="Calibri" w:cs="Calibri"/>
                <w:color w:val="000000"/>
                <w:lang w:val="nl-NL" w:eastAsia="nl-NL"/>
              </w:rPr>
              <w:t>51.2</w:t>
            </w:r>
          </w:p>
        </w:tc>
        <w:tc>
          <w:tcPr>
            <w:tcW w:w="1984" w:type="dxa"/>
            <w:noWrap/>
            <w:hideMark/>
          </w:tcPr>
          <w:p w:rsidR="002039C7" w:rsidRPr="00B85486" w:rsidRDefault="002039C7" w:rsidP="002039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B85486">
              <w:rPr>
                <w:rFonts w:ascii="Calibri" w:eastAsia="Times New Roman" w:hAnsi="Calibri" w:cs="Calibri"/>
                <w:color w:val="000000"/>
                <w:lang w:val="nl-NL" w:eastAsia="nl-NL"/>
              </w:rPr>
              <w:t>310</w:t>
            </w:r>
          </w:p>
        </w:tc>
        <w:tc>
          <w:tcPr>
            <w:tcW w:w="2268" w:type="dxa"/>
            <w:noWrap/>
            <w:hideMark/>
          </w:tcPr>
          <w:p w:rsidR="002039C7" w:rsidRPr="00B85486" w:rsidRDefault="002039C7" w:rsidP="002039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B85486">
              <w:rPr>
                <w:rFonts w:ascii="Calibri" w:eastAsia="Times New Roman" w:hAnsi="Calibri" w:cs="Calibri"/>
                <w:color w:val="000000"/>
                <w:lang w:val="nl-NL" w:eastAsia="nl-NL"/>
              </w:rPr>
              <w:t>129.6</w:t>
            </w:r>
          </w:p>
        </w:tc>
      </w:tr>
      <w:tr w:rsidR="002039C7" w:rsidRPr="00B85486" w:rsidTr="002039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noWrap/>
            <w:hideMark/>
          </w:tcPr>
          <w:p w:rsidR="002039C7" w:rsidRPr="00B85486" w:rsidRDefault="002039C7" w:rsidP="002039C7">
            <w:pPr>
              <w:rPr>
                <w:rFonts w:ascii="Calibri" w:eastAsia="Times New Roman" w:hAnsi="Calibri" w:cs="Calibri"/>
                <w:color w:val="000000"/>
                <w:lang w:val="nl-NL" w:eastAsia="nl-NL"/>
              </w:rPr>
            </w:pPr>
            <w:r w:rsidRPr="00B85486">
              <w:rPr>
                <w:rFonts w:ascii="Calibri" w:eastAsia="Times New Roman" w:hAnsi="Calibri" w:cs="Calibri"/>
                <w:color w:val="000000"/>
                <w:lang w:val="nl-NL" w:eastAsia="nl-NL"/>
              </w:rPr>
              <w:t xml:space="preserve">Global </w:t>
            </w:r>
            <w:proofErr w:type="spellStart"/>
            <w:r w:rsidRPr="00B85486">
              <w:rPr>
                <w:rFonts w:ascii="Calibri" w:eastAsia="Times New Roman" w:hAnsi="Calibri" w:cs="Calibri"/>
                <w:color w:val="000000"/>
                <w:lang w:val="nl-NL" w:eastAsia="nl-NL"/>
              </w:rPr>
              <w:t>Economy</w:t>
            </w:r>
            <w:proofErr w:type="spellEnd"/>
          </w:p>
        </w:tc>
        <w:tc>
          <w:tcPr>
            <w:tcW w:w="2410" w:type="dxa"/>
            <w:noWrap/>
            <w:hideMark/>
          </w:tcPr>
          <w:p w:rsidR="002039C7" w:rsidRPr="00B85486"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B85486">
              <w:rPr>
                <w:rFonts w:ascii="Calibri" w:eastAsia="Times New Roman" w:hAnsi="Calibri" w:cs="Calibri"/>
                <w:color w:val="000000"/>
                <w:lang w:val="nl-NL" w:eastAsia="nl-NL"/>
              </w:rPr>
              <w:t>750</w:t>
            </w:r>
          </w:p>
        </w:tc>
        <w:tc>
          <w:tcPr>
            <w:tcW w:w="1276" w:type="dxa"/>
            <w:noWrap/>
            <w:hideMark/>
          </w:tcPr>
          <w:p w:rsidR="002039C7" w:rsidRPr="00B85486"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B85486">
              <w:rPr>
                <w:rFonts w:ascii="Calibri" w:eastAsia="Times New Roman" w:hAnsi="Calibri" w:cs="Calibri"/>
                <w:color w:val="000000"/>
                <w:lang w:val="nl-NL" w:eastAsia="nl-NL"/>
              </w:rPr>
              <w:t>74.4</w:t>
            </w:r>
          </w:p>
        </w:tc>
        <w:tc>
          <w:tcPr>
            <w:tcW w:w="1984" w:type="dxa"/>
            <w:noWrap/>
            <w:hideMark/>
          </w:tcPr>
          <w:p w:rsidR="002039C7" w:rsidRPr="00B85486"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B85486">
              <w:rPr>
                <w:rFonts w:ascii="Calibri" w:eastAsia="Times New Roman" w:hAnsi="Calibri" w:cs="Calibri"/>
                <w:color w:val="000000"/>
                <w:lang w:val="nl-NL" w:eastAsia="nl-NL"/>
              </w:rPr>
              <w:t>360</w:t>
            </w:r>
          </w:p>
        </w:tc>
        <w:tc>
          <w:tcPr>
            <w:tcW w:w="2268" w:type="dxa"/>
            <w:noWrap/>
            <w:hideMark/>
          </w:tcPr>
          <w:p w:rsidR="002039C7" w:rsidRPr="00B85486"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B85486">
              <w:rPr>
                <w:rFonts w:ascii="Calibri" w:eastAsia="Times New Roman" w:hAnsi="Calibri" w:cs="Calibri"/>
                <w:color w:val="000000"/>
                <w:lang w:val="nl-NL" w:eastAsia="nl-NL"/>
              </w:rPr>
              <w:t>166.7</w:t>
            </w:r>
          </w:p>
        </w:tc>
      </w:tr>
      <w:tr w:rsidR="002039C7" w:rsidRPr="00B85486" w:rsidTr="002039C7">
        <w:trPr>
          <w:trHeight w:val="300"/>
        </w:trPr>
        <w:tc>
          <w:tcPr>
            <w:cnfStyle w:val="001000000000" w:firstRow="0" w:lastRow="0" w:firstColumn="1" w:lastColumn="0" w:oddVBand="0" w:evenVBand="0" w:oddHBand="0" w:evenHBand="0" w:firstRowFirstColumn="0" w:firstRowLastColumn="0" w:lastRowFirstColumn="0" w:lastRowLastColumn="0"/>
            <w:tcW w:w="1809" w:type="dxa"/>
            <w:noWrap/>
            <w:hideMark/>
          </w:tcPr>
          <w:p w:rsidR="002039C7" w:rsidRPr="00B85486" w:rsidRDefault="002039C7" w:rsidP="002039C7">
            <w:pPr>
              <w:rPr>
                <w:rFonts w:ascii="Calibri" w:eastAsia="Times New Roman" w:hAnsi="Calibri" w:cs="Calibri"/>
                <w:color w:val="000000"/>
                <w:lang w:val="nl-NL" w:eastAsia="nl-NL"/>
              </w:rPr>
            </w:pPr>
            <w:r w:rsidRPr="00B85486">
              <w:rPr>
                <w:rFonts w:ascii="Calibri" w:eastAsia="Times New Roman" w:hAnsi="Calibri" w:cs="Calibri"/>
                <w:color w:val="000000"/>
                <w:lang w:val="nl-NL" w:eastAsia="nl-NL"/>
              </w:rPr>
              <w:t>High Oil Price</w:t>
            </w:r>
          </w:p>
        </w:tc>
        <w:tc>
          <w:tcPr>
            <w:tcW w:w="2410" w:type="dxa"/>
            <w:noWrap/>
            <w:hideMark/>
          </w:tcPr>
          <w:p w:rsidR="002039C7" w:rsidRPr="00B85486" w:rsidRDefault="002039C7" w:rsidP="002039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B85486">
              <w:rPr>
                <w:rFonts w:ascii="Calibri" w:eastAsia="Times New Roman" w:hAnsi="Calibri" w:cs="Calibri"/>
                <w:color w:val="000000"/>
                <w:lang w:val="nl-NL" w:eastAsia="nl-NL"/>
              </w:rPr>
              <w:t>575</w:t>
            </w:r>
          </w:p>
        </w:tc>
        <w:tc>
          <w:tcPr>
            <w:tcW w:w="1276" w:type="dxa"/>
            <w:noWrap/>
            <w:hideMark/>
          </w:tcPr>
          <w:p w:rsidR="002039C7" w:rsidRPr="00B85486" w:rsidRDefault="002039C7" w:rsidP="002039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B85486">
              <w:rPr>
                <w:rFonts w:ascii="Calibri" w:eastAsia="Times New Roman" w:hAnsi="Calibri" w:cs="Calibri"/>
                <w:color w:val="000000"/>
                <w:lang w:val="nl-NL" w:eastAsia="nl-NL"/>
              </w:rPr>
              <w:t>33.7</w:t>
            </w:r>
          </w:p>
        </w:tc>
        <w:tc>
          <w:tcPr>
            <w:tcW w:w="1984" w:type="dxa"/>
            <w:noWrap/>
            <w:hideMark/>
          </w:tcPr>
          <w:p w:rsidR="002039C7" w:rsidRPr="00B85486" w:rsidRDefault="002039C7" w:rsidP="002039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B85486">
              <w:rPr>
                <w:rFonts w:ascii="Calibri" w:eastAsia="Times New Roman" w:hAnsi="Calibri" w:cs="Calibri"/>
                <w:color w:val="000000"/>
                <w:lang w:val="nl-NL" w:eastAsia="nl-NL"/>
              </w:rPr>
              <w:t>265</w:t>
            </w:r>
          </w:p>
        </w:tc>
        <w:tc>
          <w:tcPr>
            <w:tcW w:w="2268" w:type="dxa"/>
            <w:noWrap/>
            <w:hideMark/>
          </w:tcPr>
          <w:p w:rsidR="002039C7" w:rsidRPr="00B85486" w:rsidRDefault="002039C7" w:rsidP="002039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B85486">
              <w:rPr>
                <w:rFonts w:ascii="Calibri" w:eastAsia="Times New Roman" w:hAnsi="Calibri" w:cs="Calibri"/>
                <w:color w:val="000000"/>
                <w:lang w:val="nl-NL" w:eastAsia="nl-NL"/>
              </w:rPr>
              <w:t>96.3</w:t>
            </w:r>
          </w:p>
        </w:tc>
      </w:tr>
    </w:tbl>
    <w:p w:rsidR="002039C7" w:rsidRDefault="002039C7" w:rsidP="002039C7">
      <w:pPr>
        <w:spacing w:line="360" w:lineRule="auto"/>
        <w:jc w:val="both"/>
        <w:rPr>
          <w:lang w:val="en-US"/>
        </w:rPr>
      </w:pPr>
    </w:p>
    <w:p w:rsidR="002039C7" w:rsidRDefault="002039C7" w:rsidP="002039C7">
      <w:pPr>
        <w:spacing w:line="360" w:lineRule="auto"/>
        <w:jc w:val="both"/>
        <w:rPr>
          <w:lang w:val="en-US"/>
        </w:rPr>
      </w:pPr>
      <w:r>
        <w:rPr>
          <w:lang w:val="en-US"/>
        </w:rPr>
        <w:t>In addition to the total vol</w:t>
      </w:r>
      <w:r w:rsidR="00833A15">
        <w:rPr>
          <w:lang w:val="en-US"/>
        </w:rPr>
        <w:t>ume of goods statistics, table 1.2</w:t>
      </w:r>
      <w:r>
        <w:rPr>
          <w:lang w:val="en-US"/>
        </w:rPr>
        <w:t xml:space="preserve"> also shows developments in the total handling of containers. As can be seen in the table, the expectations for container growth are much higher than the predictions for total volume growth. The Rotterdam Port Authority expects that the EU as a whole will move more towards high-end manufacturing instead of facilitating complete industrial chains. This means that import of intermediate products will become more important at the expense of raw materials import. Note that this view corresponds with the earlier mentioned predictions of the CPB. </w:t>
      </w:r>
    </w:p>
    <w:p w:rsidR="002039C7" w:rsidRDefault="002039C7" w:rsidP="002039C7">
      <w:pPr>
        <w:spacing w:line="360" w:lineRule="auto"/>
        <w:jc w:val="both"/>
        <w:rPr>
          <w:lang w:val="en-US"/>
        </w:rPr>
      </w:pPr>
      <w:r>
        <w:rPr>
          <w:lang w:val="en-US"/>
        </w:rPr>
        <w:lastRenderedPageBreak/>
        <w:t xml:space="preserve">This is important information for the relevance of the </w:t>
      </w:r>
      <w:r w:rsidR="00A27030">
        <w:rPr>
          <w:lang w:val="en-US"/>
        </w:rPr>
        <w:t>RTI investment</w:t>
      </w:r>
      <w:r>
        <w:rPr>
          <w:lang w:val="en-US"/>
        </w:rPr>
        <w:t>. Whereas barges and to lesser extent trains excel in transporting dry and wet bulk, trucks are the most efficient transport mode for transporting containers</w:t>
      </w:r>
      <w:r>
        <w:rPr>
          <w:rStyle w:val="Voetnootmarkering"/>
          <w:lang w:val="en-US"/>
        </w:rPr>
        <w:footnoteReference w:id="7"/>
      </w:r>
      <w:r>
        <w:rPr>
          <w:lang w:val="en-US"/>
        </w:rPr>
        <w:t xml:space="preserve">. Even if the efficiency of the </w:t>
      </w:r>
      <w:proofErr w:type="spellStart"/>
      <w:r>
        <w:rPr>
          <w:lang w:val="en-US"/>
        </w:rPr>
        <w:t>Betuwe</w:t>
      </w:r>
      <w:proofErr w:type="spellEnd"/>
      <w:r>
        <w:rPr>
          <w:lang w:val="en-US"/>
        </w:rPr>
        <w:t xml:space="preserve">-route was to increase dramatically, rail transportation still would not be able to cope with the predicted increases in container handling. From 135 million tons of goods handled in containers in 2010, the HOP scenario predicts a total volume of containers of 265 million tons in 2030. </w:t>
      </w:r>
    </w:p>
    <w:p w:rsidR="002039C7" w:rsidRDefault="002039C7" w:rsidP="00C52B46">
      <w:pPr>
        <w:spacing w:after="120" w:line="240" w:lineRule="auto"/>
        <w:jc w:val="both"/>
        <w:rPr>
          <w:lang w:val="en-US"/>
        </w:rPr>
      </w:pPr>
      <w:r>
        <w:rPr>
          <w:lang w:val="en-US"/>
        </w:rPr>
        <w:t xml:space="preserve">Table </w:t>
      </w:r>
      <w:r w:rsidR="00597DA8">
        <w:rPr>
          <w:lang w:val="en-US"/>
        </w:rPr>
        <w:t>1.3</w:t>
      </w:r>
      <w:r>
        <w:rPr>
          <w:lang w:val="en-US"/>
        </w:rPr>
        <w:t>: HOP scenario goods distribution</w:t>
      </w:r>
    </w:p>
    <w:tbl>
      <w:tblPr>
        <w:tblStyle w:val="Lichtearcering1"/>
        <w:tblW w:w="9288" w:type="dxa"/>
        <w:tblLook w:val="04A0" w:firstRow="1" w:lastRow="0" w:firstColumn="1" w:lastColumn="0" w:noHBand="0" w:noVBand="1"/>
      </w:tblPr>
      <w:tblGrid>
        <w:gridCol w:w="1584"/>
        <w:gridCol w:w="1785"/>
        <w:gridCol w:w="2268"/>
        <w:gridCol w:w="2322"/>
        <w:gridCol w:w="222"/>
        <w:gridCol w:w="663"/>
        <w:gridCol w:w="222"/>
        <w:gridCol w:w="222"/>
      </w:tblGrid>
      <w:tr w:rsidR="002039C7" w:rsidRPr="007B2C39" w:rsidTr="002039C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4" w:type="dxa"/>
            <w:noWrap/>
            <w:hideMark/>
          </w:tcPr>
          <w:p w:rsidR="002039C7" w:rsidRPr="007B2C39" w:rsidRDefault="002039C7" w:rsidP="002039C7">
            <w:pPr>
              <w:rPr>
                <w:rFonts w:ascii="Calibri" w:eastAsia="Times New Roman" w:hAnsi="Calibri" w:cs="Calibri"/>
                <w:color w:val="000000"/>
                <w:lang w:val="en-US" w:eastAsia="nl-NL"/>
              </w:rPr>
            </w:pPr>
          </w:p>
        </w:tc>
        <w:tc>
          <w:tcPr>
            <w:tcW w:w="1785" w:type="dxa"/>
            <w:noWrap/>
            <w:hideMark/>
          </w:tcPr>
          <w:p w:rsidR="002039C7" w:rsidRPr="007B2C39" w:rsidRDefault="002039C7" w:rsidP="002039C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7B2C39">
              <w:rPr>
                <w:rFonts w:ascii="Calibri" w:eastAsia="Times New Roman" w:hAnsi="Calibri" w:cs="Calibri"/>
                <w:color w:val="000000"/>
                <w:lang w:val="nl-NL" w:eastAsia="nl-NL"/>
              </w:rPr>
              <w:t>2010</w:t>
            </w:r>
          </w:p>
        </w:tc>
        <w:tc>
          <w:tcPr>
            <w:tcW w:w="2268" w:type="dxa"/>
            <w:noWrap/>
            <w:hideMark/>
          </w:tcPr>
          <w:p w:rsidR="002039C7" w:rsidRPr="007B2C39" w:rsidRDefault="002039C7" w:rsidP="002039C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7B2C39">
              <w:rPr>
                <w:rFonts w:ascii="Calibri" w:eastAsia="Times New Roman" w:hAnsi="Calibri" w:cs="Calibri"/>
                <w:color w:val="000000"/>
                <w:lang w:val="nl-NL" w:eastAsia="nl-NL"/>
              </w:rPr>
              <w:t>2030; HOP scenario</w:t>
            </w:r>
          </w:p>
        </w:tc>
        <w:tc>
          <w:tcPr>
            <w:tcW w:w="2322" w:type="dxa"/>
            <w:noWrap/>
            <w:hideMark/>
          </w:tcPr>
          <w:p w:rsidR="002039C7" w:rsidRPr="007B2C39" w:rsidRDefault="002039C7" w:rsidP="002039C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proofErr w:type="spellStart"/>
            <w:r w:rsidRPr="007B2C39">
              <w:rPr>
                <w:rFonts w:ascii="Calibri" w:eastAsia="Times New Roman" w:hAnsi="Calibri" w:cs="Calibri"/>
                <w:color w:val="000000"/>
                <w:lang w:val="nl-NL" w:eastAsia="nl-NL"/>
              </w:rPr>
              <w:t>Growth</w:t>
            </w:r>
            <w:proofErr w:type="spellEnd"/>
            <w:r>
              <w:rPr>
                <w:rFonts w:ascii="Calibri" w:eastAsia="Times New Roman" w:hAnsi="Calibri" w:cs="Calibri"/>
                <w:color w:val="000000"/>
                <w:lang w:val="nl-NL" w:eastAsia="nl-NL"/>
              </w:rPr>
              <w:t xml:space="preserve"> up </w:t>
            </w:r>
            <w:proofErr w:type="spellStart"/>
            <w:r>
              <w:rPr>
                <w:rFonts w:ascii="Calibri" w:eastAsia="Times New Roman" w:hAnsi="Calibri" w:cs="Calibri"/>
                <w:color w:val="000000"/>
                <w:lang w:val="nl-NL" w:eastAsia="nl-NL"/>
              </w:rPr>
              <w:t>to</w:t>
            </w:r>
            <w:proofErr w:type="spellEnd"/>
            <w:r>
              <w:rPr>
                <w:rFonts w:ascii="Calibri" w:eastAsia="Times New Roman" w:hAnsi="Calibri" w:cs="Calibri"/>
                <w:color w:val="000000"/>
                <w:lang w:val="nl-NL" w:eastAsia="nl-NL"/>
              </w:rPr>
              <w:t xml:space="preserve"> 2030</w:t>
            </w:r>
            <w:r w:rsidRPr="007B2C39">
              <w:rPr>
                <w:rFonts w:ascii="Calibri" w:eastAsia="Times New Roman" w:hAnsi="Calibri" w:cs="Calibri"/>
                <w:color w:val="000000"/>
                <w:lang w:val="nl-NL" w:eastAsia="nl-NL"/>
              </w:rPr>
              <w:t xml:space="preserve"> (%)</w:t>
            </w:r>
          </w:p>
        </w:tc>
        <w:tc>
          <w:tcPr>
            <w:tcW w:w="222" w:type="dxa"/>
          </w:tcPr>
          <w:p w:rsidR="002039C7" w:rsidRPr="007B2C39" w:rsidRDefault="002039C7" w:rsidP="002039C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p>
        </w:tc>
        <w:tc>
          <w:tcPr>
            <w:tcW w:w="663" w:type="dxa"/>
          </w:tcPr>
          <w:p w:rsidR="002039C7" w:rsidRPr="007B2C39" w:rsidRDefault="002039C7" w:rsidP="002039C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2040</w:t>
            </w:r>
          </w:p>
        </w:tc>
        <w:tc>
          <w:tcPr>
            <w:tcW w:w="222" w:type="dxa"/>
          </w:tcPr>
          <w:p w:rsidR="002039C7" w:rsidRPr="007B2C39" w:rsidRDefault="002039C7" w:rsidP="002039C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p>
        </w:tc>
        <w:tc>
          <w:tcPr>
            <w:tcW w:w="222" w:type="dxa"/>
          </w:tcPr>
          <w:p w:rsidR="002039C7" w:rsidRPr="007B2C39" w:rsidRDefault="002039C7" w:rsidP="002039C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p>
        </w:tc>
      </w:tr>
      <w:tr w:rsidR="002039C7" w:rsidRPr="007B2C39" w:rsidTr="002039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4" w:type="dxa"/>
            <w:noWrap/>
            <w:hideMark/>
          </w:tcPr>
          <w:p w:rsidR="002039C7" w:rsidRPr="007B2C39" w:rsidRDefault="002039C7" w:rsidP="002039C7">
            <w:pPr>
              <w:rPr>
                <w:rFonts w:ascii="Calibri" w:eastAsia="Times New Roman" w:hAnsi="Calibri" w:cs="Calibri"/>
                <w:color w:val="000000"/>
                <w:lang w:val="nl-NL" w:eastAsia="nl-NL"/>
              </w:rPr>
            </w:pPr>
            <w:r w:rsidRPr="007B2C39">
              <w:rPr>
                <w:rFonts w:ascii="Calibri" w:eastAsia="Times New Roman" w:hAnsi="Calibri" w:cs="Calibri"/>
                <w:color w:val="000000"/>
                <w:lang w:val="nl-NL" w:eastAsia="nl-NL"/>
              </w:rPr>
              <w:t>Containers</w:t>
            </w:r>
          </w:p>
        </w:tc>
        <w:tc>
          <w:tcPr>
            <w:tcW w:w="1785" w:type="dxa"/>
            <w:noWrap/>
            <w:hideMark/>
          </w:tcPr>
          <w:p w:rsidR="002039C7" w:rsidRPr="007B2C39"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7B2C39">
              <w:rPr>
                <w:rFonts w:ascii="Calibri" w:eastAsia="Times New Roman" w:hAnsi="Calibri" w:cs="Calibri"/>
                <w:color w:val="000000"/>
                <w:lang w:val="nl-NL" w:eastAsia="nl-NL"/>
              </w:rPr>
              <w:t>135</w:t>
            </w:r>
          </w:p>
        </w:tc>
        <w:tc>
          <w:tcPr>
            <w:tcW w:w="2268" w:type="dxa"/>
            <w:noWrap/>
            <w:hideMark/>
          </w:tcPr>
          <w:p w:rsidR="002039C7" w:rsidRPr="007B2C39"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7B2C39">
              <w:rPr>
                <w:rFonts w:ascii="Calibri" w:eastAsia="Times New Roman" w:hAnsi="Calibri" w:cs="Calibri"/>
                <w:color w:val="000000"/>
                <w:lang w:val="nl-NL" w:eastAsia="nl-NL"/>
              </w:rPr>
              <w:t>265</w:t>
            </w:r>
          </w:p>
        </w:tc>
        <w:tc>
          <w:tcPr>
            <w:tcW w:w="2322" w:type="dxa"/>
            <w:noWrap/>
            <w:hideMark/>
          </w:tcPr>
          <w:p w:rsidR="002039C7" w:rsidRPr="007B2C39"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7B2C39">
              <w:rPr>
                <w:rFonts w:ascii="Calibri" w:eastAsia="Times New Roman" w:hAnsi="Calibri" w:cs="Calibri"/>
                <w:color w:val="000000"/>
                <w:lang w:val="nl-NL" w:eastAsia="nl-NL"/>
              </w:rPr>
              <w:t>96.3</w:t>
            </w:r>
          </w:p>
        </w:tc>
        <w:tc>
          <w:tcPr>
            <w:tcW w:w="222" w:type="dxa"/>
          </w:tcPr>
          <w:p w:rsidR="002039C7" w:rsidRPr="007B2C39"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p>
        </w:tc>
        <w:tc>
          <w:tcPr>
            <w:tcW w:w="663" w:type="dxa"/>
          </w:tcPr>
          <w:p w:rsidR="002039C7" w:rsidRPr="007B2C39"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371</w:t>
            </w:r>
          </w:p>
        </w:tc>
        <w:tc>
          <w:tcPr>
            <w:tcW w:w="222" w:type="dxa"/>
          </w:tcPr>
          <w:p w:rsidR="002039C7" w:rsidRPr="007B2C39"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p>
        </w:tc>
        <w:tc>
          <w:tcPr>
            <w:tcW w:w="222" w:type="dxa"/>
          </w:tcPr>
          <w:p w:rsidR="002039C7" w:rsidRPr="007B2C39"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p>
        </w:tc>
      </w:tr>
      <w:tr w:rsidR="002039C7" w:rsidRPr="007B2C39" w:rsidTr="002039C7">
        <w:trPr>
          <w:trHeight w:val="300"/>
        </w:trPr>
        <w:tc>
          <w:tcPr>
            <w:cnfStyle w:val="001000000000" w:firstRow="0" w:lastRow="0" w:firstColumn="1" w:lastColumn="0" w:oddVBand="0" w:evenVBand="0" w:oddHBand="0" w:evenHBand="0" w:firstRowFirstColumn="0" w:firstRowLastColumn="0" w:lastRowFirstColumn="0" w:lastRowLastColumn="0"/>
            <w:tcW w:w="1584" w:type="dxa"/>
            <w:noWrap/>
            <w:hideMark/>
          </w:tcPr>
          <w:p w:rsidR="002039C7" w:rsidRPr="007B2C39" w:rsidRDefault="002039C7" w:rsidP="002039C7">
            <w:pPr>
              <w:rPr>
                <w:rFonts w:ascii="Calibri" w:eastAsia="Times New Roman" w:hAnsi="Calibri" w:cs="Calibri"/>
                <w:color w:val="000000"/>
                <w:lang w:val="nl-NL" w:eastAsia="nl-NL"/>
              </w:rPr>
            </w:pPr>
            <w:r w:rsidRPr="007B2C39">
              <w:rPr>
                <w:rFonts w:ascii="Calibri" w:eastAsia="Times New Roman" w:hAnsi="Calibri" w:cs="Calibri"/>
                <w:color w:val="000000"/>
                <w:lang w:val="nl-NL" w:eastAsia="nl-NL"/>
              </w:rPr>
              <w:t>Dry Bulk</w:t>
            </w:r>
          </w:p>
        </w:tc>
        <w:tc>
          <w:tcPr>
            <w:tcW w:w="1785" w:type="dxa"/>
            <w:noWrap/>
            <w:hideMark/>
          </w:tcPr>
          <w:p w:rsidR="002039C7" w:rsidRPr="007B2C39" w:rsidRDefault="002039C7" w:rsidP="002039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7B2C39">
              <w:rPr>
                <w:rFonts w:ascii="Calibri" w:eastAsia="Times New Roman" w:hAnsi="Calibri" w:cs="Calibri"/>
                <w:color w:val="000000"/>
                <w:lang w:val="nl-NL" w:eastAsia="nl-NL"/>
              </w:rPr>
              <w:t>85</w:t>
            </w:r>
          </w:p>
        </w:tc>
        <w:tc>
          <w:tcPr>
            <w:tcW w:w="2268" w:type="dxa"/>
            <w:noWrap/>
            <w:hideMark/>
          </w:tcPr>
          <w:p w:rsidR="002039C7" w:rsidRPr="007B2C39" w:rsidRDefault="002039C7" w:rsidP="002039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7B2C39">
              <w:rPr>
                <w:rFonts w:ascii="Calibri" w:eastAsia="Times New Roman" w:hAnsi="Calibri" w:cs="Calibri"/>
                <w:color w:val="000000"/>
                <w:lang w:val="nl-NL" w:eastAsia="nl-NL"/>
              </w:rPr>
              <w:t>85</w:t>
            </w:r>
          </w:p>
        </w:tc>
        <w:tc>
          <w:tcPr>
            <w:tcW w:w="2322" w:type="dxa"/>
            <w:noWrap/>
            <w:hideMark/>
          </w:tcPr>
          <w:p w:rsidR="002039C7" w:rsidRPr="007B2C39" w:rsidRDefault="002039C7" w:rsidP="002039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7B2C39">
              <w:rPr>
                <w:rFonts w:ascii="Calibri" w:eastAsia="Times New Roman" w:hAnsi="Calibri" w:cs="Calibri"/>
                <w:color w:val="000000"/>
                <w:lang w:val="nl-NL" w:eastAsia="nl-NL"/>
              </w:rPr>
              <w:t>0.0</w:t>
            </w:r>
          </w:p>
        </w:tc>
        <w:tc>
          <w:tcPr>
            <w:tcW w:w="222" w:type="dxa"/>
          </w:tcPr>
          <w:p w:rsidR="002039C7" w:rsidRPr="007B2C39" w:rsidRDefault="002039C7" w:rsidP="002039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p>
        </w:tc>
        <w:tc>
          <w:tcPr>
            <w:tcW w:w="663" w:type="dxa"/>
          </w:tcPr>
          <w:p w:rsidR="002039C7" w:rsidRPr="007B2C39" w:rsidRDefault="002039C7" w:rsidP="002039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85</w:t>
            </w:r>
          </w:p>
        </w:tc>
        <w:tc>
          <w:tcPr>
            <w:tcW w:w="222" w:type="dxa"/>
          </w:tcPr>
          <w:p w:rsidR="002039C7" w:rsidRPr="007B2C39" w:rsidRDefault="002039C7" w:rsidP="002039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p>
        </w:tc>
        <w:tc>
          <w:tcPr>
            <w:tcW w:w="222" w:type="dxa"/>
          </w:tcPr>
          <w:p w:rsidR="002039C7" w:rsidRPr="007B2C39" w:rsidRDefault="002039C7" w:rsidP="002039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p>
        </w:tc>
      </w:tr>
      <w:tr w:rsidR="002039C7" w:rsidRPr="007B2C39" w:rsidTr="002039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4" w:type="dxa"/>
            <w:noWrap/>
            <w:hideMark/>
          </w:tcPr>
          <w:p w:rsidR="002039C7" w:rsidRPr="007B2C39" w:rsidRDefault="002039C7" w:rsidP="002039C7">
            <w:pPr>
              <w:rPr>
                <w:rFonts w:ascii="Calibri" w:eastAsia="Times New Roman" w:hAnsi="Calibri" w:cs="Calibri"/>
                <w:color w:val="000000"/>
                <w:lang w:val="nl-NL" w:eastAsia="nl-NL"/>
              </w:rPr>
            </w:pPr>
            <w:r w:rsidRPr="007B2C39">
              <w:rPr>
                <w:rFonts w:ascii="Calibri" w:eastAsia="Times New Roman" w:hAnsi="Calibri" w:cs="Calibri"/>
                <w:color w:val="000000"/>
                <w:lang w:val="nl-NL" w:eastAsia="nl-NL"/>
              </w:rPr>
              <w:t>Wet Bulk</w:t>
            </w:r>
          </w:p>
        </w:tc>
        <w:tc>
          <w:tcPr>
            <w:tcW w:w="1785" w:type="dxa"/>
            <w:noWrap/>
            <w:hideMark/>
          </w:tcPr>
          <w:p w:rsidR="002039C7" w:rsidRPr="007B2C39"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7B2C39">
              <w:rPr>
                <w:rFonts w:ascii="Calibri" w:eastAsia="Times New Roman" w:hAnsi="Calibri" w:cs="Calibri"/>
                <w:color w:val="000000"/>
                <w:lang w:val="nl-NL" w:eastAsia="nl-NL"/>
              </w:rPr>
              <w:t>210</w:t>
            </w:r>
          </w:p>
        </w:tc>
        <w:tc>
          <w:tcPr>
            <w:tcW w:w="2268" w:type="dxa"/>
            <w:noWrap/>
            <w:hideMark/>
          </w:tcPr>
          <w:p w:rsidR="002039C7" w:rsidRPr="007B2C39"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7B2C39">
              <w:rPr>
                <w:rFonts w:ascii="Calibri" w:eastAsia="Times New Roman" w:hAnsi="Calibri" w:cs="Calibri"/>
                <w:color w:val="000000"/>
                <w:lang w:val="nl-NL" w:eastAsia="nl-NL"/>
              </w:rPr>
              <w:t>225</w:t>
            </w:r>
          </w:p>
        </w:tc>
        <w:tc>
          <w:tcPr>
            <w:tcW w:w="2322" w:type="dxa"/>
            <w:noWrap/>
            <w:hideMark/>
          </w:tcPr>
          <w:p w:rsidR="002039C7" w:rsidRPr="007B2C39"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7B2C39">
              <w:rPr>
                <w:rFonts w:ascii="Calibri" w:eastAsia="Times New Roman" w:hAnsi="Calibri" w:cs="Calibri"/>
                <w:color w:val="000000"/>
                <w:lang w:val="nl-NL" w:eastAsia="nl-NL"/>
              </w:rPr>
              <w:t>7.1</w:t>
            </w:r>
          </w:p>
        </w:tc>
        <w:tc>
          <w:tcPr>
            <w:tcW w:w="222" w:type="dxa"/>
          </w:tcPr>
          <w:p w:rsidR="002039C7" w:rsidRPr="007B2C39"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p>
        </w:tc>
        <w:tc>
          <w:tcPr>
            <w:tcW w:w="663" w:type="dxa"/>
          </w:tcPr>
          <w:p w:rsidR="002039C7" w:rsidRPr="007B2C39"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233</w:t>
            </w:r>
          </w:p>
        </w:tc>
        <w:tc>
          <w:tcPr>
            <w:tcW w:w="222" w:type="dxa"/>
          </w:tcPr>
          <w:p w:rsidR="002039C7" w:rsidRPr="007B2C39"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p>
        </w:tc>
        <w:tc>
          <w:tcPr>
            <w:tcW w:w="222" w:type="dxa"/>
          </w:tcPr>
          <w:p w:rsidR="002039C7" w:rsidRPr="007B2C39"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p>
        </w:tc>
      </w:tr>
    </w:tbl>
    <w:p w:rsidR="002039C7" w:rsidRDefault="002039C7" w:rsidP="002039C7">
      <w:pPr>
        <w:spacing w:line="360" w:lineRule="auto"/>
        <w:jc w:val="both"/>
        <w:rPr>
          <w:lang w:val="en-US"/>
        </w:rPr>
      </w:pPr>
    </w:p>
    <w:p w:rsidR="002039C7" w:rsidRDefault="00833A15" w:rsidP="002039C7">
      <w:pPr>
        <w:spacing w:line="360" w:lineRule="auto"/>
        <w:jc w:val="both"/>
        <w:rPr>
          <w:lang w:val="en-US"/>
        </w:rPr>
      </w:pPr>
      <w:r>
        <w:rPr>
          <w:lang w:val="en-US"/>
        </w:rPr>
        <w:t>As can be seen in table 1.3</w:t>
      </w:r>
      <w:r w:rsidR="002039C7">
        <w:rPr>
          <w:lang w:val="en-US"/>
        </w:rPr>
        <w:t xml:space="preserve">, the total volume growth in the HOP scenario is almost totally the result of the increase in containers. The growth predicted by the Rotterdam port Authority has been extrapolated to give an overview of the various volumes in 2040. The year 2030 is somewhat too near, especially if construction and development time is taken into account. It is a realistic assumption that the </w:t>
      </w:r>
      <w:r w:rsidR="00A27030">
        <w:rPr>
          <w:lang w:val="en-US"/>
        </w:rPr>
        <w:t>RTI investment</w:t>
      </w:r>
      <w:r w:rsidR="002039C7">
        <w:rPr>
          <w:lang w:val="en-US"/>
        </w:rPr>
        <w:t xml:space="preserve"> will not be used before 2020. In order to have a realistic time span for measuring the effects of the truck lane, this report will take the year 2040 as an indication point.</w:t>
      </w:r>
    </w:p>
    <w:p w:rsidR="002039C7" w:rsidRPr="001D2DC7" w:rsidRDefault="00A27030" w:rsidP="00173B2F">
      <w:pPr>
        <w:pStyle w:val="Kop2"/>
        <w:rPr>
          <w:b w:val="0"/>
          <w:i/>
          <w:lang w:val="en-US"/>
        </w:rPr>
      </w:pPr>
      <w:bookmarkStart w:id="6" w:name="_Toc309161988"/>
      <w:r w:rsidRPr="001D2DC7">
        <w:rPr>
          <w:b w:val="0"/>
          <w:i/>
          <w:lang w:val="en-US"/>
        </w:rPr>
        <w:t>1.5</w:t>
      </w:r>
      <w:r w:rsidR="002039C7" w:rsidRPr="001D2DC7">
        <w:rPr>
          <w:b w:val="0"/>
          <w:i/>
          <w:lang w:val="en-US"/>
        </w:rPr>
        <w:t xml:space="preserve"> Container Market</w:t>
      </w:r>
      <w:bookmarkEnd w:id="6"/>
    </w:p>
    <w:p w:rsidR="002039C7" w:rsidRDefault="002039C7" w:rsidP="002039C7">
      <w:pPr>
        <w:spacing w:line="360" w:lineRule="auto"/>
        <w:jc w:val="both"/>
        <w:rPr>
          <w:lang w:val="en-US"/>
        </w:rPr>
      </w:pPr>
      <w:r>
        <w:rPr>
          <w:lang w:val="en-US"/>
        </w:rPr>
        <w:t xml:space="preserve">The question now arises which modality will transport what share of the increase in containers. For rail transport this is obvious; a maximum of 24 tons of containers can be transported extra compared to the situation right now. This is due to the fact that rail transportation is nearly completely dependent on the </w:t>
      </w:r>
      <w:proofErr w:type="spellStart"/>
      <w:r>
        <w:rPr>
          <w:lang w:val="en-US"/>
        </w:rPr>
        <w:t>Betuwe</w:t>
      </w:r>
      <w:proofErr w:type="spellEnd"/>
      <w:r>
        <w:rPr>
          <w:lang w:val="en-US"/>
        </w:rPr>
        <w:t>-route for its capacity</w:t>
      </w:r>
      <w:r>
        <w:rPr>
          <w:rStyle w:val="Voetnootmarkering"/>
          <w:lang w:val="en-US"/>
        </w:rPr>
        <w:footnoteReference w:id="8"/>
      </w:r>
      <w:r>
        <w:rPr>
          <w:lang w:val="en-US"/>
        </w:rPr>
        <w:t xml:space="preserve">. In order to increase the capacity beyond 65 million tons, large investments in new rail infrastructure are necessary. There are no plans for such a project at the time of writing and given the fact that the </w:t>
      </w:r>
      <w:proofErr w:type="spellStart"/>
      <w:r>
        <w:rPr>
          <w:lang w:val="en-US"/>
        </w:rPr>
        <w:t>Betuwe</w:t>
      </w:r>
      <w:proofErr w:type="spellEnd"/>
      <w:r>
        <w:rPr>
          <w:lang w:val="en-US"/>
        </w:rPr>
        <w:t xml:space="preserve">-route is still not profitable, it is not likely that new plans will be developed in the near future. It could be argued that with increased efficiency of rail transport, the mix of goods that are transported could change in the future. Rail transportation could completely focus on containers and leave dry </w:t>
      </w:r>
      <w:r w:rsidRPr="00F45FF6">
        <w:rPr>
          <w:lang w:val="en-US"/>
        </w:rPr>
        <w:t>and liquid bulk transport to barges</w:t>
      </w:r>
      <w:r>
        <w:rPr>
          <w:lang w:val="en-US"/>
        </w:rPr>
        <w:t xml:space="preserve">. Although this </w:t>
      </w:r>
      <w:r>
        <w:rPr>
          <w:lang w:val="en-US"/>
        </w:rPr>
        <w:lastRenderedPageBreak/>
        <w:t>is a possibility, it would not change the results of the calculations in the next chapter</w:t>
      </w:r>
      <w:r>
        <w:rPr>
          <w:rStyle w:val="Voetnootmarkering"/>
          <w:lang w:val="en-US"/>
        </w:rPr>
        <w:footnoteReference w:id="9"/>
      </w:r>
      <w:r>
        <w:rPr>
          <w:lang w:val="en-US"/>
        </w:rPr>
        <w:t xml:space="preserve">. Given the latest trend for railways as shown in table 1x, this tonnage can be reached in 2020. With rail transport taking </w:t>
      </w:r>
      <w:r w:rsidR="00A27030">
        <w:rPr>
          <w:lang w:val="en-US"/>
        </w:rPr>
        <w:t xml:space="preserve">an extra </w:t>
      </w:r>
      <w:r>
        <w:rPr>
          <w:lang w:val="en-US"/>
        </w:rPr>
        <w:t>24 million tons of goods</w:t>
      </w:r>
      <w:r w:rsidR="00A27030">
        <w:rPr>
          <w:lang w:val="en-US"/>
        </w:rPr>
        <w:t xml:space="preserve"> in comparison to the situation in 2011</w:t>
      </w:r>
      <w:r>
        <w:rPr>
          <w:lang w:val="en-US"/>
        </w:rPr>
        <w:t xml:space="preserve">, another 212 million tons of containers are to be divided among truck traffic and barges. In 2008, barges transported 30 million tons of containers. Trains transported 11 million tons of containers, which leaves 94 million tons of containers for road transport. As mentioned before, the zero alternative assumes no changes in relative competitiveness. This implies that the shares of container transport for the different modalities remain at the same level. Note that this has one exception; rail transport is assumed to reach maximum capacity with 65 million tons of goods. </w:t>
      </w:r>
    </w:p>
    <w:p w:rsidR="002039C7" w:rsidRDefault="002039C7" w:rsidP="00C52B46">
      <w:pPr>
        <w:spacing w:after="120" w:line="240" w:lineRule="auto"/>
        <w:jc w:val="both"/>
        <w:rPr>
          <w:lang w:val="en-US"/>
        </w:rPr>
      </w:pPr>
      <w:r>
        <w:rPr>
          <w:lang w:val="en-US"/>
        </w:rPr>
        <w:t xml:space="preserve">Table </w:t>
      </w:r>
      <w:r w:rsidR="00597DA8">
        <w:rPr>
          <w:lang w:val="en-US"/>
        </w:rPr>
        <w:t>1.4</w:t>
      </w:r>
      <w:r>
        <w:rPr>
          <w:lang w:val="en-US"/>
        </w:rPr>
        <w:t>: Modal shares of container transport</w:t>
      </w:r>
    </w:p>
    <w:tbl>
      <w:tblPr>
        <w:tblStyle w:val="Lichtearcering1"/>
        <w:tblW w:w="0" w:type="auto"/>
        <w:tblLook w:val="04A0" w:firstRow="1" w:lastRow="0" w:firstColumn="1" w:lastColumn="0" w:noHBand="0" w:noVBand="1"/>
      </w:tblPr>
      <w:tblGrid>
        <w:gridCol w:w="807"/>
        <w:gridCol w:w="3274"/>
        <w:gridCol w:w="1422"/>
        <w:gridCol w:w="222"/>
        <w:gridCol w:w="1508"/>
        <w:gridCol w:w="222"/>
        <w:gridCol w:w="222"/>
        <w:gridCol w:w="1389"/>
        <w:gridCol w:w="222"/>
      </w:tblGrid>
      <w:tr w:rsidR="002039C7" w:rsidRPr="00441019" w:rsidTr="002039C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2039C7" w:rsidRPr="00441019" w:rsidRDefault="002039C7" w:rsidP="002039C7">
            <w:pPr>
              <w:rPr>
                <w:rFonts w:ascii="Calibri" w:eastAsia="Times New Roman" w:hAnsi="Calibri" w:cs="Calibri"/>
                <w:color w:val="000000"/>
                <w:lang w:val="en-US" w:eastAsia="nl-NL"/>
              </w:rPr>
            </w:pPr>
          </w:p>
        </w:tc>
        <w:tc>
          <w:tcPr>
            <w:tcW w:w="0" w:type="auto"/>
            <w:noWrap/>
            <w:hideMark/>
          </w:tcPr>
          <w:p w:rsidR="002039C7" w:rsidRPr="00441019" w:rsidRDefault="002039C7" w:rsidP="002039C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441019">
              <w:rPr>
                <w:rFonts w:ascii="Calibri" w:eastAsia="Times New Roman" w:hAnsi="Calibri" w:cs="Calibri"/>
                <w:color w:val="000000"/>
                <w:lang w:val="en-US" w:eastAsia="nl-NL"/>
              </w:rPr>
              <w:t>share of total container transport</w:t>
            </w:r>
          </w:p>
        </w:tc>
        <w:tc>
          <w:tcPr>
            <w:tcW w:w="0" w:type="auto"/>
            <w:noWrap/>
            <w:hideMark/>
          </w:tcPr>
          <w:p w:rsidR="002039C7" w:rsidRPr="00441019" w:rsidRDefault="002039C7" w:rsidP="002039C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Volume 2008</w:t>
            </w:r>
          </w:p>
        </w:tc>
        <w:tc>
          <w:tcPr>
            <w:tcW w:w="0" w:type="auto"/>
          </w:tcPr>
          <w:p w:rsidR="002039C7" w:rsidRPr="00441019" w:rsidRDefault="002039C7" w:rsidP="002039C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p>
        </w:tc>
        <w:tc>
          <w:tcPr>
            <w:tcW w:w="0" w:type="auto"/>
          </w:tcPr>
          <w:p w:rsidR="002039C7" w:rsidRPr="00441019" w:rsidRDefault="00A27030" w:rsidP="002039C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RTI</w:t>
            </w:r>
            <w:r w:rsidR="002039C7">
              <w:rPr>
                <w:rFonts w:ascii="Calibri" w:eastAsia="Times New Roman" w:hAnsi="Calibri" w:cs="Calibri"/>
                <w:color w:val="000000"/>
                <w:lang w:val="nl-NL" w:eastAsia="nl-NL"/>
              </w:rPr>
              <w:t xml:space="preserve"> </w:t>
            </w:r>
            <w:proofErr w:type="spellStart"/>
            <w:r w:rsidR="002039C7">
              <w:rPr>
                <w:rFonts w:ascii="Calibri" w:eastAsia="Times New Roman" w:hAnsi="Calibri" w:cs="Calibri"/>
                <w:color w:val="000000"/>
                <w:lang w:val="nl-NL" w:eastAsia="nl-NL"/>
              </w:rPr>
              <w:t>Alternative</w:t>
            </w:r>
            <w:proofErr w:type="spellEnd"/>
            <w:r w:rsidR="002039C7">
              <w:rPr>
                <w:rFonts w:ascii="Calibri" w:eastAsia="Times New Roman" w:hAnsi="Calibri" w:cs="Calibri"/>
                <w:color w:val="000000"/>
                <w:lang w:val="nl-NL" w:eastAsia="nl-NL"/>
              </w:rPr>
              <w:t xml:space="preserve"> 2040</w:t>
            </w:r>
          </w:p>
        </w:tc>
        <w:tc>
          <w:tcPr>
            <w:tcW w:w="0" w:type="auto"/>
          </w:tcPr>
          <w:p w:rsidR="002039C7" w:rsidRPr="00441019" w:rsidRDefault="002039C7" w:rsidP="002039C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p>
        </w:tc>
        <w:tc>
          <w:tcPr>
            <w:tcW w:w="0" w:type="auto"/>
          </w:tcPr>
          <w:p w:rsidR="002039C7" w:rsidRPr="00441019" w:rsidRDefault="002039C7" w:rsidP="002039C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p>
        </w:tc>
        <w:tc>
          <w:tcPr>
            <w:tcW w:w="0" w:type="auto"/>
          </w:tcPr>
          <w:p w:rsidR="002039C7" w:rsidRDefault="002039C7" w:rsidP="002039C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 xml:space="preserve">Zero </w:t>
            </w:r>
            <w:proofErr w:type="spellStart"/>
            <w:r>
              <w:rPr>
                <w:rFonts w:ascii="Calibri" w:eastAsia="Times New Roman" w:hAnsi="Calibri" w:cs="Calibri"/>
                <w:color w:val="000000"/>
                <w:lang w:val="nl-NL" w:eastAsia="nl-NL"/>
              </w:rPr>
              <w:t>Alternative</w:t>
            </w:r>
            <w:proofErr w:type="spellEnd"/>
          </w:p>
          <w:p w:rsidR="002039C7" w:rsidRPr="00441019" w:rsidRDefault="002039C7" w:rsidP="002039C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2040</w:t>
            </w:r>
          </w:p>
        </w:tc>
        <w:tc>
          <w:tcPr>
            <w:tcW w:w="0" w:type="auto"/>
          </w:tcPr>
          <w:p w:rsidR="002039C7" w:rsidRPr="00441019" w:rsidRDefault="002039C7" w:rsidP="002039C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p>
        </w:tc>
      </w:tr>
      <w:tr w:rsidR="002039C7" w:rsidRPr="00441019" w:rsidTr="002039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2039C7" w:rsidRPr="00441019" w:rsidRDefault="002039C7" w:rsidP="002039C7">
            <w:pPr>
              <w:rPr>
                <w:rFonts w:ascii="Calibri" w:eastAsia="Times New Roman" w:hAnsi="Calibri" w:cs="Calibri"/>
                <w:color w:val="000000"/>
                <w:lang w:val="nl-NL" w:eastAsia="nl-NL"/>
              </w:rPr>
            </w:pPr>
            <w:r>
              <w:rPr>
                <w:rFonts w:ascii="Calibri" w:eastAsia="Times New Roman" w:hAnsi="Calibri" w:cs="Calibri"/>
                <w:color w:val="000000"/>
                <w:lang w:val="nl-NL" w:eastAsia="nl-NL"/>
              </w:rPr>
              <w:t>T</w:t>
            </w:r>
            <w:r w:rsidRPr="00441019">
              <w:rPr>
                <w:rFonts w:ascii="Calibri" w:eastAsia="Times New Roman" w:hAnsi="Calibri" w:cs="Calibri"/>
                <w:color w:val="000000"/>
                <w:lang w:val="nl-NL" w:eastAsia="nl-NL"/>
              </w:rPr>
              <w:t>rucks</w:t>
            </w:r>
          </w:p>
        </w:tc>
        <w:tc>
          <w:tcPr>
            <w:tcW w:w="0" w:type="auto"/>
            <w:noWrap/>
            <w:hideMark/>
          </w:tcPr>
          <w:p w:rsidR="002039C7" w:rsidRPr="00441019"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441019">
              <w:rPr>
                <w:rFonts w:ascii="Calibri" w:eastAsia="Times New Roman" w:hAnsi="Calibri" w:cs="Calibri"/>
                <w:color w:val="000000"/>
                <w:lang w:val="nl-NL" w:eastAsia="nl-NL"/>
              </w:rPr>
              <w:t>0.70</w:t>
            </w:r>
          </w:p>
        </w:tc>
        <w:tc>
          <w:tcPr>
            <w:tcW w:w="0" w:type="auto"/>
            <w:noWrap/>
            <w:hideMark/>
          </w:tcPr>
          <w:p w:rsidR="002039C7" w:rsidRPr="00441019"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94</w:t>
            </w:r>
          </w:p>
        </w:tc>
        <w:tc>
          <w:tcPr>
            <w:tcW w:w="0" w:type="auto"/>
          </w:tcPr>
          <w:p w:rsidR="002039C7" w:rsidRPr="00441019"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p>
        </w:tc>
        <w:tc>
          <w:tcPr>
            <w:tcW w:w="0" w:type="auto"/>
          </w:tcPr>
          <w:p w:rsidR="002039C7" w:rsidRPr="00441019"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441019">
              <w:rPr>
                <w:rFonts w:ascii="Calibri" w:eastAsia="Times New Roman" w:hAnsi="Calibri" w:cs="Calibri"/>
                <w:color w:val="000000"/>
                <w:lang w:val="nl-NL" w:eastAsia="nl-NL"/>
              </w:rPr>
              <w:t>255</w:t>
            </w:r>
          </w:p>
        </w:tc>
        <w:tc>
          <w:tcPr>
            <w:tcW w:w="0" w:type="auto"/>
          </w:tcPr>
          <w:p w:rsidR="002039C7" w:rsidRPr="00441019"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p>
        </w:tc>
        <w:tc>
          <w:tcPr>
            <w:tcW w:w="0" w:type="auto"/>
          </w:tcPr>
          <w:p w:rsidR="002039C7" w:rsidRPr="00441019"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p>
        </w:tc>
        <w:tc>
          <w:tcPr>
            <w:tcW w:w="0" w:type="auto"/>
          </w:tcPr>
          <w:p w:rsidR="002039C7" w:rsidRPr="00441019"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199,5</w:t>
            </w:r>
          </w:p>
        </w:tc>
        <w:tc>
          <w:tcPr>
            <w:tcW w:w="0" w:type="auto"/>
          </w:tcPr>
          <w:p w:rsidR="002039C7" w:rsidRPr="00441019"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p>
        </w:tc>
      </w:tr>
      <w:tr w:rsidR="002039C7" w:rsidRPr="00441019" w:rsidTr="002039C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2039C7" w:rsidRPr="00441019" w:rsidRDefault="002039C7" w:rsidP="002039C7">
            <w:pPr>
              <w:rPr>
                <w:rFonts w:ascii="Calibri" w:eastAsia="Times New Roman" w:hAnsi="Calibri" w:cs="Calibri"/>
                <w:color w:val="000000"/>
                <w:lang w:val="nl-NL" w:eastAsia="nl-NL"/>
              </w:rPr>
            </w:pPr>
            <w:r>
              <w:rPr>
                <w:rFonts w:ascii="Calibri" w:eastAsia="Times New Roman" w:hAnsi="Calibri" w:cs="Calibri"/>
                <w:color w:val="000000"/>
                <w:lang w:val="nl-NL" w:eastAsia="nl-NL"/>
              </w:rPr>
              <w:t>R</w:t>
            </w:r>
            <w:r w:rsidRPr="00441019">
              <w:rPr>
                <w:rFonts w:ascii="Calibri" w:eastAsia="Times New Roman" w:hAnsi="Calibri" w:cs="Calibri"/>
                <w:color w:val="000000"/>
                <w:lang w:val="nl-NL" w:eastAsia="nl-NL"/>
              </w:rPr>
              <w:t>ail</w:t>
            </w:r>
          </w:p>
        </w:tc>
        <w:tc>
          <w:tcPr>
            <w:tcW w:w="0" w:type="auto"/>
            <w:noWrap/>
            <w:hideMark/>
          </w:tcPr>
          <w:p w:rsidR="002039C7" w:rsidRPr="00441019" w:rsidRDefault="002039C7" w:rsidP="002039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441019">
              <w:rPr>
                <w:rFonts w:ascii="Calibri" w:eastAsia="Times New Roman" w:hAnsi="Calibri" w:cs="Calibri"/>
                <w:color w:val="000000"/>
                <w:lang w:val="nl-NL" w:eastAsia="nl-NL"/>
              </w:rPr>
              <w:t>0.08</w:t>
            </w:r>
          </w:p>
        </w:tc>
        <w:tc>
          <w:tcPr>
            <w:tcW w:w="0" w:type="auto"/>
            <w:noWrap/>
            <w:hideMark/>
          </w:tcPr>
          <w:p w:rsidR="002039C7" w:rsidRPr="00441019" w:rsidRDefault="002039C7" w:rsidP="002039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11</w:t>
            </w:r>
          </w:p>
        </w:tc>
        <w:tc>
          <w:tcPr>
            <w:tcW w:w="0" w:type="auto"/>
          </w:tcPr>
          <w:p w:rsidR="002039C7" w:rsidRPr="00441019" w:rsidRDefault="002039C7" w:rsidP="002039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p>
        </w:tc>
        <w:tc>
          <w:tcPr>
            <w:tcW w:w="0" w:type="auto"/>
          </w:tcPr>
          <w:p w:rsidR="002039C7" w:rsidRPr="00441019" w:rsidRDefault="002039C7" w:rsidP="002039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441019">
              <w:rPr>
                <w:rFonts w:ascii="Calibri" w:eastAsia="Times New Roman" w:hAnsi="Calibri" w:cs="Calibri"/>
                <w:color w:val="000000"/>
                <w:lang w:val="nl-NL" w:eastAsia="nl-NL"/>
              </w:rPr>
              <w:t>35</w:t>
            </w:r>
          </w:p>
        </w:tc>
        <w:tc>
          <w:tcPr>
            <w:tcW w:w="0" w:type="auto"/>
          </w:tcPr>
          <w:p w:rsidR="002039C7" w:rsidRPr="00441019" w:rsidRDefault="002039C7" w:rsidP="002039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p>
        </w:tc>
        <w:tc>
          <w:tcPr>
            <w:tcW w:w="0" w:type="auto"/>
          </w:tcPr>
          <w:p w:rsidR="002039C7" w:rsidRPr="00441019" w:rsidRDefault="002039C7" w:rsidP="002039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p>
        </w:tc>
        <w:tc>
          <w:tcPr>
            <w:tcW w:w="0" w:type="auto"/>
          </w:tcPr>
          <w:p w:rsidR="002039C7" w:rsidRPr="00441019" w:rsidRDefault="002039C7" w:rsidP="002039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35</w:t>
            </w:r>
          </w:p>
        </w:tc>
        <w:tc>
          <w:tcPr>
            <w:tcW w:w="0" w:type="auto"/>
          </w:tcPr>
          <w:p w:rsidR="002039C7" w:rsidRPr="00441019" w:rsidRDefault="002039C7" w:rsidP="002039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p>
        </w:tc>
      </w:tr>
      <w:tr w:rsidR="002039C7" w:rsidRPr="00441019" w:rsidTr="002039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2039C7" w:rsidRPr="00441019" w:rsidRDefault="002039C7" w:rsidP="002039C7">
            <w:pPr>
              <w:rPr>
                <w:rFonts w:ascii="Calibri" w:eastAsia="Times New Roman" w:hAnsi="Calibri" w:cs="Calibri"/>
                <w:color w:val="000000"/>
                <w:lang w:val="nl-NL" w:eastAsia="nl-NL"/>
              </w:rPr>
            </w:pPr>
            <w:proofErr w:type="spellStart"/>
            <w:r>
              <w:rPr>
                <w:rFonts w:ascii="Calibri" w:eastAsia="Times New Roman" w:hAnsi="Calibri" w:cs="Calibri"/>
                <w:color w:val="000000"/>
                <w:lang w:val="nl-NL" w:eastAsia="nl-NL"/>
              </w:rPr>
              <w:t>B</w:t>
            </w:r>
            <w:r w:rsidRPr="00441019">
              <w:rPr>
                <w:rFonts w:ascii="Calibri" w:eastAsia="Times New Roman" w:hAnsi="Calibri" w:cs="Calibri"/>
                <w:color w:val="000000"/>
                <w:lang w:val="nl-NL" w:eastAsia="nl-NL"/>
              </w:rPr>
              <w:t>arge</w:t>
            </w:r>
            <w:proofErr w:type="spellEnd"/>
          </w:p>
        </w:tc>
        <w:tc>
          <w:tcPr>
            <w:tcW w:w="0" w:type="auto"/>
            <w:noWrap/>
            <w:hideMark/>
          </w:tcPr>
          <w:p w:rsidR="002039C7" w:rsidRPr="00441019"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441019">
              <w:rPr>
                <w:rFonts w:ascii="Calibri" w:eastAsia="Times New Roman" w:hAnsi="Calibri" w:cs="Calibri"/>
                <w:color w:val="000000"/>
                <w:lang w:val="nl-NL" w:eastAsia="nl-NL"/>
              </w:rPr>
              <w:t>0.22</w:t>
            </w:r>
          </w:p>
        </w:tc>
        <w:tc>
          <w:tcPr>
            <w:tcW w:w="0" w:type="auto"/>
            <w:noWrap/>
            <w:hideMark/>
          </w:tcPr>
          <w:p w:rsidR="002039C7" w:rsidRPr="00441019"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30</w:t>
            </w:r>
          </w:p>
        </w:tc>
        <w:tc>
          <w:tcPr>
            <w:tcW w:w="0" w:type="auto"/>
          </w:tcPr>
          <w:p w:rsidR="002039C7" w:rsidRPr="00441019"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p>
        </w:tc>
        <w:tc>
          <w:tcPr>
            <w:tcW w:w="0" w:type="auto"/>
          </w:tcPr>
          <w:p w:rsidR="002039C7" w:rsidRPr="00441019"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441019">
              <w:rPr>
                <w:rFonts w:ascii="Calibri" w:eastAsia="Times New Roman" w:hAnsi="Calibri" w:cs="Calibri"/>
                <w:color w:val="000000"/>
                <w:lang w:val="nl-NL" w:eastAsia="nl-NL"/>
              </w:rPr>
              <w:t>81</w:t>
            </w:r>
          </w:p>
        </w:tc>
        <w:tc>
          <w:tcPr>
            <w:tcW w:w="0" w:type="auto"/>
          </w:tcPr>
          <w:p w:rsidR="002039C7" w:rsidRPr="00441019"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p>
        </w:tc>
        <w:tc>
          <w:tcPr>
            <w:tcW w:w="0" w:type="auto"/>
          </w:tcPr>
          <w:p w:rsidR="002039C7" w:rsidRPr="00441019"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p>
        </w:tc>
        <w:tc>
          <w:tcPr>
            <w:tcW w:w="0" w:type="auto"/>
          </w:tcPr>
          <w:p w:rsidR="002039C7" w:rsidRPr="00441019"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136,5</w:t>
            </w:r>
          </w:p>
        </w:tc>
        <w:tc>
          <w:tcPr>
            <w:tcW w:w="0" w:type="auto"/>
          </w:tcPr>
          <w:p w:rsidR="002039C7" w:rsidRPr="00441019"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p>
        </w:tc>
      </w:tr>
    </w:tbl>
    <w:p w:rsidR="002039C7" w:rsidRDefault="002039C7" w:rsidP="002039C7">
      <w:pPr>
        <w:spacing w:line="360" w:lineRule="auto"/>
        <w:jc w:val="both"/>
        <w:rPr>
          <w:lang w:val="en-US"/>
        </w:rPr>
      </w:pPr>
    </w:p>
    <w:p w:rsidR="002039C7" w:rsidRDefault="00833A15" w:rsidP="002039C7">
      <w:pPr>
        <w:spacing w:line="360" w:lineRule="auto"/>
        <w:jc w:val="both"/>
        <w:rPr>
          <w:lang w:val="en-US"/>
        </w:rPr>
      </w:pPr>
      <w:r>
        <w:rPr>
          <w:lang w:val="en-US"/>
        </w:rPr>
        <w:t>Table 1.4</w:t>
      </w:r>
      <w:r w:rsidR="002039C7">
        <w:rPr>
          <w:lang w:val="en-US"/>
        </w:rPr>
        <w:t xml:space="preserve"> shows the modal split as expected in 2040 for both alternatives. The difference between the zero alternative and the </w:t>
      </w:r>
      <w:r w:rsidR="00A27030">
        <w:rPr>
          <w:lang w:val="en-US"/>
        </w:rPr>
        <w:t>RTI</w:t>
      </w:r>
      <w:r w:rsidR="002039C7">
        <w:rPr>
          <w:lang w:val="en-US"/>
        </w:rPr>
        <w:t xml:space="preserve"> alternative is estimated at 55,5 million tons of containers for road transport. The table assumes that both barges as well as trucks are able to provide the capacity to cope with the increase in containers. This does not necessarily have to be the case. Table x showed the growth for the period 2003-2008; a period characterized with excess demand. Transport firms could invest where possible, because the increase in capacity was nearly sure to be filled with new demand. Therefore, the growth figures of this period can be seen as the maximum growth rate at which the different modalities can grow under the status quo. This explains the relatively much higher growth of rail transport; infrastructure capacity was increased dramatically with the </w:t>
      </w:r>
      <w:proofErr w:type="spellStart"/>
      <w:r w:rsidR="002039C7">
        <w:rPr>
          <w:lang w:val="en-US"/>
        </w:rPr>
        <w:t>Betuwe</w:t>
      </w:r>
      <w:proofErr w:type="spellEnd"/>
      <w:r w:rsidR="002039C7">
        <w:rPr>
          <w:lang w:val="en-US"/>
        </w:rPr>
        <w:t>-route and therefore demand could easily be met with supply. It also shows the level of pressure under which the road transport business operates; congestion and logistical difficulties result in only slight capacity increases. To make this si</w:t>
      </w:r>
      <w:r>
        <w:rPr>
          <w:lang w:val="en-US"/>
        </w:rPr>
        <w:t>tuation even more clear, table 1.5</w:t>
      </w:r>
      <w:r w:rsidR="002039C7">
        <w:rPr>
          <w:lang w:val="en-US"/>
        </w:rPr>
        <w:t xml:space="preserve"> shows the yearly growth rates and the extrapolated container volume handled by each modality under current growth rates.</w:t>
      </w:r>
    </w:p>
    <w:p w:rsidR="00CB6957" w:rsidRDefault="00CB6957" w:rsidP="002039C7">
      <w:pPr>
        <w:spacing w:line="360" w:lineRule="auto"/>
        <w:jc w:val="both"/>
        <w:rPr>
          <w:lang w:val="en-US"/>
        </w:rPr>
      </w:pPr>
    </w:p>
    <w:p w:rsidR="00CB6957" w:rsidRDefault="00CB6957" w:rsidP="002039C7">
      <w:pPr>
        <w:spacing w:line="360" w:lineRule="auto"/>
        <w:jc w:val="both"/>
        <w:rPr>
          <w:lang w:val="en-US"/>
        </w:rPr>
      </w:pPr>
    </w:p>
    <w:p w:rsidR="002039C7" w:rsidRDefault="002039C7" w:rsidP="00C52B46">
      <w:pPr>
        <w:spacing w:after="120" w:line="240" w:lineRule="auto"/>
        <w:jc w:val="both"/>
        <w:rPr>
          <w:lang w:val="en-US"/>
        </w:rPr>
      </w:pPr>
      <w:r>
        <w:rPr>
          <w:lang w:val="en-US"/>
        </w:rPr>
        <w:t xml:space="preserve">Table </w:t>
      </w:r>
      <w:r w:rsidR="00597DA8">
        <w:rPr>
          <w:lang w:val="en-US"/>
        </w:rPr>
        <w:t>1.5</w:t>
      </w:r>
      <w:r>
        <w:rPr>
          <w:lang w:val="en-US"/>
        </w:rPr>
        <w:t>: Extrapolated supply based on current growth rates</w:t>
      </w:r>
    </w:p>
    <w:tbl>
      <w:tblPr>
        <w:tblStyle w:val="Lichtearcering1"/>
        <w:tblW w:w="9900" w:type="dxa"/>
        <w:tblLook w:val="04A0" w:firstRow="1" w:lastRow="0" w:firstColumn="1" w:lastColumn="0" w:noHBand="0" w:noVBand="1"/>
      </w:tblPr>
      <w:tblGrid>
        <w:gridCol w:w="1600"/>
        <w:gridCol w:w="1627"/>
        <w:gridCol w:w="2977"/>
        <w:gridCol w:w="3696"/>
      </w:tblGrid>
      <w:tr w:rsidR="002039C7" w:rsidRPr="00165EA1" w:rsidTr="002039C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00" w:type="dxa"/>
            <w:noWrap/>
            <w:hideMark/>
          </w:tcPr>
          <w:p w:rsidR="002039C7" w:rsidRPr="00165EA1" w:rsidRDefault="002039C7" w:rsidP="002039C7">
            <w:pPr>
              <w:rPr>
                <w:rFonts w:ascii="Calibri" w:eastAsia="Times New Roman" w:hAnsi="Calibri" w:cs="Calibri"/>
                <w:color w:val="000000"/>
                <w:lang w:val="en-US" w:eastAsia="nl-NL"/>
              </w:rPr>
            </w:pPr>
          </w:p>
        </w:tc>
        <w:tc>
          <w:tcPr>
            <w:tcW w:w="1627" w:type="dxa"/>
            <w:noWrap/>
            <w:hideMark/>
          </w:tcPr>
          <w:p w:rsidR="002039C7" w:rsidRPr="00165EA1" w:rsidRDefault="002039C7" w:rsidP="002039C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165EA1">
              <w:rPr>
                <w:rFonts w:ascii="Calibri" w:eastAsia="Times New Roman" w:hAnsi="Calibri" w:cs="Calibri"/>
                <w:color w:val="000000"/>
                <w:lang w:val="nl-NL" w:eastAsia="nl-NL"/>
              </w:rPr>
              <w:t>Volume 2010</w:t>
            </w:r>
          </w:p>
        </w:tc>
        <w:tc>
          <w:tcPr>
            <w:tcW w:w="2977" w:type="dxa"/>
            <w:noWrap/>
            <w:hideMark/>
          </w:tcPr>
          <w:p w:rsidR="002039C7" w:rsidRPr="00165EA1" w:rsidRDefault="002039C7" w:rsidP="002039C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proofErr w:type="spellStart"/>
            <w:r w:rsidRPr="00165EA1">
              <w:rPr>
                <w:rFonts w:ascii="Calibri" w:eastAsia="Times New Roman" w:hAnsi="Calibri" w:cs="Calibri"/>
                <w:color w:val="000000"/>
                <w:lang w:val="nl-NL" w:eastAsia="nl-NL"/>
              </w:rPr>
              <w:t>Yearly</w:t>
            </w:r>
            <w:proofErr w:type="spellEnd"/>
            <w:r w:rsidRPr="00165EA1">
              <w:rPr>
                <w:rFonts w:ascii="Calibri" w:eastAsia="Times New Roman" w:hAnsi="Calibri" w:cs="Calibri"/>
                <w:color w:val="000000"/>
                <w:lang w:val="nl-NL" w:eastAsia="nl-NL"/>
              </w:rPr>
              <w:t xml:space="preserve"> </w:t>
            </w:r>
            <w:proofErr w:type="spellStart"/>
            <w:r w:rsidRPr="00165EA1">
              <w:rPr>
                <w:rFonts w:ascii="Calibri" w:eastAsia="Times New Roman" w:hAnsi="Calibri" w:cs="Calibri"/>
                <w:color w:val="000000"/>
                <w:lang w:val="nl-NL" w:eastAsia="nl-NL"/>
              </w:rPr>
              <w:t>growth</w:t>
            </w:r>
            <w:proofErr w:type="spellEnd"/>
            <w:r w:rsidRPr="00165EA1">
              <w:rPr>
                <w:rFonts w:ascii="Calibri" w:eastAsia="Times New Roman" w:hAnsi="Calibri" w:cs="Calibri"/>
                <w:color w:val="000000"/>
                <w:lang w:val="nl-NL" w:eastAsia="nl-NL"/>
              </w:rPr>
              <w:t xml:space="preserve"> last 5 </w:t>
            </w:r>
            <w:proofErr w:type="spellStart"/>
            <w:r w:rsidRPr="00165EA1">
              <w:rPr>
                <w:rFonts w:ascii="Calibri" w:eastAsia="Times New Roman" w:hAnsi="Calibri" w:cs="Calibri"/>
                <w:color w:val="000000"/>
                <w:lang w:val="nl-NL" w:eastAsia="nl-NL"/>
              </w:rPr>
              <w:t>years</w:t>
            </w:r>
            <w:proofErr w:type="spellEnd"/>
          </w:p>
        </w:tc>
        <w:tc>
          <w:tcPr>
            <w:tcW w:w="3696" w:type="dxa"/>
            <w:noWrap/>
            <w:hideMark/>
          </w:tcPr>
          <w:p w:rsidR="002039C7" w:rsidRPr="00165EA1" w:rsidRDefault="002039C7" w:rsidP="002039C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proofErr w:type="spellStart"/>
            <w:r w:rsidRPr="00165EA1">
              <w:rPr>
                <w:rFonts w:ascii="Calibri" w:eastAsia="Times New Roman" w:hAnsi="Calibri" w:cs="Calibri"/>
                <w:color w:val="000000"/>
                <w:lang w:val="nl-NL" w:eastAsia="nl-NL"/>
              </w:rPr>
              <w:t>Extrapolated</w:t>
            </w:r>
            <w:proofErr w:type="spellEnd"/>
            <w:r w:rsidRPr="00165EA1">
              <w:rPr>
                <w:rFonts w:ascii="Calibri" w:eastAsia="Times New Roman" w:hAnsi="Calibri" w:cs="Calibri"/>
                <w:color w:val="000000"/>
                <w:lang w:val="nl-NL" w:eastAsia="nl-NL"/>
              </w:rPr>
              <w:t xml:space="preserve"> </w:t>
            </w:r>
            <w:proofErr w:type="spellStart"/>
            <w:r w:rsidRPr="00165EA1">
              <w:rPr>
                <w:rFonts w:ascii="Calibri" w:eastAsia="Times New Roman" w:hAnsi="Calibri" w:cs="Calibri"/>
                <w:color w:val="000000"/>
                <w:lang w:val="nl-NL" w:eastAsia="nl-NL"/>
              </w:rPr>
              <w:t>capacity</w:t>
            </w:r>
            <w:proofErr w:type="spellEnd"/>
            <w:r w:rsidRPr="00165EA1">
              <w:rPr>
                <w:rFonts w:ascii="Calibri" w:eastAsia="Times New Roman" w:hAnsi="Calibri" w:cs="Calibri"/>
                <w:color w:val="000000"/>
                <w:lang w:val="nl-NL" w:eastAsia="nl-NL"/>
              </w:rPr>
              <w:t xml:space="preserve"> 2040</w:t>
            </w:r>
          </w:p>
        </w:tc>
      </w:tr>
      <w:tr w:rsidR="002039C7" w:rsidRPr="00165EA1" w:rsidTr="002039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00" w:type="dxa"/>
            <w:noWrap/>
            <w:hideMark/>
          </w:tcPr>
          <w:p w:rsidR="002039C7" w:rsidRPr="00165EA1" w:rsidRDefault="002039C7" w:rsidP="002039C7">
            <w:pPr>
              <w:rPr>
                <w:rFonts w:ascii="Calibri" w:eastAsia="Times New Roman" w:hAnsi="Calibri" w:cs="Calibri"/>
                <w:color w:val="000000"/>
                <w:lang w:val="nl-NL" w:eastAsia="nl-NL"/>
              </w:rPr>
            </w:pPr>
            <w:r w:rsidRPr="00165EA1">
              <w:rPr>
                <w:rFonts w:ascii="Calibri" w:eastAsia="Times New Roman" w:hAnsi="Calibri" w:cs="Calibri"/>
                <w:color w:val="000000"/>
                <w:lang w:val="nl-NL" w:eastAsia="nl-NL"/>
              </w:rPr>
              <w:t>Trucks</w:t>
            </w:r>
          </w:p>
        </w:tc>
        <w:tc>
          <w:tcPr>
            <w:tcW w:w="1627" w:type="dxa"/>
            <w:noWrap/>
            <w:hideMark/>
          </w:tcPr>
          <w:p w:rsidR="002039C7" w:rsidRPr="00165EA1"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165EA1">
              <w:rPr>
                <w:rFonts w:ascii="Calibri" w:eastAsia="Times New Roman" w:hAnsi="Calibri" w:cs="Calibri"/>
                <w:color w:val="000000"/>
                <w:lang w:val="nl-NL" w:eastAsia="nl-NL"/>
              </w:rPr>
              <w:t>94</w:t>
            </w:r>
          </w:p>
        </w:tc>
        <w:tc>
          <w:tcPr>
            <w:tcW w:w="2977" w:type="dxa"/>
            <w:noWrap/>
            <w:hideMark/>
          </w:tcPr>
          <w:p w:rsidR="002039C7" w:rsidRPr="00165EA1"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165EA1">
              <w:rPr>
                <w:rFonts w:ascii="Calibri" w:eastAsia="Times New Roman" w:hAnsi="Calibri" w:cs="Calibri"/>
                <w:color w:val="000000"/>
                <w:lang w:val="nl-NL" w:eastAsia="nl-NL"/>
              </w:rPr>
              <w:t>1.84</w:t>
            </w:r>
          </w:p>
        </w:tc>
        <w:tc>
          <w:tcPr>
            <w:tcW w:w="3696" w:type="dxa"/>
            <w:noWrap/>
            <w:hideMark/>
          </w:tcPr>
          <w:p w:rsidR="002039C7" w:rsidRPr="00165EA1"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165EA1">
              <w:rPr>
                <w:rFonts w:ascii="Calibri" w:eastAsia="Times New Roman" w:hAnsi="Calibri" w:cs="Calibri"/>
                <w:color w:val="000000"/>
                <w:lang w:val="nl-NL" w:eastAsia="nl-NL"/>
              </w:rPr>
              <w:t>16</w:t>
            </w:r>
            <w:r>
              <w:rPr>
                <w:rFonts w:ascii="Calibri" w:eastAsia="Times New Roman" w:hAnsi="Calibri" w:cs="Calibri"/>
                <w:color w:val="000000"/>
                <w:lang w:val="nl-NL" w:eastAsia="nl-NL"/>
              </w:rPr>
              <w:t>2</w:t>
            </w:r>
          </w:p>
        </w:tc>
      </w:tr>
      <w:tr w:rsidR="002039C7" w:rsidRPr="00165EA1" w:rsidTr="002039C7">
        <w:trPr>
          <w:trHeight w:val="300"/>
        </w:trPr>
        <w:tc>
          <w:tcPr>
            <w:cnfStyle w:val="001000000000" w:firstRow="0" w:lastRow="0" w:firstColumn="1" w:lastColumn="0" w:oddVBand="0" w:evenVBand="0" w:oddHBand="0" w:evenHBand="0" w:firstRowFirstColumn="0" w:firstRowLastColumn="0" w:lastRowFirstColumn="0" w:lastRowLastColumn="0"/>
            <w:tcW w:w="1600" w:type="dxa"/>
            <w:noWrap/>
            <w:hideMark/>
          </w:tcPr>
          <w:p w:rsidR="002039C7" w:rsidRPr="00165EA1" w:rsidRDefault="002039C7" w:rsidP="002039C7">
            <w:pPr>
              <w:rPr>
                <w:rFonts w:ascii="Calibri" w:eastAsia="Times New Roman" w:hAnsi="Calibri" w:cs="Calibri"/>
                <w:color w:val="000000"/>
                <w:lang w:val="nl-NL" w:eastAsia="nl-NL"/>
              </w:rPr>
            </w:pPr>
            <w:r w:rsidRPr="00165EA1">
              <w:rPr>
                <w:rFonts w:ascii="Calibri" w:eastAsia="Times New Roman" w:hAnsi="Calibri" w:cs="Calibri"/>
                <w:color w:val="000000"/>
                <w:lang w:val="nl-NL" w:eastAsia="nl-NL"/>
              </w:rPr>
              <w:t>Rail</w:t>
            </w:r>
          </w:p>
        </w:tc>
        <w:tc>
          <w:tcPr>
            <w:tcW w:w="1627" w:type="dxa"/>
            <w:noWrap/>
            <w:hideMark/>
          </w:tcPr>
          <w:p w:rsidR="002039C7" w:rsidRPr="00165EA1" w:rsidRDefault="002039C7" w:rsidP="002039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165EA1">
              <w:rPr>
                <w:rFonts w:ascii="Calibri" w:eastAsia="Times New Roman" w:hAnsi="Calibri" w:cs="Calibri"/>
                <w:color w:val="000000"/>
                <w:lang w:val="nl-NL" w:eastAsia="nl-NL"/>
              </w:rPr>
              <w:t>11</w:t>
            </w:r>
          </w:p>
        </w:tc>
        <w:tc>
          <w:tcPr>
            <w:tcW w:w="2977" w:type="dxa"/>
            <w:noWrap/>
            <w:hideMark/>
          </w:tcPr>
          <w:p w:rsidR="002039C7" w:rsidRPr="00165EA1" w:rsidRDefault="002039C7" w:rsidP="002039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165EA1">
              <w:rPr>
                <w:rFonts w:ascii="Calibri" w:eastAsia="Times New Roman" w:hAnsi="Calibri" w:cs="Calibri"/>
                <w:color w:val="000000"/>
                <w:lang w:val="nl-NL" w:eastAsia="nl-NL"/>
              </w:rPr>
              <w:t>6.45</w:t>
            </w:r>
          </w:p>
        </w:tc>
        <w:tc>
          <w:tcPr>
            <w:tcW w:w="3696" w:type="dxa"/>
            <w:noWrap/>
            <w:hideMark/>
          </w:tcPr>
          <w:p w:rsidR="002039C7" w:rsidRPr="00165EA1" w:rsidRDefault="002039C7" w:rsidP="002039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165EA1">
              <w:rPr>
                <w:rFonts w:ascii="Calibri" w:eastAsia="Times New Roman" w:hAnsi="Calibri" w:cs="Calibri"/>
                <w:color w:val="000000"/>
                <w:lang w:val="nl-NL" w:eastAsia="nl-NL"/>
              </w:rPr>
              <w:t>67</w:t>
            </w:r>
          </w:p>
        </w:tc>
      </w:tr>
      <w:tr w:rsidR="002039C7" w:rsidRPr="00165EA1" w:rsidTr="002039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00" w:type="dxa"/>
            <w:noWrap/>
            <w:hideMark/>
          </w:tcPr>
          <w:p w:rsidR="002039C7" w:rsidRPr="00165EA1" w:rsidRDefault="002039C7" w:rsidP="002039C7">
            <w:pPr>
              <w:rPr>
                <w:rFonts w:ascii="Calibri" w:eastAsia="Times New Roman" w:hAnsi="Calibri" w:cs="Calibri"/>
                <w:color w:val="000000"/>
                <w:lang w:val="nl-NL" w:eastAsia="nl-NL"/>
              </w:rPr>
            </w:pPr>
            <w:proofErr w:type="spellStart"/>
            <w:r w:rsidRPr="00165EA1">
              <w:rPr>
                <w:rFonts w:ascii="Calibri" w:eastAsia="Times New Roman" w:hAnsi="Calibri" w:cs="Calibri"/>
                <w:color w:val="000000"/>
                <w:lang w:val="nl-NL" w:eastAsia="nl-NL"/>
              </w:rPr>
              <w:t>Barge</w:t>
            </w:r>
            <w:proofErr w:type="spellEnd"/>
          </w:p>
        </w:tc>
        <w:tc>
          <w:tcPr>
            <w:tcW w:w="1627" w:type="dxa"/>
            <w:noWrap/>
            <w:hideMark/>
          </w:tcPr>
          <w:p w:rsidR="002039C7" w:rsidRPr="00165EA1"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165EA1">
              <w:rPr>
                <w:rFonts w:ascii="Calibri" w:eastAsia="Times New Roman" w:hAnsi="Calibri" w:cs="Calibri"/>
                <w:color w:val="000000"/>
                <w:lang w:val="nl-NL" w:eastAsia="nl-NL"/>
              </w:rPr>
              <w:t>30</w:t>
            </w:r>
          </w:p>
        </w:tc>
        <w:tc>
          <w:tcPr>
            <w:tcW w:w="2977" w:type="dxa"/>
            <w:noWrap/>
            <w:hideMark/>
          </w:tcPr>
          <w:p w:rsidR="002039C7" w:rsidRPr="00165EA1"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165EA1">
              <w:rPr>
                <w:rFonts w:ascii="Calibri" w:eastAsia="Times New Roman" w:hAnsi="Calibri" w:cs="Calibri"/>
                <w:color w:val="000000"/>
                <w:lang w:val="nl-NL" w:eastAsia="nl-NL"/>
              </w:rPr>
              <w:t>3.32</w:t>
            </w:r>
          </w:p>
        </w:tc>
        <w:tc>
          <w:tcPr>
            <w:tcW w:w="3696" w:type="dxa"/>
            <w:noWrap/>
            <w:hideMark/>
          </w:tcPr>
          <w:p w:rsidR="002039C7" w:rsidRPr="00165EA1" w:rsidRDefault="002039C7" w:rsidP="00203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80</w:t>
            </w:r>
          </w:p>
        </w:tc>
      </w:tr>
    </w:tbl>
    <w:p w:rsidR="002039C7" w:rsidRDefault="002039C7" w:rsidP="002039C7">
      <w:pPr>
        <w:spacing w:line="360" w:lineRule="auto"/>
        <w:jc w:val="both"/>
        <w:rPr>
          <w:lang w:val="en-US"/>
        </w:rPr>
      </w:pPr>
    </w:p>
    <w:p w:rsidR="002039C7" w:rsidRDefault="002039C7" w:rsidP="002039C7">
      <w:pPr>
        <w:spacing w:line="360" w:lineRule="auto"/>
        <w:jc w:val="both"/>
        <w:rPr>
          <w:lang w:val="en-US"/>
        </w:rPr>
      </w:pPr>
      <w:r>
        <w:rPr>
          <w:lang w:val="en-US"/>
        </w:rPr>
        <w:t xml:space="preserve">The main problem of the transport industry is immediately clear; with current growth rates the volumes of the zero-alternative cannot be reached. Especially the barge sector falls short in supply for the zero alternative. As explained before, without investments in road transport a big share of container transport volume will fall in the hands of the barge sector. Although the barge sector has a lot of potential that is primarily created by low marginal external costs and high quality infrastructure, it is not justified to assume that the barge sector will grow faster than this extrapolation. There is a consensus in literature that with increased coordination, increased use of ICT and through mergers and acquisitions the barge sector can increase its efficiency dramatically. However, these tools were already known off and assumed in the initial Knight </w:t>
      </w:r>
      <w:proofErr w:type="spellStart"/>
      <w:r>
        <w:rPr>
          <w:lang w:val="en-US"/>
        </w:rPr>
        <w:t>Wendling</w:t>
      </w:r>
      <w:proofErr w:type="spellEnd"/>
      <w:r>
        <w:rPr>
          <w:lang w:val="en-US"/>
        </w:rPr>
        <w:t xml:space="preserve"> report. Nearly 20 years later, the market structure of the barge sector has not even changed marginally. Still 72% of all barge firms has no more than 2 employees</w:t>
      </w:r>
      <w:r>
        <w:rPr>
          <w:rStyle w:val="Voetnootmarkering"/>
          <w:lang w:val="en-US"/>
        </w:rPr>
        <w:footnoteReference w:id="10"/>
      </w:r>
      <w:r>
        <w:rPr>
          <w:lang w:val="en-US"/>
        </w:rPr>
        <w:t>; a market defragmentation that is much bigger than in other transport sectors. Given the structural aspect of these reasons behind the lagging efficiency, this report will henceforth assume the growth rates of 2003-2008 as the maximum growth rates for barge transport.</w:t>
      </w:r>
    </w:p>
    <w:p w:rsidR="005D3A31" w:rsidRDefault="005D3A31" w:rsidP="002039C7">
      <w:pPr>
        <w:spacing w:line="360" w:lineRule="auto"/>
        <w:jc w:val="both"/>
        <w:rPr>
          <w:lang w:val="en-US"/>
        </w:rPr>
      </w:pPr>
      <w:r>
        <w:rPr>
          <w:lang w:val="en-US"/>
        </w:rPr>
        <w:t>The growth rates as presented above give rise to questioning the current policy of the port of Rotterdam towards the modal split. Instigated by environmental concerns, the port authority imposes restrictions of terminal operators with respect to the share of total volume of containers handled by trucks. Since trucks are more pollutant than other modes, the port authority hopes to reduce attractiveness of truck traffic through these policies. Based on the presented growth expectations, we regard these objectives of the Rotterdam port authority as unrealistic and potentially very harmful for overall competitiveness of the port. This report will therefore not include this policy of the port authority in the analysis and assume that forwarders are free to choose the modality they prefer.</w:t>
      </w:r>
    </w:p>
    <w:p w:rsidR="002039C7" w:rsidRDefault="002039C7" w:rsidP="002039C7">
      <w:pPr>
        <w:spacing w:line="360" w:lineRule="auto"/>
        <w:jc w:val="both"/>
        <w:rPr>
          <w:lang w:val="en-US"/>
        </w:rPr>
      </w:pPr>
      <w:r>
        <w:rPr>
          <w:lang w:val="en-US"/>
        </w:rPr>
        <w:t xml:space="preserve">For the </w:t>
      </w:r>
      <w:r w:rsidR="00A27030">
        <w:rPr>
          <w:lang w:val="en-US"/>
        </w:rPr>
        <w:t>RTI</w:t>
      </w:r>
      <w:r>
        <w:rPr>
          <w:lang w:val="en-US"/>
        </w:rPr>
        <w:t xml:space="preserve"> alternative, the predicted demand is very close the extrapolated supply of capacity. The </w:t>
      </w:r>
      <w:r w:rsidR="00A27030">
        <w:rPr>
          <w:lang w:val="en-US"/>
        </w:rPr>
        <w:t>RTI</w:t>
      </w:r>
      <w:r>
        <w:rPr>
          <w:lang w:val="en-US"/>
        </w:rPr>
        <w:t xml:space="preserve"> alternative therefore seems as a more natural development in the barge sector than the zero </w:t>
      </w:r>
      <w:r>
        <w:rPr>
          <w:lang w:val="en-US"/>
        </w:rPr>
        <w:lastRenderedPageBreak/>
        <w:t xml:space="preserve">alternative. On the other hand, the rail transport sector should easily meet demand. Yet since the current growth rate of rail transport is primarily based on the capacity increase because of the </w:t>
      </w:r>
      <w:proofErr w:type="spellStart"/>
      <w:r>
        <w:rPr>
          <w:lang w:val="en-US"/>
        </w:rPr>
        <w:t>Betuwe</w:t>
      </w:r>
      <w:proofErr w:type="spellEnd"/>
      <w:r>
        <w:rPr>
          <w:lang w:val="en-US"/>
        </w:rPr>
        <w:t xml:space="preserve">-route, it is highly unlikely that the rail sector can actually provide this capacity. The road sector is not able to meet demand in both alternatives, implying a big loss of total goods flowing through the Netherlands. </w:t>
      </w:r>
    </w:p>
    <w:p w:rsidR="002039C7" w:rsidRDefault="002039C7" w:rsidP="002039C7">
      <w:pPr>
        <w:spacing w:line="360" w:lineRule="auto"/>
        <w:jc w:val="both"/>
        <w:rPr>
          <w:lang w:val="en-US"/>
        </w:rPr>
      </w:pPr>
      <w:r>
        <w:rPr>
          <w:lang w:val="en-US"/>
        </w:rPr>
        <w:t xml:space="preserve">The next, rather strict, assumption is that road transport will be able to increase its capacity to meet demand under the </w:t>
      </w:r>
      <w:r w:rsidR="00A27030">
        <w:rPr>
          <w:lang w:val="en-US"/>
        </w:rPr>
        <w:t>RTI</w:t>
      </w:r>
      <w:r>
        <w:rPr>
          <w:lang w:val="en-US"/>
        </w:rPr>
        <w:t xml:space="preserve"> alternative. In order to do so, growth rates have to rise from 1.84% to 4.05%</w:t>
      </w:r>
      <w:r>
        <w:rPr>
          <w:rStyle w:val="Voetnootmarkering"/>
          <w:lang w:val="en-US"/>
        </w:rPr>
        <w:footnoteReference w:id="11"/>
      </w:r>
      <w:r>
        <w:rPr>
          <w:lang w:val="en-US"/>
        </w:rPr>
        <w:t xml:space="preserve">. These are not unrealistic growth rates when compared to the current growth rates of rail and barge transport. The </w:t>
      </w:r>
      <w:r w:rsidR="00A27030">
        <w:rPr>
          <w:lang w:val="en-US"/>
        </w:rPr>
        <w:t>RTI investment should be</w:t>
      </w:r>
      <w:r>
        <w:rPr>
          <w:lang w:val="en-US"/>
        </w:rPr>
        <w:t xml:space="preserve"> a major infrastructure capacity increase for road transport and could therefore have the same effect as the </w:t>
      </w:r>
      <w:proofErr w:type="spellStart"/>
      <w:r>
        <w:rPr>
          <w:lang w:val="en-US"/>
        </w:rPr>
        <w:t>Betuwe</w:t>
      </w:r>
      <w:proofErr w:type="spellEnd"/>
      <w:r>
        <w:rPr>
          <w:lang w:val="en-US"/>
        </w:rPr>
        <w:t xml:space="preserve">-route had on rail transport. </w:t>
      </w:r>
    </w:p>
    <w:p w:rsidR="004D2389" w:rsidRPr="001D2DC7" w:rsidRDefault="004D2389" w:rsidP="00173B2F">
      <w:pPr>
        <w:pStyle w:val="Kop2"/>
        <w:rPr>
          <w:b w:val="0"/>
          <w:i/>
          <w:lang w:val="en-US"/>
        </w:rPr>
      </w:pPr>
      <w:bookmarkStart w:id="7" w:name="_Toc309161989"/>
      <w:r w:rsidRPr="001D2DC7">
        <w:rPr>
          <w:b w:val="0"/>
          <w:i/>
          <w:lang w:val="en-US"/>
        </w:rPr>
        <w:t>1.6 Summary</w:t>
      </w:r>
      <w:bookmarkEnd w:id="7"/>
    </w:p>
    <w:p w:rsidR="004D2389" w:rsidRDefault="004D2389" w:rsidP="002039C7">
      <w:pPr>
        <w:spacing w:line="360" w:lineRule="auto"/>
        <w:jc w:val="both"/>
        <w:rPr>
          <w:lang w:val="en-US"/>
        </w:rPr>
      </w:pPr>
      <w:r>
        <w:rPr>
          <w:lang w:val="en-US"/>
        </w:rPr>
        <w:t xml:space="preserve">This chapter has shown that without investments in the hinterland connections from the port of Rotterdam, the different transport modes are unable to cope with the increased volume of containers handled in the port. This is already the case for tempered predictions of the port authority; the most optimistic expectations will cause even bigger problems. The transport mode with the highest potential to cope with the increase when infrastructure investments take place is the road transport sector. This capacity growth of this sector is under heavy pressure of the congestion burden. Infrastructure investments that could reduce this burden are likely to have a very positive influence on the hinterland connectivity of the port. The barge sector has a much lower potential given the defragmentation of the market; even under excess demand and with sufficient infrastructure capacity this sector cannot cope with the projected increase in containers. The rail transportation sector primarily grows because of the major capacity increase that has been created with the </w:t>
      </w:r>
      <w:proofErr w:type="spellStart"/>
      <w:r>
        <w:rPr>
          <w:lang w:val="en-US"/>
        </w:rPr>
        <w:t>Betuwe</w:t>
      </w:r>
      <w:proofErr w:type="spellEnd"/>
      <w:r>
        <w:rPr>
          <w:lang w:val="en-US"/>
        </w:rPr>
        <w:t xml:space="preserve">-route. Yet due to the lack of profitability in the exploitation of this infrastructure project, it is not very likely that a new significant railway track will be </w:t>
      </w:r>
      <w:proofErr w:type="spellStart"/>
      <w:r>
        <w:rPr>
          <w:lang w:val="en-US"/>
        </w:rPr>
        <w:t>build</w:t>
      </w:r>
      <w:proofErr w:type="spellEnd"/>
      <w:r>
        <w:rPr>
          <w:lang w:val="en-US"/>
        </w:rPr>
        <w:t xml:space="preserve"> in the coming decade.</w:t>
      </w:r>
    </w:p>
    <w:p w:rsidR="004D2389" w:rsidRPr="004D2389" w:rsidRDefault="00044A50" w:rsidP="002039C7">
      <w:pPr>
        <w:spacing w:line="360" w:lineRule="auto"/>
        <w:jc w:val="both"/>
        <w:rPr>
          <w:lang w:val="en-US"/>
        </w:rPr>
      </w:pPr>
      <w:r>
        <w:rPr>
          <w:lang w:val="en-US"/>
        </w:rPr>
        <w:t>To come up with a road transport infrastructure investment project is highly controversial; the negative perception of the road transport sector reduces the willingness of government officials to invest</w:t>
      </w:r>
      <w:r w:rsidR="007858C7">
        <w:rPr>
          <w:lang w:val="en-US"/>
        </w:rPr>
        <w:t xml:space="preserve"> in this sector</w:t>
      </w:r>
      <w:r>
        <w:rPr>
          <w:lang w:val="en-US"/>
        </w:rPr>
        <w:t>. The high external costs associated with road transport are a reason for multiple pressure groups to put effort in blocking road infrastructure investments. The second chapter will therefore show that with a new concept, these external costs can be kept as low as possible</w:t>
      </w:r>
      <w:r w:rsidR="007858C7">
        <w:rPr>
          <w:lang w:val="en-US"/>
        </w:rPr>
        <w:t xml:space="preserve"> while allowing for container growth at the same time</w:t>
      </w:r>
      <w:r>
        <w:rPr>
          <w:lang w:val="en-US"/>
        </w:rPr>
        <w:t xml:space="preserve">. </w:t>
      </w:r>
    </w:p>
    <w:p w:rsidR="00044A50" w:rsidRPr="001D2DC7" w:rsidRDefault="00044A50" w:rsidP="00173B2F">
      <w:pPr>
        <w:pStyle w:val="Kop1"/>
        <w:rPr>
          <w:u w:val="single"/>
          <w:lang w:val="en-US"/>
        </w:rPr>
      </w:pPr>
      <w:bookmarkStart w:id="8" w:name="_Toc309161990"/>
      <w:r w:rsidRPr="001D2DC7">
        <w:rPr>
          <w:u w:val="single"/>
          <w:lang w:val="en-US"/>
        </w:rPr>
        <w:lastRenderedPageBreak/>
        <w:t>Chapter 2: Optimal infrastructure for truck transport</w:t>
      </w:r>
      <w:bookmarkEnd w:id="8"/>
    </w:p>
    <w:p w:rsidR="00044A50" w:rsidRPr="00B32BB1" w:rsidRDefault="00044A50" w:rsidP="00044A50">
      <w:pPr>
        <w:jc w:val="center"/>
        <w:rPr>
          <w:b/>
          <w:u w:val="single"/>
          <w:lang w:val="en-US"/>
        </w:rPr>
      </w:pPr>
    </w:p>
    <w:p w:rsidR="00044A50" w:rsidRDefault="00044A50" w:rsidP="00044A50">
      <w:pPr>
        <w:spacing w:line="360" w:lineRule="auto"/>
        <w:jc w:val="both"/>
        <w:rPr>
          <w:lang w:val="en-US"/>
        </w:rPr>
      </w:pPr>
      <w:r w:rsidRPr="00766480">
        <w:rPr>
          <w:lang w:val="en-US"/>
        </w:rPr>
        <w:t xml:space="preserve">As mentioned before, </w:t>
      </w:r>
      <w:r>
        <w:rPr>
          <w:lang w:val="en-US"/>
        </w:rPr>
        <w:t>there is a high social awareness of the fact that road transportation brings external costs to society</w:t>
      </w:r>
      <w:r w:rsidRPr="00766480">
        <w:rPr>
          <w:lang w:val="en-US"/>
        </w:rPr>
        <w:t>.</w:t>
      </w:r>
      <w:r>
        <w:rPr>
          <w:lang w:val="en-US"/>
        </w:rPr>
        <w:t xml:space="preserve"> This was especially true for the 90s, when</w:t>
      </w:r>
      <w:r w:rsidRPr="00766480">
        <w:rPr>
          <w:lang w:val="en-US"/>
        </w:rPr>
        <w:t xml:space="preserve"> </w:t>
      </w:r>
      <w:r>
        <w:rPr>
          <w:lang w:val="en-US"/>
        </w:rPr>
        <w:t>there w</w:t>
      </w:r>
      <w:r w:rsidR="007858C7">
        <w:rPr>
          <w:lang w:val="en-US"/>
        </w:rPr>
        <w:t>ere</w:t>
      </w:r>
      <w:r>
        <w:rPr>
          <w:lang w:val="en-US"/>
        </w:rPr>
        <w:t xml:space="preserve"> little rules and regulation regarding the pollution of trucks. The situation nowadays is much different however. The relatively short life-time of trucks assures that new techniques can be implemented faster than in other modalities</w:t>
      </w:r>
      <w:r>
        <w:rPr>
          <w:rStyle w:val="Voetnootmarkering"/>
          <w:lang w:val="en-US"/>
        </w:rPr>
        <w:footnoteReference w:id="12"/>
      </w:r>
      <w:r>
        <w:rPr>
          <w:lang w:val="en-US"/>
        </w:rPr>
        <w:t xml:space="preserve">. While the ‘extremely pollutant’ perception of trucks that ruled during the </w:t>
      </w:r>
      <w:proofErr w:type="spellStart"/>
      <w:r>
        <w:rPr>
          <w:lang w:val="en-US"/>
        </w:rPr>
        <w:t>Betuwe</w:t>
      </w:r>
      <w:proofErr w:type="spellEnd"/>
      <w:r>
        <w:rPr>
          <w:lang w:val="en-US"/>
        </w:rPr>
        <w:t>-route discussions is still present, the actual pollution levels are a lot lower than 20 years ago. This is mainly because of the stringent regulation of truck emission by the European Union. Of all transport modes, trucks face the most rules and regulations regarding the pollution costs</w:t>
      </w:r>
      <w:r>
        <w:rPr>
          <w:rStyle w:val="Voetnootmarkering"/>
          <w:lang w:val="en-US"/>
        </w:rPr>
        <w:footnoteReference w:id="13"/>
      </w:r>
      <w:r>
        <w:rPr>
          <w:lang w:val="en-US"/>
        </w:rPr>
        <w:t xml:space="preserve">. A good overview of the actual effect of the EU on emissions of trucks is given by a report of den Boer and </w:t>
      </w:r>
      <w:proofErr w:type="spellStart"/>
      <w:r>
        <w:rPr>
          <w:lang w:val="en-US"/>
        </w:rPr>
        <w:t>Schroten</w:t>
      </w:r>
      <w:proofErr w:type="spellEnd"/>
      <w:r>
        <w:rPr>
          <w:lang w:val="en-US"/>
        </w:rPr>
        <w:t xml:space="preserve"> (2007). The report captures the transition from the first EU regulations (EURO-1 standard) to the last regulations at this moment (EURO-5 standard). The average external cost for a standard truck between 16 and 32 ton driving in a metropolitan area has been reduced from 29 cents per km under the EURO-1 standard to 3.2 cents per km under the EURO-5 standard</w:t>
      </w:r>
      <w:r>
        <w:rPr>
          <w:rStyle w:val="Voetnootmarkering"/>
          <w:lang w:val="en-US"/>
        </w:rPr>
        <w:footnoteReference w:id="14"/>
      </w:r>
      <w:r>
        <w:rPr>
          <w:lang w:val="en-US"/>
        </w:rPr>
        <w:t>.</w:t>
      </w:r>
    </w:p>
    <w:p w:rsidR="00044A50" w:rsidRDefault="00044A50" w:rsidP="00044A50">
      <w:pPr>
        <w:spacing w:line="360" w:lineRule="auto"/>
        <w:jc w:val="both"/>
        <w:rPr>
          <w:lang w:val="en-US"/>
        </w:rPr>
      </w:pPr>
      <w:r>
        <w:rPr>
          <w:lang w:val="en-US"/>
        </w:rPr>
        <w:t>Nevertheless, trucks prove to be much more pollutant than other modalities</w:t>
      </w:r>
      <w:r>
        <w:rPr>
          <w:rStyle w:val="Voetnootmarkering"/>
          <w:lang w:val="en-US"/>
        </w:rPr>
        <w:footnoteReference w:id="15"/>
      </w:r>
      <w:r>
        <w:rPr>
          <w:lang w:val="en-US"/>
        </w:rPr>
        <w:t xml:space="preserve">. The report of den Boer and </w:t>
      </w:r>
      <w:proofErr w:type="spellStart"/>
      <w:r>
        <w:rPr>
          <w:lang w:val="en-US"/>
        </w:rPr>
        <w:t>Schroten</w:t>
      </w:r>
      <w:proofErr w:type="spellEnd"/>
      <w:r>
        <w:rPr>
          <w:lang w:val="en-US"/>
        </w:rPr>
        <w:t xml:space="preserve"> (2007) estimated the cost per km for an electric train at 13.7 cents per km, against a cost of 0.89 - 12.6 for barges depending on the size and type of vessel</w:t>
      </w:r>
      <w:r>
        <w:rPr>
          <w:rStyle w:val="Voetnootmarkering"/>
          <w:lang w:val="en-US"/>
        </w:rPr>
        <w:footnoteReference w:id="16"/>
      </w:r>
      <w:r>
        <w:rPr>
          <w:lang w:val="en-US"/>
        </w:rPr>
        <w:t>. This chapter will discuss the actual pollution levels of trucks, with in addition other relevant externalities, and show in what way the external costs can be reduced as far as possible. A very important determinant of the pollution level turns out to be the structure of the highway. A rather new concept in this light is the dedicated truck lane; priority lanes for trucks and other heavy good vehicles. In the US these lanes are implemented on a significant scale, yet the Netherlands has only 2 very small dedicated truck lanes. This chapter should provide insight in what way and to what extent dedicated truck lanes can help reduce external costs of truck traffic. The last paragraph will present the proposed highway structure for truck traffic investment, which will be used in forthcoming chapters.</w:t>
      </w:r>
    </w:p>
    <w:p w:rsidR="00044A50" w:rsidRPr="00FD74BD" w:rsidRDefault="00125C1E" w:rsidP="00320D3B">
      <w:pPr>
        <w:pStyle w:val="Kop2"/>
        <w:rPr>
          <w:b w:val="0"/>
          <w:i/>
          <w:lang w:val="en-US"/>
        </w:rPr>
      </w:pPr>
      <w:bookmarkStart w:id="9" w:name="_Toc309161991"/>
      <w:r w:rsidRPr="00FD74BD">
        <w:rPr>
          <w:b w:val="0"/>
          <w:i/>
          <w:lang w:val="en-US"/>
        </w:rPr>
        <w:lastRenderedPageBreak/>
        <w:t>2</w:t>
      </w:r>
      <w:r w:rsidR="00044A50" w:rsidRPr="00FD74BD">
        <w:rPr>
          <w:b w:val="0"/>
          <w:i/>
          <w:lang w:val="en-US"/>
        </w:rPr>
        <w:t>.1 External Costs</w:t>
      </w:r>
      <w:bookmarkEnd w:id="9"/>
    </w:p>
    <w:p w:rsidR="00044A50" w:rsidRDefault="00044A50" w:rsidP="00044A50">
      <w:pPr>
        <w:spacing w:line="360" w:lineRule="auto"/>
        <w:jc w:val="both"/>
        <w:rPr>
          <w:lang w:val="en-US"/>
        </w:rPr>
      </w:pPr>
      <w:r>
        <w:rPr>
          <w:lang w:val="en-US"/>
        </w:rPr>
        <w:t>Although air pollution is the most important association with negative externalities of truck traffic, this is just one of the four external costs categories. Other categories are noise, safety and congestion. Infrastructure investments will have specific effects on each of these categories; therefore this paragraph will discuss the categories one by one.</w:t>
      </w:r>
    </w:p>
    <w:p w:rsidR="00044A50" w:rsidRPr="00FD74BD" w:rsidRDefault="00E25B73" w:rsidP="00E25B73">
      <w:pPr>
        <w:pStyle w:val="Kop3"/>
        <w:rPr>
          <w:b w:val="0"/>
          <w:lang w:val="en-US"/>
        </w:rPr>
      </w:pPr>
      <w:bookmarkStart w:id="10" w:name="_Toc309161992"/>
      <w:r w:rsidRPr="00FD74BD">
        <w:rPr>
          <w:b w:val="0"/>
          <w:lang w:val="en-US"/>
        </w:rPr>
        <w:t xml:space="preserve">2.1.1 </w:t>
      </w:r>
      <w:r w:rsidR="00044A50" w:rsidRPr="00FD74BD">
        <w:rPr>
          <w:b w:val="0"/>
          <w:lang w:val="en-US"/>
        </w:rPr>
        <w:t>Air pollution</w:t>
      </w:r>
      <w:bookmarkEnd w:id="10"/>
    </w:p>
    <w:p w:rsidR="00044A50" w:rsidRDefault="00044A50" w:rsidP="00044A50">
      <w:pPr>
        <w:spacing w:line="360" w:lineRule="auto"/>
        <w:jc w:val="both"/>
        <w:rPr>
          <w:lang w:val="en-US"/>
        </w:rPr>
      </w:pPr>
      <w:r>
        <w:rPr>
          <w:lang w:val="en-US"/>
        </w:rPr>
        <w:t xml:space="preserve">Air pollution takes place when transport </w:t>
      </w:r>
      <w:r w:rsidR="006D6450">
        <w:rPr>
          <w:lang w:val="en-US"/>
        </w:rPr>
        <w:t>vehicles</w:t>
      </w:r>
      <w:r>
        <w:rPr>
          <w:lang w:val="en-US"/>
        </w:rPr>
        <w:t xml:space="preserve"> emit </w:t>
      </w:r>
      <w:r w:rsidRPr="00F77F06">
        <w:rPr>
          <w:lang w:val="en-US"/>
        </w:rPr>
        <w:t>volatile organic compounds</w:t>
      </w:r>
      <w:r>
        <w:rPr>
          <w:lang w:val="en-US"/>
        </w:rPr>
        <w:t xml:space="preserve"> </w:t>
      </w:r>
      <w:r w:rsidRPr="00F77F06">
        <w:rPr>
          <w:lang w:val="en-US"/>
        </w:rPr>
        <w:t>(VOC), carbon monoxide (CO), nitrogen oxides (</w:t>
      </w:r>
      <w:proofErr w:type="spellStart"/>
      <w:r w:rsidRPr="00F77F06">
        <w:rPr>
          <w:lang w:val="en-US"/>
        </w:rPr>
        <w:t>NOx</w:t>
      </w:r>
      <w:proofErr w:type="spellEnd"/>
      <w:r>
        <w:rPr>
          <w:lang w:val="en-US"/>
        </w:rPr>
        <w:t xml:space="preserve">) and </w:t>
      </w:r>
      <w:r w:rsidRPr="00F77F06">
        <w:rPr>
          <w:lang w:val="en-US"/>
        </w:rPr>
        <w:t>particulate matters (PM10)</w:t>
      </w:r>
      <w:r>
        <w:rPr>
          <w:lang w:val="en-US"/>
        </w:rPr>
        <w:t xml:space="preserve">. Higher than normal concentrations of these gasses can lead to damage to the environment and the health of population living near the place of emission. There is a distinction to be made between two types of air pollution; one that incurs health damage to the population living in the vicinity of a highway and one that leads to global warming. The latter one is created by the emissions of CO2, while the first type of air pollution is created by the emissions of VOC, </w:t>
      </w:r>
      <w:proofErr w:type="spellStart"/>
      <w:r>
        <w:rPr>
          <w:lang w:val="en-US"/>
        </w:rPr>
        <w:t>NOx</w:t>
      </w:r>
      <w:proofErr w:type="spellEnd"/>
      <w:r>
        <w:rPr>
          <w:lang w:val="en-US"/>
        </w:rPr>
        <w:t xml:space="preserve"> and PM10. The distinction between these two types of air pollution is important for the section with the external costs </w:t>
      </w:r>
      <w:r w:rsidR="006D6450">
        <w:rPr>
          <w:lang w:val="en-US"/>
        </w:rPr>
        <w:t>quantification</w:t>
      </w:r>
      <w:r>
        <w:rPr>
          <w:lang w:val="en-US"/>
        </w:rPr>
        <w:t xml:space="preserve">; whereas health damage has a local effect, global warming is not restrained by borders. </w:t>
      </w:r>
    </w:p>
    <w:p w:rsidR="00046EB2" w:rsidRDefault="00046EB2" w:rsidP="00044A50">
      <w:pPr>
        <w:spacing w:line="360" w:lineRule="auto"/>
        <w:jc w:val="both"/>
        <w:rPr>
          <w:lang w:val="en-US"/>
        </w:rPr>
      </w:pPr>
      <w:r>
        <w:rPr>
          <w:lang w:val="en-US"/>
        </w:rPr>
        <w:t xml:space="preserve">Air pollution does have additional minor components; effects such as crop losses and loss of biodiversity. The precise magnitude of this relationship is very hard to quantify tough. As a result, these effects are not incorporated in this report. </w:t>
      </w:r>
    </w:p>
    <w:p w:rsidR="006D6450" w:rsidRDefault="00044A50" w:rsidP="00044A50">
      <w:pPr>
        <w:spacing w:line="360" w:lineRule="auto"/>
        <w:jc w:val="both"/>
        <w:rPr>
          <w:lang w:val="en-US"/>
        </w:rPr>
      </w:pPr>
      <w:r>
        <w:rPr>
          <w:lang w:val="en-US"/>
        </w:rPr>
        <w:t xml:space="preserve">The level of emissions is mainly </w:t>
      </w:r>
      <w:proofErr w:type="spellStart"/>
      <w:r>
        <w:rPr>
          <w:lang w:val="en-US"/>
        </w:rPr>
        <w:t>dependant</w:t>
      </w:r>
      <w:proofErr w:type="spellEnd"/>
      <w:r>
        <w:rPr>
          <w:lang w:val="en-US"/>
        </w:rPr>
        <w:t xml:space="preserve"> on the load weight and the speed of the vehicle. An expected conclusion in literature is that while a heavier load per truck increases emissions, total efficiency might be improved when making use of long truck combinations. </w:t>
      </w:r>
      <w:proofErr w:type="spellStart"/>
      <w:r>
        <w:rPr>
          <w:lang w:val="en-US"/>
        </w:rPr>
        <w:t>Spielmann</w:t>
      </w:r>
      <w:proofErr w:type="spellEnd"/>
      <w:r>
        <w:rPr>
          <w:lang w:val="en-US"/>
        </w:rPr>
        <w:t xml:space="preserve"> and </w:t>
      </w:r>
      <w:proofErr w:type="spellStart"/>
      <w:r>
        <w:rPr>
          <w:lang w:val="en-US"/>
        </w:rPr>
        <w:t>Scholz</w:t>
      </w:r>
      <w:proofErr w:type="spellEnd"/>
      <w:r>
        <w:rPr>
          <w:lang w:val="en-US"/>
        </w:rPr>
        <w:t xml:space="preserve"> (2004) prove that total energy use per ton/kilometer for 32 ton lorries is 57% lower than for 16 ton lorries</w:t>
      </w:r>
      <w:r>
        <w:rPr>
          <w:rStyle w:val="Voetnootmarkering"/>
          <w:lang w:val="en-US"/>
        </w:rPr>
        <w:footnoteReference w:id="17"/>
      </w:r>
      <w:r>
        <w:rPr>
          <w:lang w:val="en-US"/>
        </w:rPr>
        <w:t xml:space="preserve">. This result suggests that providing infrastructure that is suited for long truck combinations could be beneficiary for reducing total energy consumption. </w:t>
      </w:r>
      <w:r w:rsidR="006D6450">
        <w:rPr>
          <w:lang w:val="en-US"/>
        </w:rPr>
        <w:t>Dedicated truck lanes can support the heaviest truck combinations, whereas these combinations are prohibited on normal highways. The argument of reduced safety for other road users is not applicable for the dedicated truck lane, hence the possibility for allowing longer truck combinations.</w:t>
      </w:r>
    </w:p>
    <w:p w:rsidR="00044A50" w:rsidRDefault="00044A50" w:rsidP="00044A50">
      <w:pPr>
        <w:spacing w:line="360" w:lineRule="auto"/>
        <w:jc w:val="both"/>
        <w:rPr>
          <w:lang w:val="en-US"/>
        </w:rPr>
      </w:pPr>
      <w:r>
        <w:rPr>
          <w:lang w:val="en-US"/>
        </w:rPr>
        <w:t xml:space="preserve">Not only the absolute speed of the truck is important for determining pollution levels, the steadiness of speed proves to be affecting the pollution level significantly. </w:t>
      </w:r>
      <w:proofErr w:type="spellStart"/>
      <w:r>
        <w:rPr>
          <w:lang w:val="en-US"/>
        </w:rPr>
        <w:t>Brodrick</w:t>
      </w:r>
      <w:proofErr w:type="spellEnd"/>
      <w:r>
        <w:rPr>
          <w:lang w:val="en-US"/>
        </w:rPr>
        <w:t xml:space="preserve"> et al. (2002) conclude that o</w:t>
      </w:r>
      <w:r w:rsidRPr="00266FB9">
        <w:rPr>
          <w:lang w:val="en-US"/>
        </w:rPr>
        <w:t xml:space="preserve">n a grams per gallon fuel basis, </w:t>
      </w:r>
      <w:proofErr w:type="spellStart"/>
      <w:r w:rsidRPr="00266FB9">
        <w:rPr>
          <w:lang w:val="en-US"/>
        </w:rPr>
        <w:t>NOx</w:t>
      </w:r>
      <w:proofErr w:type="spellEnd"/>
      <w:r w:rsidRPr="00266FB9">
        <w:rPr>
          <w:lang w:val="en-US"/>
        </w:rPr>
        <w:t xml:space="preserve"> emissions while idling were approximately twice as high as </w:t>
      </w:r>
      <w:r w:rsidRPr="00266FB9">
        <w:rPr>
          <w:lang w:val="en-US"/>
        </w:rPr>
        <w:lastRenderedPageBreak/>
        <w:t>those at 55 mph</w:t>
      </w:r>
      <w:r>
        <w:rPr>
          <w:rStyle w:val="Voetnootmarkering"/>
          <w:lang w:val="en-US"/>
        </w:rPr>
        <w:footnoteReference w:id="18"/>
      </w:r>
      <w:r w:rsidRPr="00266FB9">
        <w:rPr>
          <w:lang w:val="en-US"/>
        </w:rPr>
        <w:t>.</w:t>
      </w:r>
      <w:r>
        <w:rPr>
          <w:lang w:val="en-US"/>
        </w:rPr>
        <w:t xml:space="preserve"> </w:t>
      </w:r>
      <w:proofErr w:type="spellStart"/>
      <w:r>
        <w:rPr>
          <w:lang w:val="en-US"/>
        </w:rPr>
        <w:t>Gajendran</w:t>
      </w:r>
      <w:proofErr w:type="spellEnd"/>
      <w:r>
        <w:rPr>
          <w:lang w:val="en-US"/>
        </w:rPr>
        <w:t xml:space="preserve"> and Clark (2003) confirm this view; according to their report CO2 did not increase with weight of the truck as long as the truck was in a steady-state operation</w:t>
      </w:r>
      <w:r>
        <w:rPr>
          <w:rStyle w:val="Voetnootmarkering"/>
          <w:lang w:val="en-US"/>
        </w:rPr>
        <w:footnoteReference w:id="19"/>
      </w:r>
      <w:r>
        <w:rPr>
          <w:lang w:val="en-US"/>
        </w:rPr>
        <w:t>. This is an important result for infrastructure planners; while normally trucks are seen as the only cause of pollution, insufficient infrastructure supply should be seen as a cause too. Expensive infrast</w:t>
      </w:r>
      <w:r w:rsidR="006473C0">
        <w:rPr>
          <w:lang w:val="en-US"/>
        </w:rPr>
        <w:t>ructure investments that allow for a</w:t>
      </w:r>
      <w:r>
        <w:rPr>
          <w:lang w:val="en-US"/>
        </w:rPr>
        <w:t xml:space="preserve"> f</w:t>
      </w:r>
      <w:r w:rsidR="006473C0">
        <w:rPr>
          <w:lang w:val="en-US"/>
        </w:rPr>
        <w:t>luent</w:t>
      </w:r>
      <w:r>
        <w:rPr>
          <w:lang w:val="en-US"/>
        </w:rPr>
        <w:t xml:space="preserve"> flow of trucks may well be paid off by the reduced external costs </w:t>
      </w:r>
      <w:r w:rsidR="006D6450">
        <w:rPr>
          <w:lang w:val="en-US"/>
        </w:rPr>
        <w:t>that is created when trucks can drive with a stationary speed instead of</w:t>
      </w:r>
      <w:r>
        <w:rPr>
          <w:lang w:val="en-US"/>
        </w:rPr>
        <w:t xml:space="preserve"> idling in congestion.</w:t>
      </w:r>
    </w:p>
    <w:p w:rsidR="00044A50" w:rsidRDefault="00044A50" w:rsidP="00044A50">
      <w:pPr>
        <w:spacing w:line="360" w:lineRule="auto"/>
        <w:jc w:val="both"/>
        <w:rPr>
          <w:lang w:val="en-US"/>
        </w:rPr>
      </w:pPr>
      <w:r>
        <w:rPr>
          <w:lang w:val="en-US"/>
        </w:rPr>
        <w:t xml:space="preserve">In addition to the fact that trucks are the most pollutant modality with respect to air pollution, there is another disadvantage of trucks; trucks are more present in urban areas than barges and good-trains. This has a direct effect; especially particular matters are more harmful when in the vicinity of urban areas. </w:t>
      </w:r>
      <w:r w:rsidR="00E17E35">
        <w:rPr>
          <w:lang w:val="en-US"/>
        </w:rPr>
        <w:t>In addition there is an</w:t>
      </w:r>
      <w:r>
        <w:rPr>
          <w:lang w:val="en-US"/>
        </w:rPr>
        <w:t xml:space="preserve"> indirect effect</w:t>
      </w:r>
      <w:r w:rsidR="00E17E35">
        <w:rPr>
          <w:lang w:val="en-US"/>
        </w:rPr>
        <w:t xml:space="preserve">; </w:t>
      </w:r>
      <w:r>
        <w:rPr>
          <w:lang w:val="en-US"/>
        </w:rPr>
        <w:t xml:space="preserve"> urban areas are m</w:t>
      </w:r>
      <w:r w:rsidR="00E17E35">
        <w:rPr>
          <w:lang w:val="en-US"/>
        </w:rPr>
        <w:t>ore often subject to congestion.</w:t>
      </w:r>
      <w:r>
        <w:rPr>
          <w:lang w:val="en-US"/>
        </w:rPr>
        <w:t xml:space="preserve"> Evidence for this indirect effect is given be a cross-country comparison for the period 1973-2005 performed by </w:t>
      </w:r>
      <w:proofErr w:type="spellStart"/>
      <w:r>
        <w:rPr>
          <w:lang w:val="en-US"/>
        </w:rPr>
        <w:t>Kamakaté</w:t>
      </w:r>
      <w:proofErr w:type="spellEnd"/>
      <w:r>
        <w:rPr>
          <w:lang w:val="en-US"/>
        </w:rPr>
        <w:t xml:space="preserve"> and </w:t>
      </w:r>
      <w:proofErr w:type="spellStart"/>
      <w:r>
        <w:rPr>
          <w:lang w:val="en-US"/>
        </w:rPr>
        <w:t>Schipper</w:t>
      </w:r>
      <w:proofErr w:type="spellEnd"/>
      <w:r>
        <w:rPr>
          <w:lang w:val="en-US"/>
        </w:rPr>
        <w:t xml:space="preserve"> (2009). Countries that are used in the comparison are the US, Australia, Japan, France and the UK. The latter three have performed less than the US and Australia with respect to reducing total energy use. This can partly be explained by the fact that trucks in the US and Australia cross vast desert areas with no urban settlements and thus very little congestion compared to the other three countries. In the ideal situation, trucks should therefore be kept away from urban areas as far as possible. This will prove to be hard to implement in the Netherlands due to the high population density. Parks and other recreational areas are valued highly, implying very high costs for the loss of nature when a highway is developed in the vicinity. </w:t>
      </w:r>
    </w:p>
    <w:p w:rsidR="00044A50" w:rsidRPr="00FD74BD" w:rsidRDefault="00E25B73" w:rsidP="00E25B73">
      <w:pPr>
        <w:pStyle w:val="Kop3"/>
        <w:rPr>
          <w:b w:val="0"/>
          <w:lang w:val="en-US"/>
        </w:rPr>
      </w:pPr>
      <w:bookmarkStart w:id="11" w:name="_Toc309161993"/>
      <w:r w:rsidRPr="00FD74BD">
        <w:rPr>
          <w:b w:val="0"/>
          <w:lang w:val="en-US"/>
        </w:rPr>
        <w:t xml:space="preserve">2.1.2 </w:t>
      </w:r>
      <w:r w:rsidR="00044A50" w:rsidRPr="00FD74BD">
        <w:rPr>
          <w:b w:val="0"/>
          <w:lang w:val="en-US"/>
        </w:rPr>
        <w:t>Noise pollution</w:t>
      </w:r>
      <w:bookmarkEnd w:id="11"/>
    </w:p>
    <w:p w:rsidR="00044A50" w:rsidRDefault="00044A50" w:rsidP="00044A50">
      <w:pPr>
        <w:spacing w:line="360" w:lineRule="auto"/>
        <w:jc w:val="both"/>
        <w:rPr>
          <w:lang w:val="en-US"/>
        </w:rPr>
      </w:pPr>
      <w:r>
        <w:rPr>
          <w:lang w:val="en-US"/>
        </w:rPr>
        <w:t xml:space="preserve">Noise pollution has a </w:t>
      </w:r>
      <w:r w:rsidR="00F1751C">
        <w:rPr>
          <w:lang w:val="en-US"/>
        </w:rPr>
        <w:t xml:space="preserve">does not have a </w:t>
      </w:r>
      <w:r>
        <w:rPr>
          <w:lang w:val="en-US"/>
        </w:rPr>
        <w:t>reputation</w:t>
      </w:r>
      <w:r w:rsidR="00F1751C">
        <w:rPr>
          <w:lang w:val="en-US"/>
        </w:rPr>
        <w:t xml:space="preserve"> like</w:t>
      </w:r>
      <w:r>
        <w:rPr>
          <w:lang w:val="en-US"/>
        </w:rPr>
        <w:t xml:space="preserve"> air pollution, yet too high noise levels can also have severe effects on the human health. This is one way in which the effect of noise levels can be measured; the other one concerns property values. Noise reduces the attractiveness of an area; this is reflected in the property values within this area.</w:t>
      </w:r>
      <w:r w:rsidRPr="0097724E">
        <w:rPr>
          <w:lang w:val="en-US"/>
        </w:rPr>
        <w:t xml:space="preserve"> </w:t>
      </w:r>
      <w:r>
        <w:rPr>
          <w:lang w:val="en-US"/>
        </w:rPr>
        <w:t xml:space="preserve">The total air friction of a vehicle and the gross weight of a vehicle are the main determinants of the level of noise pollution. Hence the higher noise level for trucks when compared to cars. Trucks are also more pollutant than barges and trains. Nelson (1982) concludes from an extensive literature review that property near a highway are subject to a surplus of 20-25 dB of noise when compared to houses at a significant distance of a </w:t>
      </w:r>
      <w:r>
        <w:rPr>
          <w:lang w:val="en-US"/>
        </w:rPr>
        <w:lastRenderedPageBreak/>
        <w:t>highway</w:t>
      </w:r>
      <w:r>
        <w:rPr>
          <w:rStyle w:val="Voetnootmarkering"/>
          <w:lang w:val="en-US"/>
        </w:rPr>
        <w:footnoteReference w:id="20"/>
      </w:r>
      <w:r>
        <w:rPr>
          <w:lang w:val="en-US"/>
        </w:rPr>
        <w:t>. With the empirical result that property values are reduced by 0.4% per dB noise increase, the effect of noise on property values can be quite big. Again, it seems to be impossible to avoid urban areas in the Netherlands due to the high population density. Nevertheless, the empirical results show that investments in noise barriers and noise-reducing asphalt can be profitable for reducing external costs.</w:t>
      </w:r>
    </w:p>
    <w:p w:rsidR="00044A50" w:rsidRDefault="00044A50" w:rsidP="00044A50">
      <w:pPr>
        <w:spacing w:line="360" w:lineRule="auto"/>
        <w:jc w:val="both"/>
        <w:rPr>
          <w:lang w:val="en-US"/>
        </w:rPr>
      </w:pPr>
      <w:r>
        <w:t xml:space="preserve">Compared to other freight transport modalities, trucks create also much more noise pollution. </w:t>
      </w:r>
      <w:r>
        <w:rPr>
          <w:lang w:val="en-US"/>
        </w:rPr>
        <w:t xml:space="preserve">This is mainly due to the fact that roads are often close to living areas, whereas barges and to lesser extent trains are constantly at a distance of urban regions. The effect on human health can have more severe consequences than the economic damage due to property values </w:t>
      </w:r>
      <w:r>
        <w:rPr>
          <w:rStyle w:val="Voetnootmarkering"/>
          <w:lang w:val="en-US"/>
        </w:rPr>
        <w:footnoteReference w:id="21"/>
      </w:r>
      <w:r>
        <w:rPr>
          <w:lang w:val="en-US"/>
        </w:rPr>
        <w:t xml:space="preserve">. Several studies have been carried out to investigate the marginal effect of noise on urban population’s health. In total, 90% of all noise pollution leading to health issues is created by highway traffic. In 2000, approximately 250.000 European citizens suffered from </w:t>
      </w:r>
      <w:r w:rsidRPr="0097724E">
        <w:rPr>
          <w:lang w:val="en-US"/>
        </w:rPr>
        <w:t>cardiovascular diseases that can be traced</w:t>
      </w:r>
      <w:r>
        <w:rPr>
          <w:lang w:val="en-US"/>
        </w:rPr>
        <w:t xml:space="preserve"> back</w:t>
      </w:r>
      <w:r w:rsidRPr="0097724E">
        <w:rPr>
          <w:lang w:val="en-US"/>
        </w:rPr>
        <w:t xml:space="preserve"> to traffic noise</w:t>
      </w:r>
      <w:r w:rsidR="006473C0">
        <w:rPr>
          <w:lang w:val="en-US"/>
        </w:rPr>
        <w:t>.</w:t>
      </w:r>
      <w:r>
        <w:rPr>
          <w:lang w:val="en-US"/>
        </w:rPr>
        <w:t xml:space="preserve"> </w:t>
      </w:r>
    </w:p>
    <w:p w:rsidR="00044A50" w:rsidRPr="0097724E" w:rsidRDefault="00044A50" w:rsidP="00044A50">
      <w:pPr>
        <w:spacing w:line="360" w:lineRule="auto"/>
        <w:jc w:val="both"/>
        <w:rPr>
          <w:lang w:val="en-US"/>
        </w:rPr>
      </w:pPr>
      <w:r>
        <w:rPr>
          <w:lang w:val="en-US"/>
        </w:rPr>
        <w:t xml:space="preserve">Dedicated truck lanes do not have positive effects for the noise levels of trucks; since they are aimed </w:t>
      </w:r>
      <w:r w:rsidR="006473C0">
        <w:rPr>
          <w:lang w:val="en-US"/>
        </w:rPr>
        <w:t>to improve the traffic flow of</w:t>
      </w:r>
      <w:r>
        <w:rPr>
          <w:lang w:val="en-US"/>
        </w:rPr>
        <w:t xml:space="preserve"> trucks, speed and thus noise </w:t>
      </w:r>
      <w:r w:rsidR="006473C0">
        <w:rPr>
          <w:lang w:val="en-US"/>
        </w:rPr>
        <w:t xml:space="preserve">levels </w:t>
      </w:r>
      <w:r>
        <w:rPr>
          <w:lang w:val="en-US"/>
        </w:rPr>
        <w:t>will increase. There are other possibilities to limit the noise pollution levels with infrastructure; noise barriers and noise-reducing asphalt like mentioned before. These possibilities are likely to be insufficient to create an overall noise reduction, yet limiting the pollution could also prove to be a profitable investment.</w:t>
      </w:r>
    </w:p>
    <w:p w:rsidR="00044A50" w:rsidRPr="00FD74BD" w:rsidRDefault="00E25B73" w:rsidP="00E25B73">
      <w:pPr>
        <w:pStyle w:val="Kop3"/>
        <w:rPr>
          <w:b w:val="0"/>
          <w:lang w:val="en-US"/>
        </w:rPr>
      </w:pPr>
      <w:bookmarkStart w:id="12" w:name="_Toc309161994"/>
      <w:r w:rsidRPr="00FD74BD">
        <w:rPr>
          <w:b w:val="0"/>
          <w:lang w:val="en-US"/>
        </w:rPr>
        <w:t xml:space="preserve">2.1.3 </w:t>
      </w:r>
      <w:r w:rsidR="00044A50" w:rsidRPr="00FD74BD">
        <w:rPr>
          <w:b w:val="0"/>
          <w:lang w:val="en-US"/>
        </w:rPr>
        <w:t>Safety</w:t>
      </w:r>
      <w:bookmarkEnd w:id="12"/>
    </w:p>
    <w:p w:rsidR="00044A50" w:rsidRDefault="00044A50" w:rsidP="00044A50">
      <w:pPr>
        <w:spacing w:line="360" w:lineRule="auto"/>
        <w:jc w:val="both"/>
      </w:pPr>
      <w:r>
        <w:rPr>
          <w:lang w:val="en-US"/>
        </w:rPr>
        <w:t>Traffic accidents are the most important component of the effects of trucks on safety. Due to the increased amount of cars and trucks on highways, safety has not improved in the last two decades. While trucks do not necessarily have to be the cause of traffic accidents, overall damage of accidents proves to be bigger when trucks are involved</w:t>
      </w:r>
      <w:r>
        <w:rPr>
          <w:rStyle w:val="Voetnootmarkering"/>
          <w:lang w:val="en-US"/>
        </w:rPr>
        <w:footnoteReference w:id="22"/>
      </w:r>
      <w:r>
        <w:rPr>
          <w:lang w:val="en-US"/>
        </w:rPr>
        <w:t>. A bigger share of trucks on highways implicates a higher risk of trucks involved in accidents, leading to a higher chance on severe damage.</w:t>
      </w:r>
      <w:r w:rsidRPr="005837BC">
        <w:t xml:space="preserve"> </w:t>
      </w:r>
      <w:r w:rsidRPr="005837BC">
        <w:rPr>
          <w:lang w:val="en-US"/>
        </w:rPr>
        <w:t>High truck speed and turn maneuvers are also positive determinants of traffic accidents</w:t>
      </w:r>
      <w:r>
        <w:rPr>
          <w:lang w:val="en-US"/>
        </w:rPr>
        <w:t xml:space="preserve"> according to</w:t>
      </w:r>
      <w:r w:rsidRPr="005837BC">
        <w:rPr>
          <w:lang w:val="en-US"/>
        </w:rPr>
        <w:t xml:space="preserve"> Cate and </w:t>
      </w:r>
      <w:proofErr w:type="spellStart"/>
      <w:r w:rsidRPr="005837BC">
        <w:rPr>
          <w:lang w:val="en-US"/>
        </w:rPr>
        <w:t>Urbanik</w:t>
      </w:r>
      <w:proofErr w:type="spellEnd"/>
      <w:r w:rsidRPr="005837BC">
        <w:rPr>
          <w:lang w:val="en-US"/>
        </w:rPr>
        <w:t xml:space="preserve"> (2004)</w:t>
      </w:r>
      <w:r>
        <w:rPr>
          <w:lang w:val="en-US"/>
        </w:rPr>
        <w:t xml:space="preserve">. Infrastructure that divides trucks from normal traffic can therefore have a positive effect on the safety costs of truck transport. </w:t>
      </w:r>
      <w:r>
        <w:t xml:space="preserve">Middleton and Lord (2005) confirm this view by showing that there are twice as much accidents on mixed-user lanes than on lanes with separated trucks. </w:t>
      </w:r>
      <w:r>
        <w:lastRenderedPageBreak/>
        <w:t xml:space="preserve">Dedicated truck lanes can therefore play a big role in reducing the external costs that are created by accidents. </w:t>
      </w:r>
    </w:p>
    <w:p w:rsidR="00044A50" w:rsidRDefault="00044A50" w:rsidP="00044A50">
      <w:pPr>
        <w:spacing w:line="360" w:lineRule="auto"/>
        <w:jc w:val="both"/>
      </w:pPr>
      <w:r>
        <w:t>There is a second advantage of dedicated truck lanes for road safety; the reduction of speed differences between lanes. Smaller speed differences on both lanes, car as well as truck lanes, will most likely imply that less accidents will occur. In the Netherlands, the discussion about truck passing manoeuvres may even lead to total prohibition of these manoeuvres on certain highways</w:t>
      </w:r>
      <w:r>
        <w:rPr>
          <w:rStyle w:val="Voetnootmarkering"/>
        </w:rPr>
        <w:footnoteReference w:id="23"/>
      </w:r>
      <w:r>
        <w:t>. There is an empirical example from the USA that could help in this case. In 1987, all 50 states were allowed to increase the speed limit for cars to 65 mph whereas the maximum speed for trucks had to stay at 55 mph. Crash rates comparisons between states (not all chose to increase speed) and within states showed that while total number of crashes did not increase, the fatalities of injuries increased dramatically</w:t>
      </w:r>
      <w:r w:rsidRPr="00555F16">
        <w:t xml:space="preserve"> </w:t>
      </w:r>
      <w:r>
        <w:t>(</w:t>
      </w:r>
      <w:proofErr w:type="spellStart"/>
      <w:r>
        <w:t>Ossiander</w:t>
      </w:r>
      <w:proofErr w:type="spellEnd"/>
      <w:r>
        <w:t xml:space="preserve"> E.M., Cummings P., (2002) )</w:t>
      </w:r>
      <w:r>
        <w:rPr>
          <w:rStyle w:val="Voetnootmarkering"/>
        </w:rPr>
        <w:footnoteReference w:id="24"/>
      </w:r>
      <w:r>
        <w:t>. The introduction of differential speed limits showed a break in the trend of reduced injury severity.</w:t>
      </w:r>
      <w:r w:rsidR="006473C0">
        <w:t xml:space="preserve"> An increase of the average severity of injuries implied a rise in social costs for the states that allowed the higher speed limit.</w:t>
      </w:r>
      <w:r>
        <w:t xml:space="preserve"> Since there is a strict and at some highways a much bigger difference in maximum speed in the Netherlands for trucks and cars, this example from the USA supports the idea that dedicated truck lanes can </w:t>
      </w:r>
      <w:r w:rsidR="006473C0">
        <w:t>reduce the overall costs of accidents.</w:t>
      </w:r>
    </w:p>
    <w:p w:rsidR="00044A50" w:rsidRPr="00FD74BD" w:rsidRDefault="00E25B73" w:rsidP="00E25B73">
      <w:pPr>
        <w:pStyle w:val="Kop3"/>
        <w:rPr>
          <w:b w:val="0"/>
          <w:lang w:val="en-US"/>
        </w:rPr>
      </w:pPr>
      <w:bookmarkStart w:id="13" w:name="_Toc309161995"/>
      <w:r w:rsidRPr="00FD74BD">
        <w:rPr>
          <w:b w:val="0"/>
          <w:lang w:val="en-US"/>
        </w:rPr>
        <w:t xml:space="preserve">2.1.4 </w:t>
      </w:r>
      <w:r w:rsidR="00044A50" w:rsidRPr="00FD74BD">
        <w:rPr>
          <w:b w:val="0"/>
          <w:lang w:val="en-US"/>
        </w:rPr>
        <w:t>Congestion</w:t>
      </w:r>
      <w:bookmarkEnd w:id="13"/>
    </w:p>
    <w:p w:rsidR="00044A50" w:rsidRDefault="00044A50" w:rsidP="00044A50">
      <w:pPr>
        <w:spacing w:line="360" w:lineRule="auto"/>
        <w:jc w:val="both"/>
        <w:rPr>
          <w:lang w:val="en-US"/>
        </w:rPr>
      </w:pPr>
      <w:r>
        <w:rPr>
          <w:lang w:val="en-US"/>
        </w:rPr>
        <w:t>The domestic economy can be significantly hurt by the presence of congestion. Congestion increases the travelling time for both transport firms as well as other users of the road. In addition, there is an increase in uncertainty of arrival time for goods and passengers. Both effects are a cost to society. Roads are</w:t>
      </w:r>
      <w:r w:rsidR="005657EF">
        <w:rPr>
          <w:lang w:val="en-US"/>
        </w:rPr>
        <w:t xml:space="preserve"> more often congested than railways</w:t>
      </w:r>
      <w:r>
        <w:rPr>
          <w:lang w:val="en-US"/>
        </w:rPr>
        <w:t xml:space="preserve"> and far more often congested than rivers</w:t>
      </w:r>
      <w:r w:rsidR="005657EF">
        <w:rPr>
          <w:rStyle w:val="Voetnootmarkering"/>
          <w:lang w:val="en-US"/>
        </w:rPr>
        <w:footnoteReference w:id="25"/>
      </w:r>
      <w:r>
        <w:rPr>
          <w:lang w:val="en-US"/>
        </w:rPr>
        <w:t>. Trucks are contributors to congestion; speed differences, especially the frequent braking that occurs</w:t>
      </w:r>
      <w:r w:rsidR="005657EF">
        <w:rPr>
          <w:lang w:val="en-US"/>
        </w:rPr>
        <w:t xml:space="preserve"> during passing maneuvers</w:t>
      </w:r>
      <w:r>
        <w:rPr>
          <w:lang w:val="en-US"/>
        </w:rPr>
        <w:t xml:space="preserve">, are thought to be one of the main reasons for congestion. This hypothesis is confirmed by </w:t>
      </w:r>
      <w:proofErr w:type="spellStart"/>
      <w:r>
        <w:rPr>
          <w:lang w:val="en-US"/>
        </w:rPr>
        <w:t>Verhoef</w:t>
      </w:r>
      <w:proofErr w:type="spellEnd"/>
      <w:r>
        <w:rPr>
          <w:lang w:val="en-US"/>
        </w:rPr>
        <w:t xml:space="preserve"> et al. (1999); in a rather simplistic model they shows that speed differences are one of the major reasons for congestion. In their view, dedicated lanes specified to </w:t>
      </w:r>
      <w:r w:rsidR="005657EF">
        <w:rPr>
          <w:lang w:val="en-US"/>
        </w:rPr>
        <w:t xml:space="preserve">reduce speed volatility </w:t>
      </w:r>
      <w:r>
        <w:rPr>
          <w:lang w:val="en-US"/>
        </w:rPr>
        <w:t>could reduce congestion</w:t>
      </w:r>
      <w:r>
        <w:rPr>
          <w:rStyle w:val="Voetnootmarkering"/>
          <w:lang w:val="en-US"/>
        </w:rPr>
        <w:footnoteReference w:id="26"/>
      </w:r>
      <w:r>
        <w:rPr>
          <w:lang w:val="en-US"/>
        </w:rPr>
        <w:t>. Whether dedicated truck lanes have a positive effect on overall congestion is unsure.</w:t>
      </w:r>
      <w:r w:rsidR="00EE28FF">
        <w:rPr>
          <w:lang w:val="en-US"/>
        </w:rPr>
        <w:t xml:space="preserve"> This is mainly </w:t>
      </w:r>
      <w:proofErr w:type="spellStart"/>
      <w:r w:rsidR="00EE28FF">
        <w:rPr>
          <w:lang w:val="en-US"/>
        </w:rPr>
        <w:t>dependant</w:t>
      </w:r>
      <w:proofErr w:type="spellEnd"/>
      <w:r w:rsidR="00EE28FF">
        <w:rPr>
          <w:lang w:val="en-US"/>
        </w:rPr>
        <w:t xml:space="preserve"> on the structure of the dedicated truck lane. First, </w:t>
      </w:r>
      <w:r w:rsidR="00EE28FF">
        <w:rPr>
          <w:lang w:val="en-US"/>
        </w:rPr>
        <w:lastRenderedPageBreak/>
        <w:t>congestion for other users might increase when a lane is taken from existing highways. Second, the capacity of on- and off-ramps is important.</w:t>
      </w:r>
      <w:r>
        <w:rPr>
          <w:lang w:val="en-US"/>
        </w:rPr>
        <w:t xml:space="preserve"> The next paragraph will discuss a possible consequence of dedicated truck lanes; increased switching of lanes before and after the dedicated truck lane.</w:t>
      </w:r>
    </w:p>
    <w:p w:rsidR="00044A50" w:rsidRPr="00FD74BD" w:rsidRDefault="00125C1E" w:rsidP="00320D3B">
      <w:pPr>
        <w:pStyle w:val="Kop2"/>
        <w:rPr>
          <w:b w:val="0"/>
          <w:i/>
          <w:lang w:val="en-US"/>
        </w:rPr>
      </w:pPr>
      <w:bookmarkStart w:id="14" w:name="_Toc309161996"/>
      <w:r w:rsidRPr="00FD74BD">
        <w:rPr>
          <w:b w:val="0"/>
          <w:i/>
          <w:lang w:val="en-US"/>
        </w:rPr>
        <w:t>2</w:t>
      </w:r>
      <w:r w:rsidR="00044A50" w:rsidRPr="00FD74BD">
        <w:rPr>
          <w:b w:val="0"/>
          <w:i/>
          <w:lang w:val="en-US"/>
        </w:rPr>
        <w:t>.2 Dedicated truck lanes</w:t>
      </w:r>
      <w:bookmarkEnd w:id="14"/>
    </w:p>
    <w:p w:rsidR="00044A50" w:rsidRDefault="00044A50" w:rsidP="00044A50">
      <w:pPr>
        <w:spacing w:line="360" w:lineRule="auto"/>
        <w:jc w:val="both"/>
        <w:rPr>
          <w:lang w:val="en-US"/>
        </w:rPr>
      </w:pPr>
      <w:r>
        <w:rPr>
          <w:lang w:val="en-US"/>
        </w:rPr>
        <w:t xml:space="preserve">Up to this point, the focus of this chapter has been solely on discussing in what ways the external costs of truck traffic can be reduced. As became clear, dedicated truck lanes or HGV (Heavy Good Vehicles) priority lanes have a lot of characteristics that can help reducing these external costs. Nevertheless, there is no consensus yet in literature whether these dedicated truck lanes are truly a step forward for traffic flows. The </w:t>
      </w:r>
      <w:r w:rsidR="00EE28FF">
        <w:rPr>
          <w:lang w:val="en-US"/>
        </w:rPr>
        <w:t>forth</w:t>
      </w:r>
      <w:r>
        <w:rPr>
          <w:lang w:val="en-US"/>
        </w:rPr>
        <w:t>coming paragraph will therefore give a sho</w:t>
      </w:r>
      <w:r w:rsidR="00EE28FF">
        <w:rPr>
          <w:lang w:val="en-US"/>
        </w:rPr>
        <w:t>rt overview of the major pro</w:t>
      </w:r>
      <w:r>
        <w:rPr>
          <w:lang w:val="en-US"/>
        </w:rPr>
        <w:t>s and cons for dedicated truck lanes.</w:t>
      </w:r>
    </w:p>
    <w:p w:rsidR="00044A50" w:rsidRPr="00EE28FF" w:rsidRDefault="00EE28FF" w:rsidP="00EE28FF">
      <w:pPr>
        <w:pStyle w:val="Kop3"/>
        <w:rPr>
          <w:b w:val="0"/>
          <w:i/>
          <w:lang w:val="en-US"/>
        </w:rPr>
      </w:pPr>
      <w:bookmarkStart w:id="15" w:name="_Toc309161997"/>
      <w:r w:rsidRPr="00EE28FF">
        <w:rPr>
          <w:b w:val="0"/>
          <w:i/>
          <w:lang w:val="en-US"/>
        </w:rPr>
        <w:t xml:space="preserve">2.2.3 </w:t>
      </w:r>
      <w:r w:rsidR="00044A50" w:rsidRPr="00EE28FF">
        <w:rPr>
          <w:b w:val="0"/>
          <w:i/>
          <w:lang w:val="en-US"/>
        </w:rPr>
        <w:t>Reduced travelling time and increased predictability</w:t>
      </w:r>
      <w:bookmarkEnd w:id="15"/>
      <w:r w:rsidR="00044A50" w:rsidRPr="00EE28FF">
        <w:rPr>
          <w:b w:val="0"/>
          <w:i/>
          <w:lang w:val="en-US"/>
        </w:rPr>
        <w:t xml:space="preserve"> </w:t>
      </w:r>
    </w:p>
    <w:p w:rsidR="00044A50" w:rsidRDefault="00044A50" w:rsidP="00044A50">
      <w:pPr>
        <w:spacing w:line="360" w:lineRule="auto"/>
        <w:jc w:val="both"/>
        <w:rPr>
          <w:lang w:val="en-US"/>
        </w:rPr>
      </w:pPr>
      <w:r>
        <w:rPr>
          <w:lang w:val="en-US"/>
        </w:rPr>
        <w:t xml:space="preserve">In addition to the societal benefits that can be achieved by reducing the external costs of truck traffic, there are two main advantages for transport firms: reduced travelling time created by higher average speed and better routing predictability due to the lower chance on congestion. Both advantages are relying on reduced or completely removed congestion. In theory, this could be achieved by implementing dedicated truck lanes. Yet in empirics, there is no clear evidence for this idea. The main bottleneck is the increased switching of cars right before and right after the dedicated truck lanes. This creates congestion, which simply implies that congestion is shifted rather than reduced. Given the possible shift of congestion, dedicated truck lanes should have a significant length in order to reduce congestion overall. </w:t>
      </w:r>
    </w:p>
    <w:p w:rsidR="00C37D80" w:rsidRDefault="00044A50" w:rsidP="00044A50">
      <w:pPr>
        <w:spacing w:line="360" w:lineRule="auto"/>
        <w:jc w:val="both"/>
        <w:rPr>
          <w:lang w:val="en-US"/>
        </w:rPr>
      </w:pPr>
      <w:r>
        <w:rPr>
          <w:lang w:val="en-US"/>
        </w:rPr>
        <w:t xml:space="preserve">The discussion about lane switching-related congestion leads to a major disadvantage of dedicated truck lanes; extra congestion for other road users. This phenomenon occurs when dedicated lanes are taken from existing highways; other road users are then left with less lanes to use. Congestion is then not only shifted geographically, but also between road users. Depending on the share of businesses-related road users, the extra congestion costs can turn out to be significant. These extra costs are rather easy avoided by building a new highway that is dedicated to trucks however. Yet given the substantial cost increase compared to claiming lanes of existing highways, this option is rarely used. Especially in the Netherlands, with the population’s ruling perception of the already too dense highway system, it will prove to be hard to gain sufficient support to construct a new highway dedicated to trucks. The purpose of this thesis is to open the discussion for new truck investments however and to draw a parallel with earlier investments in other modalities. Given the completely new railway that was constructed for the </w:t>
      </w:r>
      <w:proofErr w:type="spellStart"/>
      <w:r>
        <w:rPr>
          <w:lang w:val="en-US"/>
        </w:rPr>
        <w:t>Betuwe</w:t>
      </w:r>
      <w:proofErr w:type="spellEnd"/>
      <w:r>
        <w:rPr>
          <w:lang w:val="en-US"/>
        </w:rPr>
        <w:t>-route, it is evident to assume that the same amount of money and new land used can be put into the investment for road transport.</w:t>
      </w:r>
      <w:r w:rsidR="00C37D80">
        <w:rPr>
          <w:lang w:val="en-US"/>
        </w:rPr>
        <w:t xml:space="preserve"> This thesis </w:t>
      </w:r>
      <w:r w:rsidR="00C37D80">
        <w:rPr>
          <w:lang w:val="en-US"/>
        </w:rPr>
        <w:lastRenderedPageBreak/>
        <w:t>will try to show with rationality and objectivity that with the right structure of the highway, road transport capacity can be increased without damaging the society too much.</w:t>
      </w:r>
      <w:r>
        <w:rPr>
          <w:lang w:val="en-US"/>
        </w:rPr>
        <w:t xml:space="preserve"> </w:t>
      </w:r>
    </w:p>
    <w:p w:rsidR="00044A50" w:rsidRDefault="00044A50" w:rsidP="00044A50">
      <w:pPr>
        <w:spacing w:line="360" w:lineRule="auto"/>
        <w:jc w:val="both"/>
        <w:rPr>
          <w:lang w:val="en-US"/>
        </w:rPr>
      </w:pPr>
      <w:r>
        <w:rPr>
          <w:lang w:val="en-US"/>
        </w:rPr>
        <w:t>Included in most theoretical studies on the effects of dedicated truck lanes is the option of demanding toll for usage of new highways. Toll revenues could be used to cover the expenses of the infrastructure project and in addition the revenues could compensate for the external costs that are created by highway traffic. The first argument is a valid point, since highway projects can be very expensive and benefits are not always divided over the society as a whole. This benefits are more evenly spread in the case of truck traffic however. Yet to levy tolls on truck traffic for creating external costs is not justified. Recent research by van Essen et al. (2010) shows that current fuel taxation already covers the marginal external costs of road transport</w:t>
      </w:r>
      <w:r>
        <w:rPr>
          <w:rStyle w:val="Voetnootmarkering"/>
          <w:lang w:val="en-US"/>
        </w:rPr>
        <w:footnoteReference w:id="27"/>
      </w:r>
      <w:r>
        <w:rPr>
          <w:lang w:val="en-US"/>
        </w:rPr>
        <w:t>. With the current trend in technology marginal external costs are likely to drop, whereas it is much less likely under the current political situation that fuel taxes will drop. To levy tolls on truck traffic with the purpose of compensating for external costs is therefore too much of a burden. Tolls could then have adverse effects; in contrast to fuel taxes tolls do not have a European regulation. Tolls on highways in the Netherlands could thus result in a too expensive road transport sector, leading to a reduced competitive position of the Rotterdam port. Tolls will be</w:t>
      </w:r>
      <w:r w:rsidR="00130CF2">
        <w:rPr>
          <w:lang w:val="en-US"/>
        </w:rPr>
        <w:t xml:space="preserve"> therefore be</w:t>
      </w:r>
      <w:r>
        <w:rPr>
          <w:lang w:val="en-US"/>
        </w:rPr>
        <w:t xml:space="preserve"> excluded as an option for the proposed dedicated truck lane. Since there is very little experience in the Netherlands with toll lanes, it would be hard to properly estimate the effects of toll on the dedicated truck lane as well as other highways. </w:t>
      </w:r>
    </w:p>
    <w:p w:rsidR="00044A50" w:rsidRPr="00EC403E" w:rsidRDefault="00125C1E" w:rsidP="00320D3B">
      <w:pPr>
        <w:pStyle w:val="Kop2"/>
        <w:rPr>
          <w:b w:val="0"/>
          <w:i/>
          <w:lang w:val="en-US"/>
        </w:rPr>
      </w:pPr>
      <w:bookmarkStart w:id="16" w:name="_Toc309161998"/>
      <w:r w:rsidRPr="00EC403E">
        <w:rPr>
          <w:b w:val="0"/>
          <w:i/>
          <w:lang w:val="en-US"/>
        </w:rPr>
        <w:t>2</w:t>
      </w:r>
      <w:r w:rsidR="00044A50" w:rsidRPr="00EC403E">
        <w:rPr>
          <w:b w:val="0"/>
          <w:i/>
          <w:lang w:val="en-US"/>
        </w:rPr>
        <w:t>.3 Proposed Highway Structure</w:t>
      </w:r>
      <w:bookmarkEnd w:id="16"/>
    </w:p>
    <w:p w:rsidR="00044A50" w:rsidRDefault="00044A50" w:rsidP="00044A50">
      <w:pPr>
        <w:spacing w:line="360" w:lineRule="auto"/>
        <w:jc w:val="both"/>
        <w:rPr>
          <w:lang w:val="en-US"/>
        </w:rPr>
      </w:pPr>
      <w:r w:rsidRPr="00623479">
        <w:rPr>
          <w:lang w:val="en-US"/>
        </w:rPr>
        <w:t xml:space="preserve">The </w:t>
      </w:r>
      <w:r>
        <w:rPr>
          <w:lang w:val="en-US"/>
        </w:rPr>
        <w:t>f</w:t>
      </w:r>
      <w:r w:rsidRPr="00623479">
        <w:rPr>
          <w:lang w:val="en-US"/>
        </w:rPr>
        <w:t>irst two paragra</w:t>
      </w:r>
      <w:r>
        <w:rPr>
          <w:lang w:val="en-US"/>
        </w:rPr>
        <w:t>phs discussed the theoretical advantages of dedicated truck lanes. This paragraph will proceed with proposing the structure that should be implemented in order to have the biggest gains for the society as a whole. The primary difficulty with respect to the structure is the extent to which theoretical advantages are applicable to the real highway network. Basically, there are two options; one is to build an entirely new highway whereas the other is to use lanes from existing highways to create a dedicated truck lane. The first option makes the structure rather straight-forward, yet it has two major drawbacks; the need for</w:t>
      </w:r>
      <w:r w:rsidR="00130CF2">
        <w:rPr>
          <w:lang w:val="en-US"/>
        </w:rPr>
        <w:t xml:space="preserve"> a</w:t>
      </w:r>
      <w:r>
        <w:rPr>
          <w:lang w:val="en-US"/>
        </w:rPr>
        <w:t xml:space="preserve"> high investment sum and the need for unused land. Especially the last is very scarcely available in the Rotterdam port. This is the main reason that we cannot directly rule out the second option; to use lanes from other highways. Although this could mean that non-truck traffic could face increased congestion, it might well be the only scenario that can be considered as realistic. </w:t>
      </w:r>
    </w:p>
    <w:p w:rsidR="00044A50" w:rsidRDefault="00044A50" w:rsidP="00044A50">
      <w:pPr>
        <w:spacing w:line="360" w:lineRule="auto"/>
        <w:jc w:val="both"/>
        <w:rPr>
          <w:lang w:val="en-US"/>
        </w:rPr>
      </w:pPr>
      <w:r>
        <w:rPr>
          <w:lang w:val="en-US"/>
        </w:rPr>
        <w:lastRenderedPageBreak/>
        <w:t>In order to make a rational and well-founded choice between the two options it is necessary that we take a closer look at the Dutch highway network. The only highway that has a direct connection to the container terminals at the far end of the port is the A15.</w:t>
      </w:r>
      <w:r w:rsidR="00063D20">
        <w:rPr>
          <w:lang w:val="en-US"/>
        </w:rPr>
        <w:t xml:space="preserve"> Figure A1 in the appendix shows the complete route of t</w:t>
      </w:r>
      <w:r w:rsidR="00593650">
        <w:rPr>
          <w:lang w:val="en-US"/>
        </w:rPr>
        <w:t>he A15. The connection to the po</w:t>
      </w:r>
      <w:r w:rsidR="00063D20">
        <w:rPr>
          <w:lang w:val="en-US"/>
        </w:rPr>
        <w:t>rt implies that the A15 is</w:t>
      </w:r>
      <w:r>
        <w:rPr>
          <w:lang w:val="en-US"/>
        </w:rPr>
        <w:t xml:space="preserve"> the highway with the highest truck density in the </w:t>
      </w:r>
      <w:r w:rsidR="00EF5BB8">
        <w:rPr>
          <w:lang w:val="en-US"/>
        </w:rPr>
        <w:t>Rotterdam region</w:t>
      </w:r>
      <w:r>
        <w:rPr>
          <w:lang w:val="en-US"/>
        </w:rPr>
        <w:t xml:space="preserve">. A small share of the trucks leave the highway when crossing Rotterdam, yet most of the trucks continue their way to a major junction </w:t>
      </w:r>
      <w:proofErr w:type="spellStart"/>
      <w:r>
        <w:rPr>
          <w:lang w:val="en-US"/>
        </w:rPr>
        <w:t>know</w:t>
      </w:r>
      <w:proofErr w:type="spellEnd"/>
      <w:r>
        <w:rPr>
          <w:lang w:val="en-US"/>
        </w:rPr>
        <w:t xml:space="preserve"> as ‘</w:t>
      </w:r>
      <w:proofErr w:type="spellStart"/>
      <w:r>
        <w:rPr>
          <w:lang w:val="en-US"/>
        </w:rPr>
        <w:t>knooppunt</w:t>
      </w:r>
      <w:proofErr w:type="spellEnd"/>
      <w:r>
        <w:rPr>
          <w:lang w:val="en-US"/>
        </w:rPr>
        <w:t xml:space="preserve"> </w:t>
      </w:r>
      <w:proofErr w:type="spellStart"/>
      <w:r>
        <w:rPr>
          <w:lang w:val="en-US"/>
        </w:rPr>
        <w:t>Ridderkerk</w:t>
      </w:r>
      <w:proofErr w:type="spellEnd"/>
      <w:r>
        <w:rPr>
          <w:lang w:val="en-US"/>
        </w:rPr>
        <w:t>’. This is where trucks have three options. The first one is to continue following the A15 in eastern direction, eventually to cross the border with Germany. The second option is to take the A16 in southern direction in order to reach Belgium. The last option is to follow the A16 in northern direction around Rotterdam to serve the northern part of the Netherlands. This northern route has already got two small dedicated truck lanes of approximately 12 kilometers in total.</w:t>
      </w:r>
    </w:p>
    <w:p w:rsidR="00044A50" w:rsidRDefault="00597DA8" w:rsidP="00B63F3B">
      <w:pPr>
        <w:spacing w:after="120" w:line="240" w:lineRule="auto"/>
        <w:jc w:val="both"/>
        <w:rPr>
          <w:lang w:val="en-US"/>
        </w:rPr>
      </w:pPr>
      <w:r>
        <w:rPr>
          <w:lang w:val="en-US"/>
        </w:rPr>
        <w:t>Table 2.1</w:t>
      </w:r>
      <w:r w:rsidR="00044A50">
        <w:rPr>
          <w:lang w:val="en-US"/>
        </w:rPr>
        <w:t>: Highway characteristics</w:t>
      </w:r>
    </w:p>
    <w:tbl>
      <w:tblPr>
        <w:tblStyle w:val="Lichtearcering1"/>
        <w:tblW w:w="8932" w:type="dxa"/>
        <w:tblLook w:val="04A0" w:firstRow="1" w:lastRow="0" w:firstColumn="1" w:lastColumn="0" w:noHBand="0" w:noVBand="1"/>
      </w:tblPr>
      <w:tblGrid>
        <w:gridCol w:w="2943"/>
        <w:gridCol w:w="2268"/>
        <w:gridCol w:w="1843"/>
        <w:gridCol w:w="992"/>
        <w:gridCol w:w="886"/>
      </w:tblGrid>
      <w:tr w:rsidR="00044A50" w:rsidRPr="00C8299C" w:rsidTr="003578B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rsidR="00044A50" w:rsidRPr="00597DA8" w:rsidRDefault="00044A50" w:rsidP="003578B0">
            <w:pPr>
              <w:rPr>
                <w:rFonts w:ascii="Calibri" w:eastAsia="Times New Roman" w:hAnsi="Calibri" w:cs="Calibri"/>
                <w:color w:val="000000"/>
                <w:lang w:val="en-US" w:eastAsia="nl-NL"/>
              </w:rPr>
            </w:pPr>
          </w:p>
        </w:tc>
        <w:tc>
          <w:tcPr>
            <w:tcW w:w="2268" w:type="dxa"/>
            <w:noWrap/>
            <w:hideMark/>
          </w:tcPr>
          <w:p w:rsidR="00044A50" w:rsidRPr="00597DA8" w:rsidRDefault="00044A50" w:rsidP="003578B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Av. Number of trucks</w:t>
            </w:r>
          </w:p>
        </w:tc>
        <w:tc>
          <w:tcPr>
            <w:tcW w:w="1843" w:type="dxa"/>
            <w:noWrap/>
            <w:hideMark/>
          </w:tcPr>
          <w:p w:rsidR="00044A50" w:rsidRPr="00597DA8" w:rsidRDefault="00044A50" w:rsidP="003578B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Trucks Share</w:t>
            </w:r>
          </w:p>
        </w:tc>
        <w:tc>
          <w:tcPr>
            <w:tcW w:w="1878" w:type="dxa"/>
            <w:gridSpan w:val="2"/>
            <w:noWrap/>
            <w:hideMark/>
          </w:tcPr>
          <w:p w:rsidR="00044A50" w:rsidRPr="00597DA8" w:rsidRDefault="00044A50" w:rsidP="003578B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Total traffic</w:t>
            </w:r>
          </w:p>
        </w:tc>
      </w:tr>
      <w:tr w:rsidR="00044A50" w:rsidRPr="00C8299C" w:rsidTr="003578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rsidR="00044A50" w:rsidRPr="00597DA8" w:rsidRDefault="00044A50" w:rsidP="003578B0">
            <w:pPr>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A15 Port -</w:t>
            </w:r>
            <w:proofErr w:type="spellStart"/>
            <w:r w:rsidRPr="00597DA8">
              <w:rPr>
                <w:rFonts w:ascii="Calibri" w:eastAsia="Times New Roman" w:hAnsi="Calibri" w:cs="Calibri"/>
                <w:color w:val="000000"/>
                <w:lang w:val="en-US" w:eastAsia="nl-NL"/>
              </w:rPr>
              <w:t>Ridderkerk</w:t>
            </w:r>
            <w:proofErr w:type="spellEnd"/>
          </w:p>
        </w:tc>
        <w:tc>
          <w:tcPr>
            <w:tcW w:w="2268" w:type="dxa"/>
            <w:noWrap/>
            <w:hideMark/>
          </w:tcPr>
          <w:p w:rsidR="00044A50" w:rsidRPr="00597DA8" w:rsidRDefault="00044A50" w:rsidP="003578B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17046</w:t>
            </w:r>
          </w:p>
        </w:tc>
        <w:tc>
          <w:tcPr>
            <w:tcW w:w="2835" w:type="dxa"/>
            <w:gridSpan w:val="2"/>
            <w:noWrap/>
            <w:hideMark/>
          </w:tcPr>
          <w:p w:rsidR="00044A50" w:rsidRPr="00597DA8" w:rsidRDefault="00044A50" w:rsidP="003578B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23 %</w:t>
            </w:r>
          </w:p>
        </w:tc>
        <w:tc>
          <w:tcPr>
            <w:tcW w:w="886" w:type="dxa"/>
            <w:noWrap/>
            <w:hideMark/>
          </w:tcPr>
          <w:p w:rsidR="00044A50" w:rsidRPr="00597DA8" w:rsidRDefault="00044A50" w:rsidP="003578B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92664</w:t>
            </w:r>
          </w:p>
        </w:tc>
      </w:tr>
      <w:tr w:rsidR="00044A50" w:rsidRPr="00C8299C" w:rsidTr="003578B0">
        <w:trPr>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rsidR="00044A50" w:rsidRPr="00597DA8" w:rsidRDefault="00044A50" w:rsidP="003578B0">
            <w:pPr>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 xml:space="preserve">A15 </w:t>
            </w:r>
            <w:proofErr w:type="spellStart"/>
            <w:r w:rsidRPr="00597DA8">
              <w:rPr>
                <w:rFonts w:ascii="Calibri" w:eastAsia="Times New Roman" w:hAnsi="Calibri" w:cs="Calibri"/>
                <w:color w:val="000000"/>
                <w:lang w:val="en-US" w:eastAsia="nl-NL"/>
              </w:rPr>
              <w:t>Ridderkerk-Gorinchem</w:t>
            </w:r>
            <w:proofErr w:type="spellEnd"/>
          </w:p>
        </w:tc>
        <w:tc>
          <w:tcPr>
            <w:tcW w:w="2268" w:type="dxa"/>
            <w:noWrap/>
            <w:hideMark/>
          </w:tcPr>
          <w:p w:rsidR="00044A50" w:rsidRPr="00597DA8" w:rsidRDefault="00044A50" w:rsidP="003578B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21036</w:t>
            </w:r>
          </w:p>
        </w:tc>
        <w:tc>
          <w:tcPr>
            <w:tcW w:w="2835" w:type="dxa"/>
            <w:gridSpan w:val="2"/>
            <w:noWrap/>
            <w:hideMark/>
          </w:tcPr>
          <w:p w:rsidR="00044A50" w:rsidRPr="00597DA8" w:rsidRDefault="00044A50" w:rsidP="003578B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23 %</w:t>
            </w:r>
          </w:p>
        </w:tc>
        <w:tc>
          <w:tcPr>
            <w:tcW w:w="886" w:type="dxa"/>
            <w:noWrap/>
            <w:hideMark/>
          </w:tcPr>
          <w:p w:rsidR="00044A50" w:rsidRPr="00C8299C" w:rsidRDefault="00044A50" w:rsidP="003578B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597DA8">
              <w:rPr>
                <w:rFonts w:ascii="Calibri" w:eastAsia="Times New Roman" w:hAnsi="Calibri" w:cs="Calibri"/>
                <w:color w:val="000000"/>
                <w:lang w:val="en-US" w:eastAsia="nl-NL"/>
              </w:rPr>
              <w:t>9</w:t>
            </w:r>
            <w:r w:rsidRPr="00C8299C">
              <w:rPr>
                <w:rFonts w:ascii="Calibri" w:eastAsia="Times New Roman" w:hAnsi="Calibri" w:cs="Calibri"/>
                <w:color w:val="000000"/>
                <w:lang w:val="nl-NL" w:eastAsia="nl-NL"/>
              </w:rPr>
              <w:t>2664</w:t>
            </w:r>
          </w:p>
        </w:tc>
      </w:tr>
      <w:tr w:rsidR="00044A50" w:rsidRPr="00C8299C" w:rsidTr="003578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rsidR="00044A50" w:rsidRPr="00C8299C" w:rsidRDefault="00044A50" w:rsidP="003578B0">
            <w:pPr>
              <w:rPr>
                <w:rFonts w:ascii="Calibri" w:eastAsia="Times New Roman" w:hAnsi="Calibri" w:cs="Calibri"/>
                <w:color w:val="000000"/>
                <w:lang w:val="nl-NL" w:eastAsia="nl-NL"/>
              </w:rPr>
            </w:pPr>
            <w:r w:rsidRPr="00C8299C">
              <w:rPr>
                <w:rFonts w:ascii="Calibri" w:eastAsia="Times New Roman" w:hAnsi="Calibri" w:cs="Calibri"/>
                <w:color w:val="000000"/>
                <w:lang w:val="nl-NL" w:eastAsia="nl-NL"/>
              </w:rPr>
              <w:t xml:space="preserve">A16 </w:t>
            </w:r>
            <w:proofErr w:type="spellStart"/>
            <w:r w:rsidRPr="00C8299C">
              <w:rPr>
                <w:rFonts w:ascii="Calibri" w:eastAsia="Times New Roman" w:hAnsi="Calibri" w:cs="Calibri"/>
                <w:color w:val="000000"/>
                <w:lang w:val="nl-NL" w:eastAsia="nl-NL"/>
              </w:rPr>
              <w:t>Southwards</w:t>
            </w:r>
            <w:proofErr w:type="spellEnd"/>
          </w:p>
        </w:tc>
        <w:tc>
          <w:tcPr>
            <w:tcW w:w="2268" w:type="dxa"/>
            <w:noWrap/>
            <w:hideMark/>
          </w:tcPr>
          <w:p w:rsidR="00044A50" w:rsidRPr="00C8299C" w:rsidRDefault="00044A50" w:rsidP="003578B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C8299C">
              <w:rPr>
                <w:rFonts w:ascii="Calibri" w:eastAsia="Times New Roman" w:hAnsi="Calibri" w:cs="Calibri"/>
                <w:color w:val="000000"/>
                <w:lang w:val="nl-NL" w:eastAsia="nl-NL"/>
              </w:rPr>
              <w:t>18071</w:t>
            </w:r>
          </w:p>
        </w:tc>
        <w:tc>
          <w:tcPr>
            <w:tcW w:w="2835" w:type="dxa"/>
            <w:gridSpan w:val="2"/>
            <w:noWrap/>
            <w:hideMark/>
          </w:tcPr>
          <w:p w:rsidR="00044A50" w:rsidRPr="00C8299C" w:rsidRDefault="00044A50" w:rsidP="003578B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C8299C">
              <w:rPr>
                <w:rFonts w:ascii="Calibri" w:eastAsia="Times New Roman" w:hAnsi="Calibri" w:cs="Calibri"/>
                <w:color w:val="000000"/>
                <w:lang w:val="nl-NL" w:eastAsia="nl-NL"/>
              </w:rPr>
              <w:t>14</w:t>
            </w:r>
            <w:r>
              <w:rPr>
                <w:rFonts w:ascii="Calibri" w:eastAsia="Times New Roman" w:hAnsi="Calibri" w:cs="Calibri"/>
                <w:color w:val="000000"/>
                <w:lang w:val="nl-NL" w:eastAsia="nl-NL"/>
              </w:rPr>
              <w:t xml:space="preserve"> %</w:t>
            </w:r>
          </w:p>
        </w:tc>
        <w:tc>
          <w:tcPr>
            <w:tcW w:w="886" w:type="dxa"/>
            <w:noWrap/>
            <w:hideMark/>
          </w:tcPr>
          <w:p w:rsidR="00044A50" w:rsidRPr="00C8299C" w:rsidRDefault="00044A50" w:rsidP="003578B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C8299C">
              <w:rPr>
                <w:rFonts w:ascii="Calibri" w:eastAsia="Times New Roman" w:hAnsi="Calibri" w:cs="Calibri"/>
                <w:color w:val="000000"/>
                <w:lang w:val="nl-NL" w:eastAsia="nl-NL"/>
              </w:rPr>
              <w:t>129993</w:t>
            </w:r>
          </w:p>
        </w:tc>
      </w:tr>
      <w:tr w:rsidR="00044A50" w:rsidRPr="00C8299C" w:rsidTr="003578B0">
        <w:trPr>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rsidR="00044A50" w:rsidRPr="00C8299C" w:rsidRDefault="00044A50" w:rsidP="003578B0">
            <w:pPr>
              <w:rPr>
                <w:rFonts w:ascii="Calibri" w:eastAsia="Times New Roman" w:hAnsi="Calibri" w:cs="Calibri"/>
                <w:color w:val="000000"/>
                <w:lang w:val="nl-NL" w:eastAsia="nl-NL"/>
              </w:rPr>
            </w:pPr>
            <w:r w:rsidRPr="00C8299C">
              <w:rPr>
                <w:rFonts w:ascii="Calibri" w:eastAsia="Times New Roman" w:hAnsi="Calibri" w:cs="Calibri"/>
                <w:color w:val="000000"/>
                <w:lang w:val="nl-NL" w:eastAsia="nl-NL"/>
              </w:rPr>
              <w:t xml:space="preserve">A16 </w:t>
            </w:r>
            <w:proofErr w:type="spellStart"/>
            <w:r w:rsidRPr="00C8299C">
              <w:rPr>
                <w:rFonts w:ascii="Calibri" w:eastAsia="Times New Roman" w:hAnsi="Calibri" w:cs="Calibri"/>
                <w:color w:val="000000"/>
                <w:lang w:val="nl-NL" w:eastAsia="nl-NL"/>
              </w:rPr>
              <w:t>Northwards</w:t>
            </w:r>
            <w:proofErr w:type="spellEnd"/>
          </w:p>
        </w:tc>
        <w:tc>
          <w:tcPr>
            <w:tcW w:w="2268" w:type="dxa"/>
            <w:noWrap/>
            <w:hideMark/>
          </w:tcPr>
          <w:p w:rsidR="00044A50" w:rsidRPr="00C8299C" w:rsidRDefault="00044A50" w:rsidP="003578B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C8299C">
              <w:rPr>
                <w:rFonts w:ascii="Calibri" w:eastAsia="Times New Roman" w:hAnsi="Calibri" w:cs="Calibri"/>
                <w:color w:val="000000"/>
                <w:lang w:val="nl-NL" w:eastAsia="nl-NL"/>
              </w:rPr>
              <w:t>25843</w:t>
            </w:r>
          </w:p>
        </w:tc>
        <w:tc>
          <w:tcPr>
            <w:tcW w:w="2835" w:type="dxa"/>
            <w:gridSpan w:val="2"/>
            <w:noWrap/>
            <w:hideMark/>
          </w:tcPr>
          <w:p w:rsidR="00044A50" w:rsidRPr="00C8299C" w:rsidRDefault="00044A50" w:rsidP="003578B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C8299C">
              <w:rPr>
                <w:rFonts w:ascii="Calibri" w:eastAsia="Times New Roman" w:hAnsi="Calibri" w:cs="Calibri"/>
                <w:color w:val="000000"/>
                <w:lang w:val="nl-NL" w:eastAsia="nl-NL"/>
              </w:rPr>
              <w:t>12</w:t>
            </w:r>
            <w:r>
              <w:rPr>
                <w:rFonts w:ascii="Calibri" w:eastAsia="Times New Roman" w:hAnsi="Calibri" w:cs="Calibri"/>
                <w:color w:val="000000"/>
                <w:lang w:val="nl-NL" w:eastAsia="nl-NL"/>
              </w:rPr>
              <w:t xml:space="preserve"> %</w:t>
            </w:r>
          </w:p>
        </w:tc>
        <w:tc>
          <w:tcPr>
            <w:tcW w:w="886" w:type="dxa"/>
            <w:noWrap/>
            <w:hideMark/>
          </w:tcPr>
          <w:p w:rsidR="00044A50" w:rsidRPr="00C8299C" w:rsidRDefault="00044A50" w:rsidP="003578B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C8299C">
              <w:rPr>
                <w:rFonts w:ascii="Calibri" w:eastAsia="Times New Roman" w:hAnsi="Calibri" w:cs="Calibri"/>
                <w:color w:val="000000"/>
                <w:lang w:val="nl-NL" w:eastAsia="nl-NL"/>
              </w:rPr>
              <w:t>220336</w:t>
            </w:r>
          </w:p>
        </w:tc>
      </w:tr>
    </w:tbl>
    <w:p w:rsidR="00044A50" w:rsidRDefault="00044A50" w:rsidP="00044A50">
      <w:pPr>
        <w:spacing w:line="360" w:lineRule="auto"/>
        <w:jc w:val="both"/>
        <w:rPr>
          <w:lang w:val="en-US"/>
        </w:rPr>
      </w:pPr>
    </w:p>
    <w:p w:rsidR="00044A50" w:rsidRDefault="00044A50" w:rsidP="00044A50">
      <w:pPr>
        <w:spacing w:line="360" w:lineRule="auto"/>
        <w:jc w:val="both"/>
        <w:rPr>
          <w:lang w:val="en-US"/>
        </w:rPr>
      </w:pPr>
      <w:r>
        <w:rPr>
          <w:lang w:val="en-US"/>
        </w:rPr>
        <w:t xml:space="preserve">Table </w:t>
      </w:r>
      <w:r w:rsidR="000167C1">
        <w:rPr>
          <w:lang w:val="en-US"/>
        </w:rPr>
        <w:t>2.1</w:t>
      </w:r>
      <w:r>
        <w:rPr>
          <w:lang w:val="en-US"/>
        </w:rPr>
        <w:t xml:space="preserve"> shows characteristics of the earlier mentioned highways</w:t>
      </w:r>
      <w:r>
        <w:rPr>
          <w:rStyle w:val="Voetnootmarkering"/>
          <w:lang w:val="en-US"/>
        </w:rPr>
        <w:footnoteReference w:id="28"/>
      </w:r>
      <w:r>
        <w:rPr>
          <w:lang w:val="en-US"/>
        </w:rPr>
        <w:t xml:space="preserve">. As can be seen, the share of trucks is highest on the A15; averages do not differ between the two parts that are divided by the </w:t>
      </w:r>
      <w:proofErr w:type="spellStart"/>
      <w:r>
        <w:rPr>
          <w:lang w:val="en-US"/>
        </w:rPr>
        <w:t>Ridderkerk</w:t>
      </w:r>
      <w:proofErr w:type="spellEnd"/>
      <w:r>
        <w:rPr>
          <w:lang w:val="en-US"/>
        </w:rPr>
        <w:t xml:space="preserve"> junction. This does not mean however that the absolute number of trucks is the highest on this highway; the northern part of the A16 reports more volume. This can easily be explained by the fact that this highway runs through the city of Rotterdam. Trucks do not necessarily have to </w:t>
      </w:r>
      <w:r w:rsidR="00593650">
        <w:rPr>
          <w:lang w:val="en-US"/>
        </w:rPr>
        <w:t>come</w:t>
      </w:r>
      <w:r>
        <w:rPr>
          <w:lang w:val="en-US"/>
        </w:rPr>
        <w:t xml:space="preserve"> from the port area when travelling to Rotterdam; it is possible that a significant share of trucks are carrying deliveries from small and medium-sized enterprises. As such, this highway has less relevance for the port and the free flow of trucks. In addition, there are already two dedicated truck lanes on this route. When comparing the A15 to the corridor to Belgium, both the share of trucks as well as the absolute number of trucks are higher on the A15</w:t>
      </w:r>
      <w:r>
        <w:rPr>
          <w:rStyle w:val="Voetnootmarkering"/>
          <w:lang w:val="en-US"/>
        </w:rPr>
        <w:footnoteReference w:id="29"/>
      </w:r>
      <w:r>
        <w:rPr>
          <w:lang w:val="en-US"/>
        </w:rPr>
        <w:t xml:space="preserve">. </w:t>
      </w:r>
    </w:p>
    <w:p w:rsidR="00044A50" w:rsidRDefault="00044A50" w:rsidP="00044A50">
      <w:pPr>
        <w:spacing w:line="360" w:lineRule="auto"/>
        <w:jc w:val="both"/>
        <w:rPr>
          <w:lang w:val="en-US"/>
        </w:rPr>
      </w:pPr>
      <w:r>
        <w:rPr>
          <w:lang w:val="en-US"/>
        </w:rPr>
        <w:t xml:space="preserve">The dedicated truck lane is thus most needed on the A15 up to </w:t>
      </w:r>
      <w:proofErr w:type="spellStart"/>
      <w:r>
        <w:rPr>
          <w:lang w:val="en-US"/>
        </w:rPr>
        <w:t>Ridderkerk</w:t>
      </w:r>
      <w:proofErr w:type="spellEnd"/>
      <w:r>
        <w:rPr>
          <w:lang w:val="en-US"/>
        </w:rPr>
        <w:t xml:space="preserve">. The DTL could additionally be stretched all the way to the German border in order to further increase the flow of </w:t>
      </w:r>
      <w:r>
        <w:rPr>
          <w:lang w:val="en-US"/>
        </w:rPr>
        <w:lastRenderedPageBreak/>
        <w:t xml:space="preserve">trucks. Yet this is not the biggest issue at this point, since land is less scarce from </w:t>
      </w:r>
      <w:proofErr w:type="spellStart"/>
      <w:r>
        <w:rPr>
          <w:lang w:val="en-US"/>
        </w:rPr>
        <w:t>Ridderkerk</w:t>
      </w:r>
      <w:proofErr w:type="spellEnd"/>
      <w:r>
        <w:rPr>
          <w:lang w:val="en-US"/>
        </w:rPr>
        <w:t xml:space="preserve"> onwards. For the part where adjustments are most needed, the A15 up to </w:t>
      </w:r>
      <w:proofErr w:type="spellStart"/>
      <w:r>
        <w:rPr>
          <w:lang w:val="en-US"/>
        </w:rPr>
        <w:t>Ridderkerk</w:t>
      </w:r>
      <w:proofErr w:type="spellEnd"/>
      <w:r>
        <w:rPr>
          <w:lang w:val="en-US"/>
        </w:rPr>
        <w:t xml:space="preserve">, land is extremely scarce. Chapter </w:t>
      </w:r>
      <w:r w:rsidR="00593650">
        <w:rPr>
          <w:lang w:val="en-US"/>
        </w:rPr>
        <w:t>1</w:t>
      </w:r>
      <w:r>
        <w:rPr>
          <w:lang w:val="en-US"/>
        </w:rPr>
        <w:t xml:space="preserve"> </w:t>
      </w:r>
      <w:r w:rsidR="00593650">
        <w:rPr>
          <w:lang w:val="en-US"/>
        </w:rPr>
        <w:t xml:space="preserve">has </w:t>
      </w:r>
      <w:r>
        <w:rPr>
          <w:lang w:val="en-US"/>
        </w:rPr>
        <w:t>show</w:t>
      </w:r>
      <w:r w:rsidR="00593650">
        <w:rPr>
          <w:lang w:val="en-US"/>
        </w:rPr>
        <w:t>n</w:t>
      </w:r>
      <w:r>
        <w:rPr>
          <w:lang w:val="en-US"/>
        </w:rPr>
        <w:t xml:space="preserve"> that even in the worst-case scenario for container growth in the port of Rotterdam, road transport is expected to grow. The question is to what extent truck traffic growth causes congestion for other road users. Congestion is measured in the Netherlands by making use of traveling time factors</w:t>
      </w:r>
      <w:r>
        <w:rPr>
          <w:rStyle w:val="Voetnootmarkering"/>
          <w:lang w:val="en-US"/>
        </w:rPr>
        <w:footnoteReference w:id="30"/>
      </w:r>
      <w:r>
        <w:rPr>
          <w:lang w:val="en-US"/>
        </w:rPr>
        <w:t>. The travelling time factors of multiple highways will be compared in order to determine the relative burden of congestion on the A15.</w:t>
      </w:r>
    </w:p>
    <w:p w:rsidR="00044A50" w:rsidRDefault="00597DA8" w:rsidP="00B63F3B">
      <w:pPr>
        <w:spacing w:after="120" w:line="240" w:lineRule="auto"/>
        <w:jc w:val="both"/>
        <w:rPr>
          <w:lang w:val="en-US"/>
        </w:rPr>
      </w:pPr>
      <w:r>
        <w:rPr>
          <w:lang w:val="en-US"/>
        </w:rPr>
        <w:t>Table 2.2</w:t>
      </w:r>
      <w:r w:rsidR="00044A50">
        <w:rPr>
          <w:lang w:val="en-US"/>
        </w:rPr>
        <w:t>: Travel time factor comparison</w:t>
      </w:r>
    </w:p>
    <w:tbl>
      <w:tblPr>
        <w:tblStyle w:val="Lichtearcering1"/>
        <w:tblW w:w="4213" w:type="dxa"/>
        <w:tblLook w:val="04A0" w:firstRow="1" w:lastRow="0" w:firstColumn="1" w:lastColumn="0" w:noHBand="0" w:noVBand="1"/>
      </w:tblPr>
      <w:tblGrid>
        <w:gridCol w:w="2260"/>
        <w:gridCol w:w="1953"/>
      </w:tblGrid>
      <w:tr w:rsidR="00044A50" w:rsidRPr="00793F12" w:rsidTr="003578B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noWrap/>
            <w:hideMark/>
          </w:tcPr>
          <w:p w:rsidR="00044A50" w:rsidRPr="00793F12" w:rsidRDefault="00044A50" w:rsidP="003578B0">
            <w:pPr>
              <w:rPr>
                <w:rFonts w:ascii="Calibri" w:eastAsia="Times New Roman" w:hAnsi="Calibri" w:cs="Calibri"/>
                <w:color w:val="000000"/>
                <w:lang w:val="nl-NL" w:eastAsia="nl-NL"/>
              </w:rPr>
            </w:pPr>
            <w:r w:rsidRPr="00793F12">
              <w:rPr>
                <w:rFonts w:ascii="Calibri" w:eastAsia="Times New Roman" w:hAnsi="Calibri" w:cs="Calibri"/>
                <w:color w:val="000000"/>
                <w:lang w:val="nl-NL" w:eastAsia="nl-NL"/>
              </w:rPr>
              <w:t>Highway</w:t>
            </w:r>
          </w:p>
        </w:tc>
        <w:tc>
          <w:tcPr>
            <w:tcW w:w="1953" w:type="dxa"/>
            <w:noWrap/>
            <w:hideMark/>
          </w:tcPr>
          <w:p w:rsidR="00044A50" w:rsidRPr="00793F12" w:rsidRDefault="00044A50" w:rsidP="003578B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793F12">
              <w:rPr>
                <w:rFonts w:ascii="Calibri" w:eastAsia="Times New Roman" w:hAnsi="Calibri" w:cs="Calibri"/>
                <w:color w:val="000000"/>
                <w:lang w:val="nl-NL" w:eastAsia="nl-NL"/>
              </w:rPr>
              <w:t>Travel time factor</w:t>
            </w:r>
          </w:p>
        </w:tc>
      </w:tr>
      <w:tr w:rsidR="00044A50" w:rsidRPr="00793F12" w:rsidTr="003578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noWrap/>
            <w:hideMark/>
          </w:tcPr>
          <w:p w:rsidR="00044A50" w:rsidRPr="00793F12" w:rsidRDefault="00044A50" w:rsidP="003578B0">
            <w:pPr>
              <w:rPr>
                <w:rFonts w:ascii="Calibri" w:eastAsia="Times New Roman" w:hAnsi="Calibri" w:cs="Calibri"/>
                <w:color w:val="000000"/>
                <w:lang w:val="nl-NL" w:eastAsia="nl-NL"/>
              </w:rPr>
            </w:pPr>
            <w:r w:rsidRPr="00793F12">
              <w:rPr>
                <w:rFonts w:ascii="Calibri" w:eastAsia="Times New Roman" w:hAnsi="Calibri" w:cs="Calibri"/>
                <w:color w:val="000000"/>
                <w:lang w:val="nl-NL" w:eastAsia="nl-NL"/>
              </w:rPr>
              <w:t>A4</w:t>
            </w:r>
          </w:p>
        </w:tc>
        <w:tc>
          <w:tcPr>
            <w:tcW w:w="1953" w:type="dxa"/>
            <w:noWrap/>
            <w:hideMark/>
          </w:tcPr>
          <w:p w:rsidR="00044A50" w:rsidRPr="00793F12" w:rsidRDefault="00044A50" w:rsidP="003578B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793F12">
              <w:rPr>
                <w:rFonts w:ascii="Calibri" w:eastAsia="Times New Roman" w:hAnsi="Calibri" w:cs="Calibri"/>
                <w:color w:val="000000"/>
                <w:lang w:val="nl-NL" w:eastAsia="nl-NL"/>
              </w:rPr>
              <w:t>1.280</w:t>
            </w:r>
          </w:p>
        </w:tc>
      </w:tr>
      <w:tr w:rsidR="00044A50" w:rsidRPr="00793F12" w:rsidTr="003578B0">
        <w:trPr>
          <w:trHeight w:val="300"/>
        </w:trPr>
        <w:tc>
          <w:tcPr>
            <w:cnfStyle w:val="001000000000" w:firstRow="0" w:lastRow="0" w:firstColumn="1" w:lastColumn="0" w:oddVBand="0" w:evenVBand="0" w:oddHBand="0" w:evenHBand="0" w:firstRowFirstColumn="0" w:firstRowLastColumn="0" w:lastRowFirstColumn="0" w:lastRowLastColumn="0"/>
            <w:tcW w:w="2260" w:type="dxa"/>
            <w:noWrap/>
            <w:hideMark/>
          </w:tcPr>
          <w:p w:rsidR="00044A50" w:rsidRPr="00793F12" w:rsidRDefault="00044A50" w:rsidP="003578B0">
            <w:pPr>
              <w:rPr>
                <w:rFonts w:ascii="Calibri" w:eastAsia="Times New Roman" w:hAnsi="Calibri" w:cs="Calibri"/>
                <w:color w:val="000000"/>
                <w:lang w:val="nl-NL" w:eastAsia="nl-NL"/>
              </w:rPr>
            </w:pPr>
            <w:r w:rsidRPr="00793F12">
              <w:rPr>
                <w:rFonts w:ascii="Calibri" w:eastAsia="Times New Roman" w:hAnsi="Calibri" w:cs="Calibri"/>
                <w:color w:val="000000"/>
                <w:lang w:val="nl-NL" w:eastAsia="nl-NL"/>
              </w:rPr>
              <w:t>A13</w:t>
            </w:r>
          </w:p>
        </w:tc>
        <w:tc>
          <w:tcPr>
            <w:tcW w:w="1953" w:type="dxa"/>
            <w:noWrap/>
            <w:hideMark/>
          </w:tcPr>
          <w:p w:rsidR="00044A50" w:rsidRPr="00793F12" w:rsidRDefault="00044A50" w:rsidP="003578B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793F12">
              <w:rPr>
                <w:rFonts w:ascii="Calibri" w:eastAsia="Times New Roman" w:hAnsi="Calibri" w:cs="Calibri"/>
                <w:color w:val="000000"/>
                <w:lang w:val="nl-NL" w:eastAsia="nl-NL"/>
              </w:rPr>
              <w:t>1.744</w:t>
            </w:r>
          </w:p>
        </w:tc>
      </w:tr>
      <w:tr w:rsidR="00044A50" w:rsidRPr="00793F12" w:rsidTr="003578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noWrap/>
            <w:hideMark/>
          </w:tcPr>
          <w:p w:rsidR="00044A50" w:rsidRPr="00793F12" w:rsidRDefault="00044A50" w:rsidP="003578B0">
            <w:pPr>
              <w:rPr>
                <w:rFonts w:ascii="Calibri" w:eastAsia="Times New Roman" w:hAnsi="Calibri" w:cs="Calibri"/>
                <w:color w:val="000000"/>
                <w:lang w:val="nl-NL" w:eastAsia="nl-NL"/>
              </w:rPr>
            </w:pPr>
            <w:r w:rsidRPr="00793F12">
              <w:rPr>
                <w:rFonts w:ascii="Calibri" w:eastAsia="Times New Roman" w:hAnsi="Calibri" w:cs="Calibri"/>
                <w:color w:val="000000"/>
                <w:lang w:val="nl-NL" w:eastAsia="nl-NL"/>
              </w:rPr>
              <w:t>A15 - Ridderkerk</w:t>
            </w:r>
          </w:p>
        </w:tc>
        <w:tc>
          <w:tcPr>
            <w:tcW w:w="1953" w:type="dxa"/>
            <w:noWrap/>
            <w:hideMark/>
          </w:tcPr>
          <w:p w:rsidR="00044A50" w:rsidRPr="00793F12" w:rsidRDefault="00044A50" w:rsidP="003578B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793F12">
              <w:rPr>
                <w:rFonts w:ascii="Calibri" w:eastAsia="Times New Roman" w:hAnsi="Calibri" w:cs="Calibri"/>
                <w:color w:val="000000"/>
                <w:lang w:val="nl-NL" w:eastAsia="nl-NL"/>
              </w:rPr>
              <w:t>1.233</w:t>
            </w:r>
          </w:p>
        </w:tc>
      </w:tr>
      <w:tr w:rsidR="00044A50" w:rsidRPr="00793F12" w:rsidTr="003578B0">
        <w:trPr>
          <w:trHeight w:val="300"/>
        </w:trPr>
        <w:tc>
          <w:tcPr>
            <w:cnfStyle w:val="001000000000" w:firstRow="0" w:lastRow="0" w:firstColumn="1" w:lastColumn="0" w:oddVBand="0" w:evenVBand="0" w:oddHBand="0" w:evenHBand="0" w:firstRowFirstColumn="0" w:firstRowLastColumn="0" w:lastRowFirstColumn="0" w:lastRowLastColumn="0"/>
            <w:tcW w:w="2260" w:type="dxa"/>
            <w:noWrap/>
            <w:hideMark/>
          </w:tcPr>
          <w:p w:rsidR="00044A50" w:rsidRPr="00793F12" w:rsidRDefault="00044A50" w:rsidP="003578B0">
            <w:pPr>
              <w:rPr>
                <w:rFonts w:ascii="Calibri" w:eastAsia="Times New Roman" w:hAnsi="Calibri" w:cs="Calibri"/>
                <w:color w:val="000000"/>
                <w:lang w:val="nl-NL" w:eastAsia="nl-NL"/>
              </w:rPr>
            </w:pPr>
            <w:r w:rsidRPr="00793F12">
              <w:rPr>
                <w:rFonts w:ascii="Calibri" w:eastAsia="Times New Roman" w:hAnsi="Calibri" w:cs="Calibri"/>
                <w:color w:val="000000"/>
                <w:lang w:val="nl-NL" w:eastAsia="nl-NL"/>
              </w:rPr>
              <w:t>Ridderkerk- A15</w:t>
            </w:r>
          </w:p>
        </w:tc>
        <w:tc>
          <w:tcPr>
            <w:tcW w:w="1953" w:type="dxa"/>
            <w:noWrap/>
            <w:hideMark/>
          </w:tcPr>
          <w:p w:rsidR="00044A50" w:rsidRPr="00793F12" w:rsidRDefault="00044A50" w:rsidP="003578B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793F12">
              <w:rPr>
                <w:rFonts w:ascii="Calibri" w:eastAsia="Times New Roman" w:hAnsi="Calibri" w:cs="Calibri"/>
                <w:color w:val="000000"/>
                <w:lang w:val="nl-NL" w:eastAsia="nl-NL"/>
              </w:rPr>
              <w:t>1.281</w:t>
            </w:r>
          </w:p>
        </w:tc>
      </w:tr>
      <w:tr w:rsidR="00044A50" w:rsidRPr="00793F12" w:rsidTr="003578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noWrap/>
            <w:hideMark/>
          </w:tcPr>
          <w:p w:rsidR="00044A50" w:rsidRPr="00793F12" w:rsidRDefault="00044A50" w:rsidP="003578B0">
            <w:pPr>
              <w:rPr>
                <w:rFonts w:ascii="Calibri" w:eastAsia="Times New Roman" w:hAnsi="Calibri" w:cs="Calibri"/>
                <w:color w:val="000000"/>
                <w:lang w:val="nl-NL" w:eastAsia="nl-NL"/>
              </w:rPr>
            </w:pPr>
            <w:r w:rsidRPr="00793F12">
              <w:rPr>
                <w:rFonts w:ascii="Calibri" w:eastAsia="Times New Roman" w:hAnsi="Calibri" w:cs="Calibri"/>
                <w:color w:val="000000"/>
                <w:lang w:val="nl-NL" w:eastAsia="nl-NL"/>
              </w:rPr>
              <w:t>A16</w:t>
            </w:r>
          </w:p>
        </w:tc>
        <w:tc>
          <w:tcPr>
            <w:tcW w:w="1953" w:type="dxa"/>
            <w:noWrap/>
            <w:hideMark/>
          </w:tcPr>
          <w:p w:rsidR="00044A50" w:rsidRPr="00793F12" w:rsidRDefault="00044A50" w:rsidP="003578B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793F12">
              <w:rPr>
                <w:rFonts w:ascii="Calibri" w:eastAsia="Times New Roman" w:hAnsi="Calibri" w:cs="Calibri"/>
                <w:color w:val="000000"/>
                <w:lang w:val="nl-NL" w:eastAsia="nl-NL"/>
              </w:rPr>
              <w:t>1.275</w:t>
            </w:r>
          </w:p>
        </w:tc>
      </w:tr>
      <w:tr w:rsidR="00044A50" w:rsidRPr="00793F12" w:rsidTr="003578B0">
        <w:trPr>
          <w:trHeight w:val="300"/>
        </w:trPr>
        <w:tc>
          <w:tcPr>
            <w:cnfStyle w:val="001000000000" w:firstRow="0" w:lastRow="0" w:firstColumn="1" w:lastColumn="0" w:oddVBand="0" w:evenVBand="0" w:oddHBand="0" w:evenHBand="0" w:firstRowFirstColumn="0" w:firstRowLastColumn="0" w:lastRowFirstColumn="0" w:lastRowLastColumn="0"/>
            <w:tcW w:w="2260" w:type="dxa"/>
            <w:noWrap/>
            <w:hideMark/>
          </w:tcPr>
          <w:p w:rsidR="00044A50" w:rsidRPr="00793F12" w:rsidRDefault="00044A50" w:rsidP="003578B0">
            <w:pPr>
              <w:rPr>
                <w:rFonts w:ascii="Calibri" w:eastAsia="Times New Roman" w:hAnsi="Calibri" w:cs="Calibri"/>
                <w:color w:val="000000"/>
                <w:lang w:val="nl-NL" w:eastAsia="nl-NL"/>
              </w:rPr>
            </w:pPr>
            <w:r w:rsidRPr="00793F12">
              <w:rPr>
                <w:rFonts w:ascii="Calibri" w:eastAsia="Times New Roman" w:hAnsi="Calibri" w:cs="Calibri"/>
                <w:color w:val="000000"/>
                <w:lang w:val="nl-NL" w:eastAsia="nl-NL"/>
              </w:rPr>
              <w:t>A20</w:t>
            </w:r>
          </w:p>
        </w:tc>
        <w:tc>
          <w:tcPr>
            <w:tcW w:w="1953" w:type="dxa"/>
            <w:noWrap/>
            <w:hideMark/>
          </w:tcPr>
          <w:p w:rsidR="00044A50" w:rsidRPr="00793F12" w:rsidRDefault="00044A50" w:rsidP="003578B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793F12">
              <w:rPr>
                <w:rFonts w:ascii="Calibri" w:eastAsia="Times New Roman" w:hAnsi="Calibri" w:cs="Calibri"/>
                <w:color w:val="000000"/>
                <w:lang w:val="nl-NL" w:eastAsia="nl-NL"/>
              </w:rPr>
              <w:t>1.381</w:t>
            </w:r>
          </w:p>
        </w:tc>
      </w:tr>
    </w:tbl>
    <w:p w:rsidR="00044A50" w:rsidRDefault="00044A50" w:rsidP="00044A50">
      <w:pPr>
        <w:spacing w:line="360" w:lineRule="auto"/>
        <w:jc w:val="both"/>
        <w:rPr>
          <w:lang w:val="en-US"/>
        </w:rPr>
      </w:pPr>
    </w:p>
    <w:p w:rsidR="00044A50" w:rsidRDefault="00044A50" w:rsidP="00044A50">
      <w:pPr>
        <w:spacing w:line="360" w:lineRule="auto"/>
        <w:jc w:val="both"/>
        <w:rPr>
          <w:lang w:val="en-US"/>
        </w:rPr>
      </w:pPr>
      <w:r>
        <w:rPr>
          <w:lang w:val="en-US"/>
        </w:rPr>
        <w:t xml:space="preserve">Table </w:t>
      </w:r>
      <w:r w:rsidR="000167C1">
        <w:rPr>
          <w:lang w:val="en-US"/>
        </w:rPr>
        <w:t>2.2</w:t>
      </w:r>
      <w:r>
        <w:rPr>
          <w:lang w:val="en-US"/>
        </w:rPr>
        <w:t xml:space="preserve"> shows the travelling time factors (TTF) of the major highways around Rotterdam for the period 2000-2009</w:t>
      </w:r>
      <w:r>
        <w:rPr>
          <w:rStyle w:val="Voetnootmarkering"/>
          <w:lang w:val="en-US"/>
        </w:rPr>
        <w:footnoteReference w:id="31"/>
      </w:r>
      <w:r>
        <w:rPr>
          <w:lang w:val="en-US"/>
        </w:rPr>
        <w:t xml:space="preserve">. The table shows the average TTF of the highway for both directions. Since the data is only from the region of Rotterdam, the part of the A15 after the junction of </w:t>
      </w:r>
      <w:proofErr w:type="spellStart"/>
      <w:r>
        <w:rPr>
          <w:lang w:val="en-US"/>
        </w:rPr>
        <w:t>Ridderkerk</w:t>
      </w:r>
      <w:proofErr w:type="spellEnd"/>
      <w:r>
        <w:rPr>
          <w:lang w:val="en-US"/>
        </w:rPr>
        <w:t xml:space="preserve"> only has data up to </w:t>
      </w:r>
      <w:proofErr w:type="spellStart"/>
      <w:r>
        <w:rPr>
          <w:lang w:val="en-US"/>
        </w:rPr>
        <w:t>Gorinchem</w:t>
      </w:r>
      <w:proofErr w:type="spellEnd"/>
      <w:r>
        <w:rPr>
          <w:lang w:val="en-US"/>
        </w:rPr>
        <w:t xml:space="preserve"> which is another junction. The TTF for this highway might therefore be too high to represent the whole highway up to Germany. Nevertheless, the TTFs for the A15 are the lowest among the highways around Rotterdam. This suggest that the A15 is the highway with the most capacity to cope with an increase in truck traffic. It follows that a completely new highway might be exaggerated; the A15 with adjustments that are aimed at improving the free flow of truck traffic might be sufficient in this case. Nevertheless, it might be useful to impose flanking policies to assure the spread of trucks over the whole day. While average congestion is relatively low, traffic jams during peak moments are still a burden on the A15. The government should therefore try to actively manage the flow of trucks. A possibility is to make use of a slot system at container terminals; implying that trucks can only pick up their container on certain time slots. Without these kind of policies, the dedicated truck lane itself can become congested leading to lower effectiveness.</w:t>
      </w:r>
    </w:p>
    <w:p w:rsidR="00044A50" w:rsidRDefault="00044A50" w:rsidP="00044A50">
      <w:pPr>
        <w:spacing w:line="360" w:lineRule="auto"/>
        <w:jc w:val="both"/>
        <w:rPr>
          <w:lang w:val="en-US"/>
        </w:rPr>
      </w:pPr>
      <w:r>
        <w:rPr>
          <w:lang w:val="en-US"/>
        </w:rPr>
        <w:lastRenderedPageBreak/>
        <w:t xml:space="preserve">The main problem with a dedicated truck lane on a road that already exists is the design of the structure; how to allow trucks to entry and exit the truck lane without affecting the flow of the other road users. In addition, some creativity is needed to overcome junctions like the </w:t>
      </w:r>
      <w:proofErr w:type="spellStart"/>
      <w:r>
        <w:rPr>
          <w:lang w:val="en-US"/>
        </w:rPr>
        <w:t>Ridderkerk</w:t>
      </w:r>
      <w:proofErr w:type="spellEnd"/>
      <w:r>
        <w:rPr>
          <w:lang w:val="en-US"/>
        </w:rPr>
        <w:t xml:space="preserve"> one; whereas a large share of trucks continue on the A15, some are destined to the northern part of the Netherlands. Third, the presence in the Rotterdam port also means that the A15 crosses water on multiple occasions. It will prove to be very hard to make adjustments to both bridges as well as tunnels. For the general outlay of the structure there is one necessity; the road should always consist of at least three lanes; one dedicated truck lane and two lanes for other traffic. This is mainly due to the fact that there are other road users than trucks that are restricted to a maximum speed that is significantly lower than cars. For some parts of the A15, this implies that the highway will have to be broadened from two to three lanes. The positive news is that this is already planned by the Dutch government. Over a length of 43 kilometers (both directions), the A15 will be broadened from two to three lanes.</w:t>
      </w:r>
      <w:r w:rsidR="00593650">
        <w:rPr>
          <w:lang w:val="en-US"/>
        </w:rPr>
        <w:t xml:space="preserve"> This will happen at the section between the port and the junction of </w:t>
      </w:r>
      <w:proofErr w:type="spellStart"/>
      <w:r w:rsidR="00593650">
        <w:rPr>
          <w:lang w:val="en-US"/>
        </w:rPr>
        <w:t>Vaanplein</w:t>
      </w:r>
      <w:proofErr w:type="spellEnd"/>
      <w:r w:rsidR="00593650">
        <w:rPr>
          <w:lang w:val="en-US"/>
        </w:rPr>
        <w:t>.</w:t>
      </w:r>
      <w:r>
        <w:rPr>
          <w:lang w:val="en-US"/>
        </w:rPr>
        <w:t xml:space="preserve"> At the end of 2011 the construction will start which is bound to end in 2015</w:t>
      </w:r>
      <w:r>
        <w:rPr>
          <w:rStyle w:val="Voetnootmarkering"/>
          <w:lang w:val="en-US"/>
        </w:rPr>
        <w:footnoteReference w:id="32"/>
      </w:r>
      <w:r>
        <w:rPr>
          <w:lang w:val="en-US"/>
        </w:rPr>
        <w:t xml:space="preserve">. In addition, a new bridge will be </w:t>
      </w:r>
      <w:proofErr w:type="spellStart"/>
      <w:r>
        <w:rPr>
          <w:lang w:val="en-US"/>
        </w:rPr>
        <w:t>build</w:t>
      </w:r>
      <w:proofErr w:type="spellEnd"/>
      <w:r>
        <w:rPr>
          <w:lang w:val="en-US"/>
        </w:rPr>
        <w:t xml:space="preserve"> to support a bigger volume of traffic. This new ‘</w:t>
      </w:r>
      <w:proofErr w:type="spellStart"/>
      <w:r>
        <w:rPr>
          <w:lang w:val="en-US"/>
        </w:rPr>
        <w:t>Botlekbrug</w:t>
      </w:r>
      <w:proofErr w:type="spellEnd"/>
      <w:r>
        <w:rPr>
          <w:lang w:val="en-US"/>
        </w:rPr>
        <w:t>’ will be one of the biggest in its kind in Europe; the improved height of the construction implies less delay caused by the lifted bridge.</w:t>
      </w:r>
    </w:p>
    <w:p w:rsidR="00044A50" w:rsidRDefault="00044A50" w:rsidP="00044A50">
      <w:pPr>
        <w:spacing w:line="360" w:lineRule="auto"/>
        <w:jc w:val="both"/>
        <w:rPr>
          <w:lang w:val="en-US"/>
        </w:rPr>
      </w:pPr>
      <w:r>
        <w:rPr>
          <w:lang w:val="en-US"/>
        </w:rPr>
        <w:t xml:space="preserve">The hardest and most urgent road widening is thus already planned. Still, the remaining part of the A15 up to the German border will also need to receive an extra lane. This will be costly, yet not as much as the scenario where a completely new highway would have to be constructed. </w:t>
      </w:r>
      <w:r w:rsidR="00593650">
        <w:rPr>
          <w:lang w:val="en-US"/>
        </w:rPr>
        <w:t xml:space="preserve">The reason to completely broaden the A15 is to ensure the fluent flow of trucks; ending the dedicated truck lane in the middle of the country will create a new bottleneck in traffic. Trucks would have to get off the highway and mix with other road users again, which is bound to create congestion problems. </w:t>
      </w:r>
      <w:r>
        <w:rPr>
          <w:lang w:val="en-US"/>
        </w:rPr>
        <w:t>Additional positive news is that the A15 will be directly connected by the German highway system in 2018</w:t>
      </w:r>
      <w:r>
        <w:rPr>
          <w:rStyle w:val="Voetnootmarkering"/>
          <w:lang w:val="en-US"/>
        </w:rPr>
        <w:footnoteReference w:id="33"/>
      </w:r>
      <w:r>
        <w:rPr>
          <w:lang w:val="en-US"/>
        </w:rPr>
        <w:t>.</w:t>
      </w:r>
      <w:r w:rsidR="00593650">
        <w:rPr>
          <w:lang w:val="en-US"/>
        </w:rPr>
        <w:t xml:space="preserve"> As can be seen in figure A1 in the appendix, the A15 now stops right before the city of Nijmegen. The connection to the German border requires approximately 25km of new highway.</w:t>
      </w:r>
      <w:r>
        <w:rPr>
          <w:lang w:val="en-US"/>
        </w:rPr>
        <w:t xml:space="preserve"> </w:t>
      </w:r>
    </w:p>
    <w:p w:rsidR="007961D9" w:rsidRDefault="007961D9" w:rsidP="00044A50">
      <w:pPr>
        <w:spacing w:line="360" w:lineRule="auto"/>
        <w:jc w:val="both"/>
        <w:rPr>
          <w:lang w:val="en-US"/>
        </w:rPr>
      </w:pPr>
      <w:r>
        <w:rPr>
          <w:lang w:val="en-US"/>
        </w:rPr>
        <w:t>Since the A15 will always be broadened</w:t>
      </w:r>
      <w:r w:rsidR="0015657A">
        <w:rPr>
          <w:lang w:val="en-US"/>
        </w:rPr>
        <w:t xml:space="preserve"> on important points</w:t>
      </w:r>
      <w:r>
        <w:rPr>
          <w:lang w:val="en-US"/>
        </w:rPr>
        <w:t xml:space="preserve">, one may question the necessity to construct a dedicated truck lane. After all, capacity will increase regardless of the final structure of the highway; both in the dedicated truck lane alternative as well as for the zero alternative. An argument to keep the highway in the current state without a dedicated lane could be that this option </w:t>
      </w:r>
      <w:r>
        <w:rPr>
          <w:lang w:val="en-US"/>
        </w:rPr>
        <w:lastRenderedPageBreak/>
        <w:t xml:space="preserve">allows for a more flexible use of the total capacity of the highway. </w:t>
      </w:r>
      <w:r w:rsidR="00C370C7">
        <w:rPr>
          <w:lang w:val="en-US"/>
        </w:rPr>
        <w:t xml:space="preserve">The essence of the dedicated tuck lane is the improvement of traffic flows however; a constant speed has big benefits when compared to a variable speed that occurs because of passing maneuvers. These benefits regarding safety, congestion and air pollution have been mentioned earlier in this chapter. </w:t>
      </w:r>
      <w:r w:rsidR="007B14DF">
        <w:rPr>
          <w:lang w:val="en-US"/>
        </w:rPr>
        <w:t xml:space="preserve">The theoretical advantages of the dedicated truck lane are reason to use this option as the preferred investment alternative. The dedicated truck lane alternative will therefore be central in the report. The option to increase capacity without lane restrictions is not completely denied however. Chapter 8 will reflect the outcomes of the main analysis by making an additional comparison. The difference in social costs between the dedicated truck lane alternative and the alternative without lane restrictions are central in this comparison.  </w:t>
      </w:r>
    </w:p>
    <w:p w:rsidR="00044A50" w:rsidRDefault="00044A50" w:rsidP="00044A50">
      <w:pPr>
        <w:spacing w:line="360" w:lineRule="auto"/>
        <w:jc w:val="both"/>
        <w:rPr>
          <w:lang w:val="en-US"/>
        </w:rPr>
      </w:pPr>
      <w:r>
        <w:rPr>
          <w:lang w:val="en-US"/>
        </w:rPr>
        <w:t xml:space="preserve">The proposed structure should be clear by now; increase the number of lanes on the A15 up to the German border. The first and the last part of the A15 is already planned to be improved. For the part that stretches from the junction of </w:t>
      </w:r>
      <w:proofErr w:type="spellStart"/>
      <w:r>
        <w:rPr>
          <w:lang w:val="en-US"/>
        </w:rPr>
        <w:t>Vaanplein</w:t>
      </w:r>
      <w:proofErr w:type="spellEnd"/>
      <w:r>
        <w:rPr>
          <w:lang w:val="en-US"/>
        </w:rPr>
        <w:t xml:space="preserve"> (right before </w:t>
      </w:r>
      <w:proofErr w:type="spellStart"/>
      <w:r>
        <w:rPr>
          <w:lang w:val="en-US"/>
        </w:rPr>
        <w:t>Ridderkerk</w:t>
      </w:r>
      <w:proofErr w:type="spellEnd"/>
      <w:r>
        <w:rPr>
          <w:lang w:val="en-US"/>
        </w:rPr>
        <w:t>) to the city of Nijmegen, additional funds will have to be raised. The new lanes should become a dedicated truck lane, that means in both directions one of</w:t>
      </w:r>
      <w:r w:rsidR="0015657A">
        <w:rPr>
          <w:lang w:val="en-US"/>
        </w:rPr>
        <w:t xml:space="preserve"> out of</w:t>
      </w:r>
      <w:r>
        <w:rPr>
          <w:lang w:val="en-US"/>
        </w:rPr>
        <w:t xml:space="preserve"> three lanes</w:t>
      </w:r>
      <w:r w:rsidR="0015657A">
        <w:rPr>
          <w:lang w:val="en-US"/>
        </w:rPr>
        <w:t xml:space="preserve"> will be restricted to trucks</w:t>
      </w:r>
      <w:r>
        <w:rPr>
          <w:lang w:val="en-US"/>
        </w:rPr>
        <w:t xml:space="preserve">.  This report will not go into depth on the technical difficulties that arise when major junctions like </w:t>
      </w:r>
      <w:proofErr w:type="spellStart"/>
      <w:r>
        <w:rPr>
          <w:lang w:val="en-US"/>
        </w:rPr>
        <w:t>Ridderkerk</w:t>
      </w:r>
      <w:proofErr w:type="spellEnd"/>
      <w:r>
        <w:rPr>
          <w:lang w:val="en-US"/>
        </w:rPr>
        <w:t xml:space="preserve"> cross the dedicated truck lane. There are basically no examples</w:t>
      </w:r>
      <w:r w:rsidR="00532B14">
        <w:rPr>
          <w:lang w:val="en-US"/>
        </w:rPr>
        <w:t xml:space="preserve"> available</w:t>
      </w:r>
      <w:r>
        <w:rPr>
          <w:lang w:val="en-US"/>
        </w:rPr>
        <w:t xml:space="preserve"> of a dedicated truck lane with this length on an existing highway</w:t>
      </w:r>
      <w:r w:rsidR="00532B14">
        <w:rPr>
          <w:lang w:val="en-US"/>
        </w:rPr>
        <w:t xml:space="preserve"> in the Netherlands</w:t>
      </w:r>
      <w:r>
        <w:rPr>
          <w:lang w:val="en-US"/>
        </w:rPr>
        <w:t xml:space="preserve">. To come up with </w:t>
      </w:r>
      <w:proofErr w:type="spellStart"/>
      <w:r>
        <w:rPr>
          <w:lang w:val="en-US"/>
        </w:rPr>
        <w:t>a</w:t>
      </w:r>
      <w:proofErr w:type="spellEnd"/>
      <w:r>
        <w:rPr>
          <w:lang w:val="en-US"/>
        </w:rPr>
        <w:t xml:space="preserve"> innovative construction plan for this problem is beyond the scope of this thesis.</w:t>
      </w:r>
    </w:p>
    <w:p w:rsidR="00BA560F" w:rsidRPr="00EC403E" w:rsidRDefault="00BA560F" w:rsidP="00320D3B">
      <w:pPr>
        <w:pStyle w:val="Kop2"/>
        <w:rPr>
          <w:b w:val="0"/>
          <w:i/>
        </w:rPr>
      </w:pPr>
      <w:bookmarkStart w:id="17" w:name="_Toc309161999"/>
      <w:r w:rsidRPr="00EC403E">
        <w:rPr>
          <w:b w:val="0"/>
          <w:i/>
        </w:rPr>
        <w:t>2.4 Construction and Maintenance Costs</w:t>
      </w:r>
      <w:bookmarkEnd w:id="17"/>
    </w:p>
    <w:p w:rsidR="00BA560F" w:rsidRDefault="00BA560F" w:rsidP="00BA560F">
      <w:pPr>
        <w:spacing w:line="360" w:lineRule="auto"/>
        <w:jc w:val="both"/>
      </w:pPr>
      <w:r>
        <w:t>Now that the structure of the dedicated lane is presented, it is possible to estimate the costs of the construction and maintenance of the new highway. This should be done with caution; infrastructure projects in the past have shown that too often the actual costs turn out to be far higher than predictions. The proposed dedicated truck lane is a special case with respect to infrastructure investments since the lane that is destined to become the truck lane is already planned by the Dutch government. Nevertheless, the investment that have already been done will be fully assigned to the dedicated truck lane project. In addition, this paragraph will include the cost for maintaining the road as it is presented. Truck traffic wears asphalt a lot faster than normal traffic due to the weight of the vehicles, so it is very important to take these costs into account as well.</w:t>
      </w:r>
    </w:p>
    <w:p w:rsidR="004D643F" w:rsidRDefault="004D643F" w:rsidP="00BA560F">
      <w:pPr>
        <w:spacing w:line="360" w:lineRule="auto"/>
        <w:jc w:val="both"/>
      </w:pPr>
      <w:r>
        <w:t xml:space="preserve">It should be noted that the zero alternative is not entirely representing a situation without infrastructure investments. As mentioned, the government is already planning to construct additional lanes to the A15. One could therefore argue that for the zero alternative, the already planned infrastructure improvements should be assigned as investment costs. This argument is not </w:t>
      </w:r>
      <w:r>
        <w:lastRenderedPageBreak/>
        <w:t xml:space="preserve">included in the report however; the broadening is not aimed to serve the road transport sector. It is primarily aimed at reducing commuters’ congestion. To include these investment costs in a road transport infrastructure analysis would not be justified. </w:t>
      </w:r>
    </w:p>
    <w:p w:rsidR="00BA560F" w:rsidRDefault="00BA560F" w:rsidP="00BA560F">
      <w:pPr>
        <w:spacing w:line="360" w:lineRule="auto"/>
        <w:jc w:val="both"/>
      </w:pPr>
      <w:r>
        <w:t>The total length of the A15 is currently 203 km</w:t>
      </w:r>
      <w:r>
        <w:rPr>
          <w:rStyle w:val="Voetnootmarkering"/>
        </w:rPr>
        <w:footnoteReference w:id="34"/>
      </w:r>
      <w:r>
        <w:t>. The planned connection to the German border would include a distance of around 25 km extra highway</w:t>
      </w:r>
      <w:r>
        <w:rPr>
          <w:rStyle w:val="Voetnootmarkering"/>
        </w:rPr>
        <w:footnoteReference w:id="35"/>
      </w:r>
      <w:r>
        <w:t>. This means that for the construction, a total length of 203 km highway needs to be broadened and 25 km highway needs to be constructed from scratch. Since a part of this construction plan is already put in motion by the Dutch government, there are some indicators available for the total investment costs:</w:t>
      </w:r>
    </w:p>
    <w:p w:rsidR="001E3BA8" w:rsidRDefault="001E3BA8" w:rsidP="00B63F3B">
      <w:pPr>
        <w:spacing w:after="120" w:line="240" w:lineRule="auto"/>
        <w:jc w:val="both"/>
      </w:pPr>
      <w:r>
        <w:t>Table 2.3: Costs of planned construction</w:t>
      </w:r>
    </w:p>
    <w:tbl>
      <w:tblPr>
        <w:tblStyle w:val="Lichtearcering1"/>
        <w:tblW w:w="6693" w:type="dxa"/>
        <w:tblLook w:val="04A0" w:firstRow="1" w:lastRow="0" w:firstColumn="1" w:lastColumn="0" w:noHBand="0" w:noVBand="1"/>
      </w:tblPr>
      <w:tblGrid>
        <w:gridCol w:w="2777"/>
        <w:gridCol w:w="1498"/>
        <w:gridCol w:w="1080"/>
        <w:gridCol w:w="1504"/>
      </w:tblGrid>
      <w:tr w:rsidR="001E3BA8" w:rsidRPr="001E3BA8" w:rsidTr="001E3BA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7" w:type="dxa"/>
            <w:noWrap/>
            <w:hideMark/>
          </w:tcPr>
          <w:p w:rsidR="001E3BA8" w:rsidRPr="001E3BA8" w:rsidRDefault="001E3BA8" w:rsidP="001E3BA8">
            <w:pPr>
              <w:rPr>
                <w:rFonts w:ascii="Calibri" w:eastAsia="Times New Roman" w:hAnsi="Calibri" w:cs="Calibri"/>
                <w:color w:val="000000"/>
                <w:lang w:val="nl-NL" w:eastAsia="nl-NL"/>
              </w:rPr>
            </w:pPr>
          </w:p>
        </w:tc>
        <w:tc>
          <w:tcPr>
            <w:tcW w:w="1332" w:type="dxa"/>
            <w:noWrap/>
            <w:hideMark/>
          </w:tcPr>
          <w:p w:rsidR="001E3BA8" w:rsidRPr="001E3BA8" w:rsidRDefault="001E3BA8" w:rsidP="001E3BA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1E3BA8">
              <w:rPr>
                <w:rFonts w:ascii="Calibri" w:eastAsia="Times New Roman" w:hAnsi="Calibri" w:cs="Calibri"/>
                <w:color w:val="000000"/>
                <w:lang w:val="nl-NL" w:eastAsia="nl-NL"/>
              </w:rPr>
              <w:t xml:space="preserve">Total </w:t>
            </w:r>
            <w:proofErr w:type="spellStart"/>
            <w:r w:rsidRPr="001E3BA8">
              <w:rPr>
                <w:rFonts w:ascii="Calibri" w:eastAsia="Times New Roman" w:hAnsi="Calibri" w:cs="Calibri"/>
                <w:color w:val="000000"/>
                <w:lang w:val="nl-NL" w:eastAsia="nl-NL"/>
              </w:rPr>
              <w:t>Costs</w:t>
            </w:r>
            <w:proofErr w:type="spellEnd"/>
          </w:p>
        </w:tc>
        <w:tc>
          <w:tcPr>
            <w:tcW w:w="1080" w:type="dxa"/>
            <w:noWrap/>
            <w:hideMark/>
          </w:tcPr>
          <w:p w:rsidR="001E3BA8" w:rsidRPr="001E3BA8" w:rsidRDefault="001E3BA8" w:rsidP="001E3BA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proofErr w:type="spellStart"/>
            <w:r w:rsidRPr="001E3BA8">
              <w:rPr>
                <w:rFonts w:ascii="Calibri" w:eastAsia="Times New Roman" w:hAnsi="Calibri" w:cs="Calibri"/>
                <w:color w:val="000000"/>
                <w:lang w:val="nl-NL" w:eastAsia="nl-NL"/>
              </w:rPr>
              <w:t>Length</w:t>
            </w:r>
            <w:proofErr w:type="spellEnd"/>
          </w:p>
        </w:tc>
        <w:tc>
          <w:tcPr>
            <w:tcW w:w="1504" w:type="dxa"/>
            <w:noWrap/>
            <w:hideMark/>
          </w:tcPr>
          <w:p w:rsidR="001E3BA8" w:rsidRPr="001E3BA8" w:rsidRDefault="001E3BA8" w:rsidP="001E3BA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proofErr w:type="spellStart"/>
            <w:r w:rsidRPr="001E3BA8">
              <w:rPr>
                <w:rFonts w:ascii="Calibri" w:eastAsia="Times New Roman" w:hAnsi="Calibri" w:cs="Calibri"/>
                <w:color w:val="000000"/>
                <w:lang w:val="nl-NL" w:eastAsia="nl-NL"/>
              </w:rPr>
              <w:t>Costs</w:t>
            </w:r>
            <w:proofErr w:type="spellEnd"/>
            <w:r w:rsidRPr="001E3BA8">
              <w:rPr>
                <w:rFonts w:ascii="Calibri" w:eastAsia="Times New Roman" w:hAnsi="Calibri" w:cs="Calibri"/>
                <w:color w:val="000000"/>
                <w:lang w:val="nl-NL" w:eastAsia="nl-NL"/>
              </w:rPr>
              <w:t xml:space="preserve"> per km</w:t>
            </w:r>
          </w:p>
        </w:tc>
      </w:tr>
      <w:tr w:rsidR="001E3BA8" w:rsidRPr="001E3BA8" w:rsidTr="001E3B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7" w:type="dxa"/>
            <w:noWrap/>
            <w:hideMark/>
          </w:tcPr>
          <w:p w:rsidR="001E3BA8" w:rsidRPr="001E3BA8" w:rsidRDefault="001E3BA8" w:rsidP="001E3BA8">
            <w:pPr>
              <w:rPr>
                <w:rFonts w:ascii="Calibri" w:eastAsia="Times New Roman" w:hAnsi="Calibri" w:cs="Calibri"/>
                <w:color w:val="000000"/>
                <w:lang w:val="nl-NL" w:eastAsia="nl-NL"/>
              </w:rPr>
            </w:pPr>
            <w:r w:rsidRPr="001E3BA8">
              <w:rPr>
                <w:rFonts w:ascii="Calibri" w:eastAsia="Times New Roman" w:hAnsi="Calibri" w:cs="Calibri"/>
                <w:color w:val="000000"/>
                <w:lang w:val="nl-NL" w:eastAsia="nl-NL"/>
              </w:rPr>
              <w:t>Maasvlakte - Vaanplein</w:t>
            </w:r>
          </w:p>
        </w:tc>
        <w:tc>
          <w:tcPr>
            <w:tcW w:w="1332" w:type="dxa"/>
            <w:noWrap/>
            <w:hideMark/>
          </w:tcPr>
          <w:p w:rsidR="001E3BA8" w:rsidRPr="001E3BA8" w:rsidRDefault="001E3BA8" w:rsidP="001E3BA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1E3BA8">
              <w:rPr>
                <w:rFonts w:ascii="Calibri" w:eastAsia="Times New Roman" w:hAnsi="Calibri" w:cs="Calibri"/>
                <w:color w:val="000000"/>
                <w:lang w:val="nl-NL" w:eastAsia="nl-NL"/>
              </w:rPr>
              <w:t>1</w:t>
            </w:r>
            <w:r>
              <w:rPr>
                <w:rFonts w:ascii="Calibri" w:eastAsia="Times New Roman" w:hAnsi="Calibri" w:cs="Calibri"/>
                <w:color w:val="000000"/>
                <w:lang w:val="nl-NL" w:eastAsia="nl-NL"/>
              </w:rPr>
              <w:t>.</w:t>
            </w:r>
            <w:r w:rsidRPr="001E3BA8">
              <w:rPr>
                <w:rFonts w:ascii="Calibri" w:eastAsia="Times New Roman" w:hAnsi="Calibri" w:cs="Calibri"/>
                <w:color w:val="000000"/>
                <w:lang w:val="nl-NL" w:eastAsia="nl-NL"/>
              </w:rPr>
              <w:t>400</w:t>
            </w:r>
            <w:r>
              <w:rPr>
                <w:rFonts w:ascii="Calibri" w:eastAsia="Times New Roman" w:hAnsi="Calibri" w:cs="Calibri"/>
                <w:color w:val="000000"/>
                <w:lang w:val="nl-NL" w:eastAsia="nl-NL"/>
              </w:rPr>
              <w:t>.</w:t>
            </w:r>
            <w:r w:rsidRPr="001E3BA8">
              <w:rPr>
                <w:rFonts w:ascii="Calibri" w:eastAsia="Times New Roman" w:hAnsi="Calibri" w:cs="Calibri"/>
                <w:color w:val="000000"/>
                <w:lang w:val="nl-NL" w:eastAsia="nl-NL"/>
              </w:rPr>
              <w:t>000</w:t>
            </w:r>
            <w:r>
              <w:rPr>
                <w:rFonts w:ascii="Calibri" w:eastAsia="Times New Roman" w:hAnsi="Calibri" w:cs="Calibri"/>
                <w:color w:val="000000"/>
                <w:lang w:val="nl-NL" w:eastAsia="nl-NL"/>
              </w:rPr>
              <w:t>.</w:t>
            </w:r>
            <w:r w:rsidRPr="001E3BA8">
              <w:rPr>
                <w:rFonts w:ascii="Calibri" w:eastAsia="Times New Roman" w:hAnsi="Calibri" w:cs="Calibri"/>
                <w:color w:val="000000"/>
                <w:lang w:val="nl-NL" w:eastAsia="nl-NL"/>
              </w:rPr>
              <w:t>000</w:t>
            </w:r>
          </w:p>
        </w:tc>
        <w:tc>
          <w:tcPr>
            <w:tcW w:w="1080" w:type="dxa"/>
            <w:noWrap/>
            <w:hideMark/>
          </w:tcPr>
          <w:p w:rsidR="001E3BA8" w:rsidRPr="001E3BA8" w:rsidRDefault="001E3BA8" w:rsidP="001E3BA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1E3BA8">
              <w:rPr>
                <w:rFonts w:ascii="Calibri" w:eastAsia="Times New Roman" w:hAnsi="Calibri" w:cs="Calibri"/>
                <w:color w:val="000000"/>
                <w:lang w:val="nl-NL" w:eastAsia="nl-NL"/>
              </w:rPr>
              <w:t>46</w:t>
            </w:r>
          </w:p>
        </w:tc>
        <w:tc>
          <w:tcPr>
            <w:tcW w:w="1504" w:type="dxa"/>
            <w:noWrap/>
            <w:hideMark/>
          </w:tcPr>
          <w:p w:rsidR="001E3BA8" w:rsidRPr="001E3BA8" w:rsidRDefault="001E3BA8" w:rsidP="001E3BA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1E3BA8">
              <w:rPr>
                <w:rFonts w:ascii="Calibri" w:eastAsia="Times New Roman" w:hAnsi="Calibri" w:cs="Calibri"/>
                <w:color w:val="000000"/>
                <w:lang w:val="nl-NL" w:eastAsia="nl-NL"/>
              </w:rPr>
              <w:t>30</w:t>
            </w:r>
            <w:r>
              <w:rPr>
                <w:rFonts w:ascii="Calibri" w:eastAsia="Times New Roman" w:hAnsi="Calibri" w:cs="Calibri"/>
                <w:color w:val="000000"/>
                <w:lang w:val="nl-NL" w:eastAsia="nl-NL"/>
              </w:rPr>
              <w:t>.</w:t>
            </w:r>
            <w:r w:rsidRPr="001E3BA8">
              <w:rPr>
                <w:rFonts w:ascii="Calibri" w:eastAsia="Times New Roman" w:hAnsi="Calibri" w:cs="Calibri"/>
                <w:color w:val="000000"/>
                <w:lang w:val="nl-NL" w:eastAsia="nl-NL"/>
              </w:rPr>
              <w:t>434</w:t>
            </w:r>
            <w:r>
              <w:rPr>
                <w:rFonts w:ascii="Calibri" w:eastAsia="Times New Roman" w:hAnsi="Calibri" w:cs="Calibri"/>
                <w:color w:val="000000"/>
                <w:lang w:val="nl-NL" w:eastAsia="nl-NL"/>
              </w:rPr>
              <w:t>.</w:t>
            </w:r>
            <w:r w:rsidRPr="001E3BA8">
              <w:rPr>
                <w:rFonts w:ascii="Calibri" w:eastAsia="Times New Roman" w:hAnsi="Calibri" w:cs="Calibri"/>
                <w:color w:val="000000"/>
                <w:lang w:val="nl-NL" w:eastAsia="nl-NL"/>
              </w:rPr>
              <w:t>783</w:t>
            </w:r>
          </w:p>
        </w:tc>
      </w:tr>
      <w:tr w:rsidR="001E3BA8" w:rsidRPr="001E3BA8" w:rsidTr="001E3BA8">
        <w:trPr>
          <w:trHeight w:val="300"/>
        </w:trPr>
        <w:tc>
          <w:tcPr>
            <w:cnfStyle w:val="001000000000" w:firstRow="0" w:lastRow="0" w:firstColumn="1" w:lastColumn="0" w:oddVBand="0" w:evenVBand="0" w:oddHBand="0" w:evenHBand="0" w:firstRowFirstColumn="0" w:firstRowLastColumn="0" w:lastRowFirstColumn="0" w:lastRowLastColumn="0"/>
            <w:tcW w:w="2777" w:type="dxa"/>
            <w:noWrap/>
            <w:hideMark/>
          </w:tcPr>
          <w:p w:rsidR="001E3BA8" w:rsidRPr="001E3BA8" w:rsidRDefault="001E3BA8" w:rsidP="001E3BA8">
            <w:pPr>
              <w:rPr>
                <w:rFonts w:ascii="Calibri" w:eastAsia="Times New Roman" w:hAnsi="Calibri" w:cs="Calibri"/>
                <w:color w:val="000000"/>
                <w:lang w:val="nl-NL" w:eastAsia="nl-NL"/>
              </w:rPr>
            </w:pPr>
            <w:r w:rsidRPr="001E3BA8">
              <w:rPr>
                <w:rFonts w:ascii="Calibri" w:eastAsia="Times New Roman" w:hAnsi="Calibri" w:cs="Calibri"/>
                <w:color w:val="000000"/>
                <w:lang w:val="nl-NL" w:eastAsia="nl-NL"/>
              </w:rPr>
              <w:t xml:space="preserve">Nijmegen - </w:t>
            </w:r>
            <w:proofErr w:type="spellStart"/>
            <w:r w:rsidRPr="001E3BA8">
              <w:rPr>
                <w:rFonts w:ascii="Calibri" w:eastAsia="Times New Roman" w:hAnsi="Calibri" w:cs="Calibri"/>
                <w:color w:val="000000"/>
                <w:lang w:val="nl-NL" w:eastAsia="nl-NL"/>
              </w:rPr>
              <w:t>German</w:t>
            </w:r>
            <w:proofErr w:type="spellEnd"/>
            <w:r w:rsidRPr="001E3BA8">
              <w:rPr>
                <w:rFonts w:ascii="Calibri" w:eastAsia="Times New Roman" w:hAnsi="Calibri" w:cs="Calibri"/>
                <w:color w:val="000000"/>
                <w:lang w:val="nl-NL" w:eastAsia="nl-NL"/>
              </w:rPr>
              <w:t xml:space="preserve"> border</w:t>
            </w:r>
          </w:p>
        </w:tc>
        <w:tc>
          <w:tcPr>
            <w:tcW w:w="1332" w:type="dxa"/>
            <w:noWrap/>
            <w:hideMark/>
          </w:tcPr>
          <w:p w:rsidR="001E3BA8" w:rsidRPr="001E3BA8" w:rsidRDefault="001E3BA8" w:rsidP="001E3BA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1E3BA8">
              <w:rPr>
                <w:rFonts w:ascii="Calibri" w:eastAsia="Times New Roman" w:hAnsi="Calibri" w:cs="Calibri"/>
                <w:color w:val="000000"/>
                <w:lang w:val="nl-NL" w:eastAsia="nl-NL"/>
              </w:rPr>
              <w:t>750</w:t>
            </w:r>
            <w:r>
              <w:rPr>
                <w:rFonts w:ascii="Calibri" w:eastAsia="Times New Roman" w:hAnsi="Calibri" w:cs="Calibri"/>
                <w:color w:val="000000"/>
                <w:lang w:val="nl-NL" w:eastAsia="nl-NL"/>
              </w:rPr>
              <w:t>.</w:t>
            </w:r>
            <w:r w:rsidRPr="001E3BA8">
              <w:rPr>
                <w:rFonts w:ascii="Calibri" w:eastAsia="Times New Roman" w:hAnsi="Calibri" w:cs="Calibri"/>
                <w:color w:val="000000"/>
                <w:lang w:val="nl-NL" w:eastAsia="nl-NL"/>
              </w:rPr>
              <w:t>000</w:t>
            </w:r>
            <w:r>
              <w:rPr>
                <w:rFonts w:ascii="Calibri" w:eastAsia="Times New Roman" w:hAnsi="Calibri" w:cs="Calibri"/>
                <w:color w:val="000000"/>
                <w:lang w:val="nl-NL" w:eastAsia="nl-NL"/>
              </w:rPr>
              <w:t>.</w:t>
            </w:r>
            <w:r w:rsidRPr="001E3BA8">
              <w:rPr>
                <w:rFonts w:ascii="Calibri" w:eastAsia="Times New Roman" w:hAnsi="Calibri" w:cs="Calibri"/>
                <w:color w:val="000000"/>
                <w:lang w:val="nl-NL" w:eastAsia="nl-NL"/>
              </w:rPr>
              <w:t>000</w:t>
            </w:r>
          </w:p>
        </w:tc>
        <w:tc>
          <w:tcPr>
            <w:tcW w:w="1080" w:type="dxa"/>
            <w:noWrap/>
            <w:hideMark/>
          </w:tcPr>
          <w:p w:rsidR="001E3BA8" w:rsidRPr="001E3BA8" w:rsidRDefault="001E3BA8" w:rsidP="001E3BA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1E3BA8">
              <w:rPr>
                <w:rFonts w:ascii="Calibri" w:eastAsia="Times New Roman" w:hAnsi="Calibri" w:cs="Calibri"/>
                <w:color w:val="000000"/>
                <w:lang w:val="nl-NL" w:eastAsia="nl-NL"/>
              </w:rPr>
              <w:t>25</w:t>
            </w:r>
          </w:p>
        </w:tc>
        <w:tc>
          <w:tcPr>
            <w:tcW w:w="1504" w:type="dxa"/>
            <w:noWrap/>
            <w:hideMark/>
          </w:tcPr>
          <w:p w:rsidR="001E3BA8" w:rsidRPr="001E3BA8" w:rsidRDefault="001E3BA8" w:rsidP="001E3BA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1E3BA8">
              <w:rPr>
                <w:rFonts w:ascii="Calibri" w:eastAsia="Times New Roman" w:hAnsi="Calibri" w:cs="Calibri"/>
                <w:color w:val="000000"/>
                <w:lang w:val="nl-NL" w:eastAsia="nl-NL"/>
              </w:rPr>
              <w:t>30</w:t>
            </w:r>
            <w:r>
              <w:rPr>
                <w:rFonts w:ascii="Calibri" w:eastAsia="Times New Roman" w:hAnsi="Calibri" w:cs="Calibri"/>
                <w:color w:val="000000"/>
                <w:lang w:val="nl-NL" w:eastAsia="nl-NL"/>
              </w:rPr>
              <w:t>.</w:t>
            </w:r>
            <w:r w:rsidRPr="001E3BA8">
              <w:rPr>
                <w:rFonts w:ascii="Calibri" w:eastAsia="Times New Roman" w:hAnsi="Calibri" w:cs="Calibri"/>
                <w:color w:val="000000"/>
                <w:lang w:val="nl-NL" w:eastAsia="nl-NL"/>
              </w:rPr>
              <w:t>000</w:t>
            </w:r>
            <w:r>
              <w:rPr>
                <w:rFonts w:ascii="Calibri" w:eastAsia="Times New Roman" w:hAnsi="Calibri" w:cs="Calibri"/>
                <w:color w:val="000000"/>
                <w:lang w:val="nl-NL" w:eastAsia="nl-NL"/>
              </w:rPr>
              <w:t>.</w:t>
            </w:r>
            <w:r w:rsidRPr="001E3BA8">
              <w:rPr>
                <w:rFonts w:ascii="Calibri" w:eastAsia="Times New Roman" w:hAnsi="Calibri" w:cs="Calibri"/>
                <w:color w:val="000000"/>
                <w:lang w:val="nl-NL" w:eastAsia="nl-NL"/>
              </w:rPr>
              <w:t>000</w:t>
            </w:r>
          </w:p>
        </w:tc>
      </w:tr>
    </w:tbl>
    <w:p w:rsidR="00C51E2A" w:rsidRDefault="00C51E2A" w:rsidP="00BA560F">
      <w:pPr>
        <w:spacing w:line="360" w:lineRule="auto"/>
        <w:jc w:val="both"/>
      </w:pPr>
    </w:p>
    <w:p w:rsidR="00BA560F" w:rsidRDefault="00BA560F" w:rsidP="00BA560F">
      <w:pPr>
        <w:spacing w:line="360" w:lineRule="auto"/>
        <w:jc w:val="both"/>
      </w:pPr>
      <w:r>
        <w:t xml:space="preserve">This means that for the part of the highway between the junction of </w:t>
      </w:r>
      <w:proofErr w:type="spellStart"/>
      <w:r>
        <w:t>Vaanplein</w:t>
      </w:r>
      <w:proofErr w:type="spellEnd"/>
      <w:r>
        <w:t xml:space="preserve"> and Nijmegen, there is no data available yet. The highway up to </w:t>
      </w:r>
      <w:proofErr w:type="spellStart"/>
      <w:r>
        <w:t>Vaanplein</w:t>
      </w:r>
      <w:proofErr w:type="spellEnd"/>
      <w:r>
        <w:t xml:space="preserve"> is 45 km long, so that leaves 158 km of highway to be broadened. </w:t>
      </w:r>
      <w:r w:rsidR="00C51E2A">
        <w:t xml:space="preserve">It should be mentioned that </w:t>
      </w:r>
      <w:r w:rsidR="00D612EA">
        <w:t>the required bridge for the</w:t>
      </w:r>
      <w:r w:rsidR="00C51E2A">
        <w:t xml:space="preserve"> </w:t>
      </w:r>
      <w:r w:rsidR="00D612EA">
        <w:t>connection to the German border will most likely be partially funded with toll fees. Since there is no information about the height of the fees, this notion will not be included in the investment costs. It is likely that the dedicated truck lane will increase traffic on the bridge and therefore the total income generated by the fees. This could be accounted as an additional benefit of the dedicated truck lane. Yet the lack of necessary input would make this benefit highly arbitrary, which justifies the exclusion of this benefit from the analysis.</w:t>
      </w:r>
      <w:r w:rsidR="00C51E2A">
        <w:t xml:space="preserve"> </w:t>
      </w:r>
      <w:r w:rsidR="00335CCB">
        <w:t xml:space="preserve"> </w:t>
      </w:r>
      <w:r>
        <w:t xml:space="preserve"> </w:t>
      </w:r>
    </w:p>
    <w:p w:rsidR="001E3BA8" w:rsidRDefault="001E3BA8" w:rsidP="00044A50">
      <w:pPr>
        <w:spacing w:line="360" w:lineRule="auto"/>
        <w:jc w:val="both"/>
        <w:rPr>
          <w:lang w:val="en-US"/>
        </w:rPr>
      </w:pPr>
      <w:r>
        <w:rPr>
          <w:lang w:val="en-US"/>
        </w:rPr>
        <w:t>The information that is available for the part of the A15 that is already planned for construction can be used as an indication for the investment that is needed for the remaining part that needs to be altered. Table 2.3 presents the average costs per kilometer for both construction plans. The average cost per km does not differ much between the two projects; estimations are between 30 million and 30.5 million euro. These costs are for a large part influenced by the fact that in both plans at least one major bridge is included.</w:t>
      </w:r>
      <w:r w:rsidR="00335CCB">
        <w:rPr>
          <w:lang w:val="en-US"/>
        </w:rPr>
        <w:t xml:space="preserve"> Normally, it would therefore be impossible to use the average costs from these projects for estimating the investments needed in other projects. Yet for this case, the fact that bridges are included is an advantage rather than a disadvantage.</w:t>
      </w:r>
    </w:p>
    <w:p w:rsidR="00335CCB" w:rsidRDefault="00335CCB" w:rsidP="00044A50">
      <w:pPr>
        <w:spacing w:line="360" w:lineRule="auto"/>
        <w:jc w:val="both"/>
        <w:rPr>
          <w:lang w:val="en-US"/>
        </w:rPr>
      </w:pPr>
      <w:r>
        <w:rPr>
          <w:lang w:val="en-US"/>
        </w:rPr>
        <w:lastRenderedPageBreak/>
        <w:t xml:space="preserve">The highway crosses two rivers in the part between </w:t>
      </w:r>
      <w:proofErr w:type="spellStart"/>
      <w:r>
        <w:rPr>
          <w:lang w:val="en-US"/>
        </w:rPr>
        <w:t>Vaanplein</w:t>
      </w:r>
      <w:proofErr w:type="spellEnd"/>
      <w:r>
        <w:rPr>
          <w:lang w:val="en-US"/>
        </w:rPr>
        <w:t xml:space="preserve"> and Nijmegen; the </w:t>
      </w:r>
      <w:proofErr w:type="spellStart"/>
      <w:r>
        <w:rPr>
          <w:lang w:val="en-US"/>
        </w:rPr>
        <w:t>Noord</w:t>
      </w:r>
      <w:proofErr w:type="spellEnd"/>
      <w:r>
        <w:rPr>
          <w:lang w:val="en-US"/>
        </w:rPr>
        <w:t xml:space="preserve"> near </w:t>
      </w:r>
      <w:proofErr w:type="spellStart"/>
      <w:r>
        <w:rPr>
          <w:lang w:val="en-US"/>
        </w:rPr>
        <w:t>Alblasserdam</w:t>
      </w:r>
      <w:proofErr w:type="spellEnd"/>
      <w:r>
        <w:rPr>
          <w:lang w:val="en-US"/>
        </w:rPr>
        <w:t xml:space="preserve"> and the Amsterdam-</w:t>
      </w:r>
      <w:proofErr w:type="spellStart"/>
      <w:r>
        <w:rPr>
          <w:lang w:val="en-US"/>
        </w:rPr>
        <w:t>Rijnkanaal</w:t>
      </w:r>
      <w:proofErr w:type="spellEnd"/>
      <w:r>
        <w:rPr>
          <w:lang w:val="en-US"/>
        </w:rPr>
        <w:t xml:space="preserve"> near </w:t>
      </w:r>
      <w:proofErr w:type="spellStart"/>
      <w:r>
        <w:rPr>
          <w:lang w:val="en-US"/>
        </w:rPr>
        <w:t>Tiel</w:t>
      </w:r>
      <w:proofErr w:type="spellEnd"/>
      <w:r>
        <w:rPr>
          <w:lang w:val="en-US"/>
        </w:rPr>
        <w:t xml:space="preserve">. In addition, a small crossing of the </w:t>
      </w:r>
      <w:proofErr w:type="spellStart"/>
      <w:r>
        <w:rPr>
          <w:lang w:val="en-US"/>
        </w:rPr>
        <w:t>Linge</w:t>
      </w:r>
      <w:proofErr w:type="spellEnd"/>
      <w:r>
        <w:rPr>
          <w:lang w:val="en-US"/>
        </w:rPr>
        <w:t xml:space="preserve"> near </w:t>
      </w:r>
      <w:proofErr w:type="spellStart"/>
      <w:r>
        <w:rPr>
          <w:lang w:val="en-US"/>
        </w:rPr>
        <w:t>Gorinchem</w:t>
      </w:r>
      <w:proofErr w:type="spellEnd"/>
      <w:r>
        <w:rPr>
          <w:lang w:val="en-US"/>
        </w:rPr>
        <w:t xml:space="preserve"> demands for a change in the current bridge. All crossings will need a new bridge or major improvement in the current structure in order to allow for the dedicated truck lane. </w:t>
      </w:r>
      <w:r w:rsidR="0021603F">
        <w:rPr>
          <w:lang w:val="en-US"/>
        </w:rPr>
        <w:t xml:space="preserve">The ratio of bridges to total highway length is similar to the part of the highway between the </w:t>
      </w:r>
      <w:proofErr w:type="spellStart"/>
      <w:r w:rsidR="0021603F">
        <w:rPr>
          <w:lang w:val="en-US"/>
        </w:rPr>
        <w:t>Maasvlakte</w:t>
      </w:r>
      <w:proofErr w:type="spellEnd"/>
      <w:r w:rsidR="0021603F">
        <w:rPr>
          <w:lang w:val="en-US"/>
        </w:rPr>
        <w:t xml:space="preserve"> and </w:t>
      </w:r>
      <w:proofErr w:type="spellStart"/>
      <w:r w:rsidR="0021603F">
        <w:rPr>
          <w:lang w:val="en-US"/>
        </w:rPr>
        <w:t>Vaanplein</w:t>
      </w:r>
      <w:proofErr w:type="spellEnd"/>
      <w:r w:rsidR="00837256">
        <w:rPr>
          <w:rStyle w:val="Voetnootmarkering"/>
          <w:lang w:val="en-US"/>
        </w:rPr>
        <w:footnoteReference w:id="36"/>
      </w:r>
      <w:r w:rsidR="0021603F">
        <w:rPr>
          <w:lang w:val="en-US"/>
        </w:rPr>
        <w:t xml:space="preserve">. This justifies the use of the average costs per km of this highway as input for the calculation of the expected costs of the highway between </w:t>
      </w:r>
      <w:proofErr w:type="spellStart"/>
      <w:r w:rsidR="0021603F">
        <w:rPr>
          <w:lang w:val="en-US"/>
        </w:rPr>
        <w:t>Vaanplein</w:t>
      </w:r>
      <w:proofErr w:type="spellEnd"/>
      <w:r w:rsidR="0021603F">
        <w:rPr>
          <w:lang w:val="en-US"/>
        </w:rPr>
        <w:t xml:space="preserve"> and Nijmegen. The total construction costs are presented in table 2.4</w:t>
      </w:r>
      <w:r w:rsidR="000F382A">
        <w:rPr>
          <w:lang w:val="en-US"/>
        </w:rPr>
        <w:t xml:space="preserve">. </w:t>
      </w:r>
    </w:p>
    <w:p w:rsidR="0021603F" w:rsidRDefault="0021603F" w:rsidP="009A4029">
      <w:pPr>
        <w:spacing w:after="120" w:line="240" w:lineRule="auto"/>
        <w:jc w:val="both"/>
        <w:rPr>
          <w:lang w:val="en-US"/>
        </w:rPr>
      </w:pPr>
      <w:r>
        <w:rPr>
          <w:lang w:val="en-US"/>
        </w:rPr>
        <w:t>Table 2.4: Investment costs estimation</w:t>
      </w:r>
    </w:p>
    <w:tbl>
      <w:tblPr>
        <w:tblStyle w:val="Lichtearcering2"/>
        <w:tblW w:w="4218" w:type="dxa"/>
        <w:tblLook w:val="04A0" w:firstRow="1" w:lastRow="0" w:firstColumn="1" w:lastColumn="0" w:noHBand="0" w:noVBand="1"/>
      </w:tblPr>
      <w:tblGrid>
        <w:gridCol w:w="2777"/>
        <w:gridCol w:w="1498"/>
      </w:tblGrid>
      <w:tr w:rsidR="0021603F" w:rsidRPr="0021603F" w:rsidTr="0021603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7" w:type="dxa"/>
            <w:noWrap/>
            <w:hideMark/>
          </w:tcPr>
          <w:p w:rsidR="0021603F" w:rsidRPr="0021603F" w:rsidRDefault="0021603F" w:rsidP="0021603F">
            <w:pPr>
              <w:rPr>
                <w:rFonts w:ascii="Calibri" w:eastAsia="Times New Roman" w:hAnsi="Calibri" w:cs="Calibri"/>
                <w:color w:val="000000"/>
                <w:lang w:val="en-US" w:eastAsia="nl-NL"/>
              </w:rPr>
            </w:pPr>
          </w:p>
        </w:tc>
        <w:tc>
          <w:tcPr>
            <w:tcW w:w="1441" w:type="dxa"/>
            <w:noWrap/>
            <w:hideMark/>
          </w:tcPr>
          <w:p w:rsidR="0021603F" w:rsidRPr="0021603F" w:rsidRDefault="0021603F" w:rsidP="0021603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21603F">
              <w:rPr>
                <w:rFonts w:ascii="Calibri" w:eastAsia="Times New Roman" w:hAnsi="Calibri" w:cs="Calibri"/>
                <w:color w:val="000000"/>
                <w:lang w:val="nl-NL" w:eastAsia="nl-NL"/>
              </w:rPr>
              <w:t xml:space="preserve">Total </w:t>
            </w:r>
            <w:proofErr w:type="spellStart"/>
            <w:r w:rsidRPr="0021603F">
              <w:rPr>
                <w:rFonts w:ascii="Calibri" w:eastAsia="Times New Roman" w:hAnsi="Calibri" w:cs="Calibri"/>
                <w:color w:val="000000"/>
                <w:lang w:val="nl-NL" w:eastAsia="nl-NL"/>
              </w:rPr>
              <w:t>Costs</w:t>
            </w:r>
            <w:proofErr w:type="spellEnd"/>
          </w:p>
        </w:tc>
      </w:tr>
      <w:tr w:rsidR="0021603F" w:rsidRPr="0021603F" w:rsidTr="002160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7" w:type="dxa"/>
            <w:noWrap/>
            <w:hideMark/>
          </w:tcPr>
          <w:p w:rsidR="0021603F" w:rsidRPr="0021603F" w:rsidRDefault="0021603F" w:rsidP="0021603F">
            <w:pPr>
              <w:rPr>
                <w:rFonts w:ascii="Calibri" w:eastAsia="Times New Roman" w:hAnsi="Calibri" w:cs="Calibri"/>
                <w:color w:val="000000"/>
                <w:lang w:val="nl-NL" w:eastAsia="nl-NL"/>
              </w:rPr>
            </w:pPr>
            <w:r w:rsidRPr="0021603F">
              <w:rPr>
                <w:rFonts w:ascii="Calibri" w:eastAsia="Times New Roman" w:hAnsi="Calibri" w:cs="Calibri"/>
                <w:color w:val="000000"/>
                <w:lang w:val="nl-NL" w:eastAsia="nl-NL"/>
              </w:rPr>
              <w:t>Maasvlakte - Vaanplein</w:t>
            </w:r>
          </w:p>
        </w:tc>
        <w:tc>
          <w:tcPr>
            <w:tcW w:w="1441" w:type="dxa"/>
            <w:noWrap/>
            <w:hideMark/>
          </w:tcPr>
          <w:p w:rsidR="0021603F" w:rsidRPr="0021603F" w:rsidRDefault="0021603F" w:rsidP="0021603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21603F">
              <w:rPr>
                <w:rFonts w:ascii="Calibri" w:eastAsia="Times New Roman" w:hAnsi="Calibri" w:cs="Calibri"/>
                <w:color w:val="000000"/>
                <w:lang w:val="nl-NL" w:eastAsia="nl-NL"/>
              </w:rPr>
              <w:t>1</w:t>
            </w:r>
            <w:r>
              <w:rPr>
                <w:rFonts w:ascii="Calibri" w:eastAsia="Times New Roman" w:hAnsi="Calibri" w:cs="Calibri"/>
                <w:color w:val="000000"/>
                <w:lang w:val="nl-NL" w:eastAsia="nl-NL"/>
              </w:rPr>
              <w:t>.</w:t>
            </w:r>
            <w:r w:rsidRPr="0021603F">
              <w:rPr>
                <w:rFonts w:ascii="Calibri" w:eastAsia="Times New Roman" w:hAnsi="Calibri" w:cs="Calibri"/>
                <w:color w:val="000000"/>
                <w:lang w:val="nl-NL" w:eastAsia="nl-NL"/>
              </w:rPr>
              <w:t>400</w:t>
            </w:r>
            <w:r>
              <w:rPr>
                <w:rFonts w:ascii="Calibri" w:eastAsia="Times New Roman" w:hAnsi="Calibri" w:cs="Calibri"/>
                <w:color w:val="000000"/>
                <w:lang w:val="nl-NL" w:eastAsia="nl-NL"/>
              </w:rPr>
              <w:t>.</w:t>
            </w:r>
            <w:r w:rsidRPr="0021603F">
              <w:rPr>
                <w:rFonts w:ascii="Calibri" w:eastAsia="Times New Roman" w:hAnsi="Calibri" w:cs="Calibri"/>
                <w:color w:val="000000"/>
                <w:lang w:val="nl-NL" w:eastAsia="nl-NL"/>
              </w:rPr>
              <w:t>000</w:t>
            </w:r>
            <w:r>
              <w:rPr>
                <w:rFonts w:ascii="Calibri" w:eastAsia="Times New Roman" w:hAnsi="Calibri" w:cs="Calibri"/>
                <w:color w:val="000000"/>
                <w:lang w:val="nl-NL" w:eastAsia="nl-NL"/>
              </w:rPr>
              <w:t>.</w:t>
            </w:r>
            <w:r w:rsidRPr="0021603F">
              <w:rPr>
                <w:rFonts w:ascii="Calibri" w:eastAsia="Times New Roman" w:hAnsi="Calibri" w:cs="Calibri"/>
                <w:color w:val="000000"/>
                <w:lang w:val="nl-NL" w:eastAsia="nl-NL"/>
              </w:rPr>
              <w:t>000</w:t>
            </w:r>
          </w:p>
        </w:tc>
      </w:tr>
      <w:tr w:rsidR="0021603F" w:rsidRPr="0021603F" w:rsidTr="0021603F">
        <w:trPr>
          <w:trHeight w:val="300"/>
        </w:trPr>
        <w:tc>
          <w:tcPr>
            <w:cnfStyle w:val="001000000000" w:firstRow="0" w:lastRow="0" w:firstColumn="1" w:lastColumn="0" w:oddVBand="0" w:evenVBand="0" w:oddHBand="0" w:evenHBand="0" w:firstRowFirstColumn="0" w:firstRowLastColumn="0" w:lastRowFirstColumn="0" w:lastRowLastColumn="0"/>
            <w:tcW w:w="2777" w:type="dxa"/>
            <w:noWrap/>
            <w:hideMark/>
          </w:tcPr>
          <w:p w:rsidR="0021603F" w:rsidRPr="0021603F" w:rsidRDefault="0021603F" w:rsidP="0021603F">
            <w:pPr>
              <w:rPr>
                <w:rFonts w:ascii="Calibri" w:eastAsia="Times New Roman" w:hAnsi="Calibri" w:cs="Calibri"/>
                <w:color w:val="000000"/>
                <w:lang w:val="nl-NL" w:eastAsia="nl-NL"/>
              </w:rPr>
            </w:pPr>
            <w:r w:rsidRPr="0021603F">
              <w:rPr>
                <w:rFonts w:ascii="Calibri" w:eastAsia="Times New Roman" w:hAnsi="Calibri" w:cs="Calibri"/>
                <w:color w:val="000000"/>
                <w:lang w:val="nl-NL" w:eastAsia="nl-NL"/>
              </w:rPr>
              <w:t>Vaanplein - Nijmegen</w:t>
            </w:r>
          </w:p>
        </w:tc>
        <w:tc>
          <w:tcPr>
            <w:tcW w:w="1441" w:type="dxa"/>
            <w:noWrap/>
            <w:hideMark/>
          </w:tcPr>
          <w:p w:rsidR="0021603F" w:rsidRPr="0021603F" w:rsidRDefault="0021603F" w:rsidP="0021603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21603F">
              <w:rPr>
                <w:rFonts w:ascii="Calibri" w:eastAsia="Times New Roman" w:hAnsi="Calibri" w:cs="Calibri"/>
                <w:color w:val="000000"/>
                <w:lang w:val="nl-NL" w:eastAsia="nl-NL"/>
              </w:rPr>
              <w:t>4</w:t>
            </w:r>
            <w:r>
              <w:rPr>
                <w:rFonts w:ascii="Calibri" w:eastAsia="Times New Roman" w:hAnsi="Calibri" w:cs="Calibri"/>
                <w:color w:val="000000"/>
                <w:lang w:val="nl-NL" w:eastAsia="nl-NL"/>
              </w:rPr>
              <w:t>.</w:t>
            </w:r>
            <w:r w:rsidRPr="0021603F">
              <w:rPr>
                <w:rFonts w:ascii="Calibri" w:eastAsia="Times New Roman" w:hAnsi="Calibri" w:cs="Calibri"/>
                <w:color w:val="000000"/>
                <w:lang w:val="nl-NL" w:eastAsia="nl-NL"/>
              </w:rPr>
              <w:t>774</w:t>
            </w:r>
            <w:r>
              <w:rPr>
                <w:rFonts w:ascii="Calibri" w:eastAsia="Times New Roman" w:hAnsi="Calibri" w:cs="Calibri"/>
                <w:color w:val="000000"/>
                <w:lang w:val="nl-NL" w:eastAsia="nl-NL"/>
              </w:rPr>
              <w:t>.</w:t>
            </w:r>
            <w:r w:rsidRPr="0021603F">
              <w:rPr>
                <w:rFonts w:ascii="Calibri" w:eastAsia="Times New Roman" w:hAnsi="Calibri" w:cs="Calibri"/>
                <w:color w:val="000000"/>
                <w:lang w:val="nl-NL" w:eastAsia="nl-NL"/>
              </w:rPr>
              <w:t>347</w:t>
            </w:r>
            <w:r>
              <w:rPr>
                <w:rFonts w:ascii="Calibri" w:eastAsia="Times New Roman" w:hAnsi="Calibri" w:cs="Calibri"/>
                <w:color w:val="000000"/>
                <w:lang w:val="nl-NL" w:eastAsia="nl-NL"/>
              </w:rPr>
              <w:t>.</w:t>
            </w:r>
            <w:r w:rsidRPr="0021603F">
              <w:rPr>
                <w:rFonts w:ascii="Calibri" w:eastAsia="Times New Roman" w:hAnsi="Calibri" w:cs="Calibri"/>
                <w:color w:val="000000"/>
                <w:lang w:val="nl-NL" w:eastAsia="nl-NL"/>
              </w:rPr>
              <w:t>826</w:t>
            </w:r>
          </w:p>
        </w:tc>
      </w:tr>
      <w:tr w:rsidR="0021603F" w:rsidRPr="0021603F" w:rsidTr="002160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7" w:type="dxa"/>
            <w:tcBorders>
              <w:bottom w:val="single" w:sz="8" w:space="0" w:color="auto"/>
            </w:tcBorders>
            <w:noWrap/>
            <w:hideMark/>
          </w:tcPr>
          <w:p w:rsidR="0021603F" w:rsidRPr="0021603F" w:rsidRDefault="0021603F" w:rsidP="0021603F">
            <w:pPr>
              <w:rPr>
                <w:rFonts w:ascii="Calibri" w:eastAsia="Times New Roman" w:hAnsi="Calibri" w:cs="Calibri"/>
                <w:color w:val="000000"/>
                <w:lang w:val="nl-NL" w:eastAsia="nl-NL"/>
              </w:rPr>
            </w:pPr>
            <w:r w:rsidRPr="0021603F">
              <w:rPr>
                <w:rFonts w:ascii="Calibri" w:eastAsia="Times New Roman" w:hAnsi="Calibri" w:cs="Calibri"/>
                <w:color w:val="000000"/>
                <w:lang w:val="nl-NL" w:eastAsia="nl-NL"/>
              </w:rPr>
              <w:t xml:space="preserve">Nijmegen - </w:t>
            </w:r>
            <w:proofErr w:type="spellStart"/>
            <w:r w:rsidRPr="0021603F">
              <w:rPr>
                <w:rFonts w:ascii="Calibri" w:eastAsia="Times New Roman" w:hAnsi="Calibri" w:cs="Calibri"/>
                <w:color w:val="000000"/>
                <w:lang w:val="nl-NL" w:eastAsia="nl-NL"/>
              </w:rPr>
              <w:t>German</w:t>
            </w:r>
            <w:proofErr w:type="spellEnd"/>
            <w:r w:rsidRPr="0021603F">
              <w:rPr>
                <w:rFonts w:ascii="Calibri" w:eastAsia="Times New Roman" w:hAnsi="Calibri" w:cs="Calibri"/>
                <w:color w:val="000000"/>
                <w:lang w:val="nl-NL" w:eastAsia="nl-NL"/>
              </w:rPr>
              <w:t xml:space="preserve"> border</w:t>
            </w:r>
          </w:p>
        </w:tc>
        <w:tc>
          <w:tcPr>
            <w:tcW w:w="1441" w:type="dxa"/>
            <w:tcBorders>
              <w:bottom w:val="single" w:sz="8" w:space="0" w:color="auto"/>
            </w:tcBorders>
            <w:noWrap/>
            <w:hideMark/>
          </w:tcPr>
          <w:p w:rsidR="0021603F" w:rsidRPr="0021603F" w:rsidRDefault="0021603F" w:rsidP="0021603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21603F">
              <w:rPr>
                <w:rFonts w:ascii="Calibri" w:eastAsia="Times New Roman" w:hAnsi="Calibri" w:cs="Calibri"/>
                <w:color w:val="000000"/>
                <w:lang w:val="nl-NL" w:eastAsia="nl-NL"/>
              </w:rPr>
              <w:t>750</w:t>
            </w:r>
            <w:r>
              <w:rPr>
                <w:rFonts w:ascii="Calibri" w:eastAsia="Times New Roman" w:hAnsi="Calibri" w:cs="Calibri"/>
                <w:color w:val="000000"/>
                <w:lang w:val="nl-NL" w:eastAsia="nl-NL"/>
              </w:rPr>
              <w:t>.</w:t>
            </w:r>
            <w:r w:rsidRPr="0021603F">
              <w:rPr>
                <w:rFonts w:ascii="Calibri" w:eastAsia="Times New Roman" w:hAnsi="Calibri" w:cs="Calibri"/>
                <w:color w:val="000000"/>
                <w:lang w:val="nl-NL" w:eastAsia="nl-NL"/>
              </w:rPr>
              <w:t>000</w:t>
            </w:r>
            <w:r>
              <w:rPr>
                <w:rFonts w:ascii="Calibri" w:eastAsia="Times New Roman" w:hAnsi="Calibri" w:cs="Calibri"/>
                <w:color w:val="000000"/>
                <w:lang w:val="nl-NL" w:eastAsia="nl-NL"/>
              </w:rPr>
              <w:t>.</w:t>
            </w:r>
            <w:r w:rsidRPr="0021603F">
              <w:rPr>
                <w:rFonts w:ascii="Calibri" w:eastAsia="Times New Roman" w:hAnsi="Calibri" w:cs="Calibri"/>
                <w:color w:val="000000"/>
                <w:lang w:val="nl-NL" w:eastAsia="nl-NL"/>
              </w:rPr>
              <w:t>000</w:t>
            </w:r>
          </w:p>
        </w:tc>
      </w:tr>
      <w:tr w:rsidR="0021603F" w:rsidRPr="0021603F" w:rsidTr="0021603F">
        <w:trPr>
          <w:trHeight w:val="300"/>
        </w:trPr>
        <w:tc>
          <w:tcPr>
            <w:cnfStyle w:val="001000000000" w:firstRow="0" w:lastRow="0" w:firstColumn="1" w:lastColumn="0" w:oddVBand="0" w:evenVBand="0" w:oddHBand="0" w:evenHBand="0" w:firstRowFirstColumn="0" w:firstRowLastColumn="0" w:lastRowFirstColumn="0" w:lastRowLastColumn="0"/>
            <w:tcW w:w="2777" w:type="dxa"/>
            <w:tcBorders>
              <w:top w:val="single" w:sz="8" w:space="0" w:color="auto"/>
            </w:tcBorders>
            <w:noWrap/>
            <w:hideMark/>
          </w:tcPr>
          <w:p w:rsidR="0021603F" w:rsidRPr="0021603F" w:rsidRDefault="0021603F" w:rsidP="0021603F">
            <w:pPr>
              <w:rPr>
                <w:rFonts w:ascii="Calibri" w:eastAsia="Times New Roman" w:hAnsi="Calibri" w:cs="Calibri"/>
                <w:color w:val="000000"/>
                <w:lang w:val="nl-NL" w:eastAsia="nl-NL"/>
              </w:rPr>
            </w:pPr>
            <w:r w:rsidRPr="0021603F">
              <w:rPr>
                <w:rFonts w:ascii="Calibri" w:eastAsia="Times New Roman" w:hAnsi="Calibri" w:cs="Calibri"/>
                <w:color w:val="000000"/>
                <w:lang w:val="nl-NL" w:eastAsia="nl-NL"/>
              </w:rPr>
              <w:t>Total A15</w:t>
            </w:r>
          </w:p>
        </w:tc>
        <w:tc>
          <w:tcPr>
            <w:tcW w:w="1441" w:type="dxa"/>
            <w:tcBorders>
              <w:top w:val="single" w:sz="8" w:space="0" w:color="auto"/>
            </w:tcBorders>
            <w:noWrap/>
            <w:hideMark/>
          </w:tcPr>
          <w:p w:rsidR="0021603F" w:rsidRPr="0021603F" w:rsidRDefault="0021603F" w:rsidP="0021603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21603F">
              <w:rPr>
                <w:rFonts w:ascii="Calibri" w:eastAsia="Times New Roman" w:hAnsi="Calibri" w:cs="Calibri"/>
                <w:color w:val="000000"/>
                <w:lang w:val="nl-NL" w:eastAsia="nl-NL"/>
              </w:rPr>
              <w:t>6</w:t>
            </w:r>
            <w:r>
              <w:rPr>
                <w:rFonts w:ascii="Calibri" w:eastAsia="Times New Roman" w:hAnsi="Calibri" w:cs="Calibri"/>
                <w:color w:val="000000"/>
                <w:lang w:val="nl-NL" w:eastAsia="nl-NL"/>
              </w:rPr>
              <w:t>.</w:t>
            </w:r>
            <w:r w:rsidRPr="0021603F">
              <w:rPr>
                <w:rFonts w:ascii="Calibri" w:eastAsia="Times New Roman" w:hAnsi="Calibri" w:cs="Calibri"/>
                <w:color w:val="000000"/>
                <w:lang w:val="nl-NL" w:eastAsia="nl-NL"/>
              </w:rPr>
              <w:t>924</w:t>
            </w:r>
            <w:r>
              <w:rPr>
                <w:rFonts w:ascii="Calibri" w:eastAsia="Times New Roman" w:hAnsi="Calibri" w:cs="Calibri"/>
                <w:color w:val="000000"/>
                <w:lang w:val="nl-NL" w:eastAsia="nl-NL"/>
              </w:rPr>
              <w:t>.</w:t>
            </w:r>
            <w:r w:rsidRPr="0021603F">
              <w:rPr>
                <w:rFonts w:ascii="Calibri" w:eastAsia="Times New Roman" w:hAnsi="Calibri" w:cs="Calibri"/>
                <w:color w:val="000000"/>
                <w:lang w:val="nl-NL" w:eastAsia="nl-NL"/>
              </w:rPr>
              <w:t>347</w:t>
            </w:r>
            <w:r>
              <w:rPr>
                <w:rFonts w:ascii="Calibri" w:eastAsia="Times New Roman" w:hAnsi="Calibri" w:cs="Calibri"/>
                <w:color w:val="000000"/>
                <w:lang w:val="nl-NL" w:eastAsia="nl-NL"/>
              </w:rPr>
              <w:t>.</w:t>
            </w:r>
            <w:r w:rsidRPr="0021603F">
              <w:rPr>
                <w:rFonts w:ascii="Calibri" w:eastAsia="Times New Roman" w:hAnsi="Calibri" w:cs="Calibri"/>
                <w:color w:val="000000"/>
                <w:lang w:val="nl-NL" w:eastAsia="nl-NL"/>
              </w:rPr>
              <w:t>826</w:t>
            </w:r>
          </w:p>
        </w:tc>
      </w:tr>
    </w:tbl>
    <w:p w:rsidR="0021603F" w:rsidRDefault="0021603F" w:rsidP="00044A50">
      <w:pPr>
        <w:spacing w:line="360" w:lineRule="auto"/>
        <w:jc w:val="both"/>
        <w:rPr>
          <w:lang w:val="en-US"/>
        </w:rPr>
      </w:pPr>
    </w:p>
    <w:p w:rsidR="000F382A" w:rsidRDefault="000F382A" w:rsidP="00044A50">
      <w:pPr>
        <w:spacing w:line="360" w:lineRule="auto"/>
        <w:jc w:val="both"/>
        <w:rPr>
          <w:lang w:val="en-US"/>
        </w:rPr>
      </w:pPr>
      <w:r>
        <w:rPr>
          <w:lang w:val="en-US"/>
        </w:rPr>
        <w:t>Construction costs are not the only costs that the government will face because of the proposed dedicated truck lane; maintenance costs will rise as with the increase in asphalt. Only the extra costs that arise because of the dedicated truck lane will be assigned to this project. The remaining part of the A15 also requires maintenance nowadays; this is no difference between the dedicated truck lane alternative and the zero alternative.</w:t>
      </w:r>
      <w:r w:rsidR="00560A88">
        <w:rPr>
          <w:lang w:val="en-US"/>
        </w:rPr>
        <w:t xml:space="preserve"> The estimation of the maintenance costs is much more complex than the estimation for the construction costs. This mainly due to the fact that there are multiple types of maintenance projects while there is only one construction process. Maintenance projects are divided into two groups; routine maintenance projects and periodic maintenance projects. The first is rather easy to estimate; an average cost per kilometer is multiplied by the total length of the </w:t>
      </w:r>
      <w:r w:rsidR="000C3382">
        <w:rPr>
          <w:lang w:val="en-US"/>
        </w:rPr>
        <w:t>h</w:t>
      </w:r>
      <w:r w:rsidR="00560A88">
        <w:rPr>
          <w:lang w:val="en-US"/>
        </w:rPr>
        <w:t>ighway. To estimate the periodic maintenance costs requires more creativity. A report written by the World Bank indicates 7 different types of periodic maintenance activities</w:t>
      </w:r>
      <w:r w:rsidR="00560A88">
        <w:rPr>
          <w:rStyle w:val="Voetnootmarkering"/>
          <w:lang w:val="en-US"/>
        </w:rPr>
        <w:footnoteReference w:id="37"/>
      </w:r>
      <w:r w:rsidR="00560A88">
        <w:rPr>
          <w:lang w:val="en-US"/>
        </w:rPr>
        <w:t>.</w:t>
      </w:r>
    </w:p>
    <w:p w:rsidR="00720E4D" w:rsidRDefault="00560A88" w:rsidP="00044A50">
      <w:pPr>
        <w:spacing w:line="360" w:lineRule="auto"/>
        <w:jc w:val="both"/>
        <w:rPr>
          <w:lang w:val="en-US"/>
        </w:rPr>
      </w:pPr>
      <w:r>
        <w:rPr>
          <w:lang w:val="en-US"/>
        </w:rPr>
        <w:t>Naturally, it is difficult to predict when periodic maintenance activities are necessary. This report therefore assumes that for every 10 years, a big periodic maintenance project is needed in order to ensure road quality at the highest level.</w:t>
      </w:r>
      <w:r w:rsidR="00B350DB">
        <w:rPr>
          <w:lang w:val="en-US"/>
        </w:rPr>
        <w:t xml:space="preserve"> As mentioned before, it is also assumed that the dedicated truck lane will not be used until 2020. Given the time-span of this report that runs to 2040, two big periodic maintenance projects will be needed.</w:t>
      </w:r>
    </w:p>
    <w:p w:rsidR="00720E4D" w:rsidRDefault="00720E4D" w:rsidP="009A4029">
      <w:pPr>
        <w:spacing w:after="120" w:line="240" w:lineRule="auto"/>
        <w:jc w:val="both"/>
        <w:rPr>
          <w:lang w:val="en-US"/>
        </w:rPr>
      </w:pPr>
      <w:r>
        <w:rPr>
          <w:lang w:val="en-US"/>
        </w:rPr>
        <w:lastRenderedPageBreak/>
        <w:t>Table 2.5 Maintenance costs</w:t>
      </w:r>
    </w:p>
    <w:tbl>
      <w:tblPr>
        <w:tblStyle w:val="Lichtearcering2"/>
        <w:tblW w:w="7593" w:type="dxa"/>
        <w:tblLook w:val="04A0" w:firstRow="1" w:lastRow="0" w:firstColumn="1" w:lastColumn="0" w:noHBand="0" w:noVBand="1"/>
      </w:tblPr>
      <w:tblGrid>
        <w:gridCol w:w="2561"/>
        <w:gridCol w:w="1504"/>
        <w:gridCol w:w="947"/>
        <w:gridCol w:w="1277"/>
        <w:gridCol w:w="1304"/>
      </w:tblGrid>
      <w:tr w:rsidR="00720E4D" w:rsidRPr="00720E4D" w:rsidTr="009A402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61" w:type="dxa"/>
            <w:noWrap/>
            <w:hideMark/>
          </w:tcPr>
          <w:p w:rsidR="00720E4D" w:rsidRPr="00720E4D" w:rsidRDefault="00720E4D" w:rsidP="00720E4D">
            <w:pPr>
              <w:rPr>
                <w:rFonts w:ascii="Calibri" w:eastAsia="Times New Roman" w:hAnsi="Calibri" w:cs="Calibri"/>
                <w:color w:val="000000"/>
                <w:lang w:val="nl-NL" w:eastAsia="nl-NL"/>
              </w:rPr>
            </w:pPr>
          </w:p>
        </w:tc>
        <w:tc>
          <w:tcPr>
            <w:tcW w:w="1504" w:type="dxa"/>
            <w:noWrap/>
            <w:hideMark/>
          </w:tcPr>
          <w:p w:rsidR="00720E4D" w:rsidRPr="00720E4D" w:rsidRDefault="00720E4D" w:rsidP="00720E4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proofErr w:type="spellStart"/>
            <w:r w:rsidRPr="00720E4D">
              <w:rPr>
                <w:rFonts w:ascii="Calibri" w:eastAsia="Times New Roman" w:hAnsi="Calibri" w:cs="Calibri"/>
                <w:color w:val="000000"/>
                <w:lang w:val="nl-NL" w:eastAsia="nl-NL"/>
              </w:rPr>
              <w:t>Costs</w:t>
            </w:r>
            <w:proofErr w:type="spellEnd"/>
            <w:r w:rsidRPr="00720E4D">
              <w:rPr>
                <w:rFonts w:ascii="Calibri" w:eastAsia="Times New Roman" w:hAnsi="Calibri" w:cs="Calibri"/>
                <w:color w:val="000000"/>
                <w:lang w:val="nl-NL" w:eastAsia="nl-NL"/>
              </w:rPr>
              <w:t xml:space="preserve"> per km</w:t>
            </w:r>
          </w:p>
        </w:tc>
        <w:tc>
          <w:tcPr>
            <w:tcW w:w="947" w:type="dxa"/>
            <w:noWrap/>
            <w:hideMark/>
          </w:tcPr>
          <w:p w:rsidR="00720E4D" w:rsidRPr="00720E4D" w:rsidRDefault="00720E4D" w:rsidP="00720E4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proofErr w:type="spellStart"/>
            <w:r w:rsidRPr="00720E4D">
              <w:rPr>
                <w:rFonts w:ascii="Calibri" w:eastAsia="Times New Roman" w:hAnsi="Calibri" w:cs="Calibri"/>
                <w:color w:val="000000"/>
                <w:lang w:val="nl-NL" w:eastAsia="nl-NL"/>
              </w:rPr>
              <w:t>Length</w:t>
            </w:r>
            <w:proofErr w:type="spellEnd"/>
          </w:p>
        </w:tc>
        <w:tc>
          <w:tcPr>
            <w:tcW w:w="1277" w:type="dxa"/>
            <w:noWrap/>
            <w:hideMark/>
          </w:tcPr>
          <w:p w:rsidR="00720E4D" w:rsidRPr="00720E4D" w:rsidRDefault="00720E4D" w:rsidP="00720E4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proofErr w:type="spellStart"/>
            <w:r w:rsidRPr="00720E4D">
              <w:rPr>
                <w:rFonts w:ascii="Calibri" w:eastAsia="Times New Roman" w:hAnsi="Calibri" w:cs="Calibri"/>
                <w:color w:val="000000"/>
                <w:lang w:val="nl-NL" w:eastAsia="nl-NL"/>
              </w:rPr>
              <w:t>Frequency</w:t>
            </w:r>
            <w:proofErr w:type="spellEnd"/>
          </w:p>
        </w:tc>
        <w:tc>
          <w:tcPr>
            <w:tcW w:w="1304" w:type="dxa"/>
            <w:noWrap/>
            <w:hideMark/>
          </w:tcPr>
          <w:p w:rsidR="00720E4D" w:rsidRPr="00720E4D" w:rsidRDefault="00720E4D" w:rsidP="00720E4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720E4D">
              <w:rPr>
                <w:rFonts w:ascii="Calibri" w:eastAsia="Times New Roman" w:hAnsi="Calibri" w:cs="Calibri"/>
                <w:color w:val="000000"/>
                <w:lang w:val="nl-NL" w:eastAsia="nl-NL"/>
              </w:rPr>
              <w:t xml:space="preserve">Total </w:t>
            </w:r>
            <w:proofErr w:type="spellStart"/>
            <w:r w:rsidRPr="00720E4D">
              <w:rPr>
                <w:rFonts w:ascii="Calibri" w:eastAsia="Times New Roman" w:hAnsi="Calibri" w:cs="Calibri"/>
                <w:color w:val="000000"/>
                <w:lang w:val="nl-NL" w:eastAsia="nl-NL"/>
              </w:rPr>
              <w:t>costs</w:t>
            </w:r>
            <w:proofErr w:type="spellEnd"/>
          </w:p>
        </w:tc>
      </w:tr>
      <w:tr w:rsidR="00720E4D" w:rsidRPr="00720E4D" w:rsidTr="009A40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61" w:type="dxa"/>
            <w:noWrap/>
            <w:hideMark/>
          </w:tcPr>
          <w:p w:rsidR="00720E4D" w:rsidRPr="00720E4D" w:rsidRDefault="00720E4D" w:rsidP="00720E4D">
            <w:pPr>
              <w:rPr>
                <w:rFonts w:ascii="Calibri" w:eastAsia="Times New Roman" w:hAnsi="Calibri" w:cs="Calibri"/>
                <w:color w:val="000000"/>
                <w:lang w:val="nl-NL" w:eastAsia="nl-NL"/>
              </w:rPr>
            </w:pPr>
            <w:r w:rsidRPr="00720E4D">
              <w:rPr>
                <w:rFonts w:ascii="Calibri" w:eastAsia="Times New Roman" w:hAnsi="Calibri" w:cs="Calibri"/>
                <w:color w:val="000000"/>
                <w:lang w:val="nl-NL" w:eastAsia="nl-NL"/>
              </w:rPr>
              <w:t>Routine Maintenance</w:t>
            </w:r>
          </w:p>
        </w:tc>
        <w:tc>
          <w:tcPr>
            <w:tcW w:w="1504" w:type="dxa"/>
            <w:noWrap/>
            <w:hideMark/>
          </w:tcPr>
          <w:p w:rsidR="00720E4D" w:rsidRPr="00720E4D" w:rsidRDefault="00720E4D" w:rsidP="00720E4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720E4D">
              <w:rPr>
                <w:rFonts w:ascii="Calibri" w:eastAsia="Times New Roman" w:hAnsi="Calibri" w:cs="Calibri"/>
                <w:color w:val="000000"/>
                <w:lang w:val="nl-NL" w:eastAsia="nl-NL"/>
              </w:rPr>
              <w:t>2429</w:t>
            </w:r>
          </w:p>
        </w:tc>
        <w:tc>
          <w:tcPr>
            <w:tcW w:w="947" w:type="dxa"/>
            <w:noWrap/>
            <w:hideMark/>
          </w:tcPr>
          <w:p w:rsidR="00720E4D" w:rsidRPr="00720E4D" w:rsidRDefault="00720E4D" w:rsidP="00720E4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720E4D">
              <w:rPr>
                <w:rFonts w:ascii="Calibri" w:eastAsia="Times New Roman" w:hAnsi="Calibri" w:cs="Calibri"/>
                <w:color w:val="000000"/>
                <w:lang w:val="nl-NL" w:eastAsia="nl-NL"/>
              </w:rPr>
              <w:t>228</w:t>
            </w:r>
          </w:p>
        </w:tc>
        <w:tc>
          <w:tcPr>
            <w:tcW w:w="1277" w:type="dxa"/>
            <w:noWrap/>
            <w:hideMark/>
          </w:tcPr>
          <w:p w:rsidR="00720E4D" w:rsidRPr="00720E4D" w:rsidRDefault="00720E4D" w:rsidP="00720E4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720E4D">
              <w:rPr>
                <w:rFonts w:ascii="Calibri" w:eastAsia="Times New Roman" w:hAnsi="Calibri" w:cs="Calibri"/>
                <w:color w:val="000000"/>
                <w:lang w:val="nl-NL" w:eastAsia="nl-NL"/>
              </w:rPr>
              <w:t>20</w:t>
            </w:r>
          </w:p>
        </w:tc>
        <w:tc>
          <w:tcPr>
            <w:tcW w:w="1304" w:type="dxa"/>
            <w:noWrap/>
            <w:hideMark/>
          </w:tcPr>
          <w:p w:rsidR="00720E4D" w:rsidRPr="00720E4D" w:rsidRDefault="00720E4D" w:rsidP="00720E4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720E4D">
              <w:rPr>
                <w:rFonts w:ascii="Calibri" w:eastAsia="Times New Roman" w:hAnsi="Calibri" w:cs="Calibri"/>
                <w:color w:val="000000"/>
                <w:lang w:val="nl-NL" w:eastAsia="nl-NL"/>
              </w:rPr>
              <w:t>11</w:t>
            </w:r>
            <w:r>
              <w:rPr>
                <w:rFonts w:ascii="Calibri" w:eastAsia="Times New Roman" w:hAnsi="Calibri" w:cs="Calibri"/>
                <w:color w:val="000000"/>
                <w:lang w:val="nl-NL" w:eastAsia="nl-NL"/>
              </w:rPr>
              <w:t>.</w:t>
            </w:r>
            <w:r w:rsidRPr="00720E4D">
              <w:rPr>
                <w:rFonts w:ascii="Calibri" w:eastAsia="Times New Roman" w:hAnsi="Calibri" w:cs="Calibri"/>
                <w:color w:val="000000"/>
                <w:lang w:val="nl-NL" w:eastAsia="nl-NL"/>
              </w:rPr>
              <w:t>077</w:t>
            </w:r>
            <w:r>
              <w:rPr>
                <w:rFonts w:ascii="Calibri" w:eastAsia="Times New Roman" w:hAnsi="Calibri" w:cs="Calibri"/>
                <w:color w:val="000000"/>
                <w:lang w:val="nl-NL" w:eastAsia="nl-NL"/>
              </w:rPr>
              <w:t>.</w:t>
            </w:r>
            <w:r w:rsidRPr="00720E4D">
              <w:rPr>
                <w:rFonts w:ascii="Calibri" w:eastAsia="Times New Roman" w:hAnsi="Calibri" w:cs="Calibri"/>
                <w:color w:val="000000"/>
                <w:lang w:val="nl-NL" w:eastAsia="nl-NL"/>
              </w:rPr>
              <w:t>525</w:t>
            </w:r>
          </w:p>
        </w:tc>
      </w:tr>
      <w:tr w:rsidR="00720E4D" w:rsidRPr="00720E4D" w:rsidTr="009A4029">
        <w:trPr>
          <w:trHeight w:val="300"/>
        </w:trPr>
        <w:tc>
          <w:tcPr>
            <w:cnfStyle w:val="001000000000" w:firstRow="0" w:lastRow="0" w:firstColumn="1" w:lastColumn="0" w:oddVBand="0" w:evenVBand="0" w:oddHBand="0" w:evenHBand="0" w:firstRowFirstColumn="0" w:firstRowLastColumn="0" w:lastRowFirstColumn="0" w:lastRowLastColumn="0"/>
            <w:tcW w:w="2561" w:type="dxa"/>
            <w:tcBorders>
              <w:bottom w:val="single" w:sz="8" w:space="0" w:color="auto"/>
            </w:tcBorders>
            <w:noWrap/>
            <w:hideMark/>
          </w:tcPr>
          <w:p w:rsidR="00720E4D" w:rsidRPr="00720E4D" w:rsidRDefault="00720E4D" w:rsidP="00720E4D">
            <w:pPr>
              <w:rPr>
                <w:rFonts w:ascii="Calibri" w:eastAsia="Times New Roman" w:hAnsi="Calibri" w:cs="Calibri"/>
                <w:color w:val="000000"/>
                <w:lang w:val="nl-NL" w:eastAsia="nl-NL"/>
              </w:rPr>
            </w:pPr>
            <w:proofErr w:type="spellStart"/>
            <w:r w:rsidRPr="00720E4D">
              <w:rPr>
                <w:rFonts w:ascii="Calibri" w:eastAsia="Times New Roman" w:hAnsi="Calibri" w:cs="Calibri"/>
                <w:color w:val="000000"/>
                <w:lang w:val="nl-NL" w:eastAsia="nl-NL"/>
              </w:rPr>
              <w:t>Periodic</w:t>
            </w:r>
            <w:proofErr w:type="spellEnd"/>
            <w:r>
              <w:rPr>
                <w:rFonts w:ascii="Calibri" w:eastAsia="Times New Roman" w:hAnsi="Calibri" w:cs="Calibri"/>
                <w:color w:val="000000"/>
                <w:lang w:val="nl-NL" w:eastAsia="nl-NL"/>
              </w:rPr>
              <w:t xml:space="preserve"> </w:t>
            </w:r>
            <w:r w:rsidRPr="00720E4D">
              <w:rPr>
                <w:rFonts w:ascii="Calibri" w:eastAsia="Times New Roman" w:hAnsi="Calibri" w:cs="Calibri"/>
                <w:color w:val="000000"/>
                <w:lang w:val="nl-NL" w:eastAsia="nl-NL"/>
              </w:rPr>
              <w:t xml:space="preserve"> Maintenance</w:t>
            </w:r>
          </w:p>
        </w:tc>
        <w:tc>
          <w:tcPr>
            <w:tcW w:w="1504" w:type="dxa"/>
            <w:tcBorders>
              <w:bottom w:val="single" w:sz="8" w:space="0" w:color="auto"/>
            </w:tcBorders>
            <w:noWrap/>
            <w:hideMark/>
          </w:tcPr>
          <w:p w:rsidR="00720E4D" w:rsidRPr="00720E4D" w:rsidRDefault="00720E4D" w:rsidP="00720E4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720E4D">
              <w:rPr>
                <w:rFonts w:ascii="Calibri" w:eastAsia="Times New Roman" w:hAnsi="Calibri" w:cs="Calibri"/>
                <w:color w:val="000000"/>
                <w:lang w:val="nl-NL" w:eastAsia="nl-NL"/>
              </w:rPr>
              <w:t>14</w:t>
            </w:r>
            <w:r>
              <w:rPr>
                <w:rFonts w:ascii="Calibri" w:eastAsia="Times New Roman" w:hAnsi="Calibri" w:cs="Calibri"/>
                <w:color w:val="000000"/>
                <w:lang w:val="nl-NL" w:eastAsia="nl-NL"/>
              </w:rPr>
              <w:t>.</w:t>
            </w:r>
            <w:r w:rsidRPr="00720E4D">
              <w:rPr>
                <w:rFonts w:ascii="Calibri" w:eastAsia="Times New Roman" w:hAnsi="Calibri" w:cs="Calibri"/>
                <w:color w:val="000000"/>
                <w:lang w:val="nl-NL" w:eastAsia="nl-NL"/>
              </w:rPr>
              <w:t>9166</w:t>
            </w:r>
          </w:p>
        </w:tc>
        <w:tc>
          <w:tcPr>
            <w:tcW w:w="947" w:type="dxa"/>
            <w:tcBorders>
              <w:bottom w:val="single" w:sz="8" w:space="0" w:color="auto"/>
            </w:tcBorders>
            <w:noWrap/>
            <w:hideMark/>
          </w:tcPr>
          <w:p w:rsidR="00720E4D" w:rsidRPr="00720E4D" w:rsidRDefault="00720E4D" w:rsidP="00720E4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720E4D">
              <w:rPr>
                <w:rFonts w:ascii="Calibri" w:eastAsia="Times New Roman" w:hAnsi="Calibri" w:cs="Calibri"/>
                <w:color w:val="000000"/>
                <w:lang w:val="nl-NL" w:eastAsia="nl-NL"/>
              </w:rPr>
              <w:t>228</w:t>
            </w:r>
          </w:p>
        </w:tc>
        <w:tc>
          <w:tcPr>
            <w:tcW w:w="1277" w:type="dxa"/>
            <w:tcBorders>
              <w:bottom w:val="single" w:sz="8" w:space="0" w:color="auto"/>
            </w:tcBorders>
            <w:noWrap/>
            <w:hideMark/>
          </w:tcPr>
          <w:p w:rsidR="00720E4D" w:rsidRPr="00720E4D" w:rsidRDefault="00720E4D" w:rsidP="00720E4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720E4D">
              <w:rPr>
                <w:rFonts w:ascii="Calibri" w:eastAsia="Times New Roman" w:hAnsi="Calibri" w:cs="Calibri"/>
                <w:color w:val="000000"/>
                <w:lang w:val="nl-NL" w:eastAsia="nl-NL"/>
              </w:rPr>
              <w:t>2</w:t>
            </w:r>
          </w:p>
        </w:tc>
        <w:tc>
          <w:tcPr>
            <w:tcW w:w="1304" w:type="dxa"/>
            <w:tcBorders>
              <w:bottom w:val="single" w:sz="8" w:space="0" w:color="auto"/>
            </w:tcBorders>
            <w:noWrap/>
            <w:hideMark/>
          </w:tcPr>
          <w:p w:rsidR="00720E4D" w:rsidRPr="00720E4D" w:rsidRDefault="00720E4D" w:rsidP="00720E4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720E4D">
              <w:rPr>
                <w:rFonts w:ascii="Calibri" w:eastAsia="Times New Roman" w:hAnsi="Calibri" w:cs="Calibri"/>
                <w:color w:val="000000"/>
                <w:lang w:val="nl-NL" w:eastAsia="nl-NL"/>
              </w:rPr>
              <w:t>68</w:t>
            </w:r>
            <w:r>
              <w:rPr>
                <w:rFonts w:ascii="Calibri" w:eastAsia="Times New Roman" w:hAnsi="Calibri" w:cs="Calibri"/>
                <w:color w:val="000000"/>
                <w:lang w:val="nl-NL" w:eastAsia="nl-NL"/>
              </w:rPr>
              <w:t>.</w:t>
            </w:r>
            <w:r w:rsidRPr="00720E4D">
              <w:rPr>
                <w:rFonts w:ascii="Calibri" w:eastAsia="Times New Roman" w:hAnsi="Calibri" w:cs="Calibri"/>
                <w:color w:val="000000"/>
                <w:lang w:val="nl-NL" w:eastAsia="nl-NL"/>
              </w:rPr>
              <w:t>019</w:t>
            </w:r>
            <w:r>
              <w:rPr>
                <w:rFonts w:ascii="Calibri" w:eastAsia="Times New Roman" w:hAnsi="Calibri" w:cs="Calibri"/>
                <w:color w:val="000000"/>
                <w:lang w:val="nl-NL" w:eastAsia="nl-NL"/>
              </w:rPr>
              <w:t>.</w:t>
            </w:r>
            <w:r w:rsidRPr="00720E4D">
              <w:rPr>
                <w:rFonts w:ascii="Calibri" w:eastAsia="Times New Roman" w:hAnsi="Calibri" w:cs="Calibri"/>
                <w:color w:val="000000"/>
                <w:lang w:val="nl-NL" w:eastAsia="nl-NL"/>
              </w:rPr>
              <w:t>575</w:t>
            </w:r>
          </w:p>
        </w:tc>
      </w:tr>
      <w:tr w:rsidR="00720E4D" w:rsidRPr="00720E4D" w:rsidTr="009A40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61" w:type="dxa"/>
            <w:tcBorders>
              <w:top w:val="single" w:sz="8" w:space="0" w:color="auto"/>
            </w:tcBorders>
            <w:noWrap/>
            <w:hideMark/>
          </w:tcPr>
          <w:p w:rsidR="00720E4D" w:rsidRPr="00720E4D" w:rsidRDefault="009A4029" w:rsidP="009A4029">
            <w:pPr>
              <w:rPr>
                <w:rFonts w:ascii="Calibri" w:eastAsia="Times New Roman" w:hAnsi="Calibri" w:cs="Calibri"/>
                <w:color w:val="000000"/>
                <w:lang w:val="nl-NL" w:eastAsia="nl-NL"/>
              </w:rPr>
            </w:pPr>
            <w:r>
              <w:rPr>
                <w:rFonts w:ascii="Calibri" w:eastAsia="Times New Roman" w:hAnsi="Calibri" w:cs="Calibri"/>
                <w:color w:val="000000"/>
                <w:lang w:val="nl-NL" w:eastAsia="nl-NL"/>
              </w:rPr>
              <w:t xml:space="preserve">Total Maintenance </w:t>
            </w:r>
            <w:proofErr w:type="spellStart"/>
            <w:r>
              <w:rPr>
                <w:rFonts w:ascii="Calibri" w:eastAsia="Times New Roman" w:hAnsi="Calibri" w:cs="Calibri"/>
                <w:color w:val="000000"/>
                <w:lang w:val="nl-NL" w:eastAsia="nl-NL"/>
              </w:rPr>
              <w:t>Costs</w:t>
            </w:r>
            <w:proofErr w:type="spellEnd"/>
          </w:p>
        </w:tc>
        <w:tc>
          <w:tcPr>
            <w:tcW w:w="1504" w:type="dxa"/>
            <w:tcBorders>
              <w:top w:val="single" w:sz="8" w:space="0" w:color="auto"/>
            </w:tcBorders>
            <w:noWrap/>
            <w:hideMark/>
          </w:tcPr>
          <w:p w:rsidR="00720E4D" w:rsidRPr="00720E4D" w:rsidRDefault="00720E4D" w:rsidP="00720E4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p>
        </w:tc>
        <w:tc>
          <w:tcPr>
            <w:tcW w:w="947" w:type="dxa"/>
            <w:tcBorders>
              <w:top w:val="single" w:sz="8" w:space="0" w:color="auto"/>
            </w:tcBorders>
            <w:noWrap/>
            <w:hideMark/>
          </w:tcPr>
          <w:p w:rsidR="00720E4D" w:rsidRPr="00720E4D" w:rsidRDefault="00720E4D" w:rsidP="00720E4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p>
        </w:tc>
        <w:tc>
          <w:tcPr>
            <w:tcW w:w="1277" w:type="dxa"/>
            <w:tcBorders>
              <w:top w:val="single" w:sz="8" w:space="0" w:color="auto"/>
            </w:tcBorders>
            <w:noWrap/>
            <w:hideMark/>
          </w:tcPr>
          <w:p w:rsidR="00720E4D" w:rsidRPr="00720E4D" w:rsidRDefault="00720E4D" w:rsidP="00720E4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p>
        </w:tc>
        <w:tc>
          <w:tcPr>
            <w:tcW w:w="1304" w:type="dxa"/>
            <w:tcBorders>
              <w:top w:val="single" w:sz="8" w:space="0" w:color="auto"/>
            </w:tcBorders>
            <w:noWrap/>
            <w:hideMark/>
          </w:tcPr>
          <w:p w:rsidR="00720E4D" w:rsidRPr="00720E4D" w:rsidRDefault="00720E4D" w:rsidP="00720E4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720E4D">
              <w:rPr>
                <w:rFonts w:ascii="Calibri" w:eastAsia="Times New Roman" w:hAnsi="Calibri" w:cs="Calibri"/>
                <w:color w:val="000000"/>
                <w:lang w:val="nl-NL" w:eastAsia="nl-NL"/>
              </w:rPr>
              <w:t>79</w:t>
            </w:r>
            <w:r>
              <w:rPr>
                <w:rFonts w:ascii="Calibri" w:eastAsia="Times New Roman" w:hAnsi="Calibri" w:cs="Calibri"/>
                <w:color w:val="000000"/>
                <w:lang w:val="nl-NL" w:eastAsia="nl-NL"/>
              </w:rPr>
              <w:t>.</w:t>
            </w:r>
            <w:r w:rsidRPr="00720E4D">
              <w:rPr>
                <w:rFonts w:ascii="Calibri" w:eastAsia="Times New Roman" w:hAnsi="Calibri" w:cs="Calibri"/>
                <w:color w:val="000000"/>
                <w:lang w:val="nl-NL" w:eastAsia="nl-NL"/>
              </w:rPr>
              <w:t>097</w:t>
            </w:r>
            <w:r>
              <w:rPr>
                <w:rFonts w:ascii="Calibri" w:eastAsia="Times New Roman" w:hAnsi="Calibri" w:cs="Calibri"/>
                <w:color w:val="000000"/>
                <w:lang w:val="nl-NL" w:eastAsia="nl-NL"/>
              </w:rPr>
              <w:t>.</w:t>
            </w:r>
            <w:r w:rsidRPr="00720E4D">
              <w:rPr>
                <w:rFonts w:ascii="Calibri" w:eastAsia="Times New Roman" w:hAnsi="Calibri" w:cs="Calibri"/>
                <w:color w:val="000000"/>
                <w:lang w:val="nl-NL" w:eastAsia="nl-NL"/>
              </w:rPr>
              <w:t>100</w:t>
            </w:r>
          </w:p>
        </w:tc>
      </w:tr>
    </w:tbl>
    <w:p w:rsidR="00F7155A" w:rsidRDefault="00F7155A" w:rsidP="00044A50">
      <w:pPr>
        <w:spacing w:line="360" w:lineRule="auto"/>
        <w:jc w:val="both"/>
        <w:rPr>
          <w:lang w:val="en-US"/>
        </w:rPr>
      </w:pPr>
    </w:p>
    <w:p w:rsidR="000C3382" w:rsidRDefault="000C3382" w:rsidP="00044A50">
      <w:pPr>
        <w:spacing w:line="360" w:lineRule="auto"/>
        <w:jc w:val="both"/>
        <w:rPr>
          <w:lang w:val="en-US"/>
        </w:rPr>
      </w:pPr>
      <w:r>
        <w:rPr>
          <w:lang w:val="en-US"/>
        </w:rPr>
        <w:t>The maintenance costs will mount up to 79 million euro, a small cost when compared to the total investment costs required. Nevertheless, this figure corresponds with findings of the CROW. In their report regarding the costs and maintenance costs of highways, they find that roughly 1.2% of investment costs are needed to maintain the road in good shape</w:t>
      </w:r>
      <w:r>
        <w:rPr>
          <w:rStyle w:val="Voetnootmarkering"/>
          <w:lang w:val="en-US"/>
        </w:rPr>
        <w:footnoteReference w:id="38"/>
      </w:r>
      <w:r>
        <w:rPr>
          <w:lang w:val="en-US"/>
        </w:rPr>
        <w:t xml:space="preserve">. The estimation of the dedicated truck lane maintenance costs gives a percentage of 1.14. </w:t>
      </w:r>
    </w:p>
    <w:p w:rsidR="00044A50" w:rsidRPr="00EC403E" w:rsidRDefault="00335CCB" w:rsidP="00320D3B">
      <w:pPr>
        <w:pStyle w:val="Kop2"/>
        <w:rPr>
          <w:b w:val="0"/>
          <w:i/>
          <w:lang w:val="en-US"/>
        </w:rPr>
      </w:pPr>
      <w:r>
        <w:rPr>
          <w:lang w:val="en-US"/>
        </w:rPr>
        <w:t xml:space="preserve"> </w:t>
      </w:r>
      <w:bookmarkStart w:id="18" w:name="_Toc309162000"/>
      <w:r w:rsidR="00125C1E" w:rsidRPr="00EC403E">
        <w:rPr>
          <w:b w:val="0"/>
          <w:i/>
          <w:lang w:val="en-US"/>
        </w:rPr>
        <w:t>2</w:t>
      </w:r>
      <w:r w:rsidR="00044A50" w:rsidRPr="00EC403E">
        <w:rPr>
          <w:b w:val="0"/>
          <w:i/>
          <w:lang w:val="en-US"/>
        </w:rPr>
        <w:t>.</w:t>
      </w:r>
      <w:r w:rsidR="00BA560F" w:rsidRPr="00EC403E">
        <w:rPr>
          <w:b w:val="0"/>
          <w:i/>
          <w:lang w:val="en-US"/>
        </w:rPr>
        <w:t xml:space="preserve">5 </w:t>
      </w:r>
      <w:r w:rsidR="00044A50" w:rsidRPr="00EC403E">
        <w:rPr>
          <w:b w:val="0"/>
          <w:i/>
          <w:lang w:val="en-US"/>
        </w:rPr>
        <w:t>Summary</w:t>
      </w:r>
      <w:bookmarkEnd w:id="18"/>
    </w:p>
    <w:p w:rsidR="00044A50" w:rsidRDefault="00044A50" w:rsidP="00044A50">
      <w:pPr>
        <w:spacing w:line="360" w:lineRule="auto"/>
        <w:jc w:val="both"/>
        <w:rPr>
          <w:lang w:val="en-US"/>
        </w:rPr>
      </w:pPr>
      <w:r>
        <w:rPr>
          <w:lang w:val="en-US"/>
        </w:rPr>
        <w:t xml:space="preserve">This chapter has shown that dedicated truck lanes should be approached as an actual solution for reducing external costs of truck traffic. Except for noise pollution, all cost categories directly benefit from separating trucks from other traffic. While empirics do not give a consensus on the success of dedicated truck lanes, we believe that this can be overcome with careful planning on specific characteristics of the dedicated truck lane. Tolls are excluded as an option, since fuel taxes already compensate the external costs created by CO2 pollution. In addition, there is little empirical reference in the Netherlands with respect to dedicated truck lanes. This would make it very hard to properly estimate the effects on truck behavior.  Given the required length and the required share of trucks, it is evident to build a West-East corridor in the Netherlands; similar to the </w:t>
      </w:r>
      <w:proofErr w:type="spellStart"/>
      <w:r>
        <w:rPr>
          <w:lang w:val="en-US"/>
        </w:rPr>
        <w:t>Betuwe</w:t>
      </w:r>
      <w:proofErr w:type="spellEnd"/>
      <w:r>
        <w:rPr>
          <w:lang w:val="en-US"/>
        </w:rPr>
        <w:t xml:space="preserve">-route. </w:t>
      </w:r>
    </w:p>
    <w:p w:rsidR="00044A50" w:rsidRDefault="00044A50" w:rsidP="00044A50">
      <w:pPr>
        <w:spacing w:line="360" w:lineRule="auto"/>
        <w:jc w:val="both"/>
        <w:rPr>
          <w:lang w:val="en-US"/>
        </w:rPr>
      </w:pPr>
      <w:r>
        <w:rPr>
          <w:lang w:val="en-US"/>
        </w:rPr>
        <w:t xml:space="preserve">The dedicated truck lane should be placed on the existing highway of the A15. Empirics show that this is the highway that is best suited for a </w:t>
      </w:r>
      <w:r w:rsidR="00F7155A">
        <w:rPr>
          <w:lang w:val="en-US"/>
        </w:rPr>
        <w:t>dedicated truck lane</w:t>
      </w:r>
      <w:r>
        <w:rPr>
          <w:lang w:val="en-US"/>
        </w:rPr>
        <w:t xml:space="preserve">; it possesses a high share of trucks compared to total traffic and the burden of congestion is relatively low. The option to use a lane of an existing highway is much cheaper than building a completely new highway. This is especially true for the A15; the part of the A15 around the Rotterdam port area will be renovated in the next 5 years. This implies that the highway will get an additional lane in both directions as well as new bridge to support a bigger volume of truck traffic. In addition, the A15 will be connected to the German border with a new toll bridge near Nijmegen. This report will not go into depth on the technical difficulties that arise when major junctions like </w:t>
      </w:r>
      <w:proofErr w:type="spellStart"/>
      <w:r>
        <w:rPr>
          <w:lang w:val="en-US"/>
        </w:rPr>
        <w:t>Ridderkerk</w:t>
      </w:r>
      <w:proofErr w:type="spellEnd"/>
      <w:r>
        <w:rPr>
          <w:lang w:val="en-US"/>
        </w:rPr>
        <w:t xml:space="preserve"> cross the dedicated truck lane. There are basically no examples of a dedicated truck lane with this length on an existing highway. To come up with </w:t>
      </w:r>
      <w:proofErr w:type="spellStart"/>
      <w:r>
        <w:rPr>
          <w:lang w:val="en-US"/>
        </w:rPr>
        <w:t>a</w:t>
      </w:r>
      <w:proofErr w:type="spellEnd"/>
      <w:r>
        <w:rPr>
          <w:lang w:val="en-US"/>
        </w:rPr>
        <w:t xml:space="preserve"> innovative construction plan for this problem is beyond the scope of this thesis.</w:t>
      </w:r>
    </w:p>
    <w:p w:rsidR="00577F58" w:rsidRDefault="00577F58" w:rsidP="00044A50">
      <w:pPr>
        <w:spacing w:line="360" w:lineRule="auto"/>
        <w:jc w:val="both"/>
        <w:rPr>
          <w:lang w:val="en-US"/>
        </w:rPr>
      </w:pPr>
      <w:r>
        <w:rPr>
          <w:lang w:val="en-US"/>
        </w:rPr>
        <w:lastRenderedPageBreak/>
        <w:t>The total costs that are required to construct and maintain the proposed dedicated truck lane are estimated at 7 billion euro. This amount is primarily needed for construction; only 80 million euro is needed to maintain the road up to 2040. The costs of the parts of the highway that are already destined to be altered or constructed by the government are fully assigned to the dedicated truck lane. This is justified by the fact that the dedicated truck lane will take a lane from other road users.</w:t>
      </w:r>
    </w:p>
    <w:p w:rsidR="00577F58" w:rsidRDefault="00577F58" w:rsidP="00B74005">
      <w:pPr>
        <w:spacing w:after="120" w:line="240" w:lineRule="auto"/>
        <w:jc w:val="both"/>
        <w:rPr>
          <w:lang w:val="en-US"/>
        </w:rPr>
      </w:pPr>
      <w:r>
        <w:rPr>
          <w:lang w:val="en-US"/>
        </w:rPr>
        <w:t>Table 2.6 Total costs for construction and maintenance</w:t>
      </w:r>
    </w:p>
    <w:tbl>
      <w:tblPr>
        <w:tblStyle w:val="Lichtearcering2"/>
        <w:tblW w:w="5139" w:type="dxa"/>
        <w:tblLook w:val="04A0" w:firstRow="1" w:lastRow="0" w:firstColumn="1" w:lastColumn="0" w:noHBand="0" w:noVBand="1"/>
      </w:tblPr>
      <w:tblGrid>
        <w:gridCol w:w="3641"/>
        <w:gridCol w:w="1508"/>
      </w:tblGrid>
      <w:tr w:rsidR="000C3382" w:rsidRPr="000C3382" w:rsidTr="00577F5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1" w:type="dxa"/>
            <w:noWrap/>
            <w:hideMark/>
          </w:tcPr>
          <w:p w:rsidR="000C3382" w:rsidRPr="000C3382" w:rsidRDefault="000C3382" w:rsidP="000C3382">
            <w:pPr>
              <w:rPr>
                <w:rFonts w:ascii="Calibri" w:eastAsia="Times New Roman" w:hAnsi="Calibri" w:cs="Calibri"/>
                <w:color w:val="000000"/>
                <w:lang w:val="en-US" w:eastAsia="nl-NL"/>
              </w:rPr>
            </w:pPr>
          </w:p>
        </w:tc>
        <w:tc>
          <w:tcPr>
            <w:tcW w:w="1498" w:type="dxa"/>
            <w:noWrap/>
            <w:hideMark/>
          </w:tcPr>
          <w:p w:rsidR="000C3382" w:rsidRPr="000C3382" w:rsidRDefault="000C3382" w:rsidP="000C338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0C3382">
              <w:rPr>
                <w:rFonts w:ascii="Calibri" w:eastAsia="Times New Roman" w:hAnsi="Calibri" w:cs="Calibri"/>
                <w:color w:val="000000"/>
                <w:lang w:val="nl-NL" w:eastAsia="nl-NL"/>
              </w:rPr>
              <w:t xml:space="preserve">Total </w:t>
            </w:r>
            <w:proofErr w:type="spellStart"/>
            <w:r w:rsidRPr="000C3382">
              <w:rPr>
                <w:rFonts w:ascii="Calibri" w:eastAsia="Times New Roman" w:hAnsi="Calibri" w:cs="Calibri"/>
                <w:color w:val="000000"/>
                <w:lang w:val="nl-NL" w:eastAsia="nl-NL"/>
              </w:rPr>
              <w:t>Costs</w:t>
            </w:r>
            <w:proofErr w:type="spellEnd"/>
          </w:p>
        </w:tc>
      </w:tr>
      <w:tr w:rsidR="000C3382" w:rsidRPr="000C3382" w:rsidTr="00577F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1" w:type="dxa"/>
            <w:noWrap/>
            <w:hideMark/>
          </w:tcPr>
          <w:p w:rsidR="000C3382" w:rsidRPr="000C3382" w:rsidRDefault="000C3382" w:rsidP="000C3382">
            <w:pPr>
              <w:rPr>
                <w:rFonts w:ascii="Calibri" w:eastAsia="Times New Roman" w:hAnsi="Calibri" w:cs="Calibri"/>
                <w:b w:val="0"/>
                <w:color w:val="000000"/>
                <w:lang w:val="nl-NL" w:eastAsia="nl-NL"/>
              </w:rPr>
            </w:pPr>
            <w:r w:rsidRPr="000C3382">
              <w:rPr>
                <w:rFonts w:ascii="Calibri" w:eastAsia="Times New Roman" w:hAnsi="Calibri" w:cs="Calibri"/>
                <w:b w:val="0"/>
                <w:color w:val="000000"/>
                <w:lang w:val="nl-NL" w:eastAsia="nl-NL"/>
              </w:rPr>
              <w:t>Maasvlakte - Vaanplein</w:t>
            </w:r>
          </w:p>
        </w:tc>
        <w:tc>
          <w:tcPr>
            <w:tcW w:w="1498" w:type="dxa"/>
            <w:noWrap/>
            <w:hideMark/>
          </w:tcPr>
          <w:p w:rsidR="000C3382" w:rsidRPr="000C3382" w:rsidRDefault="000C3382" w:rsidP="000C338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0C3382">
              <w:rPr>
                <w:rFonts w:ascii="Calibri" w:eastAsia="Times New Roman" w:hAnsi="Calibri" w:cs="Calibri"/>
                <w:color w:val="000000"/>
                <w:lang w:val="nl-NL" w:eastAsia="nl-NL"/>
              </w:rPr>
              <w:t>1</w:t>
            </w:r>
            <w:r>
              <w:rPr>
                <w:rFonts w:ascii="Calibri" w:eastAsia="Times New Roman" w:hAnsi="Calibri" w:cs="Calibri"/>
                <w:color w:val="000000"/>
                <w:lang w:val="nl-NL" w:eastAsia="nl-NL"/>
              </w:rPr>
              <w:t>.</w:t>
            </w:r>
            <w:r w:rsidRPr="000C3382">
              <w:rPr>
                <w:rFonts w:ascii="Calibri" w:eastAsia="Times New Roman" w:hAnsi="Calibri" w:cs="Calibri"/>
                <w:color w:val="000000"/>
                <w:lang w:val="nl-NL" w:eastAsia="nl-NL"/>
              </w:rPr>
              <w:t>400</w:t>
            </w:r>
            <w:r>
              <w:rPr>
                <w:rFonts w:ascii="Calibri" w:eastAsia="Times New Roman" w:hAnsi="Calibri" w:cs="Calibri"/>
                <w:color w:val="000000"/>
                <w:lang w:val="nl-NL" w:eastAsia="nl-NL"/>
              </w:rPr>
              <w:t>.</w:t>
            </w:r>
            <w:r w:rsidRPr="000C3382">
              <w:rPr>
                <w:rFonts w:ascii="Calibri" w:eastAsia="Times New Roman" w:hAnsi="Calibri" w:cs="Calibri"/>
                <w:color w:val="000000"/>
                <w:lang w:val="nl-NL" w:eastAsia="nl-NL"/>
              </w:rPr>
              <w:t>000</w:t>
            </w:r>
            <w:r>
              <w:rPr>
                <w:rFonts w:ascii="Calibri" w:eastAsia="Times New Roman" w:hAnsi="Calibri" w:cs="Calibri"/>
                <w:color w:val="000000"/>
                <w:lang w:val="nl-NL" w:eastAsia="nl-NL"/>
              </w:rPr>
              <w:t>.</w:t>
            </w:r>
            <w:r w:rsidRPr="000C3382">
              <w:rPr>
                <w:rFonts w:ascii="Calibri" w:eastAsia="Times New Roman" w:hAnsi="Calibri" w:cs="Calibri"/>
                <w:color w:val="000000"/>
                <w:lang w:val="nl-NL" w:eastAsia="nl-NL"/>
              </w:rPr>
              <w:t>000</w:t>
            </w:r>
          </w:p>
        </w:tc>
      </w:tr>
      <w:tr w:rsidR="000C3382" w:rsidRPr="000C3382" w:rsidTr="00577F58">
        <w:trPr>
          <w:trHeight w:val="300"/>
        </w:trPr>
        <w:tc>
          <w:tcPr>
            <w:cnfStyle w:val="001000000000" w:firstRow="0" w:lastRow="0" w:firstColumn="1" w:lastColumn="0" w:oddVBand="0" w:evenVBand="0" w:oddHBand="0" w:evenHBand="0" w:firstRowFirstColumn="0" w:firstRowLastColumn="0" w:lastRowFirstColumn="0" w:lastRowLastColumn="0"/>
            <w:tcW w:w="3641" w:type="dxa"/>
            <w:noWrap/>
            <w:hideMark/>
          </w:tcPr>
          <w:p w:rsidR="000C3382" w:rsidRPr="000C3382" w:rsidRDefault="000C3382" w:rsidP="000C3382">
            <w:pPr>
              <w:rPr>
                <w:rFonts w:ascii="Calibri" w:eastAsia="Times New Roman" w:hAnsi="Calibri" w:cs="Calibri"/>
                <w:b w:val="0"/>
                <w:color w:val="000000"/>
                <w:lang w:val="nl-NL" w:eastAsia="nl-NL"/>
              </w:rPr>
            </w:pPr>
            <w:r w:rsidRPr="000C3382">
              <w:rPr>
                <w:rFonts w:ascii="Calibri" w:eastAsia="Times New Roman" w:hAnsi="Calibri" w:cs="Calibri"/>
                <w:b w:val="0"/>
                <w:color w:val="000000"/>
                <w:lang w:val="nl-NL" w:eastAsia="nl-NL"/>
              </w:rPr>
              <w:t>Vaanplein - Nijmegen</w:t>
            </w:r>
          </w:p>
        </w:tc>
        <w:tc>
          <w:tcPr>
            <w:tcW w:w="1498" w:type="dxa"/>
            <w:noWrap/>
            <w:hideMark/>
          </w:tcPr>
          <w:p w:rsidR="000C3382" w:rsidRPr="000C3382" w:rsidRDefault="000C3382" w:rsidP="000C338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0C3382">
              <w:rPr>
                <w:rFonts w:ascii="Calibri" w:eastAsia="Times New Roman" w:hAnsi="Calibri" w:cs="Calibri"/>
                <w:color w:val="000000"/>
                <w:lang w:val="nl-NL" w:eastAsia="nl-NL"/>
              </w:rPr>
              <w:t>4</w:t>
            </w:r>
            <w:r>
              <w:rPr>
                <w:rFonts w:ascii="Calibri" w:eastAsia="Times New Roman" w:hAnsi="Calibri" w:cs="Calibri"/>
                <w:color w:val="000000"/>
                <w:lang w:val="nl-NL" w:eastAsia="nl-NL"/>
              </w:rPr>
              <w:t>.</w:t>
            </w:r>
            <w:r w:rsidRPr="000C3382">
              <w:rPr>
                <w:rFonts w:ascii="Calibri" w:eastAsia="Times New Roman" w:hAnsi="Calibri" w:cs="Calibri"/>
                <w:color w:val="000000"/>
                <w:lang w:val="nl-NL" w:eastAsia="nl-NL"/>
              </w:rPr>
              <w:t>774</w:t>
            </w:r>
            <w:r>
              <w:rPr>
                <w:rFonts w:ascii="Calibri" w:eastAsia="Times New Roman" w:hAnsi="Calibri" w:cs="Calibri"/>
                <w:color w:val="000000"/>
                <w:lang w:val="nl-NL" w:eastAsia="nl-NL"/>
              </w:rPr>
              <w:t>.</w:t>
            </w:r>
            <w:r w:rsidRPr="000C3382">
              <w:rPr>
                <w:rFonts w:ascii="Calibri" w:eastAsia="Times New Roman" w:hAnsi="Calibri" w:cs="Calibri"/>
                <w:color w:val="000000"/>
                <w:lang w:val="nl-NL" w:eastAsia="nl-NL"/>
              </w:rPr>
              <w:t>347</w:t>
            </w:r>
            <w:r>
              <w:rPr>
                <w:rFonts w:ascii="Calibri" w:eastAsia="Times New Roman" w:hAnsi="Calibri" w:cs="Calibri"/>
                <w:color w:val="000000"/>
                <w:lang w:val="nl-NL" w:eastAsia="nl-NL"/>
              </w:rPr>
              <w:t>.</w:t>
            </w:r>
            <w:r w:rsidRPr="000C3382">
              <w:rPr>
                <w:rFonts w:ascii="Calibri" w:eastAsia="Times New Roman" w:hAnsi="Calibri" w:cs="Calibri"/>
                <w:color w:val="000000"/>
                <w:lang w:val="nl-NL" w:eastAsia="nl-NL"/>
              </w:rPr>
              <w:t>826</w:t>
            </w:r>
          </w:p>
        </w:tc>
      </w:tr>
      <w:tr w:rsidR="000C3382" w:rsidRPr="000C3382" w:rsidTr="00577F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1" w:type="dxa"/>
            <w:tcBorders>
              <w:bottom w:val="single" w:sz="8" w:space="0" w:color="auto"/>
            </w:tcBorders>
            <w:noWrap/>
            <w:hideMark/>
          </w:tcPr>
          <w:p w:rsidR="000C3382" w:rsidRPr="000C3382" w:rsidRDefault="000C3382" w:rsidP="000C3382">
            <w:pPr>
              <w:rPr>
                <w:rFonts w:ascii="Calibri" w:eastAsia="Times New Roman" w:hAnsi="Calibri" w:cs="Calibri"/>
                <w:b w:val="0"/>
                <w:color w:val="000000"/>
                <w:lang w:val="nl-NL" w:eastAsia="nl-NL"/>
              </w:rPr>
            </w:pPr>
            <w:r w:rsidRPr="000C3382">
              <w:rPr>
                <w:rFonts w:ascii="Calibri" w:eastAsia="Times New Roman" w:hAnsi="Calibri" w:cs="Calibri"/>
                <w:b w:val="0"/>
                <w:color w:val="000000"/>
                <w:lang w:val="nl-NL" w:eastAsia="nl-NL"/>
              </w:rPr>
              <w:t xml:space="preserve">Nijmegen - </w:t>
            </w:r>
            <w:proofErr w:type="spellStart"/>
            <w:r w:rsidRPr="000C3382">
              <w:rPr>
                <w:rFonts w:ascii="Calibri" w:eastAsia="Times New Roman" w:hAnsi="Calibri" w:cs="Calibri"/>
                <w:b w:val="0"/>
                <w:color w:val="000000"/>
                <w:lang w:val="nl-NL" w:eastAsia="nl-NL"/>
              </w:rPr>
              <w:t>German</w:t>
            </w:r>
            <w:proofErr w:type="spellEnd"/>
            <w:r w:rsidRPr="000C3382">
              <w:rPr>
                <w:rFonts w:ascii="Calibri" w:eastAsia="Times New Roman" w:hAnsi="Calibri" w:cs="Calibri"/>
                <w:b w:val="0"/>
                <w:color w:val="000000"/>
                <w:lang w:val="nl-NL" w:eastAsia="nl-NL"/>
              </w:rPr>
              <w:t xml:space="preserve"> border</w:t>
            </w:r>
          </w:p>
        </w:tc>
        <w:tc>
          <w:tcPr>
            <w:tcW w:w="1498" w:type="dxa"/>
            <w:tcBorders>
              <w:bottom w:val="single" w:sz="8" w:space="0" w:color="auto"/>
            </w:tcBorders>
            <w:noWrap/>
            <w:hideMark/>
          </w:tcPr>
          <w:p w:rsidR="000C3382" w:rsidRPr="000C3382" w:rsidRDefault="000C3382" w:rsidP="000C338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0C3382">
              <w:rPr>
                <w:rFonts w:ascii="Calibri" w:eastAsia="Times New Roman" w:hAnsi="Calibri" w:cs="Calibri"/>
                <w:color w:val="000000"/>
                <w:lang w:val="nl-NL" w:eastAsia="nl-NL"/>
              </w:rPr>
              <w:t>750</w:t>
            </w:r>
            <w:r>
              <w:rPr>
                <w:rFonts w:ascii="Calibri" w:eastAsia="Times New Roman" w:hAnsi="Calibri" w:cs="Calibri"/>
                <w:color w:val="000000"/>
                <w:lang w:val="nl-NL" w:eastAsia="nl-NL"/>
              </w:rPr>
              <w:t>.</w:t>
            </w:r>
            <w:r w:rsidRPr="000C3382">
              <w:rPr>
                <w:rFonts w:ascii="Calibri" w:eastAsia="Times New Roman" w:hAnsi="Calibri" w:cs="Calibri"/>
                <w:color w:val="000000"/>
                <w:lang w:val="nl-NL" w:eastAsia="nl-NL"/>
              </w:rPr>
              <w:t>000</w:t>
            </w:r>
            <w:r>
              <w:rPr>
                <w:rFonts w:ascii="Calibri" w:eastAsia="Times New Roman" w:hAnsi="Calibri" w:cs="Calibri"/>
                <w:color w:val="000000"/>
                <w:lang w:val="nl-NL" w:eastAsia="nl-NL"/>
              </w:rPr>
              <w:t>.</w:t>
            </w:r>
            <w:r w:rsidRPr="000C3382">
              <w:rPr>
                <w:rFonts w:ascii="Calibri" w:eastAsia="Times New Roman" w:hAnsi="Calibri" w:cs="Calibri"/>
                <w:color w:val="000000"/>
                <w:lang w:val="nl-NL" w:eastAsia="nl-NL"/>
              </w:rPr>
              <w:t>000</w:t>
            </w:r>
          </w:p>
        </w:tc>
      </w:tr>
      <w:tr w:rsidR="000C3382" w:rsidRPr="000C3382" w:rsidTr="00577F58">
        <w:trPr>
          <w:trHeight w:val="300"/>
        </w:trPr>
        <w:tc>
          <w:tcPr>
            <w:cnfStyle w:val="001000000000" w:firstRow="0" w:lastRow="0" w:firstColumn="1" w:lastColumn="0" w:oddVBand="0" w:evenVBand="0" w:oddHBand="0" w:evenHBand="0" w:firstRowFirstColumn="0" w:firstRowLastColumn="0" w:lastRowFirstColumn="0" w:lastRowLastColumn="0"/>
            <w:tcW w:w="3641" w:type="dxa"/>
            <w:tcBorders>
              <w:top w:val="single" w:sz="8" w:space="0" w:color="auto"/>
              <w:bottom w:val="single" w:sz="8" w:space="0" w:color="auto"/>
            </w:tcBorders>
            <w:noWrap/>
            <w:hideMark/>
          </w:tcPr>
          <w:p w:rsidR="000C3382" w:rsidRPr="000C3382" w:rsidRDefault="000C3382" w:rsidP="000C3382">
            <w:pPr>
              <w:rPr>
                <w:rFonts w:ascii="Calibri" w:eastAsia="Times New Roman" w:hAnsi="Calibri" w:cs="Calibri"/>
                <w:color w:val="000000"/>
                <w:lang w:val="nl-NL" w:eastAsia="nl-NL"/>
              </w:rPr>
            </w:pPr>
            <w:r w:rsidRPr="000C3382">
              <w:rPr>
                <w:rFonts w:ascii="Calibri" w:eastAsia="Times New Roman" w:hAnsi="Calibri" w:cs="Calibri"/>
                <w:color w:val="000000"/>
                <w:lang w:val="nl-NL" w:eastAsia="nl-NL"/>
              </w:rPr>
              <w:t xml:space="preserve">Total </w:t>
            </w:r>
            <w:r>
              <w:rPr>
                <w:rFonts w:ascii="Calibri" w:eastAsia="Times New Roman" w:hAnsi="Calibri" w:cs="Calibri"/>
                <w:color w:val="000000"/>
                <w:lang w:val="nl-NL" w:eastAsia="nl-NL"/>
              </w:rPr>
              <w:t>C</w:t>
            </w:r>
            <w:r w:rsidRPr="000C3382">
              <w:rPr>
                <w:rFonts w:ascii="Calibri" w:eastAsia="Times New Roman" w:hAnsi="Calibri" w:cs="Calibri"/>
                <w:color w:val="000000"/>
                <w:lang w:val="nl-NL" w:eastAsia="nl-NL"/>
              </w:rPr>
              <w:t>onstruction</w:t>
            </w:r>
          </w:p>
        </w:tc>
        <w:tc>
          <w:tcPr>
            <w:tcW w:w="1498" w:type="dxa"/>
            <w:tcBorders>
              <w:top w:val="single" w:sz="8" w:space="0" w:color="auto"/>
              <w:bottom w:val="single" w:sz="8" w:space="0" w:color="auto"/>
            </w:tcBorders>
            <w:noWrap/>
            <w:hideMark/>
          </w:tcPr>
          <w:p w:rsidR="000C3382" w:rsidRPr="00F1677D" w:rsidRDefault="000C3382" w:rsidP="000C338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lang w:val="nl-NL" w:eastAsia="nl-NL"/>
              </w:rPr>
            </w:pPr>
            <w:r w:rsidRPr="00F1677D">
              <w:rPr>
                <w:rFonts w:ascii="Calibri" w:eastAsia="Times New Roman" w:hAnsi="Calibri" w:cs="Calibri"/>
                <w:b/>
                <w:color w:val="000000"/>
                <w:lang w:val="nl-NL" w:eastAsia="nl-NL"/>
              </w:rPr>
              <w:t>6.924.347.826</w:t>
            </w:r>
          </w:p>
        </w:tc>
      </w:tr>
      <w:tr w:rsidR="000C3382" w:rsidRPr="000C3382" w:rsidTr="00577F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1" w:type="dxa"/>
            <w:tcBorders>
              <w:top w:val="single" w:sz="8" w:space="0" w:color="auto"/>
            </w:tcBorders>
            <w:noWrap/>
            <w:hideMark/>
          </w:tcPr>
          <w:p w:rsidR="000C3382" w:rsidRPr="000C3382" w:rsidRDefault="000C3382" w:rsidP="000C3382">
            <w:pPr>
              <w:rPr>
                <w:rFonts w:ascii="Calibri" w:eastAsia="Times New Roman" w:hAnsi="Calibri" w:cs="Calibri"/>
                <w:b w:val="0"/>
                <w:color w:val="000000"/>
                <w:lang w:val="nl-NL" w:eastAsia="nl-NL"/>
              </w:rPr>
            </w:pPr>
            <w:r w:rsidRPr="000C3382">
              <w:rPr>
                <w:rFonts w:ascii="Calibri" w:eastAsia="Times New Roman" w:hAnsi="Calibri" w:cs="Calibri"/>
                <w:b w:val="0"/>
                <w:color w:val="000000"/>
                <w:lang w:val="nl-NL" w:eastAsia="nl-NL"/>
              </w:rPr>
              <w:t>Routine Maintenance</w:t>
            </w:r>
          </w:p>
        </w:tc>
        <w:tc>
          <w:tcPr>
            <w:tcW w:w="1498" w:type="dxa"/>
            <w:tcBorders>
              <w:top w:val="single" w:sz="8" w:space="0" w:color="auto"/>
            </w:tcBorders>
            <w:noWrap/>
            <w:hideMark/>
          </w:tcPr>
          <w:p w:rsidR="000C3382" w:rsidRPr="000C3382" w:rsidRDefault="000C3382" w:rsidP="000C338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0C3382">
              <w:rPr>
                <w:rFonts w:ascii="Calibri" w:eastAsia="Times New Roman" w:hAnsi="Calibri" w:cs="Calibri"/>
                <w:color w:val="000000"/>
                <w:lang w:val="nl-NL" w:eastAsia="nl-NL"/>
              </w:rPr>
              <w:t>11</w:t>
            </w:r>
            <w:r>
              <w:rPr>
                <w:rFonts w:ascii="Calibri" w:eastAsia="Times New Roman" w:hAnsi="Calibri" w:cs="Calibri"/>
                <w:color w:val="000000"/>
                <w:lang w:val="nl-NL" w:eastAsia="nl-NL"/>
              </w:rPr>
              <w:t>.</w:t>
            </w:r>
            <w:r w:rsidRPr="000C3382">
              <w:rPr>
                <w:rFonts w:ascii="Calibri" w:eastAsia="Times New Roman" w:hAnsi="Calibri" w:cs="Calibri"/>
                <w:color w:val="000000"/>
                <w:lang w:val="nl-NL" w:eastAsia="nl-NL"/>
              </w:rPr>
              <w:t>077</w:t>
            </w:r>
            <w:r>
              <w:rPr>
                <w:rFonts w:ascii="Calibri" w:eastAsia="Times New Roman" w:hAnsi="Calibri" w:cs="Calibri"/>
                <w:color w:val="000000"/>
                <w:lang w:val="nl-NL" w:eastAsia="nl-NL"/>
              </w:rPr>
              <w:t>.</w:t>
            </w:r>
            <w:r w:rsidRPr="000C3382">
              <w:rPr>
                <w:rFonts w:ascii="Calibri" w:eastAsia="Times New Roman" w:hAnsi="Calibri" w:cs="Calibri"/>
                <w:color w:val="000000"/>
                <w:lang w:val="nl-NL" w:eastAsia="nl-NL"/>
              </w:rPr>
              <w:t>524</w:t>
            </w:r>
          </w:p>
        </w:tc>
      </w:tr>
      <w:tr w:rsidR="000C3382" w:rsidRPr="000C3382" w:rsidTr="00577F58">
        <w:trPr>
          <w:trHeight w:val="300"/>
        </w:trPr>
        <w:tc>
          <w:tcPr>
            <w:cnfStyle w:val="001000000000" w:firstRow="0" w:lastRow="0" w:firstColumn="1" w:lastColumn="0" w:oddVBand="0" w:evenVBand="0" w:oddHBand="0" w:evenHBand="0" w:firstRowFirstColumn="0" w:firstRowLastColumn="0" w:lastRowFirstColumn="0" w:lastRowLastColumn="0"/>
            <w:tcW w:w="3641" w:type="dxa"/>
            <w:tcBorders>
              <w:bottom w:val="single" w:sz="8" w:space="0" w:color="auto"/>
            </w:tcBorders>
            <w:noWrap/>
            <w:hideMark/>
          </w:tcPr>
          <w:p w:rsidR="000C3382" w:rsidRPr="000C3382" w:rsidRDefault="000C3382" w:rsidP="00C51E2A">
            <w:pPr>
              <w:rPr>
                <w:rFonts w:ascii="Calibri" w:eastAsia="Times New Roman" w:hAnsi="Calibri" w:cs="Calibri"/>
                <w:b w:val="0"/>
                <w:color w:val="000000"/>
                <w:lang w:val="nl-NL" w:eastAsia="nl-NL"/>
              </w:rPr>
            </w:pPr>
            <w:proofErr w:type="spellStart"/>
            <w:r w:rsidRPr="000C3382">
              <w:rPr>
                <w:rFonts w:ascii="Calibri" w:eastAsia="Times New Roman" w:hAnsi="Calibri" w:cs="Calibri"/>
                <w:b w:val="0"/>
                <w:color w:val="000000"/>
                <w:lang w:val="nl-NL" w:eastAsia="nl-NL"/>
              </w:rPr>
              <w:t>Periodic</w:t>
            </w:r>
            <w:proofErr w:type="spellEnd"/>
            <w:r w:rsidR="00C51E2A">
              <w:rPr>
                <w:rFonts w:ascii="Calibri" w:eastAsia="Times New Roman" w:hAnsi="Calibri" w:cs="Calibri"/>
                <w:b w:val="0"/>
                <w:color w:val="000000"/>
                <w:lang w:val="nl-NL" w:eastAsia="nl-NL"/>
              </w:rPr>
              <w:t xml:space="preserve"> </w:t>
            </w:r>
            <w:r w:rsidRPr="000C3382">
              <w:rPr>
                <w:rFonts w:ascii="Calibri" w:eastAsia="Times New Roman" w:hAnsi="Calibri" w:cs="Calibri"/>
                <w:b w:val="0"/>
                <w:color w:val="000000"/>
                <w:lang w:val="nl-NL" w:eastAsia="nl-NL"/>
              </w:rPr>
              <w:t>Maintenance</w:t>
            </w:r>
          </w:p>
        </w:tc>
        <w:tc>
          <w:tcPr>
            <w:tcW w:w="1498" w:type="dxa"/>
            <w:tcBorders>
              <w:bottom w:val="single" w:sz="8" w:space="0" w:color="auto"/>
            </w:tcBorders>
            <w:noWrap/>
            <w:hideMark/>
          </w:tcPr>
          <w:p w:rsidR="000C3382" w:rsidRPr="000C3382" w:rsidRDefault="000C3382" w:rsidP="000C338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0C3382">
              <w:rPr>
                <w:rFonts w:ascii="Calibri" w:eastAsia="Times New Roman" w:hAnsi="Calibri" w:cs="Calibri"/>
                <w:color w:val="000000"/>
                <w:lang w:val="nl-NL" w:eastAsia="nl-NL"/>
              </w:rPr>
              <w:t>68</w:t>
            </w:r>
            <w:r>
              <w:rPr>
                <w:rFonts w:ascii="Calibri" w:eastAsia="Times New Roman" w:hAnsi="Calibri" w:cs="Calibri"/>
                <w:color w:val="000000"/>
                <w:lang w:val="nl-NL" w:eastAsia="nl-NL"/>
              </w:rPr>
              <w:t>.</w:t>
            </w:r>
            <w:r w:rsidRPr="000C3382">
              <w:rPr>
                <w:rFonts w:ascii="Calibri" w:eastAsia="Times New Roman" w:hAnsi="Calibri" w:cs="Calibri"/>
                <w:color w:val="000000"/>
                <w:lang w:val="nl-NL" w:eastAsia="nl-NL"/>
              </w:rPr>
              <w:t>019</w:t>
            </w:r>
            <w:r>
              <w:rPr>
                <w:rFonts w:ascii="Calibri" w:eastAsia="Times New Roman" w:hAnsi="Calibri" w:cs="Calibri"/>
                <w:color w:val="000000"/>
                <w:lang w:val="nl-NL" w:eastAsia="nl-NL"/>
              </w:rPr>
              <w:t>.</w:t>
            </w:r>
            <w:r w:rsidRPr="000C3382">
              <w:rPr>
                <w:rFonts w:ascii="Calibri" w:eastAsia="Times New Roman" w:hAnsi="Calibri" w:cs="Calibri"/>
                <w:color w:val="000000"/>
                <w:lang w:val="nl-NL" w:eastAsia="nl-NL"/>
              </w:rPr>
              <w:t>575</w:t>
            </w:r>
          </w:p>
        </w:tc>
      </w:tr>
      <w:tr w:rsidR="000C3382" w:rsidRPr="000C3382" w:rsidTr="00577F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1" w:type="dxa"/>
            <w:tcBorders>
              <w:top w:val="single" w:sz="8" w:space="0" w:color="auto"/>
              <w:bottom w:val="single" w:sz="8" w:space="0" w:color="auto"/>
            </w:tcBorders>
            <w:noWrap/>
            <w:hideMark/>
          </w:tcPr>
          <w:p w:rsidR="000C3382" w:rsidRPr="000C3382" w:rsidRDefault="00577F58" w:rsidP="000C3382">
            <w:pPr>
              <w:rPr>
                <w:rFonts w:ascii="Calibri" w:eastAsia="Times New Roman" w:hAnsi="Calibri" w:cs="Calibri"/>
                <w:color w:val="000000"/>
                <w:lang w:val="nl-NL" w:eastAsia="nl-NL"/>
              </w:rPr>
            </w:pPr>
            <w:r>
              <w:rPr>
                <w:rFonts w:ascii="Calibri" w:eastAsia="Times New Roman" w:hAnsi="Calibri" w:cs="Calibri"/>
                <w:color w:val="000000"/>
                <w:lang w:val="nl-NL" w:eastAsia="nl-NL"/>
              </w:rPr>
              <w:t>Total Mainten</w:t>
            </w:r>
            <w:r w:rsidR="000C3382" w:rsidRPr="000C3382">
              <w:rPr>
                <w:rFonts w:ascii="Calibri" w:eastAsia="Times New Roman" w:hAnsi="Calibri" w:cs="Calibri"/>
                <w:color w:val="000000"/>
                <w:lang w:val="nl-NL" w:eastAsia="nl-NL"/>
              </w:rPr>
              <w:t>ance</w:t>
            </w:r>
          </w:p>
        </w:tc>
        <w:tc>
          <w:tcPr>
            <w:tcW w:w="1498" w:type="dxa"/>
            <w:tcBorders>
              <w:top w:val="single" w:sz="8" w:space="0" w:color="auto"/>
              <w:bottom w:val="single" w:sz="8" w:space="0" w:color="auto"/>
            </w:tcBorders>
            <w:noWrap/>
            <w:hideMark/>
          </w:tcPr>
          <w:p w:rsidR="000C3382" w:rsidRPr="00F1677D" w:rsidRDefault="000C3382" w:rsidP="000C338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lang w:val="nl-NL" w:eastAsia="nl-NL"/>
              </w:rPr>
            </w:pPr>
            <w:r w:rsidRPr="00F1677D">
              <w:rPr>
                <w:rFonts w:ascii="Calibri" w:eastAsia="Times New Roman" w:hAnsi="Calibri" w:cs="Calibri"/>
                <w:b/>
                <w:color w:val="000000"/>
                <w:lang w:val="nl-NL" w:eastAsia="nl-NL"/>
              </w:rPr>
              <w:t>79.097.099</w:t>
            </w:r>
          </w:p>
        </w:tc>
      </w:tr>
      <w:tr w:rsidR="000C3382" w:rsidRPr="000C3382" w:rsidTr="00577F58">
        <w:trPr>
          <w:trHeight w:val="300"/>
        </w:trPr>
        <w:tc>
          <w:tcPr>
            <w:cnfStyle w:val="001000000000" w:firstRow="0" w:lastRow="0" w:firstColumn="1" w:lastColumn="0" w:oddVBand="0" w:evenVBand="0" w:oddHBand="0" w:evenHBand="0" w:firstRowFirstColumn="0" w:firstRowLastColumn="0" w:lastRowFirstColumn="0" w:lastRowLastColumn="0"/>
            <w:tcW w:w="3641" w:type="dxa"/>
            <w:tcBorders>
              <w:top w:val="single" w:sz="8" w:space="0" w:color="auto"/>
            </w:tcBorders>
            <w:noWrap/>
            <w:hideMark/>
          </w:tcPr>
          <w:p w:rsidR="000C3382" w:rsidRPr="000C3382" w:rsidRDefault="000C3382" w:rsidP="000C3382">
            <w:pPr>
              <w:rPr>
                <w:rFonts w:ascii="Calibri" w:eastAsia="Times New Roman" w:hAnsi="Calibri" w:cs="Calibri"/>
                <w:color w:val="000000"/>
                <w:lang w:val="nl-NL" w:eastAsia="nl-NL"/>
              </w:rPr>
            </w:pPr>
            <w:r w:rsidRPr="000C3382">
              <w:rPr>
                <w:rFonts w:ascii="Calibri" w:eastAsia="Times New Roman" w:hAnsi="Calibri" w:cs="Calibri"/>
                <w:color w:val="000000"/>
                <w:lang w:val="nl-NL" w:eastAsia="nl-NL"/>
              </w:rPr>
              <w:t xml:space="preserve">Total </w:t>
            </w:r>
            <w:r>
              <w:rPr>
                <w:rFonts w:ascii="Calibri" w:eastAsia="Times New Roman" w:hAnsi="Calibri" w:cs="Calibri"/>
                <w:color w:val="000000"/>
                <w:lang w:val="nl-NL" w:eastAsia="nl-NL"/>
              </w:rPr>
              <w:t>C</w:t>
            </w:r>
            <w:r w:rsidRPr="000C3382">
              <w:rPr>
                <w:rFonts w:ascii="Calibri" w:eastAsia="Times New Roman" w:hAnsi="Calibri" w:cs="Calibri"/>
                <w:color w:val="000000"/>
                <w:lang w:val="nl-NL" w:eastAsia="nl-NL"/>
              </w:rPr>
              <w:t xml:space="preserve">onstruction </w:t>
            </w:r>
            <w:proofErr w:type="spellStart"/>
            <w:r w:rsidRPr="000C3382">
              <w:rPr>
                <w:rFonts w:ascii="Calibri" w:eastAsia="Times New Roman" w:hAnsi="Calibri" w:cs="Calibri"/>
                <w:color w:val="000000"/>
                <w:lang w:val="nl-NL" w:eastAsia="nl-NL"/>
              </w:rPr>
              <w:t>and</w:t>
            </w:r>
            <w:proofErr w:type="spellEnd"/>
            <w:r w:rsidRPr="000C3382">
              <w:rPr>
                <w:rFonts w:ascii="Calibri" w:eastAsia="Times New Roman" w:hAnsi="Calibri" w:cs="Calibri"/>
                <w:color w:val="000000"/>
                <w:lang w:val="nl-NL" w:eastAsia="nl-NL"/>
              </w:rPr>
              <w:t xml:space="preserve"> Maintenance</w:t>
            </w:r>
          </w:p>
        </w:tc>
        <w:tc>
          <w:tcPr>
            <w:tcW w:w="1498" w:type="dxa"/>
            <w:tcBorders>
              <w:top w:val="single" w:sz="8" w:space="0" w:color="auto"/>
            </w:tcBorders>
            <w:noWrap/>
            <w:hideMark/>
          </w:tcPr>
          <w:p w:rsidR="000C3382" w:rsidRPr="00F1677D" w:rsidRDefault="000C3382" w:rsidP="000C338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lang w:val="nl-NL" w:eastAsia="nl-NL"/>
              </w:rPr>
            </w:pPr>
            <w:r w:rsidRPr="00F1677D">
              <w:rPr>
                <w:rFonts w:ascii="Calibri" w:eastAsia="Times New Roman" w:hAnsi="Calibri" w:cs="Calibri"/>
                <w:b/>
                <w:color w:val="000000"/>
                <w:lang w:val="nl-NL" w:eastAsia="nl-NL"/>
              </w:rPr>
              <w:t>7.003.444.926</w:t>
            </w:r>
          </w:p>
        </w:tc>
      </w:tr>
    </w:tbl>
    <w:p w:rsidR="000C3382" w:rsidRDefault="000C3382" w:rsidP="00044A50">
      <w:pPr>
        <w:spacing w:line="360" w:lineRule="auto"/>
        <w:jc w:val="both"/>
        <w:rPr>
          <w:lang w:val="en-US"/>
        </w:rPr>
      </w:pPr>
    </w:p>
    <w:p w:rsidR="00577F58" w:rsidRDefault="00577F58" w:rsidP="00577F58">
      <w:pPr>
        <w:spacing w:line="360" w:lineRule="auto"/>
        <w:jc w:val="both"/>
        <w:rPr>
          <w:lang w:val="en-US"/>
        </w:rPr>
      </w:pPr>
      <w:r>
        <w:rPr>
          <w:lang w:val="en-US"/>
        </w:rPr>
        <w:t xml:space="preserve">Now that chapter 1 and 2 provided the fundaments, the report can estimate the effects of the proposed dedicated truck lane. The estimation of the infrastructure is a complex process. In order to make the analysis as extensive as possible, the report will draw a parallel with an earlier Dutch infrastructure project of the same scale; the </w:t>
      </w:r>
      <w:proofErr w:type="spellStart"/>
      <w:r>
        <w:rPr>
          <w:lang w:val="en-US"/>
        </w:rPr>
        <w:t>Betuwe</w:t>
      </w:r>
      <w:proofErr w:type="spellEnd"/>
      <w:r>
        <w:rPr>
          <w:lang w:val="en-US"/>
        </w:rPr>
        <w:t xml:space="preserve">-route. The process of the </w:t>
      </w:r>
      <w:proofErr w:type="spellStart"/>
      <w:r>
        <w:rPr>
          <w:lang w:val="en-US"/>
        </w:rPr>
        <w:t>Betuwe</w:t>
      </w:r>
      <w:proofErr w:type="spellEnd"/>
      <w:r>
        <w:rPr>
          <w:lang w:val="en-US"/>
        </w:rPr>
        <w:t>-route should provide the essential information that needs to be incorporated in the analysis for the proposed dedicated truck lane.</w:t>
      </w:r>
    </w:p>
    <w:p w:rsidR="00577F58" w:rsidRDefault="00577F58" w:rsidP="00044A50">
      <w:pPr>
        <w:spacing w:line="360" w:lineRule="auto"/>
        <w:jc w:val="both"/>
        <w:rPr>
          <w:lang w:val="en-US"/>
        </w:rPr>
      </w:pPr>
    </w:p>
    <w:p w:rsidR="006F0292" w:rsidRDefault="006F0292" w:rsidP="00320D3B">
      <w:pPr>
        <w:pStyle w:val="Kop1"/>
        <w:rPr>
          <w:u w:val="single"/>
        </w:rPr>
      </w:pPr>
    </w:p>
    <w:p w:rsidR="006F0292" w:rsidRDefault="006F0292" w:rsidP="006F0292"/>
    <w:p w:rsidR="006F0292" w:rsidRPr="006F0292" w:rsidRDefault="006F0292" w:rsidP="006F0292"/>
    <w:p w:rsidR="006F0292" w:rsidRDefault="006F0292" w:rsidP="00320D3B">
      <w:pPr>
        <w:pStyle w:val="Kop1"/>
        <w:rPr>
          <w:u w:val="single"/>
        </w:rPr>
      </w:pPr>
    </w:p>
    <w:p w:rsidR="006F0292" w:rsidRDefault="006F0292" w:rsidP="006F0292"/>
    <w:p w:rsidR="006F0292" w:rsidRPr="006F0292" w:rsidRDefault="006F0292" w:rsidP="006F0292"/>
    <w:p w:rsidR="004E3A39" w:rsidRDefault="004E3A39" w:rsidP="006F0292">
      <w:pPr>
        <w:pStyle w:val="Kop1"/>
        <w:rPr>
          <w:u w:val="single"/>
        </w:rPr>
      </w:pPr>
    </w:p>
    <w:p w:rsidR="004E3A39" w:rsidRDefault="004E3A39" w:rsidP="004E3A39"/>
    <w:p w:rsidR="006F0292" w:rsidRDefault="0018320C" w:rsidP="006F0292">
      <w:pPr>
        <w:pStyle w:val="Kop1"/>
        <w:rPr>
          <w:u w:val="single"/>
        </w:rPr>
      </w:pPr>
      <w:bookmarkStart w:id="19" w:name="_Toc309162001"/>
      <w:r w:rsidRPr="00EC403E">
        <w:rPr>
          <w:u w:val="single"/>
        </w:rPr>
        <w:lastRenderedPageBreak/>
        <w:t>Chapter 3</w:t>
      </w:r>
      <w:r w:rsidR="00C555F7" w:rsidRPr="00EC403E">
        <w:rPr>
          <w:u w:val="single"/>
        </w:rPr>
        <w:t xml:space="preserve">: </w:t>
      </w:r>
      <w:r w:rsidR="006F0292">
        <w:rPr>
          <w:u w:val="single"/>
        </w:rPr>
        <w:t xml:space="preserve">Lessons from the </w:t>
      </w:r>
      <w:proofErr w:type="spellStart"/>
      <w:r w:rsidR="006F0292">
        <w:rPr>
          <w:u w:val="single"/>
        </w:rPr>
        <w:t>Betuwe</w:t>
      </w:r>
      <w:proofErr w:type="spellEnd"/>
      <w:r w:rsidR="004E3A39">
        <w:rPr>
          <w:u w:val="single"/>
        </w:rPr>
        <w:t>-</w:t>
      </w:r>
      <w:r w:rsidR="006F0292">
        <w:rPr>
          <w:u w:val="single"/>
        </w:rPr>
        <w:t>route</w:t>
      </w:r>
      <w:r w:rsidR="004E3A39">
        <w:rPr>
          <w:u w:val="single"/>
        </w:rPr>
        <w:t xml:space="preserve"> project</w:t>
      </w:r>
      <w:bookmarkEnd w:id="19"/>
    </w:p>
    <w:p w:rsidR="006F0292" w:rsidRDefault="006F0292" w:rsidP="006F0292">
      <w:pPr>
        <w:pStyle w:val="Kop2"/>
        <w:rPr>
          <w:u w:val="single"/>
        </w:rPr>
      </w:pPr>
    </w:p>
    <w:p w:rsidR="006F0292" w:rsidRPr="006F0292" w:rsidRDefault="006F0292" w:rsidP="008D13DC">
      <w:pPr>
        <w:spacing w:line="360" w:lineRule="auto"/>
        <w:jc w:val="both"/>
      </w:pPr>
      <w:r>
        <w:t>Given the complexity of predicting the economic effects of infrastructure investments, it is important to draw a parallel with earlier</w:t>
      </w:r>
      <w:r w:rsidR="008D13DC">
        <w:t xml:space="preserve"> major infrastructure projects. Assessing what steps have been taken in predicting these effects in earlier reports could provide a valuable lesson for</w:t>
      </w:r>
      <w:r w:rsidR="001C318A">
        <w:t xml:space="preserve"> this report and</w:t>
      </w:r>
      <w:r w:rsidR="008D13DC">
        <w:t xml:space="preserve"> future infrastructure analyses. The </w:t>
      </w:r>
      <w:proofErr w:type="spellStart"/>
      <w:r w:rsidR="008D13DC">
        <w:t>Betuwe</w:t>
      </w:r>
      <w:proofErr w:type="spellEnd"/>
      <w:r w:rsidR="008D13DC">
        <w:t xml:space="preserve">-route project can serve as a reference point in this case. </w:t>
      </w:r>
      <w:r w:rsidR="004B36F2">
        <w:t xml:space="preserve">This project was primarily aimed to increase the hinterland connections for the first </w:t>
      </w:r>
      <w:proofErr w:type="spellStart"/>
      <w:r w:rsidR="004B36F2">
        <w:t>Maasvlakte</w:t>
      </w:r>
      <w:proofErr w:type="spellEnd"/>
      <w:r w:rsidR="004B36F2">
        <w:t xml:space="preserve"> container terminals. </w:t>
      </w:r>
      <w:r w:rsidR="008D13DC">
        <w:t>By critically evaluating the decision making process of this project, this chapter should provide insight in the necessary components of a proper infrastructure investment effects prediction. The first paragraph of this chapter focuses on the main motivations behind the investments in rail transportation, whereas the second paragraph discusses the economic prediction reports in detail.</w:t>
      </w:r>
    </w:p>
    <w:p w:rsidR="0080553D" w:rsidRPr="006F0292" w:rsidRDefault="006F0292" w:rsidP="006F0292">
      <w:pPr>
        <w:pStyle w:val="Kop2"/>
        <w:rPr>
          <w:b w:val="0"/>
          <w:i/>
        </w:rPr>
      </w:pPr>
      <w:bookmarkStart w:id="20" w:name="_Toc309162002"/>
      <w:r w:rsidRPr="006F0292">
        <w:rPr>
          <w:b w:val="0"/>
          <w:i/>
        </w:rPr>
        <w:t xml:space="preserve">3.1 </w:t>
      </w:r>
      <w:r w:rsidR="0080553D" w:rsidRPr="006F0292">
        <w:rPr>
          <w:b w:val="0"/>
          <w:i/>
        </w:rPr>
        <w:t xml:space="preserve">The </w:t>
      </w:r>
      <w:proofErr w:type="spellStart"/>
      <w:r w:rsidR="0080553D" w:rsidRPr="006F0292">
        <w:rPr>
          <w:b w:val="0"/>
          <w:i/>
        </w:rPr>
        <w:t>Betuwe</w:t>
      </w:r>
      <w:proofErr w:type="spellEnd"/>
      <w:r w:rsidR="0080553D" w:rsidRPr="006F0292">
        <w:rPr>
          <w:b w:val="0"/>
          <w:i/>
        </w:rPr>
        <w:t xml:space="preserve">-route: a </w:t>
      </w:r>
      <w:r w:rsidR="00B42ED2" w:rsidRPr="006F0292">
        <w:rPr>
          <w:b w:val="0"/>
          <w:i/>
        </w:rPr>
        <w:t>short</w:t>
      </w:r>
      <w:r w:rsidR="0080553D" w:rsidRPr="006F0292">
        <w:rPr>
          <w:b w:val="0"/>
          <w:i/>
        </w:rPr>
        <w:t xml:space="preserve"> overview of its controversial history</w:t>
      </w:r>
      <w:bookmarkEnd w:id="20"/>
    </w:p>
    <w:p w:rsidR="0080553D" w:rsidRDefault="003578B0" w:rsidP="0080553D">
      <w:pPr>
        <w:spacing w:line="360" w:lineRule="auto"/>
        <w:jc w:val="both"/>
      </w:pPr>
      <w:r>
        <w:t xml:space="preserve">The scale of the </w:t>
      </w:r>
      <w:proofErr w:type="spellStart"/>
      <w:r>
        <w:t>Betuwe</w:t>
      </w:r>
      <w:proofErr w:type="spellEnd"/>
      <w:r>
        <w:t>-route investment plan resulted in a nation-wide discussion that stretched far beyond rational economic reasoning. Especially the</w:t>
      </w:r>
      <w:r w:rsidR="00C70C1B">
        <w:t xml:space="preserve"> fact that a rural</w:t>
      </w:r>
      <w:r>
        <w:t xml:space="preserve"> region that had to be crossed in order to complete the railway track</w:t>
      </w:r>
      <w:r w:rsidR="00C70C1B">
        <w:t xml:space="preserve"> led to much controversy. </w:t>
      </w:r>
      <w:r w:rsidR="0080553D" w:rsidRPr="000F683F">
        <w:t xml:space="preserve">As a result of the controversy around the </w:t>
      </w:r>
      <w:proofErr w:type="spellStart"/>
      <w:r w:rsidR="0080553D">
        <w:t>Betuwe</w:t>
      </w:r>
      <w:proofErr w:type="spellEnd"/>
      <w:r w:rsidR="0080553D">
        <w:t>-route, there is a large supply of evaluation studies and project reports. These studies can be helpful to reconstruct the decision making process. The decision making process is especially interesting for this study, because it should provide information about the main arguments</w:t>
      </w:r>
      <w:r w:rsidR="00C70C1B">
        <w:t xml:space="preserve"> in favour of the </w:t>
      </w:r>
      <w:proofErr w:type="spellStart"/>
      <w:r w:rsidR="00C70C1B">
        <w:t>Betuwe</w:t>
      </w:r>
      <w:proofErr w:type="spellEnd"/>
      <w:r w:rsidR="00C70C1B">
        <w:t xml:space="preserve">-route. </w:t>
      </w:r>
      <w:r w:rsidR="0080553D">
        <w:t xml:space="preserve">This section is aimed to explain the history of the </w:t>
      </w:r>
      <w:proofErr w:type="spellStart"/>
      <w:r w:rsidR="0080553D">
        <w:t>Betuwe</w:t>
      </w:r>
      <w:proofErr w:type="spellEnd"/>
      <w:r w:rsidR="0080553D">
        <w:t>-route chronolog</w:t>
      </w:r>
      <w:r w:rsidR="00ED1F84">
        <w:t>ically</w:t>
      </w:r>
      <w:r w:rsidR="0080553D">
        <w:t>, and discuss the political and economic arguments shortly.</w:t>
      </w:r>
      <w:r w:rsidR="00C70C1B">
        <w:t xml:space="preserve"> These arguments are important for the rest of the thesis, because they can explain the tendency to prefer rail transportation over road transport.</w:t>
      </w:r>
      <w:r w:rsidR="0080553D">
        <w:t xml:space="preserve"> </w:t>
      </w:r>
    </w:p>
    <w:p w:rsidR="0080553D" w:rsidRDefault="0080553D" w:rsidP="0080553D">
      <w:pPr>
        <w:spacing w:line="360" w:lineRule="auto"/>
        <w:jc w:val="both"/>
      </w:pPr>
      <w:r>
        <w:t>In this section we draw heavily on the report ‘</w:t>
      </w:r>
      <w:proofErr w:type="spellStart"/>
      <w:r>
        <w:t>Reconstructie</w:t>
      </w:r>
      <w:proofErr w:type="spellEnd"/>
      <w:r>
        <w:t xml:space="preserve"> </w:t>
      </w:r>
      <w:proofErr w:type="spellStart"/>
      <w:r>
        <w:t>Betuwe</w:t>
      </w:r>
      <w:proofErr w:type="spellEnd"/>
      <w:r>
        <w:t xml:space="preserve">-route: De </w:t>
      </w:r>
      <w:proofErr w:type="spellStart"/>
      <w:r>
        <w:t>Besluitvorming</w:t>
      </w:r>
      <w:proofErr w:type="spellEnd"/>
      <w:r>
        <w:t xml:space="preserve"> </w:t>
      </w:r>
      <w:proofErr w:type="spellStart"/>
      <w:r>
        <w:t>Uitvergroot</w:t>
      </w:r>
      <w:proofErr w:type="spellEnd"/>
      <w:r>
        <w:rPr>
          <w:rStyle w:val="Voetnootmarkering"/>
        </w:rPr>
        <w:footnoteReference w:id="39"/>
      </w:r>
      <w:r>
        <w:t xml:space="preserve">’. This is a reconstruction of the whole project performed by a special task force.   </w:t>
      </w:r>
    </w:p>
    <w:p w:rsidR="00822ACA" w:rsidRPr="00033081" w:rsidRDefault="00297C66" w:rsidP="006F0292">
      <w:pPr>
        <w:pStyle w:val="Kop3"/>
        <w:rPr>
          <w:b w:val="0"/>
          <w:i/>
        </w:rPr>
      </w:pPr>
      <w:bookmarkStart w:id="21" w:name="_Toc309162003"/>
      <w:r w:rsidRPr="00033081">
        <w:rPr>
          <w:b w:val="0"/>
          <w:i/>
        </w:rPr>
        <w:t>3.</w:t>
      </w:r>
      <w:r w:rsidR="006F0292">
        <w:rPr>
          <w:b w:val="0"/>
          <w:i/>
        </w:rPr>
        <w:t>1.</w:t>
      </w:r>
      <w:r w:rsidRPr="00033081">
        <w:rPr>
          <w:b w:val="0"/>
          <w:i/>
        </w:rPr>
        <w:t xml:space="preserve">1 </w:t>
      </w:r>
      <w:r w:rsidR="00822ACA" w:rsidRPr="00033081">
        <w:rPr>
          <w:b w:val="0"/>
          <w:i/>
        </w:rPr>
        <w:t xml:space="preserve">Introducing the </w:t>
      </w:r>
      <w:proofErr w:type="spellStart"/>
      <w:r w:rsidR="00822ACA" w:rsidRPr="00033081">
        <w:rPr>
          <w:b w:val="0"/>
          <w:i/>
        </w:rPr>
        <w:t>Betuwe</w:t>
      </w:r>
      <w:proofErr w:type="spellEnd"/>
      <w:r w:rsidR="00822ACA" w:rsidRPr="00033081">
        <w:rPr>
          <w:b w:val="0"/>
          <w:i/>
        </w:rPr>
        <w:t>-route project</w:t>
      </w:r>
      <w:bookmarkEnd w:id="21"/>
      <w:r w:rsidR="00822ACA" w:rsidRPr="00033081">
        <w:rPr>
          <w:b w:val="0"/>
          <w:i/>
        </w:rPr>
        <w:t xml:space="preserve"> </w:t>
      </w:r>
    </w:p>
    <w:p w:rsidR="0080553D" w:rsidRDefault="0080553D" w:rsidP="0080553D">
      <w:pPr>
        <w:spacing w:line="360" w:lineRule="auto"/>
        <w:jc w:val="both"/>
      </w:pPr>
      <w:r>
        <w:t xml:space="preserve">The original plans for the </w:t>
      </w:r>
      <w:proofErr w:type="spellStart"/>
      <w:r>
        <w:t>Betuwe</w:t>
      </w:r>
      <w:proofErr w:type="spellEnd"/>
      <w:r>
        <w:t>-route were presented at the beginning of the 90s. At the end of the 80s, three factors stimulated the idea for investments in rail transport. The first factor is the ‘</w:t>
      </w:r>
      <w:proofErr w:type="spellStart"/>
      <w:r>
        <w:t>mainport</w:t>
      </w:r>
      <w:proofErr w:type="spellEnd"/>
      <w:r>
        <w:t xml:space="preserve">’-concept, which was invented in the Netherlands in the 80s to help revitalize the national economy. </w:t>
      </w:r>
      <w:r w:rsidR="005168CC">
        <w:t xml:space="preserve">A component of this </w:t>
      </w:r>
      <w:proofErr w:type="spellStart"/>
      <w:r w:rsidR="005168CC">
        <w:t>mainport</w:t>
      </w:r>
      <w:proofErr w:type="spellEnd"/>
      <w:r w:rsidR="005168CC">
        <w:t xml:space="preserve">-concept was the construction of the first </w:t>
      </w:r>
      <w:proofErr w:type="spellStart"/>
      <w:r w:rsidR="005168CC">
        <w:t>Maasvlakte</w:t>
      </w:r>
      <w:proofErr w:type="spellEnd"/>
      <w:r w:rsidR="005168CC">
        <w:t xml:space="preserve">. This first major expansion of the port of Rotterdam required investments in transport infrastructure, as is the case for the expansion that is planned for the coming 5 years. </w:t>
      </w:r>
      <w:r>
        <w:t xml:space="preserve">Rail transportation was thought to </w:t>
      </w:r>
      <w:r>
        <w:lastRenderedPageBreak/>
        <w:t xml:space="preserve">be important to sustain the competitiveness of both the Rotterdam region as well as the Amsterdam region. The second factor affecting the momentum for the </w:t>
      </w:r>
      <w:proofErr w:type="spellStart"/>
      <w:r>
        <w:t>Betuwe</w:t>
      </w:r>
      <w:proofErr w:type="spellEnd"/>
      <w:r>
        <w:t xml:space="preserve">-route is the European focus on the trans-European railway network adopted by the EU, which was aimed to increase efficiency of rail transport between countries. Third, the sustainability of economic activities became more important at that time. The special committee that advised the government largely relied on the first factor as a major argument to construct the </w:t>
      </w:r>
      <w:proofErr w:type="spellStart"/>
      <w:r>
        <w:t>Betuwe</w:t>
      </w:r>
      <w:proofErr w:type="spellEnd"/>
      <w:r>
        <w:t xml:space="preserve">-route. As a result, the </w:t>
      </w:r>
      <w:proofErr w:type="spellStart"/>
      <w:r>
        <w:t>Betuwe</w:t>
      </w:r>
      <w:proofErr w:type="spellEnd"/>
      <w:r>
        <w:t>-route was put on the official government plans</w:t>
      </w:r>
      <w:r w:rsidR="00BF5429">
        <w:t xml:space="preserve"> for the first time</w:t>
      </w:r>
      <w:r>
        <w:t xml:space="preserve"> in 1990. Estimated costs: 2,5 billion gulden (around 1,2 billion euro).</w:t>
      </w:r>
    </w:p>
    <w:p w:rsidR="00B42ED2" w:rsidRDefault="00B42ED2" w:rsidP="00B42ED2">
      <w:pPr>
        <w:spacing w:line="360" w:lineRule="auto"/>
        <w:jc w:val="both"/>
      </w:pPr>
      <w:r>
        <w:t xml:space="preserve">Directly after the government put the </w:t>
      </w:r>
      <w:proofErr w:type="spellStart"/>
      <w:r>
        <w:t>Betuwe</w:t>
      </w:r>
      <w:proofErr w:type="spellEnd"/>
      <w:r>
        <w:t>-route on the agenda, the</w:t>
      </w:r>
      <w:r w:rsidR="00BF5429">
        <w:t xml:space="preserve"> Dutch rail transport provider the </w:t>
      </w:r>
      <w:r>
        <w:t xml:space="preserve"> </w:t>
      </w:r>
      <w:proofErr w:type="spellStart"/>
      <w:r>
        <w:t>Nederlandse</w:t>
      </w:r>
      <w:proofErr w:type="spellEnd"/>
      <w:r>
        <w:t xml:space="preserve"> </w:t>
      </w:r>
      <w:proofErr w:type="spellStart"/>
      <w:r>
        <w:t>Spoorwegen</w:t>
      </w:r>
      <w:proofErr w:type="spellEnd"/>
      <w:r>
        <w:t xml:space="preserve"> (NS) started thinking about the possibilities for their business. This is the point where the majority of the regional policymakers heard of the </w:t>
      </w:r>
      <w:proofErr w:type="spellStart"/>
      <w:r>
        <w:t>Betuwe</w:t>
      </w:r>
      <w:proofErr w:type="spellEnd"/>
      <w:r>
        <w:t xml:space="preserve">-route for the first time. </w:t>
      </w:r>
      <w:r w:rsidR="00BF161D">
        <w:t>Because of the</w:t>
      </w:r>
      <w:r>
        <w:t xml:space="preserve"> uncertainty of what would happen to the living condition</w:t>
      </w:r>
      <w:r w:rsidR="00ED1F84">
        <w:t>s</w:t>
      </w:r>
      <w:r>
        <w:t xml:space="preserve"> in their area, local and regional policymakers started criticizing the </w:t>
      </w:r>
      <w:proofErr w:type="spellStart"/>
      <w:r>
        <w:t>Betuwe</w:t>
      </w:r>
      <w:proofErr w:type="spellEnd"/>
      <w:r>
        <w:t xml:space="preserve">-route heavily. </w:t>
      </w:r>
      <w:r w:rsidR="00ED1F84">
        <w:t xml:space="preserve">As a response to this controversy, the government assigned two cost-benefit analyses to consultancy firms; </w:t>
      </w:r>
      <w:r w:rsidR="005168CC">
        <w:t xml:space="preserve">the consultancy firm </w:t>
      </w:r>
      <w:r w:rsidR="00ED1F84">
        <w:t xml:space="preserve">Knight </w:t>
      </w:r>
      <w:proofErr w:type="spellStart"/>
      <w:r w:rsidR="00ED1F84">
        <w:t>Wendling</w:t>
      </w:r>
      <w:proofErr w:type="spellEnd"/>
      <w:r w:rsidR="00ED1F84">
        <w:t xml:space="preserve"> was assigned to investigate the effects of the </w:t>
      </w:r>
      <w:proofErr w:type="spellStart"/>
      <w:r w:rsidR="00ED1F84">
        <w:t>Betuwe</w:t>
      </w:r>
      <w:proofErr w:type="spellEnd"/>
      <w:r w:rsidR="00ED1F84">
        <w:t>-route on the Dutch economy whereas</w:t>
      </w:r>
      <w:r w:rsidR="005168CC">
        <w:t xml:space="preserve"> the consultancy firm</w:t>
      </w:r>
      <w:r w:rsidR="00ED1F84">
        <w:t xml:space="preserve"> McKinsey focused on the exploitation of the </w:t>
      </w:r>
      <w:proofErr w:type="spellStart"/>
      <w:r w:rsidR="00ED1F84">
        <w:t>Betuwe</w:t>
      </w:r>
      <w:proofErr w:type="spellEnd"/>
      <w:r w:rsidR="00ED1F84">
        <w:t xml:space="preserve">-route. For this thesis, the report of Knight </w:t>
      </w:r>
      <w:proofErr w:type="spellStart"/>
      <w:r w:rsidR="00ED1F84">
        <w:t>Wendling</w:t>
      </w:r>
      <w:proofErr w:type="spellEnd"/>
      <w:r w:rsidR="00ED1F84">
        <w:t xml:space="preserve"> is essential; the report will extensively be discussed in the next section. The Knight </w:t>
      </w:r>
      <w:proofErr w:type="spellStart"/>
      <w:r w:rsidR="00ED1F84">
        <w:t>Wendling</w:t>
      </w:r>
      <w:proofErr w:type="spellEnd"/>
      <w:r w:rsidR="00ED1F84">
        <w:t xml:space="preserve"> study gave a very positive picture of the effects of the </w:t>
      </w:r>
      <w:proofErr w:type="spellStart"/>
      <w:r w:rsidR="00ED1F84">
        <w:t>Betuwe</w:t>
      </w:r>
      <w:proofErr w:type="spellEnd"/>
      <w:r w:rsidR="00ED1F84">
        <w:t xml:space="preserve">-route; the </w:t>
      </w:r>
      <w:proofErr w:type="spellStart"/>
      <w:r w:rsidR="00ED1F84">
        <w:t>Centraal</w:t>
      </w:r>
      <w:proofErr w:type="spellEnd"/>
      <w:r w:rsidR="00ED1F84">
        <w:t xml:space="preserve"> </w:t>
      </w:r>
      <w:proofErr w:type="spellStart"/>
      <w:r w:rsidR="00ED1F84">
        <w:t>Planbureau</w:t>
      </w:r>
      <w:proofErr w:type="spellEnd"/>
      <w:r w:rsidR="00ED1F84">
        <w:t xml:space="preserve"> (CPB) adjusted the predicted benefits of the </w:t>
      </w:r>
      <w:proofErr w:type="spellStart"/>
      <w:r w:rsidR="00ED1F84">
        <w:t>Betuwe</w:t>
      </w:r>
      <w:proofErr w:type="spellEnd"/>
      <w:r w:rsidR="00ED1F84">
        <w:t xml:space="preserve">-route a year later into a more realistic picture. Nevertheless, </w:t>
      </w:r>
      <w:r w:rsidR="00BF5429">
        <w:t>both</w:t>
      </w:r>
      <w:r w:rsidR="00ED1F84">
        <w:t xml:space="preserve"> studies led to the same conclusion; the </w:t>
      </w:r>
      <w:proofErr w:type="spellStart"/>
      <w:r w:rsidR="00ED1F84">
        <w:t>Betuwe</w:t>
      </w:r>
      <w:proofErr w:type="spellEnd"/>
      <w:r w:rsidR="00ED1F84">
        <w:t>-route was expected to be beneficial for the Dutch economy. Risk</w:t>
      </w:r>
      <w:r w:rsidR="00BF5429">
        <w:t>s</w:t>
      </w:r>
      <w:r w:rsidR="00ED1F84">
        <w:t xml:space="preserve"> and uncertainties were underexposed; the government stressed the fact that delay in the construction process could hurt the competitiveness of the Dutch economy.</w:t>
      </w:r>
      <w:r w:rsidR="00425036">
        <w:t xml:space="preserve"> </w:t>
      </w:r>
      <w:r w:rsidR="00FD2E01">
        <w:t>As a consequence</w:t>
      </w:r>
      <w:r w:rsidR="00425036">
        <w:t xml:space="preserve">, the </w:t>
      </w:r>
      <w:r w:rsidR="00A14BCB">
        <w:t xml:space="preserve">plans for the </w:t>
      </w:r>
      <w:proofErr w:type="spellStart"/>
      <w:r w:rsidR="00A14BCB">
        <w:t>Betuwe</w:t>
      </w:r>
      <w:proofErr w:type="spellEnd"/>
      <w:r w:rsidR="00A14BCB">
        <w:t>-route did not fulfil the wish of the lower governments to minimize the pollution of the landscape.</w:t>
      </w:r>
    </w:p>
    <w:p w:rsidR="00822ACA" w:rsidRPr="00033081" w:rsidRDefault="00297C66" w:rsidP="006F0292">
      <w:pPr>
        <w:pStyle w:val="Kop3"/>
        <w:rPr>
          <w:b w:val="0"/>
          <w:i/>
        </w:rPr>
      </w:pPr>
      <w:bookmarkStart w:id="22" w:name="_Toc309162004"/>
      <w:r w:rsidRPr="00033081">
        <w:rPr>
          <w:b w:val="0"/>
          <w:i/>
        </w:rPr>
        <w:t>3.</w:t>
      </w:r>
      <w:r w:rsidR="006F0292">
        <w:rPr>
          <w:b w:val="0"/>
          <w:i/>
        </w:rPr>
        <w:t>1.</w:t>
      </w:r>
      <w:r w:rsidRPr="00033081">
        <w:rPr>
          <w:b w:val="0"/>
          <w:i/>
        </w:rPr>
        <w:t xml:space="preserve">2 </w:t>
      </w:r>
      <w:r w:rsidR="00822ACA" w:rsidRPr="00033081">
        <w:rPr>
          <w:b w:val="0"/>
          <w:i/>
        </w:rPr>
        <w:t>The Dutch polder-model: first delays</w:t>
      </w:r>
      <w:bookmarkEnd w:id="22"/>
      <w:r w:rsidR="00822ACA" w:rsidRPr="00033081">
        <w:rPr>
          <w:b w:val="0"/>
          <w:i/>
        </w:rPr>
        <w:t xml:space="preserve"> </w:t>
      </w:r>
    </w:p>
    <w:p w:rsidR="00476AB1" w:rsidRDefault="00A14BCB" w:rsidP="0080553D">
      <w:pPr>
        <w:spacing w:line="360" w:lineRule="auto"/>
        <w:jc w:val="both"/>
      </w:pPr>
      <w:r>
        <w:t xml:space="preserve">From this point, the debate regarding the </w:t>
      </w:r>
      <w:proofErr w:type="spellStart"/>
      <w:r>
        <w:t>Betuwe</w:t>
      </w:r>
      <w:proofErr w:type="spellEnd"/>
      <w:r>
        <w:t>-route exploded. Every involved party (businesses, political proponents and opponents</w:t>
      </w:r>
      <w:r w:rsidR="00EA2548">
        <w:t xml:space="preserve">) hired consultancy firms to conduct a study that would be advantageous for their perspective. This continuing debate caused the whole project to delay; where Knight </w:t>
      </w:r>
      <w:proofErr w:type="spellStart"/>
      <w:r w:rsidR="00EA2548">
        <w:t>Wendling</w:t>
      </w:r>
      <w:proofErr w:type="spellEnd"/>
      <w:r w:rsidR="00EA2548">
        <w:t xml:space="preserve"> assumed that the first trains would be able to travel in 1999, the project still was</w:t>
      </w:r>
      <w:r w:rsidR="00476AB1">
        <w:t xml:space="preserve"> </w:t>
      </w:r>
      <w:r w:rsidR="00EA2548">
        <w:t>n</w:t>
      </w:r>
      <w:r w:rsidR="00476AB1">
        <w:t>o</w:t>
      </w:r>
      <w:r w:rsidR="00EA2548">
        <w:t>t accepted b</w:t>
      </w:r>
      <w:r w:rsidR="00476AB1">
        <w:t>y the central government in 1994</w:t>
      </w:r>
      <w:r w:rsidR="00EA2548">
        <w:t>.</w:t>
      </w:r>
      <w:r w:rsidR="00476AB1">
        <w:t xml:space="preserve"> </w:t>
      </w:r>
    </w:p>
    <w:p w:rsidR="0080553D" w:rsidRDefault="00476AB1" w:rsidP="0080553D">
      <w:pPr>
        <w:spacing w:line="360" w:lineRule="auto"/>
        <w:jc w:val="both"/>
      </w:pPr>
      <w:r>
        <w:t>It is at this poin</w:t>
      </w:r>
      <w:r w:rsidR="000875B2">
        <w:t>t that the academic world started</w:t>
      </w:r>
      <w:r>
        <w:t xml:space="preserve"> to participate in the economic discussion; both Muller (Erasmus University Rotterdam) as well as </w:t>
      </w:r>
      <w:proofErr w:type="spellStart"/>
      <w:r>
        <w:t>Bomhoff</w:t>
      </w:r>
      <w:proofErr w:type="spellEnd"/>
      <w:r>
        <w:t xml:space="preserve"> (</w:t>
      </w:r>
      <w:proofErr w:type="spellStart"/>
      <w:r>
        <w:t>Nyenrode</w:t>
      </w:r>
      <w:proofErr w:type="spellEnd"/>
      <w:r>
        <w:t xml:space="preserve"> Forum for Economic Research) c</w:t>
      </w:r>
      <w:r w:rsidR="000875B2">
        <w:t>a</w:t>
      </w:r>
      <w:r>
        <w:t xml:space="preserve">me up with a study with criticism towards the initial predictions of the CPB and Knight </w:t>
      </w:r>
      <w:proofErr w:type="spellStart"/>
      <w:r>
        <w:t>Wendling</w:t>
      </w:r>
      <w:proofErr w:type="spellEnd"/>
      <w:r>
        <w:t xml:space="preserve">. </w:t>
      </w:r>
      <w:r>
        <w:lastRenderedPageBreak/>
        <w:t xml:space="preserve">Both studies will be discussed in depth in a later section. </w:t>
      </w:r>
      <w:r w:rsidR="00425036">
        <w:t xml:space="preserve">The criticism led to a new working paper of the CPB with adjustments and corrections on their existing calculations. With these new calculations, the political situation in the Netherlands calmed down. In 1995, the final plans for the </w:t>
      </w:r>
      <w:proofErr w:type="spellStart"/>
      <w:r w:rsidR="00425036">
        <w:t>Betuwe</w:t>
      </w:r>
      <w:proofErr w:type="spellEnd"/>
      <w:r w:rsidR="00425036">
        <w:t xml:space="preserve">-route were created. One major pre-condition for the success of the </w:t>
      </w:r>
      <w:proofErr w:type="spellStart"/>
      <w:r w:rsidR="00425036">
        <w:t>Betuwe</w:t>
      </w:r>
      <w:proofErr w:type="spellEnd"/>
      <w:r w:rsidR="00425036">
        <w:t>-route was to make road transport less attractive; levies would have to be imposed but preferably this would happen on a European scale.</w:t>
      </w:r>
      <w:r w:rsidR="005168CC">
        <w:t xml:space="preserve"> In order to increase the chances of success for the </w:t>
      </w:r>
      <w:proofErr w:type="spellStart"/>
      <w:r w:rsidR="005168CC">
        <w:t>Betuwe</w:t>
      </w:r>
      <w:proofErr w:type="spellEnd"/>
      <w:r w:rsidR="005168CC">
        <w:t>-route, active flanking policies towards reducing the attractiveness of the road transport sector were advised. It is therefore not surprising that the road transport sector reported lower growth rates in the first decade of the 21</w:t>
      </w:r>
      <w:r w:rsidR="005168CC" w:rsidRPr="005168CC">
        <w:rPr>
          <w:vertAlign w:val="superscript"/>
        </w:rPr>
        <w:t>st</w:t>
      </w:r>
      <w:r w:rsidR="005168CC">
        <w:t xml:space="preserve"> century (see chapter 1).  </w:t>
      </w:r>
    </w:p>
    <w:p w:rsidR="00EA2548" w:rsidRPr="00033081" w:rsidRDefault="00297C66" w:rsidP="006F0292">
      <w:pPr>
        <w:pStyle w:val="Kop3"/>
        <w:rPr>
          <w:b w:val="0"/>
          <w:i/>
        </w:rPr>
      </w:pPr>
      <w:bookmarkStart w:id="23" w:name="_Toc309162005"/>
      <w:r w:rsidRPr="00033081">
        <w:rPr>
          <w:b w:val="0"/>
          <w:i/>
        </w:rPr>
        <w:t>3.</w:t>
      </w:r>
      <w:r w:rsidR="006F0292">
        <w:rPr>
          <w:b w:val="0"/>
          <w:i/>
        </w:rPr>
        <w:t>1.</w:t>
      </w:r>
      <w:r w:rsidRPr="00033081">
        <w:rPr>
          <w:b w:val="0"/>
          <w:i/>
        </w:rPr>
        <w:t xml:space="preserve">3 </w:t>
      </w:r>
      <w:r w:rsidR="00822ACA" w:rsidRPr="00033081">
        <w:rPr>
          <w:b w:val="0"/>
          <w:i/>
        </w:rPr>
        <w:t>Execution of the project</w:t>
      </w:r>
      <w:bookmarkEnd w:id="23"/>
    </w:p>
    <w:p w:rsidR="00822ACA" w:rsidRDefault="00822ACA" w:rsidP="0080553D">
      <w:pPr>
        <w:spacing w:line="360" w:lineRule="auto"/>
        <w:jc w:val="both"/>
      </w:pPr>
      <w:r>
        <w:t xml:space="preserve">The construction of the </w:t>
      </w:r>
      <w:proofErr w:type="spellStart"/>
      <w:r>
        <w:t>Betuwe</w:t>
      </w:r>
      <w:proofErr w:type="spellEnd"/>
      <w:r>
        <w:t xml:space="preserve">-route started eventually in 1995. The costs of the project were </w:t>
      </w:r>
      <w:r w:rsidR="00BF5429">
        <w:t xml:space="preserve"> </w:t>
      </w:r>
      <w:r>
        <w:t xml:space="preserve">estimated to be </w:t>
      </w:r>
      <w:r w:rsidR="00BF5429">
        <w:t xml:space="preserve">around </w:t>
      </w:r>
      <w:r>
        <w:t xml:space="preserve">8,2 billion gulden (3,7 billion euro) at that time. The whole project was expected to be finished by 2005; already 5 years later than </w:t>
      </w:r>
      <w:r w:rsidR="00BC759F">
        <w:t xml:space="preserve">the initial Knight </w:t>
      </w:r>
      <w:proofErr w:type="spellStart"/>
      <w:r w:rsidR="00BC759F">
        <w:t>Wendling</w:t>
      </w:r>
      <w:proofErr w:type="spellEnd"/>
      <w:r w:rsidR="00BC759F">
        <w:t xml:space="preserve"> report assumed in their calculations. From the start of the construction process, estimated costs turned out to be lower than the actual costs that would be needed to construct the project. By the </w:t>
      </w:r>
      <w:r w:rsidR="008B6FFC">
        <w:t>end</w:t>
      </w:r>
      <w:r w:rsidR="00BC759F">
        <w:t xml:space="preserve"> of </w:t>
      </w:r>
      <w:r w:rsidR="008B6FFC">
        <w:t>2004</w:t>
      </w:r>
      <w:r w:rsidR="00BC759F">
        <w:t xml:space="preserve">, the estimated costs were already increased up to </w:t>
      </w:r>
      <w:r w:rsidR="008B6FFC">
        <w:t>10,57</w:t>
      </w:r>
      <w:r w:rsidR="00BC759F">
        <w:t xml:space="preserve"> billion gulden (4,</w:t>
      </w:r>
      <w:r w:rsidR="008B6FFC">
        <w:t>8</w:t>
      </w:r>
      <w:r w:rsidR="00BC759F">
        <w:t xml:space="preserve"> billion euro). </w:t>
      </w:r>
      <w:r w:rsidR="0018238F">
        <w:t>Not surprisingly, this new information regarding costs and completion of the project led to a new wave of critics and debates. This thesis will skip the details of these developments; the only essential information is that from this point the responsible minister started blocking new cost-benefit analyses. The minister denied the possibility that the new information could change the profitability of the project and argued that the arguments in favour of the project</w:t>
      </w:r>
      <w:r w:rsidR="0018238F" w:rsidRPr="0018238F">
        <w:t xml:space="preserve"> </w:t>
      </w:r>
      <w:r w:rsidR="0018238F">
        <w:t>used in 1994 still hold.</w:t>
      </w:r>
      <w:r w:rsidR="00C67FE3">
        <w:t xml:space="preserve"> It is therefore difficult to say what was the exact reason</w:t>
      </w:r>
      <w:r w:rsidR="00FD2E01">
        <w:t xml:space="preserve"> behind</w:t>
      </w:r>
      <w:r w:rsidR="00C67FE3">
        <w:t xml:space="preserve"> the significant difference between predicted and actual investment costs. </w:t>
      </w:r>
      <w:r w:rsidR="0018238F">
        <w:t xml:space="preserve"> </w:t>
      </w:r>
    </w:p>
    <w:p w:rsidR="00397787" w:rsidRPr="00033081" w:rsidRDefault="00297C66" w:rsidP="006F0292">
      <w:pPr>
        <w:pStyle w:val="Kop3"/>
        <w:rPr>
          <w:b w:val="0"/>
          <w:i/>
        </w:rPr>
      </w:pPr>
      <w:bookmarkStart w:id="24" w:name="_Toc309162006"/>
      <w:r w:rsidRPr="00033081">
        <w:rPr>
          <w:b w:val="0"/>
          <w:i/>
        </w:rPr>
        <w:t>3.</w:t>
      </w:r>
      <w:r w:rsidR="006F0292">
        <w:rPr>
          <w:b w:val="0"/>
          <w:i/>
        </w:rPr>
        <w:t>1.</w:t>
      </w:r>
      <w:r w:rsidRPr="00033081">
        <w:rPr>
          <w:b w:val="0"/>
          <w:i/>
        </w:rPr>
        <w:t xml:space="preserve">4 </w:t>
      </w:r>
      <w:r w:rsidR="00397787" w:rsidRPr="00033081">
        <w:rPr>
          <w:b w:val="0"/>
          <w:i/>
        </w:rPr>
        <w:t>Anno 2011</w:t>
      </w:r>
      <w:bookmarkEnd w:id="24"/>
    </w:p>
    <w:p w:rsidR="00397787" w:rsidRDefault="00397787" w:rsidP="0080553D">
      <w:pPr>
        <w:spacing w:line="360" w:lineRule="auto"/>
        <w:jc w:val="both"/>
      </w:pPr>
      <w:r>
        <w:t xml:space="preserve">In 2007, the first trains finally started to use the </w:t>
      </w:r>
      <w:proofErr w:type="spellStart"/>
      <w:r>
        <w:t>Betuwe</w:t>
      </w:r>
      <w:proofErr w:type="spellEnd"/>
      <w:r>
        <w:t>-route. The new infrastructure still did not function as was assumed in the initial plans. Anno 2011, the connection to the German railway system is still not completed. While the number of trains still increases, the actual level of efficiency does not come close to the level that was presented by the government at the start o</w:t>
      </w:r>
      <w:r w:rsidR="00BF5429">
        <w:t>f the 90s.</w:t>
      </w:r>
      <w:r w:rsidR="002551F3">
        <w:t xml:space="preserve"> In addition, the exploitation of the </w:t>
      </w:r>
      <w:proofErr w:type="spellStart"/>
      <w:r w:rsidR="002551F3">
        <w:t>Betuwe</w:t>
      </w:r>
      <w:proofErr w:type="spellEnd"/>
      <w:r w:rsidR="002551F3">
        <w:t>-route has not been profitable in the first 5 years.</w:t>
      </w:r>
      <w:r w:rsidR="00BF5429">
        <w:t xml:space="preserve"> Not surprisingly, this</w:t>
      </w:r>
      <w:r>
        <w:t xml:space="preserve"> </w:t>
      </w:r>
      <w:r w:rsidR="00D1612F">
        <w:t>up-to-date</w:t>
      </w:r>
      <w:r>
        <w:t xml:space="preserve"> information violates the assumptions made in the cost-benefit analyses and could therefore alter the prof</w:t>
      </w:r>
      <w:r w:rsidR="00D1612F">
        <w:t xml:space="preserve">itability of the whole project. In order to avoid the mistakes that were made in the economic reports regarding the effects of the </w:t>
      </w:r>
      <w:proofErr w:type="spellStart"/>
      <w:r w:rsidR="00D1612F">
        <w:t>Betuwe</w:t>
      </w:r>
      <w:proofErr w:type="spellEnd"/>
      <w:r w:rsidR="00D1612F">
        <w:t xml:space="preserve">-route, the next </w:t>
      </w:r>
      <w:r w:rsidR="006F0292">
        <w:t>paragraph</w:t>
      </w:r>
      <w:r w:rsidR="00D1612F">
        <w:t xml:space="preserve"> will discuss these 5 main reports</w:t>
      </w:r>
      <w:r w:rsidR="00E44A82">
        <w:t>.</w:t>
      </w:r>
    </w:p>
    <w:p w:rsidR="00E90904" w:rsidRPr="006F0292" w:rsidRDefault="006F0292" w:rsidP="006F0292">
      <w:pPr>
        <w:pStyle w:val="Kop2"/>
        <w:rPr>
          <w:b w:val="0"/>
          <w:i/>
          <w:lang w:val="en-US"/>
        </w:rPr>
      </w:pPr>
      <w:bookmarkStart w:id="25" w:name="_Toc309162007"/>
      <w:r w:rsidRPr="006F0292">
        <w:rPr>
          <w:b w:val="0"/>
          <w:i/>
          <w:u w:val="single"/>
          <w:lang w:val="en-US"/>
        </w:rPr>
        <w:lastRenderedPageBreak/>
        <w:t>3.2</w:t>
      </w:r>
      <w:r w:rsidR="00C555F7" w:rsidRPr="006F0292">
        <w:rPr>
          <w:b w:val="0"/>
          <w:i/>
          <w:u w:val="single"/>
          <w:lang w:val="en-US"/>
        </w:rPr>
        <w:t xml:space="preserve"> </w:t>
      </w:r>
      <w:proofErr w:type="spellStart"/>
      <w:r w:rsidR="00D37E91" w:rsidRPr="006F0292">
        <w:rPr>
          <w:b w:val="0"/>
          <w:i/>
          <w:u w:val="single"/>
          <w:lang w:val="en-US"/>
        </w:rPr>
        <w:t>Betuwe</w:t>
      </w:r>
      <w:proofErr w:type="spellEnd"/>
      <w:r w:rsidR="00D37E91" w:rsidRPr="006F0292">
        <w:rPr>
          <w:b w:val="0"/>
          <w:i/>
          <w:u w:val="single"/>
          <w:lang w:val="en-US"/>
        </w:rPr>
        <w:t>-route cost-benefit studies; what can be learned from these reports?</w:t>
      </w:r>
      <w:bookmarkEnd w:id="25"/>
    </w:p>
    <w:p w:rsidR="00392C24" w:rsidRDefault="0033061C" w:rsidP="00582B9C">
      <w:pPr>
        <w:spacing w:line="360" w:lineRule="auto"/>
        <w:jc w:val="both"/>
        <w:rPr>
          <w:lang w:val="en-US"/>
        </w:rPr>
      </w:pPr>
      <w:r>
        <w:rPr>
          <w:lang w:val="en-US"/>
        </w:rPr>
        <w:t xml:space="preserve">The long debate about the economic effects of the </w:t>
      </w:r>
      <w:proofErr w:type="spellStart"/>
      <w:r>
        <w:rPr>
          <w:lang w:val="en-US"/>
        </w:rPr>
        <w:t>Betuwe</w:t>
      </w:r>
      <w:proofErr w:type="spellEnd"/>
      <w:r>
        <w:rPr>
          <w:lang w:val="en-US"/>
        </w:rPr>
        <w:t xml:space="preserve">-route and the suspected subjective approach of some government officials to the topic are a motivation to revise the economic reports preceding the construction of the </w:t>
      </w:r>
      <w:proofErr w:type="spellStart"/>
      <w:r>
        <w:rPr>
          <w:lang w:val="en-US"/>
        </w:rPr>
        <w:t>Betuwe</w:t>
      </w:r>
      <w:proofErr w:type="spellEnd"/>
      <w:r>
        <w:rPr>
          <w:lang w:val="en-US"/>
        </w:rPr>
        <w:t>-route.</w:t>
      </w:r>
      <w:r w:rsidR="000C1CD6">
        <w:rPr>
          <w:lang w:val="en-US"/>
        </w:rPr>
        <w:t xml:space="preserve"> The reports concerned with predicting economic effects of the </w:t>
      </w:r>
      <w:proofErr w:type="spellStart"/>
      <w:r w:rsidR="000C1CD6">
        <w:rPr>
          <w:lang w:val="en-US"/>
        </w:rPr>
        <w:t>Betuwe</w:t>
      </w:r>
      <w:proofErr w:type="spellEnd"/>
      <w:r w:rsidR="000C1CD6">
        <w:rPr>
          <w:lang w:val="en-US"/>
        </w:rPr>
        <w:t>-route could serve as a lesson for future studies</w:t>
      </w:r>
      <w:r w:rsidR="00771426">
        <w:rPr>
          <w:lang w:val="en-US"/>
        </w:rPr>
        <w:t>; methods could be improved and the overall perception of modalities</w:t>
      </w:r>
      <w:r w:rsidR="00A82BCB">
        <w:rPr>
          <w:lang w:val="en-US"/>
        </w:rPr>
        <w:t xml:space="preserve"> could be</w:t>
      </w:r>
      <w:r w:rsidR="00771426">
        <w:rPr>
          <w:lang w:val="en-US"/>
        </w:rPr>
        <w:t xml:space="preserve"> altered with the help of an extensive analysis of the initial studies. </w:t>
      </w:r>
      <w:r w:rsidR="00582B9C" w:rsidRPr="00582B9C">
        <w:rPr>
          <w:lang w:val="en-US"/>
        </w:rPr>
        <w:t xml:space="preserve">The initial cost-benefit study for the </w:t>
      </w:r>
      <w:proofErr w:type="spellStart"/>
      <w:r w:rsidR="00582B9C" w:rsidRPr="00582B9C">
        <w:rPr>
          <w:lang w:val="en-US"/>
        </w:rPr>
        <w:t>Betuwe</w:t>
      </w:r>
      <w:proofErr w:type="spellEnd"/>
      <w:r w:rsidR="005239FF">
        <w:rPr>
          <w:lang w:val="en-US"/>
        </w:rPr>
        <w:t>-</w:t>
      </w:r>
      <w:r w:rsidR="00582B9C" w:rsidRPr="00582B9C">
        <w:rPr>
          <w:lang w:val="en-US"/>
        </w:rPr>
        <w:t>route has been</w:t>
      </w:r>
      <w:r w:rsidR="004C1661">
        <w:rPr>
          <w:lang w:val="en-US"/>
        </w:rPr>
        <w:t xml:space="preserve"> carried out</w:t>
      </w:r>
      <w:r w:rsidR="00582B9C" w:rsidRPr="00582B9C">
        <w:rPr>
          <w:lang w:val="en-US"/>
        </w:rPr>
        <w:t xml:space="preserve"> by the consultancy </w:t>
      </w:r>
      <w:r w:rsidR="00582B9C">
        <w:rPr>
          <w:lang w:val="en-US"/>
        </w:rPr>
        <w:t>g</w:t>
      </w:r>
      <w:r w:rsidR="00582B9C" w:rsidRPr="00582B9C">
        <w:rPr>
          <w:lang w:val="en-US"/>
        </w:rPr>
        <w:t xml:space="preserve">roup of </w:t>
      </w:r>
      <w:r w:rsidR="00582B9C">
        <w:rPr>
          <w:lang w:val="en-US"/>
        </w:rPr>
        <w:t xml:space="preserve">Knight </w:t>
      </w:r>
      <w:proofErr w:type="spellStart"/>
      <w:r w:rsidR="00582B9C">
        <w:rPr>
          <w:lang w:val="en-US"/>
        </w:rPr>
        <w:t>Wendling</w:t>
      </w:r>
      <w:proofErr w:type="spellEnd"/>
      <w:r w:rsidR="00582B9C">
        <w:rPr>
          <w:lang w:val="en-US"/>
        </w:rPr>
        <w:t xml:space="preserve"> in 1992</w:t>
      </w:r>
      <w:r w:rsidR="000C1CD6">
        <w:rPr>
          <w:lang w:val="en-US"/>
        </w:rPr>
        <w:t xml:space="preserve">. </w:t>
      </w:r>
      <w:r w:rsidR="00582B9C">
        <w:rPr>
          <w:lang w:val="en-US"/>
        </w:rPr>
        <w:t xml:space="preserve">Being the first report, all following reports opted to use the Knight </w:t>
      </w:r>
      <w:proofErr w:type="spellStart"/>
      <w:r w:rsidR="00582B9C">
        <w:rPr>
          <w:lang w:val="en-US"/>
        </w:rPr>
        <w:t>Wendling</w:t>
      </w:r>
      <w:proofErr w:type="spellEnd"/>
      <w:r w:rsidR="00582B9C">
        <w:rPr>
          <w:lang w:val="en-US"/>
        </w:rPr>
        <w:t xml:space="preserve"> report as a starting point. </w:t>
      </w:r>
      <w:r w:rsidR="00392C24">
        <w:rPr>
          <w:lang w:val="en-US"/>
        </w:rPr>
        <w:t xml:space="preserve">In particular, the criticism of the following reports concentrated on four elements of the Knight </w:t>
      </w:r>
      <w:proofErr w:type="spellStart"/>
      <w:r w:rsidR="00392C24">
        <w:rPr>
          <w:lang w:val="en-US"/>
        </w:rPr>
        <w:t>Wendling</w:t>
      </w:r>
      <w:proofErr w:type="spellEnd"/>
      <w:r w:rsidR="00392C24">
        <w:rPr>
          <w:lang w:val="en-US"/>
        </w:rPr>
        <w:t xml:space="preserve"> report;</w:t>
      </w:r>
    </w:p>
    <w:p w:rsidR="00392C24" w:rsidRDefault="00392C24" w:rsidP="00392C24">
      <w:pPr>
        <w:pStyle w:val="Lijstalinea"/>
        <w:numPr>
          <w:ilvl w:val="0"/>
          <w:numId w:val="1"/>
        </w:numPr>
        <w:spacing w:line="360" w:lineRule="auto"/>
        <w:jc w:val="both"/>
        <w:rPr>
          <w:lang w:val="en-US"/>
        </w:rPr>
      </w:pPr>
      <w:r>
        <w:rPr>
          <w:lang w:val="en-US"/>
        </w:rPr>
        <w:t>The too positive attitude towards rail transportation when compared to other modalities</w:t>
      </w:r>
    </w:p>
    <w:p w:rsidR="00392C24" w:rsidRDefault="00392C24" w:rsidP="00392C24">
      <w:pPr>
        <w:pStyle w:val="Lijstalinea"/>
        <w:numPr>
          <w:ilvl w:val="0"/>
          <w:numId w:val="1"/>
        </w:numPr>
        <w:spacing w:line="360" w:lineRule="auto"/>
        <w:jc w:val="both"/>
        <w:rPr>
          <w:lang w:val="en-US"/>
        </w:rPr>
      </w:pPr>
      <w:r>
        <w:rPr>
          <w:lang w:val="en-US"/>
        </w:rPr>
        <w:t>The poor argumentation behind the good flow predictions</w:t>
      </w:r>
    </w:p>
    <w:p w:rsidR="00392C24" w:rsidRDefault="00392C24" w:rsidP="00392C24">
      <w:pPr>
        <w:pStyle w:val="Lijstalinea"/>
        <w:numPr>
          <w:ilvl w:val="0"/>
          <w:numId w:val="1"/>
        </w:numPr>
        <w:spacing w:line="360" w:lineRule="auto"/>
        <w:jc w:val="both"/>
        <w:rPr>
          <w:lang w:val="en-US"/>
        </w:rPr>
      </w:pPr>
      <w:r>
        <w:rPr>
          <w:lang w:val="en-US"/>
        </w:rPr>
        <w:t xml:space="preserve">The multipliers used for predicting indirect effects of the </w:t>
      </w:r>
      <w:proofErr w:type="spellStart"/>
      <w:r>
        <w:rPr>
          <w:lang w:val="en-US"/>
        </w:rPr>
        <w:t>Betuwe</w:t>
      </w:r>
      <w:proofErr w:type="spellEnd"/>
      <w:r>
        <w:rPr>
          <w:lang w:val="en-US"/>
        </w:rPr>
        <w:t>-route</w:t>
      </w:r>
    </w:p>
    <w:p w:rsidR="009C58F3" w:rsidRDefault="00392C24" w:rsidP="00392C24">
      <w:pPr>
        <w:pStyle w:val="Lijstalinea"/>
        <w:numPr>
          <w:ilvl w:val="0"/>
          <w:numId w:val="1"/>
        </w:numPr>
        <w:spacing w:line="360" w:lineRule="auto"/>
        <w:jc w:val="both"/>
        <w:rPr>
          <w:lang w:val="en-US"/>
        </w:rPr>
      </w:pPr>
      <w:r>
        <w:rPr>
          <w:lang w:val="en-US"/>
        </w:rPr>
        <w:t>The image effects</w:t>
      </w:r>
      <w:r w:rsidR="00D30E38">
        <w:rPr>
          <w:lang w:val="en-US"/>
        </w:rPr>
        <w:t xml:space="preserve"> assigned to the construction of</w:t>
      </w:r>
      <w:r>
        <w:rPr>
          <w:lang w:val="en-US"/>
        </w:rPr>
        <w:t xml:space="preserve"> the </w:t>
      </w:r>
      <w:proofErr w:type="spellStart"/>
      <w:r>
        <w:rPr>
          <w:lang w:val="en-US"/>
        </w:rPr>
        <w:t>Betuwe</w:t>
      </w:r>
      <w:proofErr w:type="spellEnd"/>
      <w:r>
        <w:rPr>
          <w:lang w:val="en-US"/>
        </w:rPr>
        <w:t>-route</w:t>
      </w:r>
    </w:p>
    <w:p w:rsidR="00392C24" w:rsidRPr="009C58F3" w:rsidRDefault="009C58F3" w:rsidP="009C58F3">
      <w:pPr>
        <w:spacing w:line="360" w:lineRule="auto"/>
        <w:jc w:val="both"/>
        <w:rPr>
          <w:lang w:val="en-US"/>
        </w:rPr>
      </w:pPr>
      <w:r>
        <w:rPr>
          <w:lang w:val="en-US"/>
        </w:rPr>
        <w:t xml:space="preserve">This </w:t>
      </w:r>
      <w:r w:rsidR="006F0292">
        <w:rPr>
          <w:lang w:val="en-US"/>
        </w:rPr>
        <w:t>paragraph</w:t>
      </w:r>
      <w:r>
        <w:rPr>
          <w:lang w:val="en-US"/>
        </w:rPr>
        <w:t xml:space="preserve"> will discuss these four points and directly include criticism from the other reports. These four points are the major components for</w:t>
      </w:r>
      <w:r w:rsidR="00D1612F">
        <w:rPr>
          <w:lang w:val="en-US"/>
        </w:rPr>
        <w:t xml:space="preserve"> the rest of</w:t>
      </w:r>
      <w:r>
        <w:rPr>
          <w:lang w:val="en-US"/>
        </w:rPr>
        <w:t xml:space="preserve"> this thesis; their shortcomings in the Knight </w:t>
      </w:r>
      <w:proofErr w:type="spellStart"/>
      <w:r>
        <w:rPr>
          <w:lang w:val="en-US"/>
        </w:rPr>
        <w:t>Wendling</w:t>
      </w:r>
      <w:proofErr w:type="spellEnd"/>
      <w:r>
        <w:rPr>
          <w:lang w:val="en-US"/>
        </w:rPr>
        <w:t xml:space="preserve"> report will be improved in later chapters of this </w:t>
      </w:r>
      <w:r w:rsidR="00D1612F">
        <w:rPr>
          <w:lang w:val="en-US"/>
        </w:rPr>
        <w:t>report</w:t>
      </w:r>
      <w:r>
        <w:rPr>
          <w:lang w:val="en-US"/>
        </w:rPr>
        <w:t xml:space="preserve">. Other components of the </w:t>
      </w:r>
      <w:proofErr w:type="spellStart"/>
      <w:r w:rsidR="00D1612F">
        <w:rPr>
          <w:lang w:val="en-US"/>
        </w:rPr>
        <w:t>Betuwe</w:t>
      </w:r>
      <w:proofErr w:type="spellEnd"/>
      <w:r w:rsidR="00D1612F">
        <w:rPr>
          <w:lang w:val="en-US"/>
        </w:rPr>
        <w:t xml:space="preserve">-route </w:t>
      </w:r>
      <w:r>
        <w:rPr>
          <w:lang w:val="en-US"/>
        </w:rPr>
        <w:t>reports are beyond the scope of this thesis</w:t>
      </w:r>
      <w:r w:rsidR="00D30E38">
        <w:rPr>
          <w:lang w:val="en-US"/>
        </w:rPr>
        <w:t>, either because there is a consensus amongst the reports or they are not relevant for the result</w:t>
      </w:r>
      <w:r w:rsidR="0033061C">
        <w:rPr>
          <w:lang w:val="en-US"/>
        </w:rPr>
        <w:t xml:space="preserve"> of the calculations</w:t>
      </w:r>
      <w:r w:rsidR="00D30E38">
        <w:rPr>
          <w:lang w:val="en-US"/>
        </w:rPr>
        <w:t>.</w:t>
      </w:r>
      <w:r>
        <w:rPr>
          <w:lang w:val="en-US"/>
        </w:rPr>
        <w:t xml:space="preserve">  </w:t>
      </w:r>
      <w:r w:rsidR="00392C24" w:rsidRPr="009C58F3">
        <w:rPr>
          <w:lang w:val="en-US"/>
        </w:rPr>
        <w:t xml:space="preserve"> </w:t>
      </w:r>
    </w:p>
    <w:p w:rsidR="00320D3B" w:rsidRDefault="005239FF" w:rsidP="00320D3B">
      <w:pPr>
        <w:spacing w:line="360" w:lineRule="auto"/>
        <w:jc w:val="both"/>
        <w:rPr>
          <w:lang w:val="en-US"/>
        </w:rPr>
      </w:pPr>
      <w:r>
        <w:rPr>
          <w:lang w:val="en-US"/>
        </w:rPr>
        <w:t>It should be noted that</w:t>
      </w:r>
      <w:r w:rsidR="00582B9C">
        <w:rPr>
          <w:lang w:val="en-US"/>
        </w:rPr>
        <w:t xml:space="preserve"> the Knight </w:t>
      </w:r>
      <w:proofErr w:type="spellStart"/>
      <w:r w:rsidR="00582B9C">
        <w:rPr>
          <w:lang w:val="en-US"/>
        </w:rPr>
        <w:t>Wendling</w:t>
      </w:r>
      <w:proofErr w:type="spellEnd"/>
      <w:r w:rsidR="00582B9C">
        <w:rPr>
          <w:lang w:val="en-US"/>
        </w:rPr>
        <w:t xml:space="preserve"> report is written in 1992. Nearly 20 years later, it is easy yet unfair to judge the Knight </w:t>
      </w:r>
      <w:proofErr w:type="spellStart"/>
      <w:r w:rsidR="00582B9C">
        <w:rPr>
          <w:lang w:val="en-US"/>
        </w:rPr>
        <w:t>Wendling</w:t>
      </w:r>
      <w:proofErr w:type="spellEnd"/>
      <w:r w:rsidR="00582B9C">
        <w:rPr>
          <w:lang w:val="en-US"/>
        </w:rPr>
        <w:t xml:space="preserve"> report on its assumptions regarding economic </w:t>
      </w:r>
      <w:r w:rsidR="0078194F">
        <w:rPr>
          <w:lang w:val="en-US"/>
        </w:rPr>
        <w:t xml:space="preserve">and political </w:t>
      </w:r>
      <w:r w:rsidR="00582B9C">
        <w:rPr>
          <w:lang w:val="en-US"/>
        </w:rPr>
        <w:t xml:space="preserve">development up to 2015. </w:t>
      </w:r>
      <w:r w:rsidR="0033061C">
        <w:rPr>
          <w:lang w:val="en-US"/>
        </w:rPr>
        <w:t>Most important is whether the assumptions</w:t>
      </w:r>
      <w:r w:rsidR="009C58F3">
        <w:rPr>
          <w:lang w:val="en-US"/>
        </w:rPr>
        <w:t xml:space="preserve"> are supported by proper argumentation.</w:t>
      </w:r>
      <w:r w:rsidR="00D30E38">
        <w:rPr>
          <w:lang w:val="en-US"/>
        </w:rPr>
        <w:t xml:space="preserve"> The four points will therefore be judged mainly on objectivity and </w:t>
      </w:r>
      <w:r w:rsidR="00D1612F">
        <w:rPr>
          <w:lang w:val="en-US"/>
        </w:rPr>
        <w:t>rationalism</w:t>
      </w:r>
      <w:r w:rsidR="00D30E38">
        <w:rPr>
          <w:lang w:val="en-US"/>
        </w:rPr>
        <w:t xml:space="preserve">. </w:t>
      </w:r>
      <w:r w:rsidR="009C58F3">
        <w:rPr>
          <w:lang w:val="en-US"/>
        </w:rPr>
        <w:t xml:space="preserve">  </w:t>
      </w:r>
    </w:p>
    <w:p w:rsidR="00D30E38" w:rsidRPr="006F0292" w:rsidRDefault="006F0292" w:rsidP="006F0292">
      <w:pPr>
        <w:pStyle w:val="Kop3"/>
        <w:rPr>
          <w:b w:val="0"/>
          <w:i/>
          <w:lang w:val="en-US"/>
        </w:rPr>
      </w:pPr>
      <w:bookmarkStart w:id="26" w:name="_Toc309162008"/>
      <w:r w:rsidRPr="006F0292">
        <w:rPr>
          <w:b w:val="0"/>
          <w:i/>
          <w:lang w:val="en-US"/>
        </w:rPr>
        <w:t>3</w:t>
      </w:r>
      <w:r w:rsidR="00320D3B" w:rsidRPr="006F0292">
        <w:rPr>
          <w:b w:val="0"/>
          <w:i/>
          <w:lang w:val="en-US"/>
        </w:rPr>
        <w:t>.</w:t>
      </w:r>
      <w:r w:rsidRPr="006F0292">
        <w:rPr>
          <w:b w:val="0"/>
          <w:i/>
          <w:lang w:val="en-US"/>
        </w:rPr>
        <w:t>2.</w:t>
      </w:r>
      <w:r w:rsidR="00320D3B" w:rsidRPr="006F0292">
        <w:rPr>
          <w:b w:val="0"/>
          <w:i/>
          <w:lang w:val="en-US"/>
        </w:rPr>
        <w:t xml:space="preserve">1 </w:t>
      </w:r>
      <w:r w:rsidR="00D30E38" w:rsidRPr="006F0292">
        <w:rPr>
          <w:b w:val="0"/>
          <w:i/>
          <w:lang w:val="en-US"/>
        </w:rPr>
        <w:t>The too positive attitude towards rail transportation when compared to other modalities</w:t>
      </w:r>
      <w:bookmarkEnd w:id="26"/>
    </w:p>
    <w:p w:rsidR="00594C9F" w:rsidRDefault="0003305D" w:rsidP="00582B9C">
      <w:pPr>
        <w:spacing w:line="360" w:lineRule="auto"/>
        <w:jc w:val="both"/>
        <w:rPr>
          <w:lang w:val="en-US"/>
        </w:rPr>
      </w:pPr>
      <w:r>
        <w:rPr>
          <w:lang w:val="en-US"/>
        </w:rPr>
        <w:t>In order to understand the argumentation of the later components,</w:t>
      </w:r>
      <w:r w:rsidR="00A90FBE">
        <w:rPr>
          <w:lang w:val="en-US"/>
        </w:rPr>
        <w:t xml:space="preserve"> it is necessary to put the Knight </w:t>
      </w:r>
      <w:proofErr w:type="spellStart"/>
      <w:r w:rsidR="00A90FBE">
        <w:rPr>
          <w:lang w:val="en-US"/>
        </w:rPr>
        <w:t>Wendling</w:t>
      </w:r>
      <w:proofErr w:type="spellEnd"/>
      <w:r w:rsidR="00A90FBE">
        <w:rPr>
          <w:lang w:val="en-US"/>
        </w:rPr>
        <w:t xml:space="preserve"> study in the right perspective. </w:t>
      </w:r>
      <w:r w:rsidR="003C1902">
        <w:rPr>
          <w:lang w:val="en-US"/>
        </w:rPr>
        <w:t>As alrea</w:t>
      </w:r>
      <w:r w:rsidR="00D30E38">
        <w:rPr>
          <w:lang w:val="en-US"/>
        </w:rPr>
        <w:t>dy made clear in the preceding chapter</w:t>
      </w:r>
      <w:r w:rsidR="003C1902">
        <w:rPr>
          <w:lang w:val="en-US"/>
        </w:rPr>
        <w:t>, there was a tendency to prefer rail transport over trucks. Various stakeholders, some also present in the government, were therefore better off when the cost-benefit analysis would correspond with their prefer</w:t>
      </w:r>
      <w:r w:rsidR="00BF5429">
        <w:rPr>
          <w:lang w:val="en-US"/>
        </w:rPr>
        <w:t>ences</w:t>
      </w:r>
      <w:r w:rsidR="003C1902">
        <w:rPr>
          <w:lang w:val="en-US"/>
        </w:rPr>
        <w:t xml:space="preserve">. </w:t>
      </w:r>
      <w:r w:rsidR="00A90FBE">
        <w:rPr>
          <w:lang w:val="en-US"/>
        </w:rPr>
        <w:t xml:space="preserve">The structure of the report already suggests a part of the study’s attitude towards the different modalities. </w:t>
      </w:r>
      <w:r w:rsidR="005239FF">
        <w:rPr>
          <w:lang w:val="en-US"/>
        </w:rPr>
        <w:t xml:space="preserve">The report is structured as follows; it compares the expected situation when the </w:t>
      </w:r>
      <w:proofErr w:type="spellStart"/>
      <w:r w:rsidR="005239FF">
        <w:rPr>
          <w:lang w:val="en-US"/>
        </w:rPr>
        <w:t>Betuwe</w:t>
      </w:r>
      <w:proofErr w:type="spellEnd"/>
      <w:r w:rsidR="005239FF">
        <w:rPr>
          <w:lang w:val="en-US"/>
        </w:rPr>
        <w:t xml:space="preserve">-route is constructed with two ‘zero’ alternatives. The ‘zero’ alternatives represent the situation without the </w:t>
      </w:r>
      <w:proofErr w:type="spellStart"/>
      <w:r w:rsidR="005239FF">
        <w:rPr>
          <w:lang w:val="en-US"/>
        </w:rPr>
        <w:t>Betuwe</w:t>
      </w:r>
      <w:proofErr w:type="spellEnd"/>
      <w:r w:rsidR="005239FF">
        <w:rPr>
          <w:lang w:val="en-US"/>
        </w:rPr>
        <w:t>-route; alternative A does not involve any changes in transport</w:t>
      </w:r>
      <w:r w:rsidR="009D687B">
        <w:rPr>
          <w:lang w:val="en-US"/>
        </w:rPr>
        <w:t xml:space="preserve"> and </w:t>
      </w:r>
      <w:r w:rsidR="009D687B">
        <w:rPr>
          <w:lang w:val="en-US"/>
        </w:rPr>
        <w:lastRenderedPageBreak/>
        <w:t xml:space="preserve">logistics </w:t>
      </w:r>
      <w:r w:rsidR="00E54CBA">
        <w:rPr>
          <w:lang w:val="en-US"/>
        </w:rPr>
        <w:t>supply</w:t>
      </w:r>
      <w:r w:rsidR="005239FF">
        <w:rPr>
          <w:lang w:val="en-US"/>
        </w:rPr>
        <w:t xml:space="preserve"> whereas alternative B assumes an improved service quality of the barge sector. </w:t>
      </w:r>
      <w:r w:rsidR="009D687B">
        <w:rPr>
          <w:lang w:val="en-US"/>
        </w:rPr>
        <w:t xml:space="preserve">This is a first indication of the stance of Knight </w:t>
      </w:r>
      <w:proofErr w:type="spellStart"/>
      <w:r w:rsidR="009D687B">
        <w:rPr>
          <w:lang w:val="en-US"/>
        </w:rPr>
        <w:t>Wendling</w:t>
      </w:r>
      <w:proofErr w:type="spellEnd"/>
      <w:r w:rsidR="009D687B">
        <w:rPr>
          <w:lang w:val="en-US"/>
        </w:rPr>
        <w:t xml:space="preserve"> towards the road sector; improvements of the road sector are not included in the ‘zero’ alternatives, nor are they the discussed as a possibility. It is not entirely clear where this neglecting of the road sector originates. Obviously, the road sector is dealing with one major problem; congestion. Yet this is also true for the rail sector in the situation before the </w:t>
      </w:r>
      <w:proofErr w:type="spellStart"/>
      <w:r w:rsidR="009D687B">
        <w:rPr>
          <w:lang w:val="en-US"/>
        </w:rPr>
        <w:t>Betuwe</w:t>
      </w:r>
      <w:proofErr w:type="spellEnd"/>
      <w:r w:rsidR="009D687B">
        <w:rPr>
          <w:lang w:val="en-US"/>
        </w:rPr>
        <w:t>-route; the fact that railways had to be shared with passenger transport induced delays for goods transport</w:t>
      </w:r>
      <w:r w:rsidR="00C86268">
        <w:rPr>
          <w:lang w:val="en-US"/>
        </w:rPr>
        <w:t>ed</w:t>
      </w:r>
      <w:r w:rsidR="009D687B">
        <w:rPr>
          <w:lang w:val="en-US"/>
        </w:rPr>
        <w:t xml:space="preserve"> by train. </w:t>
      </w:r>
      <w:r w:rsidR="001946A0">
        <w:rPr>
          <w:lang w:val="en-US"/>
        </w:rPr>
        <w:t>In addition, mul</w:t>
      </w:r>
      <w:r w:rsidR="00054BE4">
        <w:rPr>
          <w:lang w:val="en-US"/>
        </w:rPr>
        <w:t xml:space="preserve">tiple assumptions will need to </w:t>
      </w:r>
      <w:r w:rsidR="001946A0">
        <w:rPr>
          <w:lang w:val="en-US"/>
        </w:rPr>
        <w:t xml:space="preserve">hold if the predicted capacity of the </w:t>
      </w:r>
      <w:proofErr w:type="spellStart"/>
      <w:r w:rsidR="001946A0">
        <w:rPr>
          <w:lang w:val="en-US"/>
        </w:rPr>
        <w:t>Betuwe</w:t>
      </w:r>
      <w:proofErr w:type="spellEnd"/>
      <w:r w:rsidR="001946A0">
        <w:rPr>
          <w:lang w:val="en-US"/>
        </w:rPr>
        <w:t xml:space="preserve">-route has to be achieved. </w:t>
      </w:r>
    </w:p>
    <w:p w:rsidR="003355E7" w:rsidRDefault="00D22704" w:rsidP="00582B9C">
      <w:pPr>
        <w:spacing w:line="360" w:lineRule="auto"/>
        <w:jc w:val="both"/>
        <w:rPr>
          <w:lang w:val="en-US"/>
        </w:rPr>
      </w:pPr>
      <w:r>
        <w:rPr>
          <w:lang w:val="en-US"/>
        </w:rPr>
        <w:t>Muller (1994</w:t>
      </w:r>
      <w:r w:rsidR="003355E7">
        <w:rPr>
          <w:lang w:val="en-US"/>
        </w:rPr>
        <w:t xml:space="preserve">) supports this notion; he claims that the predictions for rail transport are supported by very strict assumptions with respect to both service efficiency and infrastructure connections with Germany. The expectations of Knight </w:t>
      </w:r>
      <w:proofErr w:type="spellStart"/>
      <w:r w:rsidR="003355E7">
        <w:rPr>
          <w:lang w:val="en-US"/>
        </w:rPr>
        <w:t>Wendling</w:t>
      </w:r>
      <w:proofErr w:type="spellEnd"/>
      <w:r w:rsidR="003355E7">
        <w:rPr>
          <w:lang w:val="en-US"/>
        </w:rPr>
        <w:t xml:space="preserve"> for rail transport can therefore be seen as the optimal situation, it is likely that the actual capacity is lower. For this thesis, it will thus be necessary to assess the actual capacity and to determine the possibilities for capacity increases objectively. </w:t>
      </w:r>
    </w:p>
    <w:p w:rsidR="005239FF" w:rsidRDefault="009D687B" w:rsidP="00582B9C">
      <w:pPr>
        <w:spacing w:line="360" w:lineRule="auto"/>
        <w:jc w:val="both"/>
        <w:rPr>
          <w:lang w:val="en-US"/>
        </w:rPr>
      </w:pPr>
      <w:r>
        <w:rPr>
          <w:lang w:val="en-US"/>
        </w:rPr>
        <w:t>An</w:t>
      </w:r>
      <w:r w:rsidR="00BF5429">
        <w:rPr>
          <w:lang w:val="en-US"/>
        </w:rPr>
        <w:t>other</w:t>
      </w:r>
      <w:r>
        <w:rPr>
          <w:lang w:val="en-US"/>
        </w:rPr>
        <w:t xml:space="preserve"> argument</w:t>
      </w:r>
      <w:r w:rsidR="00BF5429">
        <w:rPr>
          <w:lang w:val="en-US"/>
        </w:rPr>
        <w:t xml:space="preserve"> put forward</w:t>
      </w:r>
      <w:r>
        <w:rPr>
          <w:lang w:val="en-US"/>
        </w:rPr>
        <w:t xml:space="preserve"> by Knight </w:t>
      </w:r>
      <w:proofErr w:type="spellStart"/>
      <w:r>
        <w:rPr>
          <w:lang w:val="en-US"/>
        </w:rPr>
        <w:t>Wendling</w:t>
      </w:r>
      <w:proofErr w:type="spellEnd"/>
      <w:r>
        <w:rPr>
          <w:lang w:val="en-US"/>
        </w:rPr>
        <w:t xml:space="preserve"> for the focus on improving rail transport is the fact that the </w:t>
      </w:r>
      <w:r w:rsidR="00594C9F">
        <w:rPr>
          <w:lang w:val="en-US"/>
        </w:rPr>
        <w:t>appreciation of the Dutch railway system is on the average level when compared to other major European countries</w:t>
      </w:r>
      <w:r w:rsidR="00C86268">
        <w:rPr>
          <w:lang w:val="en-US"/>
        </w:rPr>
        <w:t xml:space="preserve"> (sources; CPB, IMD and World Economic Forum)</w:t>
      </w:r>
      <w:r w:rsidR="00594C9F">
        <w:rPr>
          <w:lang w:val="en-US"/>
        </w:rPr>
        <w:t xml:space="preserve">. Hence, the </w:t>
      </w:r>
      <w:proofErr w:type="spellStart"/>
      <w:r w:rsidR="00594C9F">
        <w:rPr>
          <w:lang w:val="en-US"/>
        </w:rPr>
        <w:t>Betuwe</w:t>
      </w:r>
      <w:proofErr w:type="spellEnd"/>
      <w:r w:rsidR="00594C9F">
        <w:rPr>
          <w:lang w:val="en-US"/>
        </w:rPr>
        <w:t xml:space="preserve">-route could help to improve the appreciation of the railway system and thereby strengthen the perception of the Netherlands as the best </w:t>
      </w:r>
      <w:r w:rsidR="00C86268">
        <w:rPr>
          <w:lang w:val="en-US"/>
        </w:rPr>
        <w:t>logistic services</w:t>
      </w:r>
      <w:r w:rsidR="00594C9F">
        <w:rPr>
          <w:lang w:val="en-US"/>
        </w:rPr>
        <w:t xml:space="preserve"> provider of Europe. In addition, the appreciation of the Dutch road network is the lowest amongst the major European countries. Knight </w:t>
      </w:r>
      <w:proofErr w:type="spellStart"/>
      <w:r w:rsidR="00594C9F">
        <w:rPr>
          <w:lang w:val="en-US"/>
        </w:rPr>
        <w:t>Wendling</w:t>
      </w:r>
      <w:proofErr w:type="spellEnd"/>
      <w:r w:rsidR="00594C9F">
        <w:rPr>
          <w:lang w:val="en-US"/>
        </w:rPr>
        <w:t xml:space="preserve"> thus argues that failure to improve other modalities, implying a sustained focus on road transport, could significantly hurt the strength of the Netherlands as a specialized logistics country. Again, the Knight </w:t>
      </w:r>
      <w:proofErr w:type="spellStart"/>
      <w:r w:rsidR="00594C9F">
        <w:rPr>
          <w:lang w:val="en-US"/>
        </w:rPr>
        <w:t>Wendling</w:t>
      </w:r>
      <w:proofErr w:type="spellEnd"/>
      <w:r w:rsidR="00594C9F">
        <w:rPr>
          <w:lang w:val="en-US"/>
        </w:rPr>
        <w:t xml:space="preserve"> report completely neglects the fact that there are numerous improvements to make in the road sector. Given the fact that the appreciation</w:t>
      </w:r>
      <w:r w:rsidR="00DD0482">
        <w:rPr>
          <w:lang w:val="en-US"/>
        </w:rPr>
        <w:t xml:space="preserve"> of the road sector</w:t>
      </w:r>
      <w:r w:rsidR="00594C9F">
        <w:rPr>
          <w:lang w:val="en-US"/>
        </w:rPr>
        <w:t xml:space="preserve"> is </w:t>
      </w:r>
      <w:r w:rsidR="00DD0482">
        <w:rPr>
          <w:lang w:val="en-US"/>
        </w:rPr>
        <w:t xml:space="preserve">very low </w:t>
      </w:r>
      <w:r w:rsidR="00594C9F">
        <w:rPr>
          <w:lang w:val="en-US"/>
        </w:rPr>
        <w:t>both in absolute as well as</w:t>
      </w:r>
      <w:r w:rsidR="00BF5429">
        <w:rPr>
          <w:lang w:val="en-US"/>
        </w:rPr>
        <w:t xml:space="preserve"> in</w:t>
      </w:r>
      <w:r w:rsidR="00594C9F">
        <w:rPr>
          <w:lang w:val="en-US"/>
        </w:rPr>
        <w:t xml:space="preserve"> relative terms, investments in the road sector may well lead to a bigger increase in the perception of the Netherlands as a logistics country than the same investments in the </w:t>
      </w:r>
      <w:r w:rsidR="000875B2">
        <w:rPr>
          <w:lang w:val="en-US"/>
        </w:rPr>
        <w:t>rail</w:t>
      </w:r>
      <w:r w:rsidR="00594C9F">
        <w:rPr>
          <w:lang w:val="en-US"/>
        </w:rPr>
        <w:t xml:space="preserve"> sector.</w:t>
      </w:r>
    </w:p>
    <w:p w:rsidR="00DD0482" w:rsidRDefault="00DD0482" w:rsidP="00582B9C">
      <w:pPr>
        <w:spacing w:line="360" w:lineRule="auto"/>
        <w:jc w:val="both"/>
        <w:rPr>
          <w:lang w:val="en-US"/>
        </w:rPr>
      </w:pPr>
      <w:r>
        <w:rPr>
          <w:lang w:val="en-US"/>
        </w:rPr>
        <w:t>The last, and most often used, argument is the fact that road transport is much more polluting than other modalities. A sustained focus on the road sector would therefore imply much higher cost</w:t>
      </w:r>
      <w:r w:rsidR="00C86268">
        <w:rPr>
          <w:lang w:val="en-US"/>
        </w:rPr>
        <w:t>s</w:t>
      </w:r>
      <w:r>
        <w:rPr>
          <w:lang w:val="en-US"/>
        </w:rPr>
        <w:t xml:space="preserve"> for society. This is a valid point, yet again the Knight </w:t>
      </w:r>
      <w:proofErr w:type="spellStart"/>
      <w:r>
        <w:rPr>
          <w:lang w:val="en-US"/>
        </w:rPr>
        <w:t>Wendling</w:t>
      </w:r>
      <w:proofErr w:type="spellEnd"/>
      <w:r>
        <w:rPr>
          <w:lang w:val="en-US"/>
        </w:rPr>
        <w:t xml:space="preserve"> report fails to adequately include a major pro of the road sector. Given the fact that trucks have a relatively short lifetime, technical innovations are spread rapidly among the trucking sector. We do not blame Knight </w:t>
      </w:r>
      <w:proofErr w:type="spellStart"/>
      <w:r>
        <w:rPr>
          <w:lang w:val="en-US"/>
        </w:rPr>
        <w:t>Wendling</w:t>
      </w:r>
      <w:proofErr w:type="spellEnd"/>
      <w:r>
        <w:rPr>
          <w:lang w:val="en-US"/>
        </w:rPr>
        <w:t xml:space="preserve"> for not including this effect in the calculation. As said, political developments are hard to incorporate into the report. Since the major force behind the technical innovations aimed at </w:t>
      </w:r>
      <w:r w:rsidR="00054BE4">
        <w:rPr>
          <w:lang w:val="en-US"/>
        </w:rPr>
        <w:t>reducing</w:t>
      </w:r>
      <w:r>
        <w:rPr>
          <w:lang w:val="en-US"/>
        </w:rPr>
        <w:t xml:space="preserve"> pollution has </w:t>
      </w:r>
      <w:r>
        <w:rPr>
          <w:lang w:val="en-US"/>
        </w:rPr>
        <w:lastRenderedPageBreak/>
        <w:t xml:space="preserve">been the European Union, </w:t>
      </w:r>
      <w:r w:rsidR="00B4513D">
        <w:rPr>
          <w:lang w:val="en-US"/>
        </w:rPr>
        <w:t xml:space="preserve">it was impossible to predict </w:t>
      </w:r>
      <w:r w:rsidR="0042604A">
        <w:rPr>
          <w:lang w:val="en-US"/>
        </w:rPr>
        <w:t>the kind</w:t>
      </w:r>
      <w:r w:rsidR="00B4513D">
        <w:rPr>
          <w:lang w:val="en-US"/>
        </w:rPr>
        <w:t xml:space="preserve"> of decrease in pollution</w:t>
      </w:r>
      <w:r w:rsidR="0042604A">
        <w:rPr>
          <w:lang w:val="en-US"/>
        </w:rPr>
        <w:t xml:space="preserve"> that has occurred in the last decade</w:t>
      </w:r>
      <w:r>
        <w:rPr>
          <w:lang w:val="en-US"/>
        </w:rPr>
        <w:t>.</w:t>
      </w:r>
      <w:r w:rsidR="00B4513D">
        <w:rPr>
          <w:lang w:val="en-US"/>
        </w:rPr>
        <w:t xml:space="preserve"> Nevertheless, it is an important drawback of the Knight </w:t>
      </w:r>
      <w:proofErr w:type="spellStart"/>
      <w:r w:rsidR="00B4513D">
        <w:rPr>
          <w:lang w:val="en-US"/>
        </w:rPr>
        <w:t>Wendling</w:t>
      </w:r>
      <w:proofErr w:type="spellEnd"/>
      <w:r w:rsidR="00B4513D">
        <w:rPr>
          <w:lang w:val="en-US"/>
        </w:rPr>
        <w:t xml:space="preserve"> study since</w:t>
      </w:r>
      <w:r>
        <w:rPr>
          <w:lang w:val="en-US"/>
        </w:rPr>
        <w:t xml:space="preserve"> </w:t>
      </w:r>
      <w:r w:rsidR="00B4513D">
        <w:rPr>
          <w:lang w:val="en-US"/>
        </w:rPr>
        <w:t>external costs of the road sector are estimated too high.</w:t>
      </w:r>
    </w:p>
    <w:p w:rsidR="001946A0" w:rsidRDefault="001946A0" w:rsidP="00582B9C">
      <w:pPr>
        <w:spacing w:line="360" w:lineRule="auto"/>
        <w:jc w:val="both"/>
        <w:rPr>
          <w:lang w:val="en-US"/>
        </w:rPr>
      </w:pPr>
      <w:r>
        <w:rPr>
          <w:lang w:val="en-US"/>
        </w:rPr>
        <w:t xml:space="preserve">Not only are the external costs for road transport too high, Muller (1994) comments that the effect of the </w:t>
      </w:r>
      <w:proofErr w:type="spellStart"/>
      <w:r>
        <w:rPr>
          <w:lang w:val="en-US"/>
        </w:rPr>
        <w:t>Betuwe</w:t>
      </w:r>
      <w:proofErr w:type="spellEnd"/>
      <w:r>
        <w:rPr>
          <w:lang w:val="en-US"/>
        </w:rPr>
        <w:t xml:space="preserve">-route is underestimated. To support this argument, he uses a Multi Criteria Analysis. This was a rather new way of predicting at that time, yet it is widely accepted in policy reports nowadays. </w:t>
      </w:r>
      <w:r w:rsidR="00306296">
        <w:rPr>
          <w:lang w:val="en-US"/>
        </w:rPr>
        <w:t xml:space="preserve">The calculations of Muller are focused on the construction costs and the loss of nature, with in addition predictions for </w:t>
      </w:r>
      <w:r w:rsidR="004819B3">
        <w:rPr>
          <w:lang w:val="en-US"/>
        </w:rPr>
        <w:t>exploitation</w:t>
      </w:r>
      <w:r w:rsidR="00306296">
        <w:rPr>
          <w:lang w:val="en-US"/>
        </w:rPr>
        <w:t xml:space="preserve"> of the </w:t>
      </w:r>
      <w:proofErr w:type="spellStart"/>
      <w:r w:rsidR="00306296">
        <w:rPr>
          <w:lang w:val="en-US"/>
        </w:rPr>
        <w:t>Betuwe</w:t>
      </w:r>
      <w:proofErr w:type="spellEnd"/>
      <w:r w:rsidR="00306296">
        <w:rPr>
          <w:lang w:val="en-US"/>
        </w:rPr>
        <w:t xml:space="preserve">-route. Muller does take into account some developments with respect to ‘cleaner’ trucks; not surprisingly his conclusion is that the benefits of the </w:t>
      </w:r>
      <w:proofErr w:type="spellStart"/>
      <w:r w:rsidR="00306296">
        <w:rPr>
          <w:lang w:val="en-US"/>
        </w:rPr>
        <w:t>Betuwe</w:t>
      </w:r>
      <w:proofErr w:type="spellEnd"/>
      <w:r w:rsidR="00306296">
        <w:rPr>
          <w:lang w:val="en-US"/>
        </w:rPr>
        <w:t>-route are overestimated. The Multi Criteria Analysis will be discussed further in the next chapter as a possibility for improving calculations.</w:t>
      </w:r>
    </w:p>
    <w:p w:rsidR="003355E7" w:rsidRDefault="001946A0" w:rsidP="00582B9C">
      <w:pPr>
        <w:spacing w:line="360" w:lineRule="auto"/>
        <w:jc w:val="both"/>
        <w:rPr>
          <w:lang w:val="en-US"/>
        </w:rPr>
      </w:pPr>
      <w:r>
        <w:rPr>
          <w:lang w:val="en-US"/>
        </w:rPr>
        <w:t xml:space="preserve">While the level of external costs remain arbitrary, the added value that is created per modality is more or less ignored in the Knight </w:t>
      </w:r>
      <w:proofErr w:type="spellStart"/>
      <w:r>
        <w:rPr>
          <w:lang w:val="en-US"/>
        </w:rPr>
        <w:t>Wendling</w:t>
      </w:r>
      <w:proofErr w:type="spellEnd"/>
      <w:r>
        <w:rPr>
          <w:lang w:val="en-US"/>
        </w:rPr>
        <w:t xml:space="preserve"> report. </w:t>
      </w:r>
      <w:r w:rsidR="003355E7">
        <w:rPr>
          <w:lang w:val="en-US"/>
        </w:rPr>
        <w:t>The CPB (1992) shows that the added value per ton of goods for road transport is much higher than the added value per ton of goods for rail transport. The CPB comments that it would therefore be more profitable to shift all goods to road transport in theory. From this argument of the CPB it might be concluded that while road transport brings relatively high external costs, these costs can well be covered by the relatively high added value ensuring a net profit for the total society.</w:t>
      </w:r>
    </w:p>
    <w:p w:rsidR="00D22704" w:rsidRDefault="00D22704" w:rsidP="00582B9C">
      <w:pPr>
        <w:spacing w:line="360" w:lineRule="auto"/>
        <w:jc w:val="both"/>
        <w:rPr>
          <w:lang w:val="en-US"/>
        </w:rPr>
      </w:pPr>
      <w:r>
        <w:rPr>
          <w:lang w:val="en-US"/>
        </w:rPr>
        <w:t>For the calculations of this thesis we have to conclude that it is very important to use proper support when comparing different modalities and at least mention when a scenario can only be seen as a best future expectation.</w:t>
      </w:r>
      <w:r w:rsidR="00A515EC">
        <w:rPr>
          <w:lang w:val="en-US"/>
        </w:rPr>
        <w:t xml:space="preserve"> </w:t>
      </w:r>
      <w:r w:rsidR="00FD2E01">
        <w:rPr>
          <w:lang w:val="en-US"/>
        </w:rPr>
        <w:t>In addition</w:t>
      </w:r>
      <w:r w:rsidR="00A515EC">
        <w:rPr>
          <w:lang w:val="en-US"/>
        </w:rPr>
        <w:t xml:space="preserve">, </w:t>
      </w:r>
      <w:r w:rsidR="00FD2E01">
        <w:rPr>
          <w:lang w:val="en-US"/>
        </w:rPr>
        <w:t>corrections will have to be made for the added value differences between the modalities.</w:t>
      </w:r>
    </w:p>
    <w:p w:rsidR="00A90FBE" w:rsidRPr="00FA0C4E" w:rsidRDefault="006F0292" w:rsidP="006F0292">
      <w:pPr>
        <w:pStyle w:val="Kop3"/>
        <w:rPr>
          <w:b w:val="0"/>
          <w:i/>
          <w:lang w:val="en-US"/>
        </w:rPr>
      </w:pPr>
      <w:bookmarkStart w:id="27" w:name="_Toc309162009"/>
      <w:r w:rsidRPr="006F0292">
        <w:rPr>
          <w:b w:val="0"/>
          <w:i/>
          <w:lang w:val="en-US"/>
        </w:rPr>
        <w:t>3.2</w:t>
      </w:r>
      <w:r w:rsidR="00054BE4" w:rsidRPr="00FA0C4E">
        <w:rPr>
          <w:b w:val="0"/>
          <w:i/>
          <w:lang w:val="en-US"/>
        </w:rPr>
        <w:t xml:space="preserve">.2 </w:t>
      </w:r>
      <w:r w:rsidR="00705587" w:rsidRPr="00FA0C4E">
        <w:rPr>
          <w:b w:val="0"/>
          <w:i/>
          <w:lang w:val="en-US"/>
        </w:rPr>
        <w:t>Prediction good flows</w:t>
      </w:r>
      <w:bookmarkEnd w:id="27"/>
    </w:p>
    <w:p w:rsidR="00A90FBE" w:rsidRDefault="00A90FBE" w:rsidP="00582B9C">
      <w:pPr>
        <w:spacing w:line="360" w:lineRule="auto"/>
        <w:jc w:val="both"/>
        <w:rPr>
          <w:lang w:val="en-US"/>
        </w:rPr>
      </w:pPr>
      <w:r>
        <w:rPr>
          <w:lang w:val="en-US"/>
        </w:rPr>
        <w:t xml:space="preserve">Having presented the structure of the analysis, the Knight </w:t>
      </w:r>
      <w:proofErr w:type="spellStart"/>
      <w:r>
        <w:rPr>
          <w:lang w:val="en-US"/>
        </w:rPr>
        <w:t>Wendling</w:t>
      </w:r>
      <w:proofErr w:type="spellEnd"/>
      <w:r>
        <w:rPr>
          <w:lang w:val="en-US"/>
        </w:rPr>
        <w:t xml:space="preserve"> report continues by discussing demand predictions. These predictions are </w:t>
      </w:r>
      <w:r w:rsidR="00114EFD">
        <w:rPr>
          <w:lang w:val="en-US"/>
        </w:rPr>
        <w:t xml:space="preserve">build up with the help of economic outlooks written by the </w:t>
      </w:r>
      <w:r w:rsidR="001946A0">
        <w:rPr>
          <w:lang w:val="en-US"/>
        </w:rPr>
        <w:t xml:space="preserve"> </w:t>
      </w:r>
      <w:r>
        <w:rPr>
          <w:lang w:val="en-US"/>
        </w:rPr>
        <w:t>CPB</w:t>
      </w:r>
      <w:r>
        <w:rPr>
          <w:rStyle w:val="Voetnootmarkering"/>
          <w:lang w:val="en-US"/>
        </w:rPr>
        <w:footnoteReference w:id="40"/>
      </w:r>
      <w:r>
        <w:rPr>
          <w:rStyle w:val="Voetnootmarkering"/>
          <w:lang w:val="en-US"/>
        </w:rPr>
        <w:footnoteReference w:id="41"/>
      </w:r>
      <w:r w:rsidR="00114EFD">
        <w:rPr>
          <w:lang w:val="en-US"/>
        </w:rPr>
        <w:t>. Three scenarios we</w:t>
      </w:r>
      <w:r>
        <w:rPr>
          <w:lang w:val="en-US"/>
        </w:rPr>
        <w:t xml:space="preserve">re developed by the CPB; Balanced Growth (BG), European Renaissance (ER) and Global Shift (GS). </w:t>
      </w:r>
      <w:r w:rsidR="00EA77F2">
        <w:rPr>
          <w:lang w:val="en-US"/>
        </w:rPr>
        <w:t xml:space="preserve">It is not entirely clear which of these three scenarios is perceived as most likely by Knight </w:t>
      </w:r>
      <w:proofErr w:type="spellStart"/>
      <w:r w:rsidR="00EA77F2">
        <w:rPr>
          <w:lang w:val="en-US"/>
        </w:rPr>
        <w:t>Wendling</w:t>
      </w:r>
      <w:proofErr w:type="spellEnd"/>
      <w:r w:rsidR="00EA77F2">
        <w:rPr>
          <w:lang w:val="en-US"/>
        </w:rPr>
        <w:t xml:space="preserve">, </w:t>
      </w:r>
      <w:r w:rsidR="0042604A">
        <w:rPr>
          <w:lang w:val="en-US"/>
        </w:rPr>
        <w:t>yet</w:t>
      </w:r>
      <w:r w:rsidR="00EA77F2">
        <w:rPr>
          <w:lang w:val="en-US"/>
        </w:rPr>
        <w:t xml:space="preserve"> it does not matter for their argument anyway. All three scenarios show that demand for rail transport exceeds the </w:t>
      </w:r>
      <w:r w:rsidR="00534CC3">
        <w:rPr>
          <w:lang w:val="en-US"/>
        </w:rPr>
        <w:t xml:space="preserve">railway </w:t>
      </w:r>
      <w:r w:rsidR="00EA77F2">
        <w:rPr>
          <w:lang w:val="en-US"/>
        </w:rPr>
        <w:t>supply in 2015</w:t>
      </w:r>
      <w:r w:rsidR="00C86268">
        <w:rPr>
          <w:lang w:val="en-US"/>
        </w:rPr>
        <w:t xml:space="preserve"> by far</w:t>
      </w:r>
      <w:r w:rsidR="00EA77F2">
        <w:rPr>
          <w:lang w:val="en-US"/>
        </w:rPr>
        <w:t>. The scenar</w:t>
      </w:r>
      <w:r w:rsidR="0042604A">
        <w:rPr>
          <w:lang w:val="en-US"/>
        </w:rPr>
        <w:t xml:space="preserve">io with </w:t>
      </w:r>
      <w:r w:rsidR="00C86268">
        <w:rPr>
          <w:lang w:val="en-US"/>
        </w:rPr>
        <w:t xml:space="preserve">the </w:t>
      </w:r>
      <w:r w:rsidR="0042604A">
        <w:rPr>
          <w:lang w:val="en-US"/>
        </w:rPr>
        <w:t>slowest economic growth</w:t>
      </w:r>
      <w:r w:rsidR="00EA77F2">
        <w:rPr>
          <w:lang w:val="en-US"/>
        </w:rPr>
        <w:t xml:space="preserve"> </w:t>
      </w:r>
      <w:r w:rsidR="0042604A">
        <w:rPr>
          <w:lang w:val="en-US"/>
        </w:rPr>
        <w:t>(</w:t>
      </w:r>
      <w:r w:rsidR="00EA77F2">
        <w:rPr>
          <w:lang w:val="en-US"/>
        </w:rPr>
        <w:t>Global Shift</w:t>
      </w:r>
      <w:r w:rsidR="0042604A">
        <w:rPr>
          <w:lang w:val="en-US"/>
        </w:rPr>
        <w:t>)</w:t>
      </w:r>
      <w:r w:rsidR="00EA77F2">
        <w:rPr>
          <w:lang w:val="en-US"/>
        </w:rPr>
        <w:t xml:space="preserve"> already predicts a demand of 27 million </w:t>
      </w:r>
      <w:r w:rsidR="00EA77F2">
        <w:rPr>
          <w:lang w:val="en-US"/>
        </w:rPr>
        <w:lastRenderedPageBreak/>
        <w:t xml:space="preserve">tons. In the ‘zero’ alternatives, the expectation of rail transport supply is expected to fall back to a ‘non-existing’ level where only 5 million tons of goods can be transported. The pressure of passenger transport </w:t>
      </w:r>
      <w:r w:rsidR="00534CC3">
        <w:rPr>
          <w:lang w:val="en-US"/>
        </w:rPr>
        <w:t>i</w:t>
      </w:r>
      <w:r w:rsidR="00EA77F2">
        <w:rPr>
          <w:lang w:val="en-US"/>
        </w:rPr>
        <w:t>s</w:t>
      </w:r>
      <w:r w:rsidR="00534CC3">
        <w:rPr>
          <w:lang w:val="en-US"/>
        </w:rPr>
        <w:t xml:space="preserve"> in this case</w:t>
      </w:r>
      <w:r w:rsidR="00EA77F2">
        <w:rPr>
          <w:lang w:val="en-US"/>
        </w:rPr>
        <w:t xml:space="preserve"> too high to allow </w:t>
      </w:r>
      <w:r w:rsidR="00FD2E01">
        <w:rPr>
          <w:lang w:val="en-US"/>
        </w:rPr>
        <w:t xml:space="preserve">for </w:t>
      </w:r>
      <w:r w:rsidR="00EA77F2">
        <w:rPr>
          <w:lang w:val="en-US"/>
        </w:rPr>
        <w:t xml:space="preserve">a </w:t>
      </w:r>
      <w:r w:rsidR="00157DB6">
        <w:rPr>
          <w:lang w:val="en-US"/>
        </w:rPr>
        <w:t xml:space="preserve">financially </w:t>
      </w:r>
      <w:r w:rsidR="00EA77F2">
        <w:rPr>
          <w:lang w:val="en-US"/>
        </w:rPr>
        <w:t xml:space="preserve">healthy rail transport provider. </w:t>
      </w:r>
    </w:p>
    <w:p w:rsidR="00AF6D4C" w:rsidRDefault="00AF6D4C" w:rsidP="00582B9C">
      <w:pPr>
        <w:spacing w:line="360" w:lineRule="auto"/>
        <w:jc w:val="both"/>
        <w:rPr>
          <w:lang w:val="en-US"/>
        </w:rPr>
      </w:pPr>
      <w:r>
        <w:rPr>
          <w:lang w:val="en-US"/>
        </w:rPr>
        <w:t xml:space="preserve">The </w:t>
      </w:r>
      <w:proofErr w:type="spellStart"/>
      <w:r>
        <w:rPr>
          <w:lang w:val="en-US"/>
        </w:rPr>
        <w:t>Betuwe</w:t>
      </w:r>
      <w:proofErr w:type="spellEnd"/>
      <w:r>
        <w:rPr>
          <w:lang w:val="en-US"/>
        </w:rPr>
        <w:t>-route is th</w:t>
      </w:r>
      <w:r w:rsidR="00BF5429">
        <w:rPr>
          <w:lang w:val="en-US"/>
        </w:rPr>
        <w:t>us</w:t>
      </w:r>
      <w:r>
        <w:rPr>
          <w:lang w:val="en-US"/>
        </w:rPr>
        <w:t xml:space="preserve"> needed to ensure the possibility </w:t>
      </w:r>
      <w:r w:rsidR="00C86268">
        <w:rPr>
          <w:lang w:val="en-US"/>
        </w:rPr>
        <w:t>for</w:t>
      </w:r>
      <w:r>
        <w:rPr>
          <w:lang w:val="en-US"/>
        </w:rPr>
        <w:t xml:space="preserve"> rail transportation</w:t>
      </w:r>
      <w:r w:rsidR="00BF5429">
        <w:rPr>
          <w:lang w:val="en-US"/>
        </w:rPr>
        <w:t xml:space="preserve"> of</w:t>
      </w:r>
      <w:r>
        <w:rPr>
          <w:lang w:val="en-US"/>
        </w:rPr>
        <w:t xml:space="preserve"> goods that are shipped to the Rotterdam port</w:t>
      </w:r>
      <w:r w:rsidR="00157DB6">
        <w:rPr>
          <w:lang w:val="en-US"/>
        </w:rPr>
        <w:t>,</w:t>
      </w:r>
      <w:r w:rsidR="0042604A">
        <w:rPr>
          <w:lang w:val="en-US"/>
        </w:rPr>
        <w:t xml:space="preserve"> according to the Knight </w:t>
      </w:r>
      <w:proofErr w:type="spellStart"/>
      <w:r w:rsidR="0042604A">
        <w:rPr>
          <w:lang w:val="en-US"/>
        </w:rPr>
        <w:t>Wendling</w:t>
      </w:r>
      <w:proofErr w:type="spellEnd"/>
      <w:r w:rsidR="0042604A">
        <w:rPr>
          <w:lang w:val="en-US"/>
        </w:rPr>
        <w:t xml:space="preserve"> report</w:t>
      </w:r>
      <w:r>
        <w:rPr>
          <w:lang w:val="en-US"/>
        </w:rPr>
        <w:t xml:space="preserve">. The total capacity of the </w:t>
      </w:r>
      <w:proofErr w:type="spellStart"/>
      <w:r w:rsidR="0034348C">
        <w:rPr>
          <w:lang w:val="en-US"/>
        </w:rPr>
        <w:t>Betuwe</w:t>
      </w:r>
      <w:proofErr w:type="spellEnd"/>
      <w:r w:rsidR="0034348C">
        <w:rPr>
          <w:lang w:val="en-US"/>
        </w:rPr>
        <w:t xml:space="preserve">-route is estimated at a level of 65 million tons, of which 13 million tons will go to national destinations. </w:t>
      </w:r>
      <w:r w:rsidR="00F27AA2">
        <w:rPr>
          <w:lang w:val="en-US"/>
        </w:rPr>
        <w:t>These figures are estimated with the help of the exploitation report written by McKinsey</w:t>
      </w:r>
      <w:r w:rsidR="00F27AA2">
        <w:rPr>
          <w:rStyle w:val="Voetnootmarkering"/>
          <w:lang w:val="en-US"/>
        </w:rPr>
        <w:footnoteReference w:id="42"/>
      </w:r>
      <w:r w:rsidR="00F27AA2">
        <w:rPr>
          <w:lang w:val="en-US"/>
        </w:rPr>
        <w:t xml:space="preserve">. </w:t>
      </w:r>
      <w:r w:rsidR="0034348C">
        <w:rPr>
          <w:lang w:val="en-US"/>
        </w:rPr>
        <w:t xml:space="preserve">The biggest share is thus aimed at the foreign hinterland, yet this requires additional assumptions. First of all, the connection to the German railway system (situated near </w:t>
      </w:r>
      <w:proofErr w:type="spellStart"/>
      <w:r w:rsidR="0034348C">
        <w:rPr>
          <w:lang w:val="en-US"/>
        </w:rPr>
        <w:t>Zevenaar</w:t>
      </w:r>
      <w:proofErr w:type="spellEnd"/>
      <w:r w:rsidR="0034348C">
        <w:rPr>
          <w:lang w:val="en-US"/>
        </w:rPr>
        <w:t>)</w:t>
      </w:r>
      <w:r w:rsidR="0042604A">
        <w:rPr>
          <w:lang w:val="en-US"/>
        </w:rPr>
        <w:t xml:space="preserve"> needs to be optimized; removal of</w:t>
      </w:r>
      <w:r w:rsidR="0034348C">
        <w:rPr>
          <w:lang w:val="en-US"/>
        </w:rPr>
        <w:t xml:space="preserve"> delays at the borders are a necessity. In addition, European integration of the rail transport sector needs to take a huge step forward with respect to</w:t>
      </w:r>
      <w:r w:rsidR="00534CC3">
        <w:rPr>
          <w:lang w:val="en-US"/>
        </w:rPr>
        <w:t xml:space="preserve"> the</w:t>
      </w:r>
      <w:r w:rsidR="0034348C">
        <w:rPr>
          <w:lang w:val="en-US"/>
        </w:rPr>
        <w:t xml:space="preserve"> reduction of technical and legislative barriers between countries. Anno 2011, neither of these two requirements have been met. In addition, the expectation of the railway supply starting point has shifted 8 years from 1999 to the actual starting year of 2007. </w:t>
      </w:r>
      <w:r w:rsidR="00C86268">
        <w:rPr>
          <w:lang w:val="en-US"/>
        </w:rPr>
        <w:t>The predicted benefits</w:t>
      </w:r>
      <w:r w:rsidR="00534CC3">
        <w:rPr>
          <w:lang w:val="en-US"/>
        </w:rPr>
        <w:t xml:space="preserve"> of the Knight </w:t>
      </w:r>
      <w:proofErr w:type="spellStart"/>
      <w:r w:rsidR="00534CC3">
        <w:rPr>
          <w:lang w:val="en-US"/>
        </w:rPr>
        <w:t>Wendling</w:t>
      </w:r>
      <w:proofErr w:type="spellEnd"/>
      <w:r w:rsidR="00C86268">
        <w:rPr>
          <w:lang w:val="en-US"/>
        </w:rPr>
        <w:t xml:space="preserve"> for constructing the </w:t>
      </w:r>
      <w:proofErr w:type="spellStart"/>
      <w:r w:rsidR="00C86268">
        <w:rPr>
          <w:lang w:val="en-US"/>
        </w:rPr>
        <w:t>Betuwe</w:t>
      </w:r>
      <w:proofErr w:type="spellEnd"/>
      <w:r w:rsidR="00C86268">
        <w:rPr>
          <w:lang w:val="en-US"/>
        </w:rPr>
        <w:t>-route</w:t>
      </w:r>
      <w:r w:rsidR="00534CC3">
        <w:rPr>
          <w:lang w:val="en-US"/>
        </w:rPr>
        <w:t xml:space="preserve"> are therefore artificial, but nevertheless valuable since they can serve as a lesson for future good transportation expectations. </w:t>
      </w:r>
    </w:p>
    <w:p w:rsidR="0081679E" w:rsidRDefault="00AF6D4C" w:rsidP="00582B9C">
      <w:pPr>
        <w:spacing w:line="360" w:lineRule="auto"/>
        <w:jc w:val="both"/>
        <w:rPr>
          <w:lang w:val="en-US"/>
        </w:rPr>
      </w:pPr>
      <w:r>
        <w:rPr>
          <w:lang w:val="en-US"/>
        </w:rPr>
        <w:t xml:space="preserve">In the case the </w:t>
      </w:r>
      <w:proofErr w:type="spellStart"/>
      <w:r>
        <w:rPr>
          <w:lang w:val="en-US"/>
        </w:rPr>
        <w:t>Betuwe</w:t>
      </w:r>
      <w:proofErr w:type="spellEnd"/>
      <w:r>
        <w:rPr>
          <w:lang w:val="en-US"/>
        </w:rPr>
        <w:t>-route is not constructed, there are four options that remain. The first option is that goods are shipped to another port in Europe, since the Netherlands cannot provide the essential railway network. This argument especially holds for</w:t>
      </w:r>
      <w:r w:rsidR="0042604A">
        <w:rPr>
          <w:lang w:val="en-US"/>
        </w:rPr>
        <w:t xml:space="preserve"> cargo with a destination in</w:t>
      </w:r>
      <w:r>
        <w:rPr>
          <w:lang w:val="en-US"/>
        </w:rPr>
        <w:t xml:space="preserve"> Italy, Switzerland, Austria and to lesser extent Eastern-Europe. </w:t>
      </w:r>
      <w:r w:rsidR="00534CC3">
        <w:rPr>
          <w:lang w:val="en-US"/>
        </w:rPr>
        <w:t xml:space="preserve">The ports of </w:t>
      </w:r>
      <w:r>
        <w:rPr>
          <w:lang w:val="en-US"/>
        </w:rPr>
        <w:t>Hamburg and Le Havre offer railway services to these countries as well, whi</w:t>
      </w:r>
      <w:r w:rsidR="0042604A">
        <w:rPr>
          <w:lang w:val="en-US"/>
        </w:rPr>
        <w:t>ch will imply</w:t>
      </w:r>
      <w:r>
        <w:rPr>
          <w:lang w:val="en-US"/>
        </w:rPr>
        <w:t xml:space="preserve"> a</w:t>
      </w:r>
      <w:r w:rsidR="00534CC3">
        <w:rPr>
          <w:lang w:val="en-US"/>
        </w:rPr>
        <w:t xml:space="preserve"> national</w:t>
      </w:r>
      <w:r>
        <w:rPr>
          <w:lang w:val="en-US"/>
        </w:rPr>
        <w:t xml:space="preserve"> loss</w:t>
      </w:r>
      <w:r w:rsidR="0042604A">
        <w:rPr>
          <w:lang w:val="en-US"/>
        </w:rPr>
        <w:t xml:space="preserve"> for the Netherlands</w:t>
      </w:r>
      <w:r>
        <w:rPr>
          <w:lang w:val="en-US"/>
        </w:rPr>
        <w:t xml:space="preserve"> of total transported goods when the </w:t>
      </w:r>
      <w:proofErr w:type="spellStart"/>
      <w:r>
        <w:rPr>
          <w:lang w:val="en-US"/>
        </w:rPr>
        <w:t>Betuwe</w:t>
      </w:r>
      <w:proofErr w:type="spellEnd"/>
      <w:r>
        <w:rPr>
          <w:lang w:val="en-US"/>
        </w:rPr>
        <w:t xml:space="preserve">-route is not constructed. The other three options for transportation are road, barge and barge/rail. All three options will take over a share of the total of 65 million tons that were supposed to be transported via the </w:t>
      </w:r>
      <w:proofErr w:type="spellStart"/>
      <w:r>
        <w:rPr>
          <w:lang w:val="en-US"/>
        </w:rPr>
        <w:t>Betuwe</w:t>
      </w:r>
      <w:proofErr w:type="spellEnd"/>
      <w:r>
        <w:rPr>
          <w:lang w:val="en-US"/>
        </w:rPr>
        <w:t xml:space="preserve">-route. </w:t>
      </w:r>
      <w:r w:rsidR="00350BB3">
        <w:rPr>
          <w:lang w:val="en-US"/>
        </w:rPr>
        <w:t>The performance of the three modalities are tested with a matrix including the variables of speed and reliability. The modalities only serve as a proper alternative when the costs are not more than 10%-higher than rail transport.</w:t>
      </w:r>
    </w:p>
    <w:p w:rsidR="00350BB3" w:rsidRDefault="00350BB3" w:rsidP="00582B9C">
      <w:pPr>
        <w:spacing w:line="360" w:lineRule="auto"/>
        <w:jc w:val="both"/>
        <w:rPr>
          <w:lang w:val="en-US"/>
        </w:rPr>
      </w:pPr>
      <w:r>
        <w:rPr>
          <w:lang w:val="en-US"/>
        </w:rPr>
        <w:t xml:space="preserve">In the case of ‘zero’ alternative A, thus without improved service quality of the barge sector, the only case where barge and barge/rail transport are proper alternatives is in the case </w:t>
      </w:r>
      <w:r w:rsidR="004D50DE">
        <w:rPr>
          <w:lang w:val="en-US"/>
        </w:rPr>
        <w:t>where</w:t>
      </w:r>
      <w:r>
        <w:rPr>
          <w:lang w:val="en-US"/>
        </w:rPr>
        <w:t xml:space="preserve"> speed and reliability are not req</w:t>
      </w:r>
      <w:r w:rsidR="004D50DE">
        <w:rPr>
          <w:lang w:val="en-US"/>
        </w:rPr>
        <w:t>uirements</w:t>
      </w:r>
      <w:r>
        <w:rPr>
          <w:lang w:val="en-US"/>
        </w:rPr>
        <w:t xml:space="preserve"> </w:t>
      </w:r>
      <w:r w:rsidR="004D50DE">
        <w:rPr>
          <w:lang w:val="en-US"/>
        </w:rPr>
        <w:t xml:space="preserve">for </w:t>
      </w:r>
      <w:r>
        <w:rPr>
          <w:lang w:val="en-US"/>
        </w:rPr>
        <w:t>transport</w:t>
      </w:r>
      <w:r w:rsidR="004D50DE">
        <w:rPr>
          <w:lang w:val="en-US"/>
        </w:rPr>
        <w:t>ation quality</w:t>
      </w:r>
      <w:r>
        <w:rPr>
          <w:lang w:val="en-US"/>
        </w:rPr>
        <w:t xml:space="preserve">. Road transport is therefore the only substitute of rail transport in the most cases, and given the fact that road transport is very expensive </w:t>
      </w:r>
      <w:r>
        <w:rPr>
          <w:lang w:val="en-US"/>
        </w:rPr>
        <w:lastRenderedPageBreak/>
        <w:t>the total direct loss of goods transportation is the highest in this case; 28,9 million tons by 2010</w:t>
      </w:r>
      <w:r w:rsidR="004D50DE">
        <w:rPr>
          <w:lang w:val="en-US"/>
        </w:rPr>
        <w:t xml:space="preserve"> (48% of the 60 million tons demand in the ER scenario)</w:t>
      </w:r>
      <w:r>
        <w:rPr>
          <w:lang w:val="en-US"/>
        </w:rPr>
        <w:t>.</w:t>
      </w:r>
      <w:r w:rsidR="004D50DE">
        <w:rPr>
          <w:lang w:val="en-US"/>
        </w:rPr>
        <w:t xml:space="preserve"> The rest of the demand shift</w:t>
      </w:r>
      <w:r w:rsidR="0042604A">
        <w:rPr>
          <w:lang w:val="en-US"/>
        </w:rPr>
        <w:t>s</w:t>
      </w:r>
      <w:r w:rsidR="004D50DE">
        <w:rPr>
          <w:lang w:val="en-US"/>
        </w:rPr>
        <w:t xml:space="preserve"> to road transportation (10,3 million tons, 17%), barge transport (15,7 million tons, 26%) and barge/rail</w:t>
      </w:r>
      <w:r>
        <w:rPr>
          <w:lang w:val="en-US"/>
        </w:rPr>
        <w:t xml:space="preserve"> </w:t>
      </w:r>
      <w:r w:rsidR="004D50DE">
        <w:rPr>
          <w:lang w:val="en-US"/>
        </w:rPr>
        <w:t xml:space="preserve">transportation (5,1 million tons, 9%). </w:t>
      </w:r>
      <w:r>
        <w:rPr>
          <w:lang w:val="en-US"/>
        </w:rPr>
        <w:t>In the situation with improved service quality of the barge sector, the direct loss of goods is only 21,1 million tons by 2010</w:t>
      </w:r>
      <w:r w:rsidR="004D50DE">
        <w:rPr>
          <w:lang w:val="en-US"/>
        </w:rPr>
        <w:t xml:space="preserve"> (35% loss)</w:t>
      </w:r>
      <w:r>
        <w:rPr>
          <w:lang w:val="en-US"/>
        </w:rPr>
        <w:t xml:space="preserve">. </w:t>
      </w:r>
      <w:r w:rsidR="004D50DE">
        <w:rPr>
          <w:lang w:val="en-US"/>
        </w:rPr>
        <w:t>The rest of the demand shift</w:t>
      </w:r>
      <w:r w:rsidR="0042604A">
        <w:rPr>
          <w:lang w:val="en-US"/>
        </w:rPr>
        <w:t>s</w:t>
      </w:r>
      <w:r w:rsidR="004D50DE">
        <w:rPr>
          <w:lang w:val="en-US"/>
        </w:rPr>
        <w:t xml:space="preserve"> to road transportation (7,6</w:t>
      </w:r>
      <w:r w:rsidR="0042604A">
        <w:rPr>
          <w:lang w:val="en-US"/>
        </w:rPr>
        <w:t xml:space="preserve"> </w:t>
      </w:r>
      <w:r w:rsidR="004D50DE">
        <w:rPr>
          <w:lang w:val="en-US"/>
        </w:rPr>
        <w:t>million tons, 13%), barge transport (23,3 million tons, 39%) and barge/rail transportation (8,0 million tons, 13%). The two ‘zero’ alternatives thus have implications for the rest of the study through the modal split of transported goods</w:t>
      </w:r>
      <w:r w:rsidR="0042604A">
        <w:rPr>
          <w:lang w:val="en-US"/>
        </w:rPr>
        <w:t>, as well as the direct loss of total goods transported</w:t>
      </w:r>
      <w:r w:rsidR="004D50DE">
        <w:rPr>
          <w:lang w:val="en-US"/>
        </w:rPr>
        <w:t>.</w:t>
      </w:r>
    </w:p>
    <w:p w:rsidR="00705587" w:rsidRDefault="009C70B3" w:rsidP="00705587">
      <w:pPr>
        <w:spacing w:line="360" w:lineRule="auto"/>
        <w:jc w:val="both"/>
        <w:rPr>
          <w:lang w:val="en-US"/>
        </w:rPr>
      </w:pPr>
      <w:r>
        <w:rPr>
          <w:lang w:val="en-US"/>
        </w:rPr>
        <w:t>T</w:t>
      </w:r>
      <w:r w:rsidR="00114EFD">
        <w:rPr>
          <w:lang w:val="en-US"/>
        </w:rPr>
        <w:t>he CPB</w:t>
      </w:r>
      <w:r w:rsidR="00705587">
        <w:rPr>
          <w:lang w:val="en-US"/>
        </w:rPr>
        <w:t xml:space="preserve"> </w:t>
      </w:r>
      <w:r>
        <w:rPr>
          <w:lang w:val="en-US"/>
        </w:rPr>
        <w:t xml:space="preserve">(1992) </w:t>
      </w:r>
      <w:r w:rsidR="00705587">
        <w:rPr>
          <w:lang w:val="en-US"/>
        </w:rPr>
        <w:t>criticism</w:t>
      </w:r>
      <w:r w:rsidR="00114EFD">
        <w:rPr>
          <w:lang w:val="en-US"/>
        </w:rPr>
        <w:t xml:space="preserve"> on</w:t>
      </w:r>
      <w:r>
        <w:rPr>
          <w:lang w:val="en-US"/>
        </w:rPr>
        <w:t xml:space="preserve"> the</w:t>
      </w:r>
      <w:r w:rsidR="00114EFD">
        <w:rPr>
          <w:lang w:val="en-US"/>
        </w:rPr>
        <w:t xml:space="preserve"> Knight </w:t>
      </w:r>
      <w:proofErr w:type="spellStart"/>
      <w:r w:rsidR="00114EFD">
        <w:rPr>
          <w:lang w:val="en-US"/>
        </w:rPr>
        <w:t>Wendling</w:t>
      </w:r>
      <w:proofErr w:type="spellEnd"/>
      <w:r w:rsidR="00114EFD">
        <w:rPr>
          <w:lang w:val="en-US"/>
        </w:rPr>
        <w:t xml:space="preserve"> </w:t>
      </w:r>
      <w:r w:rsidR="00705587">
        <w:rPr>
          <w:lang w:val="en-US"/>
        </w:rPr>
        <w:t xml:space="preserve">good flow analysis </w:t>
      </w:r>
      <w:r>
        <w:rPr>
          <w:lang w:val="en-US"/>
        </w:rPr>
        <w:t>has a</w:t>
      </w:r>
      <w:r w:rsidR="00705587">
        <w:rPr>
          <w:lang w:val="en-US"/>
        </w:rPr>
        <w:t xml:space="preserve"> special focus on rail transport</w:t>
      </w:r>
      <w:r>
        <w:rPr>
          <w:lang w:val="en-US"/>
        </w:rPr>
        <w:t xml:space="preserve"> predictions</w:t>
      </w:r>
      <w:r w:rsidR="00705587">
        <w:rPr>
          <w:lang w:val="en-US"/>
        </w:rPr>
        <w:t xml:space="preserve"> for the scenario of construction of the </w:t>
      </w:r>
      <w:proofErr w:type="spellStart"/>
      <w:r w:rsidR="00705587">
        <w:rPr>
          <w:lang w:val="en-US"/>
        </w:rPr>
        <w:t>Betuwe</w:t>
      </w:r>
      <w:proofErr w:type="spellEnd"/>
      <w:r w:rsidR="00705587">
        <w:rPr>
          <w:lang w:val="en-US"/>
        </w:rPr>
        <w:t xml:space="preserve">-route. As mentioned, Knight </w:t>
      </w:r>
      <w:proofErr w:type="spellStart"/>
      <w:r w:rsidR="00705587">
        <w:rPr>
          <w:lang w:val="en-US"/>
        </w:rPr>
        <w:t>Wendling</w:t>
      </w:r>
      <w:proofErr w:type="spellEnd"/>
      <w:r w:rsidR="00705587">
        <w:rPr>
          <w:lang w:val="en-US"/>
        </w:rPr>
        <w:t xml:space="preserve"> argued that the current rail transport supply was under heavy pressure created by passenger transport. In the case the </w:t>
      </w:r>
      <w:proofErr w:type="spellStart"/>
      <w:r w:rsidR="00705587">
        <w:rPr>
          <w:lang w:val="en-US"/>
        </w:rPr>
        <w:t>Betuwe</w:t>
      </w:r>
      <w:proofErr w:type="spellEnd"/>
      <w:r w:rsidR="00705587">
        <w:rPr>
          <w:lang w:val="en-US"/>
        </w:rPr>
        <w:t xml:space="preserve">-route would be constructed, Knight </w:t>
      </w:r>
      <w:proofErr w:type="spellStart"/>
      <w:r w:rsidR="00705587">
        <w:rPr>
          <w:lang w:val="en-US"/>
        </w:rPr>
        <w:t>Wendling</w:t>
      </w:r>
      <w:proofErr w:type="spellEnd"/>
      <w:r w:rsidR="00705587">
        <w:rPr>
          <w:lang w:val="en-US"/>
        </w:rPr>
        <w:t xml:space="preserve"> implicitly assumed that good transport would have a priority over passenger transport. As such, rail transport for goods could grow up to (and in the last years beyond) the maximum capacity of the infrastructure. The CPB argues that this assumption is much too positive given the political preference for passenger rail transport in order to take pressure from the roads. Calculations with the correction for scarcity of the railways lead to lower net present values for the </w:t>
      </w:r>
      <w:proofErr w:type="spellStart"/>
      <w:r w:rsidR="00705587">
        <w:rPr>
          <w:lang w:val="en-US"/>
        </w:rPr>
        <w:t>Betuwe</w:t>
      </w:r>
      <w:proofErr w:type="spellEnd"/>
      <w:r w:rsidR="00705587">
        <w:rPr>
          <w:lang w:val="en-US"/>
        </w:rPr>
        <w:t xml:space="preserve">-route; between 1,9 billion and 2,6 billion gulden. </w:t>
      </w:r>
    </w:p>
    <w:p w:rsidR="00114EFD" w:rsidRDefault="0054314A" w:rsidP="00705587">
      <w:pPr>
        <w:spacing w:line="360" w:lineRule="auto"/>
        <w:jc w:val="both"/>
        <w:rPr>
          <w:lang w:val="en-US"/>
        </w:rPr>
      </w:pPr>
      <w:r>
        <w:rPr>
          <w:lang w:val="en-US"/>
        </w:rPr>
        <w:t>Muller (1994</w:t>
      </w:r>
      <w:r w:rsidR="00114EFD">
        <w:rPr>
          <w:lang w:val="en-US"/>
        </w:rPr>
        <w:t xml:space="preserve">) adds to this criticism from another perspective; he argues that the direct loss of goods in the two alternatives are highly arbitrary and have an obvious preference for rail transport. The CPB also mentions this, yet they do not want to replace the Knight </w:t>
      </w:r>
      <w:proofErr w:type="spellStart"/>
      <w:r w:rsidR="00114EFD">
        <w:rPr>
          <w:lang w:val="en-US"/>
        </w:rPr>
        <w:t>Wendling</w:t>
      </w:r>
      <w:proofErr w:type="spellEnd"/>
      <w:r w:rsidR="00114EFD">
        <w:rPr>
          <w:lang w:val="en-US"/>
        </w:rPr>
        <w:t xml:space="preserve"> predictions </w:t>
      </w:r>
      <w:r w:rsidR="00157DB6">
        <w:rPr>
          <w:lang w:val="en-US"/>
        </w:rPr>
        <w:t>with</w:t>
      </w:r>
      <w:r w:rsidR="00114EFD">
        <w:rPr>
          <w:lang w:val="en-US"/>
        </w:rPr>
        <w:t xml:space="preserve"> their own arbitrary predictions</w:t>
      </w:r>
      <w:r w:rsidR="00114EFD">
        <w:rPr>
          <w:rStyle w:val="Voetnootmarkering"/>
          <w:lang w:val="en-US"/>
        </w:rPr>
        <w:footnoteReference w:id="43"/>
      </w:r>
      <w:r w:rsidR="00114EFD">
        <w:rPr>
          <w:lang w:val="en-US"/>
        </w:rPr>
        <w:t>.</w:t>
      </w:r>
      <w:r w:rsidR="001C285E">
        <w:rPr>
          <w:lang w:val="en-US"/>
        </w:rPr>
        <w:t xml:space="preserve"> Muller however does not want to discuss the volumes of the loss of goods; it is the type of goods that are arbitrary and lead to biased results. Knight </w:t>
      </w:r>
      <w:proofErr w:type="spellStart"/>
      <w:r w:rsidR="001C285E">
        <w:rPr>
          <w:lang w:val="en-US"/>
        </w:rPr>
        <w:t>Wendling</w:t>
      </w:r>
      <w:proofErr w:type="spellEnd"/>
      <w:r w:rsidR="001C285E">
        <w:rPr>
          <w:lang w:val="en-US"/>
        </w:rPr>
        <w:t xml:space="preserve"> assumes that the goods loss when the </w:t>
      </w:r>
      <w:proofErr w:type="spellStart"/>
      <w:r w:rsidR="001C285E">
        <w:rPr>
          <w:lang w:val="en-US"/>
        </w:rPr>
        <w:t>Betuwe</w:t>
      </w:r>
      <w:proofErr w:type="spellEnd"/>
      <w:r w:rsidR="001C285E">
        <w:rPr>
          <w:lang w:val="en-US"/>
        </w:rPr>
        <w:t xml:space="preserve">-route is not constructed consists entirely out of containers; no general cargo or bulk goods are included. Since containers have the highest added value of all good types, it is clear that the </w:t>
      </w:r>
      <w:proofErr w:type="spellStart"/>
      <w:r w:rsidR="001C285E">
        <w:rPr>
          <w:lang w:val="en-US"/>
        </w:rPr>
        <w:t>Betuwe</w:t>
      </w:r>
      <w:proofErr w:type="spellEnd"/>
      <w:r w:rsidR="001C285E">
        <w:rPr>
          <w:lang w:val="en-US"/>
        </w:rPr>
        <w:t xml:space="preserve">-route alternative is </w:t>
      </w:r>
      <w:proofErr w:type="spellStart"/>
      <w:r w:rsidR="001C285E">
        <w:rPr>
          <w:lang w:val="en-US"/>
        </w:rPr>
        <w:t>favoured</w:t>
      </w:r>
      <w:proofErr w:type="spellEnd"/>
      <w:r w:rsidR="001C285E">
        <w:rPr>
          <w:lang w:val="en-US"/>
        </w:rPr>
        <w:t xml:space="preserve"> over the other alternatives</w:t>
      </w:r>
      <w:r w:rsidR="004819B3">
        <w:rPr>
          <w:lang w:val="en-US"/>
        </w:rPr>
        <w:t xml:space="preserve"> when using only containers in the calculation</w:t>
      </w:r>
      <w:r w:rsidR="001C285E">
        <w:rPr>
          <w:lang w:val="en-US"/>
        </w:rPr>
        <w:t>. In order to improve infrastructure predictions, it will thus be necessary to correctly estimate the total good composition.</w:t>
      </w:r>
    </w:p>
    <w:p w:rsidR="00705587" w:rsidRDefault="00F27AA2" w:rsidP="00582B9C">
      <w:pPr>
        <w:spacing w:line="360" w:lineRule="auto"/>
        <w:jc w:val="both"/>
        <w:rPr>
          <w:lang w:val="en-US"/>
        </w:rPr>
      </w:pPr>
      <w:r>
        <w:rPr>
          <w:lang w:val="en-US"/>
        </w:rPr>
        <w:lastRenderedPageBreak/>
        <w:t xml:space="preserve">As a response to the criticism of Muller and  the debate in the government, the CPB presented a new report on the </w:t>
      </w:r>
      <w:proofErr w:type="spellStart"/>
      <w:r>
        <w:rPr>
          <w:lang w:val="en-US"/>
        </w:rPr>
        <w:t>Betuwe</w:t>
      </w:r>
      <w:proofErr w:type="spellEnd"/>
      <w:r>
        <w:rPr>
          <w:lang w:val="en-US"/>
        </w:rPr>
        <w:t>-route in 1995</w:t>
      </w:r>
      <w:r>
        <w:rPr>
          <w:rStyle w:val="Voetnootmarkering"/>
          <w:lang w:val="en-US"/>
        </w:rPr>
        <w:footnoteReference w:id="44"/>
      </w:r>
      <w:r>
        <w:rPr>
          <w:lang w:val="en-US"/>
        </w:rPr>
        <w:t xml:space="preserve">. Contrary to the first CPB-report, this report does discuss the arbitrary good flow predictions of Knight </w:t>
      </w:r>
      <w:proofErr w:type="spellStart"/>
      <w:r>
        <w:rPr>
          <w:lang w:val="en-US"/>
        </w:rPr>
        <w:t>Wendling</w:t>
      </w:r>
      <w:proofErr w:type="spellEnd"/>
      <w:r>
        <w:rPr>
          <w:lang w:val="en-US"/>
        </w:rPr>
        <w:t xml:space="preserve">. </w:t>
      </w:r>
      <w:r w:rsidR="00D37E91">
        <w:rPr>
          <w:lang w:val="en-US"/>
        </w:rPr>
        <w:t xml:space="preserve">Not only are the decreasing marginal costs overestimated, the endogenous cost increases for trucks are support by unrealistic strict assumptions. The good flow analysis of Knight </w:t>
      </w:r>
      <w:proofErr w:type="spellStart"/>
      <w:r w:rsidR="00D37E91">
        <w:rPr>
          <w:lang w:val="en-US"/>
        </w:rPr>
        <w:t>Wendling</w:t>
      </w:r>
      <w:proofErr w:type="spellEnd"/>
      <w:r w:rsidR="00D37E91">
        <w:rPr>
          <w:lang w:val="en-US"/>
        </w:rPr>
        <w:t xml:space="preserve"> is a combination of best future expectations for rail transport and worst future expectations for trucks, according to the CPB. This maze of</w:t>
      </w:r>
      <w:r w:rsidR="00157DB6">
        <w:rPr>
          <w:lang w:val="en-US"/>
        </w:rPr>
        <w:t xml:space="preserve"> arbitrary</w:t>
      </w:r>
      <w:r w:rsidR="00D37E91">
        <w:rPr>
          <w:lang w:val="en-US"/>
        </w:rPr>
        <w:t xml:space="preserve"> assumptions should be avoided in this thesis.</w:t>
      </w:r>
    </w:p>
    <w:p w:rsidR="00D37E91" w:rsidRDefault="00D37E91" w:rsidP="00582B9C">
      <w:pPr>
        <w:spacing w:line="360" w:lineRule="auto"/>
        <w:jc w:val="both"/>
        <w:rPr>
          <w:lang w:val="en-US"/>
        </w:rPr>
      </w:pPr>
      <w:r>
        <w:rPr>
          <w:lang w:val="en-US"/>
        </w:rPr>
        <w:t xml:space="preserve">The main lesson from the Knight </w:t>
      </w:r>
      <w:proofErr w:type="spellStart"/>
      <w:r>
        <w:rPr>
          <w:lang w:val="en-US"/>
        </w:rPr>
        <w:t>Wendling</w:t>
      </w:r>
      <w:proofErr w:type="spellEnd"/>
      <w:r>
        <w:rPr>
          <w:lang w:val="en-US"/>
        </w:rPr>
        <w:t xml:space="preserve"> good flow analysis is that an overkill of</w:t>
      </w:r>
      <w:r w:rsidR="00157DB6">
        <w:rPr>
          <w:lang w:val="en-US"/>
        </w:rPr>
        <w:t xml:space="preserve"> arbitrary</w:t>
      </w:r>
      <w:r>
        <w:rPr>
          <w:lang w:val="en-US"/>
        </w:rPr>
        <w:t xml:space="preserve"> assumptions reduces the relevance of predictions. Possible future benefits should be mentioned in the report, but to take these benefits for granted in calculations is not valid. A report with a ‘tempered’ future expectation makes a much stronger case than a report filled with unrealistic assumptions. In addition, there is no such thing as ‘a’ good. Good volumes should be specified with respect to their characteristics (containers, bulk etc.) in order to calculate the proper added value changes.</w:t>
      </w:r>
    </w:p>
    <w:p w:rsidR="00D145F9" w:rsidRPr="00FA0C4E" w:rsidRDefault="006F0292" w:rsidP="006F0292">
      <w:pPr>
        <w:pStyle w:val="Kop3"/>
        <w:rPr>
          <w:b w:val="0"/>
          <w:i/>
          <w:lang w:val="en-US"/>
        </w:rPr>
      </w:pPr>
      <w:bookmarkStart w:id="28" w:name="_Toc309162010"/>
      <w:r w:rsidRPr="006F0292">
        <w:rPr>
          <w:b w:val="0"/>
          <w:i/>
          <w:lang w:val="en-US"/>
        </w:rPr>
        <w:t>3.2</w:t>
      </w:r>
      <w:r w:rsidR="00054BE4" w:rsidRPr="00FA0C4E">
        <w:rPr>
          <w:b w:val="0"/>
          <w:i/>
          <w:lang w:val="en-US"/>
        </w:rPr>
        <w:t xml:space="preserve">.3 </w:t>
      </w:r>
      <w:r w:rsidR="00D145F9" w:rsidRPr="00FA0C4E">
        <w:rPr>
          <w:b w:val="0"/>
          <w:i/>
          <w:lang w:val="en-US"/>
        </w:rPr>
        <w:t>Arbitrary Multiplier</w:t>
      </w:r>
      <w:bookmarkEnd w:id="28"/>
    </w:p>
    <w:p w:rsidR="00DC4423" w:rsidRDefault="004C1661" w:rsidP="00582B9C">
      <w:pPr>
        <w:spacing w:line="360" w:lineRule="auto"/>
        <w:jc w:val="both"/>
        <w:rPr>
          <w:lang w:val="en-US"/>
        </w:rPr>
      </w:pPr>
      <w:r>
        <w:rPr>
          <w:lang w:val="en-US"/>
        </w:rPr>
        <w:t>The macro-economic cost-benefit analysis distinguishes between three effects; the direct, indirect and image effects. The direct effects are represented by the developments for the government as well as the transport sector.</w:t>
      </w:r>
      <w:r w:rsidR="00DC4423">
        <w:rPr>
          <w:lang w:val="en-US"/>
        </w:rPr>
        <w:t xml:space="preserve"> The main framework for the direct effect is based on the good flow analysis.</w:t>
      </w:r>
      <w:r>
        <w:rPr>
          <w:lang w:val="en-US"/>
        </w:rPr>
        <w:t xml:space="preserve"> The indirect effects are measured by the effects on the regions of Rotterdam, Amsterdam and the regions that serve as important nodes in the hinterland (region of Venlo and Nijmegen).</w:t>
      </w:r>
      <w:r w:rsidR="00DC4423">
        <w:rPr>
          <w:lang w:val="en-US"/>
        </w:rPr>
        <w:t xml:space="preserve"> The main method adopted here is to make use of multipliers.</w:t>
      </w:r>
      <w:r>
        <w:rPr>
          <w:lang w:val="en-US"/>
        </w:rPr>
        <w:t xml:space="preserve"> </w:t>
      </w:r>
    </w:p>
    <w:p w:rsidR="00372614" w:rsidRDefault="00372614" w:rsidP="00582B9C">
      <w:pPr>
        <w:spacing w:line="360" w:lineRule="auto"/>
        <w:jc w:val="both"/>
        <w:rPr>
          <w:lang w:val="en-US"/>
        </w:rPr>
      </w:pPr>
      <w:r>
        <w:rPr>
          <w:lang w:val="en-US"/>
        </w:rPr>
        <w:t xml:space="preserve">The first and most important region that is affected by the </w:t>
      </w:r>
      <w:proofErr w:type="spellStart"/>
      <w:r>
        <w:rPr>
          <w:lang w:val="en-US"/>
        </w:rPr>
        <w:t>Betuwe</w:t>
      </w:r>
      <w:proofErr w:type="spellEnd"/>
      <w:r>
        <w:rPr>
          <w:lang w:val="en-US"/>
        </w:rPr>
        <w:t>-route is the port-area; the Rotterdam region.</w:t>
      </w:r>
      <w:r w:rsidR="00113A62">
        <w:rPr>
          <w:lang w:val="en-US"/>
        </w:rPr>
        <w:t xml:space="preserve"> The Knight </w:t>
      </w:r>
      <w:proofErr w:type="spellStart"/>
      <w:r w:rsidR="00113A62">
        <w:rPr>
          <w:lang w:val="en-US"/>
        </w:rPr>
        <w:t>Wendling</w:t>
      </w:r>
      <w:proofErr w:type="spellEnd"/>
      <w:r w:rsidR="00113A62">
        <w:rPr>
          <w:lang w:val="en-US"/>
        </w:rPr>
        <w:t xml:space="preserve"> study argues that the </w:t>
      </w:r>
      <w:proofErr w:type="spellStart"/>
      <w:r w:rsidR="00113A62">
        <w:rPr>
          <w:lang w:val="en-US"/>
        </w:rPr>
        <w:t>Betuwe</w:t>
      </w:r>
      <w:proofErr w:type="spellEnd"/>
      <w:r w:rsidR="00113A62">
        <w:rPr>
          <w:lang w:val="en-US"/>
        </w:rPr>
        <w:t xml:space="preserve">-route is essential for securing other investments like the </w:t>
      </w:r>
      <w:proofErr w:type="spellStart"/>
      <w:r w:rsidR="00113A62">
        <w:rPr>
          <w:lang w:val="en-US"/>
        </w:rPr>
        <w:t>Maasvlakte</w:t>
      </w:r>
      <w:proofErr w:type="spellEnd"/>
      <w:r w:rsidR="00113A62">
        <w:rPr>
          <w:lang w:val="en-US"/>
        </w:rPr>
        <w:t xml:space="preserve"> 2. In addition,</w:t>
      </w:r>
      <w:r w:rsidR="001B69EF">
        <w:rPr>
          <w:lang w:val="en-US"/>
        </w:rPr>
        <w:t xml:space="preserve"> the argument of competition for the European hinterland</w:t>
      </w:r>
      <w:r w:rsidR="00113A62">
        <w:rPr>
          <w:lang w:val="en-US"/>
        </w:rPr>
        <w:t xml:space="preserve"> is again put forward. </w:t>
      </w:r>
      <w:r w:rsidR="001B69EF">
        <w:rPr>
          <w:lang w:val="en-US"/>
        </w:rPr>
        <w:t xml:space="preserve">With respect to  quantification of these effects, the Knight </w:t>
      </w:r>
      <w:proofErr w:type="spellStart"/>
      <w:r w:rsidR="001B69EF">
        <w:rPr>
          <w:lang w:val="en-US"/>
        </w:rPr>
        <w:t>Wendling</w:t>
      </w:r>
      <w:proofErr w:type="spellEnd"/>
      <w:r w:rsidR="001B69EF">
        <w:rPr>
          <w:lang w:val="en-US"/>
        </w:rPr>
        <w:t xml:space="preserve"> study makes use of multipliers that are provided by studies performed by the port authority (GHR). Not surprisingly, the multiplier is rather high; for every job created in the port area, 3,2 jobs are created in the region of Rotterdam. There are no studies to compare this multiplier, yet nevertheless this number seems rather high given the</w:t>
      </w:r>
      <w:r w:rsidR="00EC440F">
        <w:rPr>
          <w:lang w:val="en-US"/>
        </w:rPr>
        <w:t xml:space="preserve"> big share of goods with a destination outside this region. </w:t>
      </w:r>
      <w:r w:rsidR="00547D32">
        <w:rPr>
          <w:lang w:val="en-US"/>
        </w:rPr>
        <w:t xml:space="preserve">Compared to the </w:t>
      </w:r>
      <w:proofErr w:type="spellStart"/>
      <w:r w:rsidR="00547D32">
        <w:rPr>
          <w:lang w:val="en-US"/>
        </w:rPr>
        <w:t>Betuwe</w:t>
      </w:r>
      <w:proofErr w:type="spellEnd"/>
      <w:r w:rsidR="00547D32">
        <w:rPr>
          <w:lang w:val="en-US"/>
        </w:rPr>
        <w:t>-route scenario, the ‘zero’-alternative A would have a lower added value of 5.8 billion gulden while ‘zero’ alternative B has a lower added value of 4 billion gulden.</w:t>
      </w:r>
      <w:r w:rsidR="00A36C11">
        <w:rPr>
          <w:lang w:val="en-US"/>
        </w:rPr>
        <w:t xml:space="preserve"> These figures </w:t>
      </w:r>
      <w:r w:rsidR="00A36C11">
        <w:rPr>
          <w:lang w:val="en-US"/>
        </w:rPr>
        <w:lastRenderedPageBreak/>
        <w:t xml:space="preserve">are based on a quite simple calculation. First, the jobs per million tons of goods handled in the port are determined (for 1992). After that, the expected increase in tons of goods handled is used to determine the amount of new jobs that are created. There is a minor adjustment for efficiency increase (20%), yet further adjustments for economies of scale are not put into place. </w:t>
      </w:r>
    </w:p>
    <w:p w:rsidR="0054314A" w:rsidRDefault="0054314A" w:rsidP="00582B9C">
      <w:pPr>
        <w:spacing w:line="360" w:lineRule="auto"/>
        <w:jc w:val="both"/>
        <w:rPr>
          <w:lang w:val="en-US"/>
        </w:rPr>
      </w:pPr>
      <w:r>
        <w:rPr>
          <w:lang w:val="en-US"/>
        </w:rPr>
        <w:t xml:space="preserve">Muller (1994) does not agree with the used multipliers for multiple reasons. First, the ideal multiplier is depending on the modality used. Knight </w:t>
      </w:r>
      <w:proofErr w:type="spellStart"/>
      <w:r>
        <w:rPr>
          <w:lang w:val="en-US"/>
        </w:rPr>
        <w:t>Wendling’s</w:t>
      </w:r>
      <w:proofErr w:type="spellEnd"/>
      <w:r>
        <w:rPr>
          <w:lang w:val="en-US"/>
        </w:rPr>
        <w:t xml:space="preserve"> multiplier is only related to the volume of goods, yet it is more likely that road transport will have a higher indirect effect on the Rotterdam region than rail transportation. Furthermore, a multiplier should either explain a forward or backward linkage; failure to do this would actually mean that the Dutch economy is twice as big as in reality. </w:t>
      </w:r>
      <w:r w:rsidR="00DC4423">
        <w:rPr>
          <w:lang w:val="en-US"/>
        </w:rPr>
        <w:t>Last, it is</w:t>
      </w:r>
      <w:r w:rsidR="005F1DFB">
        <w:rPr>
          <w:lang w:val="en-US"/>
        </w:rPr>
        <w:t xml:space="preserve"> not allowed to combine multipliers when multiple sectors are combined in the equation. Since these three points of criticism have to hold, Muller argues that it is only possible to predict the maximum effect on the regional economy.</w:t>
      </w:r>
      <w:r w:rsidR="0021052E">
        <w:rPr>
          <w:lang w:val="en-US"/>
        </w:rPr>
        <w:t xml:space="preserve"> </w:t>
      </w:r>
    </w:p>
    <w:p w:rsidR="007D0172" w:rsidRDefault="007D0172" w:rsidP="00582B9C">
      <w:pPr>
        <w:spacing w:line="360" w:lineRule="auto"/>
        <w:jc w:val="both"/>
        <w:rPr>
          <w:i/>
          <w:lang w:val="en-US"/>
        </w:rPr>
      </w:pPr>
      <w:r>
        <w:rPr>
          <w:i/>
          <w:lang w:val="en-US"/>
        </w:rPr>
        <w:t xml:space="preserve">Costs of </w:t>
      </w:r>
      <w:proofErr w:type="spellStart"/>
      <w:r>
        <w:rPr>
          <w:i/>
          <w:lang w:val="en-US"/>
        </w:rPr>
        <w:t>Labour</w:t>
      </w:r>
      <w:proofErr w:type="spellEnd"/>
    </w:p>
    <w:p w:rsidR="007D0172" w:rsidRDefault="007D0172" w:rsidP="00582B9C">
      <w:pPr>
        <w:spacing w:line="360" w:lineRule="auto"/>
        <w:jc w:val="both"/>
        <w:rPr>
          <w:lang w:val="en-US"/>
        </w:rPr>
      </w:pPr>
      <w:r>
        <w:rPr>
          <w:lang w:val="en-US"/>
        </w:rPr>
        <w:t xml:space="preserve">Knight </w:t>
      </w:r>
      <w:proofErr w:type="spellStart"/>
      <w:r>
        <w:rPr>
          <w:lang w:val="en-US"/>
        </w:rPr>
        <w:t>Wendling</w:t>
      </w:r>
      <w:proofErr w:type="spellEnd"/>
      <w:r>
        <w:rPr>
          <w:lang w:val="en-US"/>
        </w:rPr>
        <w:t xml:space="preserve"> does not take into account any conditions on the </w:t>
      </w:r>
      <w:proofErr w:type="spellStart"/>
      <w:r>
        <w:rPr>
          <w:lang w:val="en-US"/>
        </w:rPr>
        <w:t>labour</w:t>
      </w:r>
      <w:proofErr w:type="spellEnd"/>
      <w:r>
        <w:rPr>
          <w:lang w:val="en-US"/>
        </w:rPr>
        <w:t xml:space="preserve"> market; a view not shared by the CPB (1992). According to the CPB, major infrastructure projects could distort </w:t>
      </w:r>
      <w:proofErr w:type="spellStart"/>
      <w:r>
        <w:rPr>
          <w:lang w:val="en-US"/>
        </w:rPr>
        <w:t>labour</w:t>
      </w:r>
      <w:proofErr w:type="spellEnd"/>
      <w:r>
        <w:rPr>
          <w:lang w:val="en-US"/>
        </w:rPr>
        <w:t xml:space="preserve"> market conditions by a demand shock. As a result, wages will go up and profit margins of firms are under pressure.</w:t>
      </w:r>
      <w:r w:rsidR="00747E54">
        <w:rPr>
          <w:lang w:val="en-US"/>
        </w:rPr>
        <w:t xml:space="preserve"> Exporting firms will especially be hurt because of the lower competitiveness. </w:t>
      </w:r>
      <w:r>
        <w:rPr>
          <w:lang w:val="en-US"/>
        </w:rPr>
        <w:t xml:space="preserve"> In the long-term this leads to a net loss for the Dutch economy, as argued by the CPB. </w:t>
      </w:r>
      <w:proofErr w:type="spellStart"/>
      <w:r>
        <w:rPr>
          <w:lang w:val="en-US"/>
        </w:rPr>
        <w:t>Bomhoff</w:t>
      </w:r>
      <w:proofErr w:type="spellEnd"/>
      <w:r>
        <w:rPr>
          <w:lang w:val="en-US"/>
        </w:rPr>
        <w:t xml:space="preserve"> (1995) is very critical towards this approach; he argues that this argumentation could be applied to every case</w:t>
      </w:r>
      <w:r w:rsidR="00157DB6">
        <w:rPr>
          <w:lang w:val="en-US"/>
        </w:rPr>
        <w:t>,</w:t>
      </w:r>
      <w:r>
        <w:rPr>
          <w:lang w:val="en-US"/>
        </w:rPr>
        <w:t xml:space="preserve"> leaving no room for future investments at all. </w:t>
      </w:r>
      <w:r w:rsidR="00AF0B03">
        <w:rPr>
          <w:lang w:val="en-US"/>
        </w:rPr>
        <w:t xml:space="preserve">This approach lacks realism, mainly caused by ignoring effects on the supply side of the economy. </w:t>
      </w:r>
      <w:proofErr w:type="spellStart"/>
      <w:r w:rsidR="00AF0B03">
        <w:rPr>
          <w:lang w:val="en-US"/>
        </w:rPr>
        <w:t>Bomhoff</w:t>
      </w:r>
      <w:proofErr w:type="spellEnd"/>
      <w:r w:rsidR="00AF0B03">
        <w:rPr>
          <w:lang w:val="en-US"/>
        </w:rPr>
        <w:t xml:space="preserve"> suggests that a major infrastructure project would not only lead to an increase in production, but also an increase in productivity. A change in efficiency would then occur, removing some pressure off profit margins. </w:t>
      </w:r>
    </w:p>
    <w:p w:rsidR="00AF0B03" w:rsidRPr="007D0172" w:rsidRDefault="00AF0B03" w:rsidP="00582B9C">
      <w:pPr>
        <w:spacing w:line="360" w:lineRule="auto"/>
        <w:jc w:val="both"/>
        <w:rPr>
          <w:lang w:val="en-US"/>
        </w:rPr>
      </w:pPr>
      <w:r>
        <w:rPr>
          <w:lang w:val="en-US"/>
        </w:rPr>
        <w:t xml:space="preserve">The CPB approach seems indeed a little too harsh in this case, only under strict assumptions with respect to demand and supply of transport services their theory </w:t>
      </w:r>
      <w:r w:rsidR="00747E54">
        <w:rPr>
          <w:lang w:val="en-US"/>
        </w:rPr>
        <w:t xml:space="preserve">can hold. </w:t>
      </w:r>
      <w:proofErr w:type="spellStart"/>
      <w:r w:rsidR="00747E54">
        <w:rPr>
          <w:lang w:val="en-US"/>
        </w:rPr>
        <w:t>Bomhoff’s</w:t>
      </w:r>
      <w:proofErr w:type="spellEnd"/>
      <w:r w:rsidR="00747E54">
        <w:rPr>
          <w:lang w:val="en-US"/>
        </w:rPr>
        <w:t xml:space="preserve"> argumentation could be tested with the help of determining the total factor productivity, however it is very hard to isolate the effects of the new infrastructure in this case. This effect</w:t>
      </w:r>
      <w:r w:rsidR="00157DB6">
        <w:rPr>
          <w:lang w:val="en-US"/>
        </w:rPr>
        <w:t xml:space="preserve"> is complex to measure, yet is does not stretch</w:t>
      </w:r>
      <w:r w:rsidR="00747E54">
        <w:rPr>
          <w:lang w:val="en-US"/>
        </w:rPr>
        <w:t xml:space="preserve"> beyond the scope of this thesis</w:t>
      </w:r>
      <w:r w:rsidR="00157DB6">
        <w:rPr>
          <w:lang w:val="en-US"/>
        </w:rPr>
        <w:t xml:space="preserve"> per definition</w:t>
      </w:r>
      <w:r w:rsidR="00747E54">
        <w:rPr>
          <w:lang w:val="en-US"/>
        </w:rPr>
        <w:t xml:space="preserve">. </w:t>
      </w:r>
    </w:p>
    <w:p w:rsidR="00034A7F" w:rsidRPr="00953C48" w:rsidRDefault="006F0292" w:rsidP="006F0292">
      <w:pPr>
        <w:pStyle w:val="Kop3"/>
        <w:rPr>
          <w:b w:val="0"/>
          <w:i/>
          <w:lang w:val="en-US"/>
        </w:rPr>
      </w:pPr>
      <w:bookmarkStart w:id="29" w:name="_Toc309162011"/>
      <w:r w:rsidRPr="006F0292">
        <w:rPr>
          <w:b w:val="0"/>
          <w:i/>
          <w:lang w:val="en-US"/>
        </w:rPr>
        <w:t>3.2</w:t>
      </w:r>
      <w:r w:rsidR="00054BE4" w:rsidRPr="00953C48">
        <w:rPr>
          <w:b w:val="0"/>
          <w:i/>
          <w:lang w:val="en-US"/>
        </w:rPr>
        <w:t xml:space="preserve">.4 </w:t>
      </w:r>
      <w:r w:rsidR="002E581E" w:rsidRPr="00953C48">
        <w:rPr>
          <w:b w:val="0"/>
          <w:i/>
          <w:lang w:val="en-US"/>
        </w:rPr>
        <w:t>I</w:t>
      </w:r>
      <w:r w:rsidR="00034A7F" w:rsidRPr="00953C48">
        <w:rPr>
          <w:b w:val="0"/>
          <w:i/>
          <w:lang w:val="en-US"/>
        </w:rPr>
        <w:t>mage effects</w:t>
      </w:r>
      <w:bookmarkEnd w:id="29"/>
    </w:p>
    <w:p w:rsidR="00034A7F" w:rsidRDefault="00034A7F" w:rsidP="00582B9C">
      <w:pPr>
        <w:spacing w:line="360" w:lineRule="auto"/>
        <w:jc w:val="both"/>
        <w:rPr>
          <w:lang w:val="en-US"/>
        </w:rPr>
      </w:pPr>
      <w:r>
        <w:rPr>
          <w:lang w:val="en-US"/>
        </w:rPr>
        <w:t>One major component</w:t>
      </w:r>
      <w:r w:rsidR="004A60FD">
        <w:rPr>
          <w:lang w:val="en-US"/>
        </w:rPr>
        <w:t>s</w:t>
      </w:r>
      <w:r>
        <w:rPr>
          <w:lang w:val="en-US"/>
        </w:rPr>
        <w:t xml:space="preserve"> of the image effect is the effect on the attractiveness for European Distribution Centers to settle in the Netherlands. At the start of the 90s, there was a tendency for firms to make use of </w:t>
      </w:r>
      <w:r w:rsidR="004A60FD">
        <w:rPr>
          <w:lang w:val="en-US"/>
        </w:rPr>
        <w:t xml:space="preserve">one big </w:t>
      </w:r>
      <w:r>
        <w:rPr>
          <w:lang w:val="en-US"/>
        </w:rPr>
        <w:t xml:space="preserve">European distribution center rather than multiple national ones. The </w:t>
      </w:r>
      <w:r>
        <w:rPr>
          <w:lang w:val="en-US"/>
        </w:rPr>
        <w:lastRenderedPageBreak/>
        <w:t xml:space="preserve">expectation at that time was that this trend would continue up to 2010. Anno 2011, the distribution sector has evolved into a more hybrid network; European centers combined with national and regional centers. As such, the effects predicted in the Knight </w:t>
      </w:r>
      <w:proofErr w:type="spellStart"/>
      <w:r>
        <w:rPr>
          <w:lang w:val="en-US"/>
        </w:rPr>
        <w:t>Wendling</w:t>
      </w:r>
      <w:proofErr w:type="spellEnd"/>
      <w:r>
        <w:rPr>
          <w:lang w:val="en-US"/>
        </w:rPr>
        <w:t xml:space="preserve"> study might be overstated.  In addition, a part of the effect might already be captured in the indirect effects predictions.</w:t>
      </w:r>
      <w:r w:rsidR="00B970B1">
        <w:rPr>
          <w:lang w:val="en-US"/>
        </w:rPr>
        <w:t xml:space="preserve"> The total loss in added value compared to the </w:t>
      </w:r>
      <w:proofErr w:type="spellStart"/>
      <w:r w:rsidR="00B970B1">
        <w:rPr>
          <w:lang w:val="en-US"/>
        </w:rPr>
        <w:t>Betuwe</w:t>
      </w:r>
      <w:proofErr w:type="spellEnd"/>
      <w:r w:rsidR="00B970B1">
        <w:rPr>
          <w:lang w:val="en-US"/>
        </w:rPr>
        <w:t>-route scenario is 0,5 billion gulden for alternative A and 0,4 billion gulden for alternative B.</w:t>
      </w:r>
    </w:p>
    <w:p w:rsidR="0078523D" w:rsidRDefault="00B970B1" w:rsidP="00582B9C">
      <w:pPr>
        <w:spacing w:line="360" w:lineRule="auto"/>
        <w:jc w:val="both"/>
        <w:rPr>
          <w:lang w:val="en-US"/>
        </w:rPr>
      </w:pPr>
      <w:r>
        <w:rPr>
          <w:lang w:val="en-US"/>
        </w:rPr>
        <w:t xml:space="preserve">The second major component that is affected by the image effects is the attractiveness for manufacturing sector to settle in the Netherlands. A better transport infrastructure could definitely increase the chance of firms to settle in the Netherlands, yet it is just one of various factors that influences the decision. </w:t>
      </w:r>
      <w:r w:rsidR="00924BF1">
        <w:rPr>
          <w:lang w:val="en-US"/>
        </w:rPr>
        <w:t xml:space="preserve">The CPB 1992 report agrees with Knight </w:t>
      </w:r>
      <w:proofErr w:type="spellStart"/>
      <w:r w:rsidR="00924BF1">
        <w:rPr>
          <w:lang w:val="en-US"/>
        </w:rPr>
        <w:t>Wendling</w:t>
      </w:r>
      <w:proofErr w:type="spellEnd"/>
      <w:r w:rsidR="00924BF1">
        <w:rPr>
          <w:lang w:val="en-US"/>
        </w:rPr>
        <w:t xml:space="preserve"> on this point; they conclude that it is therefore not relevant to take image affect into account. Since no proper effect can be assigned to the construction of the </w:t>
      </w:r>
      <w:proofErr w:type="spellStart"/>
      <w:r w:rsidR="00924BF1">
        <w:rPr>
          <w:lang w:val="en-US"/>
        </w:rPr>
        <w:t>Betuwe</w:t>
      </w:r>
      <w:proofErr w:type="spellEnd"/>
      <w:r w:rsidR="00924BF1">
        <w:rPr>
          <w:lang w:val="en-US"/>
        </w:rPr>
        <w:t xml:space="preserve">-route, no calculation should be made at all.  </w:t>
      </w:r>
      <w:proofErr w:type="spellStart"/>
      <w:r w:rsidR="00924BF1">
        <w:rPr>
          <w:lang w:val="en-US"/>
        </w:rPr>
        <w:t>Bomhoff</w:t>
      </w:r>
      <w:proofErr w:type="spellEnd"/>
      <w:r w:rsidR="00924BF1">
        <w:rPr>
          <w:lang w:val="en-US"/>
        </w:rPr>
        <w:t xml:space="preserve"> (1995) tries to support the Knight </w:t>
      </w:r>
      <w:proofErr w:type="spellStart"/>
      <w:r w:rsidR="00924BF1">
        <w:rPr>
          <w:lang w:val="en-US"/>
        </w:rPr>
        <w:t>Wendling</w:t>
      </w:r>
      <w:proofErr w:type="spellEnd"/>
      <w:r w:rsidR="00924BF1">
        <w:rPr>
          <w:lang w:val="en-US"/>
        </w:rPr>
        <w:t xml:space="preserve"> report by showing references that prove that infrastructure provision is a major determinant for foreign investments. He does not provide a method of how to measure the effects of the </w:t>
      </w:r>
      <w:proofErr w:type="spellStart"/>
      <w:r w:rsidR="00924BF1">
        <w:rPr>
          <w:lang w:val="en-US"/>
        </w:rPr>
        <w:t>Betuwe</w:t>
      </w:r>
      <w:proofErr w:type="spellEnd"/>
      <w:r w:rsidR="00924BF1">
        <w:rPr>
          <w:lang w:val="en-US"/>
        </w:rPr>
        <w:t>-route however.</w:t>
      </w:r>
    </w:p>
    <w:p w:rsidR="0078523D" w:rsidRDefault="00924BF1" w:rsidP="00582B9C">
      <w:pPr>
        <w:spacing w:line="360" w:lineRule="auto"/>
        <w:jc w:val="both"/>
        <w:rPr>
          <w:b/>
          <w:u w:val="single"/>
          <w:lang w:val="en-US"/>
        </w:rPr>
      </w:pPr>
      <w:r>
        <w:rPr>
          <w:lang w:val="en-US"/>
        </w:rPr>
        <w:t xml:space="preserve">With respect to the image effects, this thesis agrees with the CPB approach. Without a doubt, there is some effect </w:t>
      </w:r>
      <w:r w:rsidR="002E581E">
        <w:rPr>
          <w:lang w:val="en-US"/>
        </w:rPr>
        <w:t xml:space="preserve">of a major infrastructure project </w:t>
      </w:r>
      <w:r>
        <w:rPr>
          <w:lang w:val="en-US"/>
        </w:rPr>
        <w:t xml:space="preserve">on the foreign perception of the Netherlands. Yet without a proper method, it is not justified to take into account these image effects. In addition, we believe that perception is shaped over a long period; it is therefore also not changed in the short-term. </w:t>
      </w:r>
      <w:r w:rsidR="004A60FD">
        <w:rPr>
          <w:lang w:val="en-US"/>
        </w:rPr>
        <w:t>I</w:t>
      </w:r>
      <w:r w:rsidR="002E581E">
        <w:rPr>
          <w:lang w:val="en-US"/>
        </w:rPr>
        <w:t xml:space="preserve">n contrast to the Knight </w:t>
      </w:r>
      <w:proofErr w:type="spellStart"/>
      <w:r w:rsidR="002E581E">
        <w:rPr>
          <w:lang w:val="en-US"/>
        </w:rPr>
        <w:t>Wendling</w:t>
      </w:r>
      <w:proofErr w:type="spellEnd"/>
      <w:r w:rsidR="002E581E">
        <w:rPr>
          <w:lang w:val="en-US"/>
        </w:rPr>
        <w:t xml:space="preserve"> report, this thesis will not assign any image effects </w:t>
      </w:r>
      <w:r w:rsidR="004A60FD">
        <w:rPr>
          <w:lang w:val="en-US"/>
        </w:rPr>
        <w:t>infrastructure investment project.</w:t>
      </w:r>
      <w:r w:rsidR="002E581E">
        <w:rPr>
          <w:lang w:val="en-US"/>
        </w:rPr>
        <w:t xml:space="preserve"> </w:t>
      </w:r>
    </w:p>
    <w:p w:rsidR="00B01194" w:rsidRPr="00953C48" w:rsidRDefault="006F0292" w:rsidP="006F0292">
      <w:pPr>
        <w:pStyle w:val="Kop2"/>
        <w:rPr>
          <w:b w:val="0"/>
          <w:i/>
          <w:lang w:val="en-US"/>
        </w:rPr>
      </w:pPr>
      <w:bookmarkStart w:id="30" w:name="_Toc309162012"/>
      <w:r w:rsidRPr="006F0292">
        <w:rPr>
          <w:b w:val="0"/>
          <w:i/>
          <w:lang w:val="en-US"/>
        </w:rPr>
        <w:t>3.</w:t>
      </w:r>
      <w:r>
        <w:rPr>
          <w:b w:val="0"/>
          <w:i/>
          <w:lang w:val="en-US"/>
        </w:rPr>
        <w:t>3</w:t>
      </w:r>
      <w:r w:rsidR="00054BE4" w:rsidRPr="00953C48">
        <w:rPr>
          <w:b w:val="0"/>
          <w:i/>
          <w:lang w:val="en-US"/>
        </w:rPr>
        <w:t xml:space="preserve"> </w:t>
      </w:r>
      <w:r w:rsidR="00B01194" w:rsidRPr="00953C48">
        <w:rPr>
          <w:b w:val="0"/>
          <w:i/>
          <w:lang w:val="en-US"/>
        </w:rPr>
        <w:t>Conclusion</w:t>
      </w:r>
      <w:bookmarkEnd w:id="30"/>
      <w:r w:rsidR="00B01194" w:rsidRPr="00953C48">
        <w:rPr>
          <w:b w:val="0"/>
          <w:i/>
          <w:lang w:val="en-US"/>
        </w:rPr>
        <w:t xml:space="preserve"> </w:t>
      </w:r>
    </w:p>
    <w:p w:rsidR="00B01194" w:rsidRDefault="00587A91" w:rsidP="00582B9C">
      <w:pPr>
        <w:spacing w:line="360" w:lineRule="auto"/>
        <w:jc w:val="both"/>
        <w:rPr>
          <w:lang w:val="en-US"/>
        </w:rPr>
      </w:pPr>
      <w:r>
        <w:rPr>
          <w:lang w:val="en-US"/>
        </w:rPr>
        <w:t xml:space="preserve">This </w:t>
      </w:r>
      <w:proofErr w:type="spellStart"/>
      <w:r>
        <w:rPr>
          <w:lang w:val="en-US"/>
        </w:rPr>
        <w:t>Betuwe</w:t>
      </w:r>
      <w:proofErr w:type="spellEnd"/>
      <w:r>
        <w:rPr>
          <w:lang w:val="en-US"/>
        </w:rPr>
        <w:t xml:space="preserve">-route project provides a couple of important lessons for this report and future infrastructure investment reports. The first paragraph showed that the main motivation for rail transport investment was the sustainability of transportation; a point that is also attended to </w:t>
      </w:r>
      <w:r w:rsidR="00185DD6">
        <w:rPr>
          <w:lang w:val="en-US"/>
        </w:rPr>
        <w:t>by</w:t>
      </w:r>
      <w:r>
        <w:rPr>
          <w:lang w:val="en-US"/>
        </w:rPr>
        <w:t xml:space="preserve"> the dedicated truck lane. In addition, a major lesson from the project is that predictions should be made with much caution; suspected subjectivity led to unrealistic positive expectations in politics. The second paragraph </w:t>
      </w:r>
      <w:r w:rsidR="00B01194">
        <w:rPr>
          <w:lang w:val="en-US"/>
        </w:rPr>
        <w:t>discussed the</w:t>
      </w:r>
      <w:r w:rsidR="00953C48">
        <w:rPr>
          <w:lang w:val="en-US"/>
        </w:rPr>
        <w:t xml:space="preserve"> four main</w:t>
      </w:r>
      <w:r w:rsidR="00B01194">
        <w:rPr>
          <w:lang w:val="en-US"/>
        </w:rPr>
        <w:t xml:space="preserve"> points of controversy in the Knight </w:t>
      </w:r>
      <w:proofErr w:type="spellStart"/>
      <w:r w:rsidR="00B01194">
        <w:rPr>
          <w:lang w:val="en-US"/>
        </w:rPr>
        <w:t>Wendling</w:t>
      </w:r>
      <w:proofErr w:type="spellEnd"/>
      <w:r w:rsidR="00B01194">
        <w:rPr>
          <w:lang w:val="en-US"/>
        </w:rPr>
        <w:t xml:space="preserve"> paper with the help of other reports concerning the </w:t>
      </w:r>
      <w:proofErr w:type="spellStart"/>
      <w:r w:rsidR="00B01194">
        <w:rPr>
          <w:lang w:val="en-US"/>
        </w:rPr>
        <w:t>Betuwe</w:t>
      </w:r>
      <w:proofErr w:type="spellEnd"/>
      <w:r w:rsidR="00B01194">
        <w:rPr>
          <w:lang w:val="en-US"/>
        </w:rPr>
        <w:t xml:space="preserve">-route. </w:t>
      </w:r>
      <w:r w:rsidR="00953C48">
        <w:rPr>
          <w:lang w:val="en-US"/>
        </w:rPr>
        <w:t xml:space="preserve">One of the four points, the image effect, has been regarded as impossible to measure. Perceptions are based on multiple factors and do not change very quickly; this makes it difficult to assign image effects to infrastructure investment projects. </w:t>
      </w:r>
      <w:r w:rsidR="00B01194">
        <w:rPr>
          <w:lang w:val="en-US"/>
        </w:rPr>
        <w:t>The three remaining point</w:t>
      </w:r>
      <w:r w:rsidR="00953C48">
        <w:rPr>
          <w:lang w:val="en-US"/>
        </w:rPr>
        <w:t>s will be central in the remaining chapters of the report</w:t>
      </w:r>
      <w:r w:rsidR="00B01194">
        <w:rPr>
          <w:lang w:val="en-US"/>
        </w:rPr>
        <w:t>. Note that</w:t>
      </w:r>
      <w:r w:rsidR="00953C48">
        <w:rPr>
          <w:lang w:val="en-US"/>
        </w:rPr>
        <w:t xml:space="preserve"> this means that </w:t>
      </w:r>
      <w:r w:rsidR="00B01194">
        <w:rPr>
          <w:lang w:val="en-US"/>
        </w:rPr>
        <w:t xml:space="preserve">for a large part, the structure of this thesis will correspond with the Knight </w:t>
      </w:r>
      <w:proofErr w:type="spellStart"/>
      <w:r w:rsidR="00B01194">
        <w:rPr>
          <w:lang w:val="en-US"/>
        </w:rPr>
        <w:t>Wendling</w:t>
      </w:r>
      <w:proofErr w:type="spellEnd"/>
      <w:r w:rsidR="00B01194">
        <w:rPr>
          <w:lang w:val="en-US"/>
        </w:rPr>
        <w:t xml:space="preserve"> </w:t>
      </w:r>
      <w:r w:rsidR="00B01194">
        <w:rPr>
          <w:lang w:val="en-US"/>
        </w:rPr>
        <w:lastRenderedPageBreak/>
        <w:t>structure. The too positive attitude towards rail transportation is especially important for predicting future social costs.</w:t>
      </w:r>
      <w:r w:rsidR="002A164B">
        <w:rPr>
          <w:lang w:val="en-US"/>
        </w:rPr>
        <w:t xml:space="preserve"> An overview of the actual external costs that are created by truck traffic will be given in chapter </w:t>
      </w:r>
      <w:r w:rsidR="004E3A39">
        <w:rPr>
          <w:lang w:val="en-US"/>
        </w:rPr>
        <w:t>6</w:t>
      </w:r>
      <w:r w:rsidR="002A164B">
        <w:rPr>
          <w:lang w:val="en-US"/>
        </w:rPr>
        <w:t>. To some extent this perception</w:t>
      </w:r>
      <w:r w:rsidR="00B01194">
        <w:rPr>
          <w:lang w:val="en-US"/>
        </w:rPr>
        <w:t xml:space="preserve"> is also of importance for the direct effects of infrastructure, yet this effect is mainly influenced by the good flow analysis.</w:t>
      </w:r>
      <w:r w:rsidR="002A164B">
        <w:rPr>
          <w:lang w:val="en-US"/>
        </w:rPr>
        <w:t xml:space="preserve"> A part of this good flow analysis has already been presented by the first chapter. The quantification of this effect will follow in </w:t>
      </w:r>
      <w:r w:rsidR="00185DD6">
        <w:rPr>
          <w:lang w:val="en-US"/>
        </w:rPr>
        <w:t xml:space="preserve">the first part of </w:t>
      </w:r>
      <w:r w:rsidR="002A164B">
        <w:rPr>
          <w:lang w:val="en-US"/>
        </w:rPr>
        <w:t xml:space="preserve">chapter </w:t>
      </w:r>
      <w:r>
        <w:rPr>
          <w:lang w:val="en-US"/>
        </w:rPr>
        <w:t>5</w:t>
      </w:r>
      <w:r w:rsidR="002A164B">
        <w:rPr>
          <w:lang w:val="en-US"/>
        </w:rPr>
        <w:t>.</w:t>
      </w:r>
      <w:r w:rsidR="00B01194">
        <w:rPr>
          <w:lang w:val="en-US"/>
        </w:rPr>
        <w:t xml:space="preserve"> Last, the indirect benefits</w:t>
      </w:r>
      <w:r w:rsidR="002A164B">
        <w:rPr>
          <w:lang w:val="en-US"/>
        </w:rPr>
        <w:t>, that have been</w:t>
      </w:r>
      <w:r w:rsidR="00B01194">
        <w:rPr>
          <w:lang w:val="en-US"/>
        </w:rPr>
        <w:t xml:space="preserve"> determined by the use of multipliers</w:t>
      </w:r>
      <w:r w:rsidR="002A164B">
        <w:rPr>
          <w:lang w:val="en-US"/>
        </w:rPr>
        <w:t xml:space="preserve"> in the Knight </w:t>
      </w:r>
      <w:proofErr w:type="spellStart"/>
      <w:r w:rsidR="002A164B">
        <w:rPr>
          <w:lang w:val="en-US"/>
        </w:rPr>
        <w:t>Wendling</w:t>
      </w:r>
      <w:proofErr w:type="spellEnd"/>
      <w:r w:rsidR="002A164B">
        <w:rPr>
          <w:lang w:val="en-US"/>
        </w:rPr>
        <w:t xml:space="preserve"> report, will be dealt with in</w:t>
      </w:r>
      <w:r w:rsidR="00185DD6">
        <w:rPr>
          <w:lang w:val="en-US"/>
        </w:rPr>
        <w:t xml:space="preserve"> the second part of</w:t>
      </w:r>
      <w:r w:rsidR="002A164B">
        <w:rPr>
          <w:lang w:val="en-US"/>
        </w:rPr>
        <w:t xml:space="preserve"> chapter </w:t>
      </w:r>
      <w:r w:rsidR="004E3A39">
        <w:rPr>
          <w:lang w:val="en-US"/>
        </w:rPr>
        <w:t>5</w:t>
      </w:r>
      <w:r w:rsidR="002A164B">
        <w:rPr>
          <w:lang w:val="en-US"/>
        </w:rPr>
        <w:t>.</w:t>
      </w:r>
      <w:r w:rsidR="00B01194">
        <w:rPr>
          <w:lang w:val="en-US"/>
        </w:rPr>
        <w:t xml:space="preserve"> </w:t>
      </w:r>
    </w:p>
    <w:p w:rsidR="000C1CD6" w:rsidRPr="00B01194" w:rsidRDefault="000C1CD6" w:rsidP="00582B9C">
      <w:pPr>
        <w:spacing w:line="360" w:lineRule="auto"/>
        <w:jc w:val="both"/>
        <w:rPr>
          <w:lang w:val="en-US"/>
        </w:rPr>
      </w:pPr>
      <w:r>
        <w:rPr>
          <w:lang w:val="en-US"/>
        </w:rPr>
        <w:t>The next chapter will present the recent method</w:t>
      </w:r>
      <w:r w:rsidR="008E39DC">
        <w:rPr>
          <w:lang w:val="en-US"/>
        </w:rPr>
        <w:t>s</w:t>
      </w:r>
      <w:r>
        <w:rPr>
          <w:lang w:val="en-US"/>
        </w:rPr>
        <w:t xml:space="preserve"> used in </w:t>
      </w:r>
      <w:r w:rsidR="008E39DC">
        <w:rPr>
          <w:lang w:val="en-US"/>
        </w:rPr>
        <w:t>literature</w:t>
      </w:r>
      <w:r>
        <w:rPr>
          <w:lang w:val="en-US"/>
        </w:rPr>
        <w:t xml:space="preserve"> to assess the effects on the above mentioned aspects. </w:t>
      </w:r>
      <w:r w:rsidR="002A164B">
        <w:rPr>
          <w:lang w:val="en-US"/>
        </w:rPr>
        <w:t xml:space="preserve">Since the Knight </w:t>
      </w:r>
      <w:proofErr w:type="spellStart"/>
      <w:r w:rsidR="002A164B">
        <w:rPr>
          <w:lang w:val="en-US"/>
        </w:rPr>
        <w:t>Wendling</w:t>
      </w:r>
      <w:proofErr w:type="spellEnd"/>
      <w:r w:rsidR="002A164B">
        <w:rPr>
          <w:lang w:val="en-US"/>
        </w:rPr>
        <w:t xml:space="preserve"> report was written in 1992, major improvements have been made in the methodology concerning the quantification of the direct, indirect and social effects. </w:t>
      </w:r>
      <w:r w:rsidR="00EA569D">
        <w:rPr>
          <w:lang w:val="en-US"/>
        </w:rPr>
        <w:t xml:space="preserve">An overview of this recent methodology can help to avoid the shortcomings that were present in the quantification of the </w:t>
      </w:r>
      <w:proofErr w:type="spellStart"/>
      <w:r w:rsidR="00EA569D">
        <w:rPr>
          <w:lang w:val="en-US"/>
        </w:rPr>
        <w:t>Betuwe</w:t>
      </w:r>
      <w:proofErr w:type="spellEnd"/>
      <w:r w:rsidR="00EA569D">
        <w:rPr>
          <w:lang w:val="en-US"/>
        </w:rPr>
        <w:t>-route project.</w:t>
      </w:r>
      <w:r>
        <w:rPr>
          <w:lang w:val="en-US"/>
        </w:rPr>
        <w:t xml:space="preserve"> </w:t>
      </w:r>
    </w:p>
    <w:p w:rsidR="0078523D" w:rsidRDefault="0078523D" w:rsidP="00582B9C">
      <w:pPr>
        <w:spacing w:line="360" w:lineRule="auto"/>
        <w:jc w:val="both"/>
        <w:rPr>
          <w:b/>
          <w:u w:val="single"/>
          <w:lang w:val="en-US"/>
        </w:rPr>
      </w:pPr>
    </w:p>
    <w:p w:rsidR="003C5D42" w:rsidRDefault="003C5D42" w:rsidP="00582B9C">
      <w:pPr>
        <w:spacing w:line="360" w:lineRule="auto"/>
        <w:jc w:val="both"/>
        <w:rPr>
          <w:b/>
          <w:u w:val="single"/>
          <w:lang w:val="en-US"/>
        </w:rPr>
      </w:pPr>
    </w:p>
    <w:p w:rsidR="003C5D42" w:rsidRDefault="003C5D42" w:rsidP="00582B9C">
      <w:pPr>
        <w:spacing w:line="360" w:lineRule="auto"/>
        <w:jc w:val="both"/>
        <w:rPr>
          <w:b/>
          <w:u w:val="single"/>
          <w:lang w:val="en-US"/>
        </w:rPr>
      </w:pPr>
    </w:p>
    <w:p w:rsidR="003C5D42" w:rsidRDefault="003C5D42" w:rsidP="00582B9C">
      <w:pPr>
        <w:spacing w:line="360" w:lineRule="auto"/>
        <w:jc w:val="both"/>
        <w:rPr>
          <w:b/>
          <w:u w:val="single"/>
          <w:lang w:val="en-US"/>
        </w:rPr>
      </w:pPr>
    </w:p>
    <w:p w:rsidR="003C5D42" w:rsidRDefault="003C5D42" w:rsidP="00582B9C">
      <w:pPr>
        <w:spacing w:line="360" w:lineRule="auto"/>
        <w:jc w:val="both"/>
        <w:rPr>
          <w:b/>
          <w:u w:val="single"/>
          <w:lang w:val="en-US"/>
        </w:rPr>
      </w:pPr>
    </w:p>
    <w:p w:rsidR="003C5D42" w:rsidRDefault="003C5D42" w:rsidP="00582B9C">
      <w:pPr>
        <w:spacing w:line="360" w:lineRule="auto"/>
        <w:jc w:val="both"/>
        <w:rPr>
          <w:b/>
          <w:u w:val="single"/>
          <w:lang w:val="en-US"/>
        </w:rPr>
      </w:pPr>
    </w:p>
    <w:p w:rsidR="003C5D42" w:rsidRDefault="003C5D42" w:rsidP="00582B9C">
      <w:pPr>
        <w:spacing w:line="360" w:lineRule="auto"/>
        <w:jc w:val="both"/>
        <w:rPr>
          <w:b/>
          <w:u w:val="single"/>
          <w:lang w:val="en-US"/>
        </w:rPr>
      </w:pPr>
    </w:p>
    <w:p w:rsidR="003C5D42" w:rsidRDefault="003C5D42" w:rsidP="00582B9C">
      <w:pPr>
        <w:spacing w:line="360" w:lineRule="auto"/>
        <w:jc w:val="both"/>
        <w:rPr>
          <w:b/>
          <w:u w:val="single"/>
          <w:lang w:val="en-US"/>
        </w:rPr>
      </w:pPr>
    </w:p>
    <w:p w:rsidR="003C5D42" w:rsidRDefault="003C5D42" w:rsidP="00582B9C">
      <w:pPr>
        <w:spacing w:line="360" w:lineRule="auto"/>
        <w:jc w:val="both"/>
        <w:rPr>
          <w:b/>
          <w:u w:val="single"/>
          <w:lang w:val="en-US"/>
        </w:rPr>
      </w:pPr>
    </w:p>
    <w:p w:rsidR="003C5D42" w:rsidRDefault="003C5D42" w:rsidP="00582B9C">
      <w:pPr>
        <w:spacing w:line="360" w:lineRule="auto"/>
        <w:jc w:val="both"/>
        <w:rPr>
          <w:b/>
          <w:u w:val="single"/>
          <w:lang w:val="en-US"/>
        </w:rPr>
      </w:pPr>
    </w:p>
    <w:p w:rsidR="003C5D42" w:rsidRDefault="003C5D42" w:rsidP="00582B9C">
      <w:pPr>
        <w:spacing w:line="360" w:lineRule="auto"/>
        <w:jc w:val="both"/>
        <w:rPr>
          <w:b/>
          <w:u w:val="single"/>
          <w:lang w:val="en-US"/>
        </w:rPr>
      </w:pPr>
    </w:p>
    <w:p w:rsidR="003C5D42" w:rsidRDefault="003C5D42" w:rsidP="00582B9C">
      <w:pPr>
        <w:spacing w:line="360" w:lineRule="auto"/>
        <w:jc w:val="both"/>
        <w:rPr>
          <w:b/>
          <w:u w:val="single"/>
          <w:lang w:val="en-US"/>
        </w:rPr>
      </w:pPr>
    </w:p>
    <w:p w:rsidR="003C5D42" w:rsidRDefault="003C5D42" w:rsidP="00582B9C">
      <w:pPr>
        <w:spacing w:line="360" w:lineRule="auto"/>
        <w:jc w:val="both"/>
        <w:rPr>
          <w:b/>
          <w:u w:val="single"/>
          <w:lang w:val="en-US"/>
        </w:rPr>
      </w:pPr>
    </w:p>
    <w:p w:rsidR="006F0292" w:rsidRDefault="006F0292" w:rsidP="00582B9C">
      <w:pPr>
        <w:spacing w:line="360" w:lineRule="auto"/>
        <w:jc w:val="both"/>
        <w:rPr>
          <w:b/>
          <w:u w:val="single"/>
          <w:lang w:val="en-US"/>
        </w:rPr>
      </w:pPr>
    </w:p>
    <w:p w:rsidR="003C5D42" w:rsidRDefault="003C5D42" w:rsidP="00320D3B">
      <w:pPr>
        <w:pStyle w:val="Kop1"/>
        <w:rPr>
          <w:u w:val="single"/>
          <w:lang w:val="en-US"/>
        </w:rPr>
      </w:pPr>
      <w:bookmarkStart w:id="31" w:name="_Toc309162013"/>
      <w:r w:rsidRPr="00320D3B">
        <w:rPr>
          <w:u w:val="single"/>
          <w:lang w:val="en-US"/>
        </w:rPr>
        <w:lastRenderedPageBreak/>
        <w:t xml:space="preserve">Chapter </w:t>
      </w:r>
      <w:r w:rsidR="00A6156C">
        <w:rPr>
          <w:u w:val="single"/>
          <w:lang w:val="en-US"/>
        </w:rPr>
        <w:t>4</w:t>
      </w:r>
      <w:r w:rsidRPr="00320D3B">
        <w:rPr>
          <w:u w:val="single"/>
          <w:lang w:val="en-US"/>
        </w:rPr>
        <w:t>: Recent methodology for evaluating infrastructure</w:t>
      </w:r>
      <w:bookmarkEnd w:id="31"/>
    </w:p>
    <w:p w:rsidR="00B82DC2" w:rsidRPr="00B82DC2" w:rsidRDefault="00B82DC2" w:rsidP="00B82DC2">
      <w:pPr>
        <w:rPr>
          <w:lang w:val="en-US"/>
        </w:rPr>
      </w:pPr>
    </w:p>
    <w:p w:rsidR="003C5D42" w:rsidRDefault="003C5D42" w:rsidP="003C5D42">
      <w:pPr>
        <w:spacing w:line="360" w:lineRule="auto"/>
        <w:jc w:val="both"/>
        <w:rPr>
          <w:lang w:val="en-US"/>
        </w:rPr>
      </w:pPr>
      <w:r>
        <w:rPr>
          <w:lang w:val="en-US"/>
        </w:rPr>
        <w:t>Methods to evaluate infrastructure plans have changed dramatically in the past 20 years. Where it was still possible in the early 90s to make use of relatively simple calculations, complete formats are present nowadays in order to create structure in infrastructure discussions. It is much more easy to compare different infrastructure projects</w:t>
      </w:r>
      <w:r w:rsidR="00FD10B4">
        <w:rPr>
          <w:lang w:val="en-US"/>
        </w:rPr>
        <w:t xml:space="preserve"> when making use of a standardized method</w:t>
      </w:r>
      <w:r>
        <w:rPr>
          <w:lang w:val="en-US"/>
        </w:rPr>
        <w:t xml:space="preserve">. </w:t>
      </w:r>
      <w:r w:rsidR="007B15BC">
        <w:rPr>
          <w:lang w:val="en-US"/>
        </w:rPr>
        <w:t>However, t</w:t>
      </w:r>
      <w:r>
        <w:rPr>
          <w:lang w:val="en-US"/>
        </w:rPr>
        <w:t xml:space="preserve">he most important benefit of these formats is the reduced complexity with in addition more room for objectivity; within a standard format it is more difficult to influence outcomes of calculations. </w:t>
      </w:r>
    </w:p>
    <w:p w:rsidR="003C5D42" w:rsidRPr="003C5D42" w:rsidRDefault="00BE0A94" w:rsidP="003C5D42">
      <w:pPr>
        <w:spacing w:line="360" w:lineRule="auto"/>
        <w:jc w:val="both"/>
        <w:rPr>
          <w:lang w:val="en-US"/>
        </w:rPr>
      </w:pPr>
      <w:r>
        <w:rPr>
          <w:lang w:val="en-US"/>
        </w:rPr>
        <w:t>The first paragraph of this chapter</w:t>
      </w:r>
      <w:r w:rsidR="003C5D42">
        <w:rPr>
          <w:lang w:val="en-US"/>
        </w:rPr>
        <w:t xml:space="preserve"> will discuss the formats that have been created and argue which one of these formats is best applicable to this case.</w:t>
      </w:r>
      <w:r>
        <w:rPr>
          <w:lang w:val="en-US"/>
        </w:rPr>
        <w:t xml:space="preserve"> These formats are</w:t>
      </w:r>
      <w:r w:rsidR="00FD10B4">
        <w:rPr>
          <w:lang w:val="en-US"/>
        </w:rPr>
        <w:t xml:space="preserve"> especially</w:t>
      </w:r>
      <w:r>
        <w:rPr>
          <w:lang w:val="en-US"/>
        </w:rPr>
        <w:t xml:space="preserve"> focused on social costs of infrastructure projects. An additional literature study for direct and indirect effects is conducted; the</w:t>
      </w:r>
      <w:r w:rsidR="007B15BC">
        <w:rPr>
          <w:lang w:val="en-US"/>
        </w:rPr>
        <w:t>se</w:t>
      </w:r>
      <w:r>
        <w:rPr>
          <w:lang w:val="en-US"/>
        </w:rPr>
        <w:t xml:space="preserve"> applied methods will also be discussed in this chapter. Overall, this chapter should provide the framework which will be used to calculate the effects of road transport infrastructure investments.</w:t>
      </w:r>
    </w:p>
    <w:p w:rsidR="00BA4C97" w:rsidRPr="002A3A24" w:rsidRDefault="00A6156C" w:rsidP="00320D3B">
      <w:pPr>
        <w:pStyle w:val="Kop2"/>
        <w:rPr>
          <w:b w:val="0"/>
          <w:i/>
          <w:lang w:val="en-US"/>
        </w:rPr>
      </w:pPr>
      <w:bookmarkStart w:id="32" w:name="_Toc309162014"/>
      <w:r>
        <w:rPr>
          <w:b w:val="0"/>
          <w:i/>
          <w:lang w:val="en-US"/>
        </w:rPr>
        <w:t>4</w:t>
      </w:r>
      <w:r w:rsidR="00054BE4" w:rsidRPr="002A3A24">
        <w:rPr>
          <w:b w:val="0"/>
          <w:i/>
          <w:lang w:val="en-US"/>
        </w:rPr>
        <w:t xml:space="preserve">.1 </w:t>
      </w:r>
      <w:r w:rsidR="00D37DAA" w:rsidRPr="002A3A24">
        <w:rPr>
          <w:b w:val="0"/>
          <w:i/>
          <w:lang w:val="en-US"/>
        </w:rPr>
        <w:t>Social Costs</w:t>
      </w:r>
      <w:bookmarkEnd w:id="32"/>
    </w:p>
    <w:p w:rsidR="00441843" w:rsidRDefault="00D37DAA" w:rsidP="003C5D42">
      <w:pPr>
        <w:spacing w:line="360" w:lineRule="auto"/>
        <w:jc w:val="both"/>
        <w:rPr>
          <w:lang w:val="en-US"/>
        </w:rPr>
      </w:pPr>
      <w:r>
        <w:rPr>
          <w:lang w:val="en-US"/>
        </w:rPr>
        <w:t>Social costs represent all effects that do not take place in a ‘real market’. These externalities have a wide range and since a real market is missing, it is difficult to put a price on the costs that are generated by infrastructure projects. Given these methodological difficulties, with in addition the growing public awareness of negative effects of economic activities, the Dutch government has been active to create a standard format</w:t>
      </w:r>
      <w:r w:rsidR="00184A2C">
        <w:rPr>
          <w:lang w:val="en-US"/>
        </w:rPr>
        <w:t xml:space="preserve"> that helps</w:t>
      </w:r>
      <w:r>
        <w:rPr>
          <w:lang w:val="en-US"/>
        </w:rPr>
        <w:t xml:space="preserve"> to determine the </w:t>
      </w:r>
      <w:r w:rsidR="00184A2C">
        <w:rPr>
          <w:lang w:val="en-US"/>
        </w:rPr>
        <w:t>social costs of infrastructure investments.</w:t>
      </w:r>
      <w:r w:rsidR="00441843">
        <w:rPr>
          <w:lang w:val="en-US"/>
        </w:rPr>
        <w:t xml:space="preserve"> </w:t>
      </w:r>
    </w:p>
    <w:p w:rsidR="00BA4C97" w:rsidRDefault="00441843" w:rsidP="003C5D42">
      <w:pPr>
        <w:spacing w:line="360" w:lineRule="auto"/>
        <w:jc w:val="both"/>
        <w:rPr>
          <w:lang w:val="en-US"/>
        </w:rPr>
      </w:pPr>
      <w:r>
        <w:rPr>
          <w:lang w:val="en-US"/>
        </w:rPr>
        <w:t>The format is called OEI (Overview Effects of Infrastructure), The main task of this format is to provide researchers with a guideline in their studies. The format is the basis for a social costs benefit analysis with an emphasis on quantitative methods. In order to measure externalities</w:t>
      </w:r>
      <w:r w:rsidR="007255B2">
        <w:rPr>
          <w:lang w:val="en-US"/>
        </w:rPr>
        <w:t xml:space="preserve"> in a quantitative way</w:t>
      </w:r>
      <w:r>
        <w:rPr>
          <w:lang w:val="en-US"/>
        </w:rPr>
        <w:t>, the Dutch government provides ‘</w:t>
      </w:r>
      <w:proofErr w:type="spellStart"/>
      <w:r>
        <w:rPr>
          <w:lang w:val="en-US"/>
        </w:rPr>
        <w:t>kengetallen</w:t>
      </w:r>
      <w:proofErr w:type="spellEnd"/>
      <w:r>
        <w:rPr>
          <w:lang w:val="en-US"/>
        </w:rPr>
        <w:t xml:space="preserve">’: standardized prices for social costs. </w:t>
      </w:r>
      <w:r w:rsidR="00A11089">
        <w:rPr>
          <w:lang w:val="en-US"/>
        </w:rPr>
        <w:t xml:space="preserve">This is a first disadvantage of this method; these standardized prices do not necessarily have to reflect the actual effects of the externalities. </w:t>
      </w:r>
      <w:r w:rsidR="007255B2">
        <w:rPr>
          <w:lang w:val="en-US"/>
        </w:rPr>
        <w:t xml:space="preserve">Four categories of social costs are defined; connectivity, safety, living environment and investment and maintenance costs. For projects with a large scale, additional modules have been developed for environmental costs and indirect effects. </w:t>
      </w:r>
      <w:r w:rsidR="009642AA">
        <w:rPr>
          <w:lang w:val="en-US"/>
        </w:rPr>
        <w:t xml:space="preserve">The OEI-format is not revolutionary in its methods, yet it is the first format that is able to narrow down the rather complex social costs issue to a manageable project. </w:t>
      </w:r>
    </w:p>
    <w:p w:rsidR="007B15BC" w:rsidRDefault="009642AA" w:rsidP="003C5D42">
      <w:pPr>
        <w:spacing w:line="360" w:lineRule="auto"/>
        <w:jc w:val="both"/>
        <w:rPr>
          <w:lang w:val="en-US"/>
        </w:rPr>
      </w:pPr>
      <w:r>
        <w:rPr>
          <w:lang w:val="en-US"/>
        </w:rPr>
        <w:lastRenderedPageBreak/>
        <w:t xml:space="preserve">The counterpart of the OEI-format is the Multi Criteria Analysis. This method deals with the same kind of social costs, yet it tries to measure the effects in a qualitative way. </w:t>
      </w:r>
      <w:r w:rsidR="007B15BC">
        <w:rPr>
          <w:lang w:val="en-US"/>
        </w:rPr>
        <w:t>Instead of expressing all costs in money, the different costs are now reflected by plusses and minuses. A larger scale of the effect can result in a double plus or double minus. A big advantage of this approach is the further reduced complexity; no difficult calculations have to be made in order to reveal the effects of infrastructure. In addition, the disadvantage of using standardized prices for social costs (</w:t>
      </w:r>
      <w:proofErr w:type="spellStart"/>
      <w:r w:rsidR="007B15BC">
        <w:rPr>
          <w:lang w:val="en-US"/>
        </w:rPr>
        <w:t>kengetallen</w:t>
      </w:r>
      <w:proofErr w:type="spellEnd"/>
      <w:r w:rsidR="007B15BC">
        <w:rPr>
          <w:lang w:val="en-US"/>
        </w:rPr>
        <w:t>) is avoided.</w:t>
      </w:r>
    </w:p>
    <w:p w:rsidR="00857DD7" w:rsidRDefault="007B15BC" w:rsidP="003C5D42">
      <w:pPr>
        <w:spacing w:line="360" w:lineRule="auto"/>
        <w:jc w:val="both"/>
        <w:rPr>
          <w:lang w:val="en-US"/>
        </w:rPr>
      </w:pPr>
      <w:r>
        <w:rPr>
          <w:lang w:val="en-US"/>
        </w:rPr>
        <w:t>Despite these two advantages, the usefulness of the qualitative approach is reduced by numerous disadvantages.  First, there is more room for subjectivity in this approach. Since costs are not quantified, it is difficult to compare costs with each other. Researchers are therefore free to choose when a double plus or minus is assigned to a costs. If a researcher were to have an agenda, he could still influence the result of the analysis in this way.</w:t>
      </w:r>
      <w:r w:rsidR="00857DD7">
        <w:rPr>
          <w:lang w:val="en-US"/>
        </w:rPr>
        <w:t xml:space="preserve"> In addition, the reduced complexity is not combined with reduced transparency. </w:t>
      </w:r>
      <w:r w:rsidR="00AF519E">
        <w:rPr>
          <w:lang w:val="en-US"/>
        </w:rPr>
        <w:t>Quantitative methods</w:t>
      </w:r>
      <w:r w:rsidR="00857DD7">
        <w:rPr>
          <w:lang w:val="en-US"/>
        </w:rPr>
        <w:t xml:space="preserve"> may be more difficult to understand, yet it is a universal tool in economic science. Qualitative analyses are not; discussions can be steered in any direction. Failure to include all components of a cost could lead to biased results.</w:t>
      </w:r>
    </w:p>
    <w:p w:rsidR="005A22E6" w:rsidRDefault="00857DD7" w:rsidP="003C5D42">
      <w:pPr>
        <w:spacing w:line="360" w:lineRule="auto"/>
        <w:jc w:val="both"/>
        <w:rPr>
          <w:lang w:val="en-US"/>
        </w:rPr>
      </w:pPr>
      <w:r>
        <w:rPr>
          <w:lang w:val="en-US"/>
        </w:rPr>
        <w:t xml:space="preserve">Given the transparency and objectivity of the quantitative approach, we believe that it is necessary to use this OEI-format in this thesis. One of the main shortcomings of infrastructure analysis  (the </w:t>
      </w:r>
      <w:proofErr w:type="spellStart"/>
      <w:r>
        <w:rPr>
          <w:lang w:val="en-US"/>
        </w:rPr>
        <w:t>Betuwe</w:t>
      </w:r>
      <w:proofErr w:type="spellEnd"/>
      <w:r>
        <w:rPr>
          <w:lang w:val="en-US"/>
        </w:rPr>
        <w:t xml:space="preserve">-route in particular) is the suspected subjectivity of research. In order to open the discussion for truck traffic in a sustainable and </w:t>
      </w:r>
      <w:r w:rsidR="0014678C">
        <w:rPr>
          <w:lang w:val="en-US"/>
        </w:rPr>
        <w:t xml:space="preserve">productive way, it is a necessity to keep the discussion as </w:t>
      </w:r>
      <w:r w:rsidR="00AF519E">
        <w:rPr>
          <w:lang w:val="en-US"/>
        </w:rPr>
        <w:t xml:space="preserve">transparent </w:t>
      </w:r>
      <w:r w:rsidR="0014678C">
        <w:rPr>
          <w:lang w:val="en-US"/>
        </w:rPr>
        <w:t>and objective as possible in this thesis.</w:t>
      </w:r>
    </w:p>
    <w:p w:rsidR="005A22E6" w:rsidRPr="00E91451" w:rsidRDefault="00A6156C" w:rsidP="00320D3B">
      <w:pPr>
        <w:pStyle w:val="Kop2"/>
        <w:rPr>
          <w:b w:val="0"/>
          <w:i/>
          <w:lang w:val="en-US"/>
        </w:rPr>
      </w:pPr>
      <w:bookmarkStart w:id="33" w:name="_Toc309162015"/>
      <w:r>
        <w:rPr>
          <w:b w:val="0"/>
          <w:i/>
          <w:lang w:val="en-US"/>
        </w:rPr>
        <w:t>4</w:t>
      </w:r>
      <w:r w:rsidR="00054BE4" w:rsidRPr="00E91451">
        <w:rPr>
          <w:b w:val="0"/>
          <w:i/>
          <w:lang w:val="en-US"/>
        </w:rPr>
        <w:t xml:space="preserve">.2 </w:t>
      </w:r>
      <w:r w:rsidR="005A22E6" w:rsidRPr="00E91451">
        <w:rPr>
          <w:b w:val="0"/>
          <w:i/>
          <w:lang w:val="en-US"/>
        </w:rPr>
        <w:t xml:space="preserve">Direct </w:t>
      </w:r>
      <w:r w:rsidR="00BE02BD">
        <w:rPr>
          <w:b w:val="0"/>
          <w:i/>
          <w:lang w:val="en-US"/>
        </w:rPr>
        <w:t>effect</w:t>
      </w:r>
      <w:bookmarkEnd w:id="33"/>
    </w:p>
    <w:p w:rsidR="002C337F" w:rsidRDefault="005A22E6" w:rsidP="003C5D42">
      <w:pPr>
        <w:spacing w:line="360" w:lineRule="auto"/>
        <w:jc w:val="both"/>
        <w:rPr>
          <w:lang w:val="en-US"/>
        </w:rPr>
      </w:pPr>
      <w:r>
        <w:rPr>
          <w:lang w:val="en-US"/>
        </w:rPr>
        <w:t xml:space="preserve">The direct </w:t>
      </w:r>
      <w:r w:rsidR="00BE02BD">
        <w:rPr>
          <w:lang w:val="en-US"/>
        </w:rPr>
        <w:t>effect</w:t>
      </w:r>
      <w:r>
        <w:rPr>
          <w:lang w:val="en-US"/>
        </w:rPr>
        <w:t xml:space="preserve">s represent the effects on the transport sector. </w:t>
      </w:r>
      <w:r w:rsidR="006713C4">
        <w:rPr>
          <w:lang w:val="en-US"/>
        </w:rPr>
        <w:t xml:space="preserve">Infrastructure investment is expected to be beneficiary </w:t>
      </w:r>
      <w:r w:rsidR="00BE02BD">
        <w:rPr>
          <w:lang w:val="en-US"/>
        </w:rPr>
        <w:t>for</w:t>
      </w:r>
      <w:r w:rsidR="006713C4">
        <w:rPr>
          <w:lang w:val="en-US"/>
        </w:rPr>
        <w:t xml:space="preserve"> the transport sector.</w:t>
      </w:r>
      <w:r w:rsidR="002C337F" w:rsidRPr="002C337F">
        <w:rPr>
          <w:lang w:val="en-US"/>
        </w:rPr>
        <w:t xml:space="preserve"> </w:t>
      </w:r>
      <w:r w:rsidR="002C337F">
        <w:rPr>
          <w:lang w:val="en-US"/>
        </w:rPr>
        <w:t xml:space="preserve">This is mainly based on the idea that transport firms make use of three input factors; </w:t>
      </w:r>
      <w:proofErr w:type="spellStart"/>
      <w:r w:rsidR="002C337F">
        <w:rPr>
          <w:lang w:val="en-US"/>
        </w:rPr>
        <w:t>labour</w:t>
      </w:r>
      <w:proofErr w:type="spellEnd"/>
      <w:r w:rsidR="002C337F">
        <w:rPr>
          <w:lang w:val="en-US"/>
        </w:rPr>
        <w:t xml:space="preserve">, private capital and public capital. Infrastructure investments increases the public capital stock. This means that less </w:t>
      </w:r>
      <w:proofErr w:type="spellStart"/>
      <w:r w:rsidR="002C337F">
        <w:rPr>
          <w:lang w:val="en-US"/>
        </w:rPr>
        <w:t>labour</w:t>
      </w:r>
      <w:proofErr w:type="spellEnd"/>
      <w:r w:rsidR="002C337F">
        <w:rPr>
          <w:lang w:val="en-US"/>
        </w:rPr>
        <w:t xml:space="preserve"> and private capital are needed to deliver the same service, hence an increase in efficiency for transport firms.</w:t>
      </w:r>
      <w:r w:rsidR="006713C4">
        <w:rPr>
          <w:lang w:val="en-US"/>
        </w:rPr>
        <w:t xml:space="preserve"> </w:t>
      </w:r>
      <w:r w:rsidR="002C337F">
        <w:rPr>
          <w:lang w:val="en-US"/>
        </w:rPr>
        <w:t>However,</w:t>
      </w:r>
      <w:r w:rsidR="006713C4">
        <w:rPr>
          <w:lang w:val="en-US"/>
        </w:rPr>
        <w:t xml:space="preserve"> not all modes profit to the same extent. </w:t>
      </w:r>
    </w:p>
    <w:p w:rsidR="000E7C91" w:rsidRDefault="006713C4" w:rsidP="003C5D42">
      <w:pPr>
        <w:spacing w:line="360" w:lineRule="auto"/>
        <w:jc w:val="both"/>
        <w:rPr>
          <w:lang w:val="en-US"/>
        </w:rPr>
      </w:pPr>
      <w:r>
        <w:rPr>
          <w:lang w:val="en-US"/>
        </w:rPr>
        <w:t xml:space="preserve">The main goal of the direct </w:t>
      </w:r>
      <w:r w:rsidR="00BE02BD">
        <w:rPr>
          <w:lang w:val="en-US"/>
        </w:rPr>
        <w:t>effect</w:t>
      </w:r>
      <w:r>
        <w:rPr>
          <w:lang w:val="en-US"/>
        </w:rPr>
        <w:t xml:space="preserve">s analysis is to investigate the absolute level of the benefits and as a result what happens to the modal split. </w:t>
      </w:r>
      <w:r w:rsidR="00EC579E">
        <w:rPr>
          <w:lang w:val="en-US"/>
        </w:rPr>
        <w:t xml:space="preserve">The two most important components of this cost driver are the good flow expectation and the modal split expectation. Remember from chapter </w:t>
      </w:r>
      <w:r w:rsidR="00BE02BD">
        <w:rPr>
          <w:lang w:val="en-US"/>
        </w:rPr>
        <w:t>3</w:t>
      </w:r>
      <w:r w:rsidR="00EC579E">
        <w:rPr>
          <w:lang w:val="en-US"/>
        </w:rPr>
        <w:t xml:space="preserve"> that for the </w:t>
      </w:r>
      <w:proofErr w:type="spellStart"/>
      <w:r w:rsidR="00EC579E">
        <w:rPr>
          <w:lang w:val="en-US"/>
        </w:rPr>
        <w:t>Betuwe</w:t>
      </w:r>
      <w:proofErr w:type="spellEnd"/>
      <w:r w:rsidR="00EC579E">
        <w:rPr>
          <w:lang w:val="en-US"/>
        </w:rPr>
        <w:t>-route, both expectations were highly arbitrary. This paragraph will explore the possibilities to make the expectation as objective as possible.</w:t>
      </w:r>
      <w:r w:rsidR="00A11089">
        <w:rPr>
          <w:lang w:val="en-US"/>
        </w:rPr>
        <w:t xml:space="preserve"> The</w:t>
      </w:r>
      <w:r w:rsidR="00627707">
        <w:rPr>
          <w:lang w:val="en-US"/>
        </w:rPr>
        <w:t xml:space="preserve"> actual</w:t>
      </w:r>
      <w:r w:rsidR="00A11089">
        <w:rPr>
          <w:lang w:val="en-US"/>
        </w:rPr>
        <w:t xml:space="preserve"> good flow prediction and modal split </w:t>
      </w:r>
      <w:r w:rsidR="00A11089">
        <w:rPr>
          <w:lang w:val="en-US"/>
        </w:rPr>
        <w:lastRenderedPageBreak/>
        <w:t xml:space="preserve">predictions will be discussed in the next chapter. </w:t>
      </w:r>
      <w:r w:rsidR="000E7C91">
        <w:rPr>
          <w:lang w:val="en-US"/>
        </w:rPr>
        <w:t xml:space="preserve">The methodology that has been used in the Knight </w:t>
      </w:r>
      <w:proofErr w:type="spellStart"/>
      <w:r w:rsidR="000E7C91">
        <w:rPr>
          <w:lang w:val="en-US"/>
        </w:rPr>
        <w:t>Wendling</w:t>
      </w:r>
      <w:proofErr w:type="spellEnd"/>
      <w:r w:rsidR="000E7C91">
        <w:rPr>
          <w:lang w:val="en-US"/>
        </w:rPr>
        <w:t xml:space="preserve"> report can serve as a proper tool for investigating the direct costs. No criticism towards these methods was brought on in the 90s. In addition, the direct effects need little use of complex methods to be analyzed.</w:t>
      </w:r>
    </w:p>
    <w:p w:rsidR="000E7C91" w:rsidRDefault="000E7C91" w:rsidP="003C5D42">
      <w:pPr>
        <w:spacing w:line="360" w:lineRule="auto"/>
        <w:jc w:val="both"/>
        <w:rPr>
          <w:lang w:val="en-US"/>
        </w:rPr>
      </w:pPr>
      <w:r>
        <w:rPr>
          <w:lang w:val="en-US"/>
        </w:rPr>
        <w:t xml:space="preserve">The main problem lies thus in the predicted good flows. </w:t>
      </w:r>
      <w:r w:rsidR="00BE02BD">
        <w:rPr>
          <w:lang w:val="en-US"/>
        </w:rPr>
        <w:t>E</w:t>
      </w:r>
      <w:r>
        <w:rPr>
          <w:lang w:val="en-US"/>
        </w:rPr>
        <w:t xml:space="preserve">xtensive use of available predictions in the literature will have to provide predictions for this thesis. In order to avoid arbitrary predictions, multiple sources will be used and sources will have to be judged on objectivity. </w:t>
      </w:r>
      <w:r w:rsidR="000D1D90">
        <w:rPr>
          <w:lang w:val="en-US"/>
        </w:rPr>
        <w:t>As a precaution, it might even be better to use the ‘worst case scenario’ for the alternative with infrastructure investment. This will avoid all too positive predictions, ones that have a low probability of occurring</w:t>
      </w:r>
      <w:r w:rsidR="00BE02BD">
        <w:rPr>
          <w:lang w:val="en-US"/>
        </w:rPr>
        <w:t xml:space="preserve"> in reality</w:t>
      </w:r>
      <w:r w:rsidR="000D1D90">
        <w:rPr>
          <w:lang w:val="en-US"/>
        </w:rPr>
        <w:t xml:space="preserve">. </w:t>
      </w:r>
      <w:r w:rsidR="00BE02BD">
        <w:rPr>
          <w:lang w:val="en-US"/>
        </w:rPr>
        <w:t>The direct effects analysis will be the extension of the good flow expectation that has been presented in chapter 1.</w:t>
      </w:r>
    </w:p>
    <w:p w:rsidR="00EC579E" w:rsidRPr="00E91451" w:rsidRDefault="00A6156C" w:rsidP="00320D3B">
      <w:pPr>
        <w:pStyle w:val="Kop2"/>
        <w:rPr>
          <w:b w:val="0"/>
          <w:i/>
          <w:lang w:val="en-US"/>
        </w:rPr>
      </w:pPr>
      <w:bookmarkStart w:id="34" w:name="_Toc309162016"/>
      <w:r>
        <w:rPr>
          <w:b w:val="0"/>
          <w:i/>
          <w:lang w:val="en-US"/>
        </w:rPr>
        <w:t>4</w:t>
      </w:r>
      <w:r w:rsidR="00054BE4" w:rsidRPr="00E91451">
        <w:rPr>
          <w:b w:val="0"/>
          <w:i/>
          <w:lang w:val="en-US"/>
        </w:rPr>
        <w:t xml:space="preserve">.3 </w:t>
      </w:r>
      <w:r w:rsidR="00C33B4B" w:rsidRPr="00E91451">
        <w:rPr>
          <w:b w:val="0"/>
          <w:i/>
          <w:lang w:val="en-US"/>
        </w:rPr>
        <w:t xml:space="preserve">Indirect </w:t>
      </w:r>
      <w:r w:rsidR="00BE02BD">
        <w:rPr>
          <w:b w:val="0"/>
          <w:i/>
          <w:lang w:val="en-US"/>
        </w:rPr>
        <w:t>effects</w:t>
      </w:r>
      <w:bookmarkEnd w:id="34"/>
    </w:p>
    <w:p w:rsidR="00C33B4B" w:rsidRDefault="00C33B4B" w:rsidP="003C5D42">
      <w:pPr>
        <w:spacing w:line="360" w:lineRule="auto"/>
        <w:jc w:val="both"/>
        <w:rPr>
          <w:lang w:val="en-US"/>
        </w:rPr>
      </w:pPr>
      <w:r>
        <w:rPr>
          <w:lang w:val="en-US"/>
        </w:rPr>
        <w:t xml:space="preserve">The indirect </w:t>
      </w:r>
      <w:r w:rsidR="00BE02BD">
        <w:rPr>
          <w:lang w:val="en-US"/>
        </w:rPr>
        <w:t>effects</w:t>
      </w:r>
      <w:r>
        <w:rPr>
          <w:lang w:val="en-US"/>
        </w:rPr>
        <w:t xml:space="preserve"> represent the macro-economic effects of infrastructure. Given the wider scale, the indirect </w:t>
      </w:r>
      <w:r w:rsidR="00BE02BD">
        <w:rPr>
          <w:lang w:val="en-US"/>
        </w:rPr>
        <w:t>effect</w:t>
      </w:r>
      <w:r>
        <w:rPr>
          <w:lang w:val="en-US"/>
        </w:rPr>
        <w:t xml:space="preserve">s are harder to measure than the direct </w:t>
      </w:r>
      <w:r w:rsidR="00BE02BD">
        <w:rPr>
          <w:lang w:val="en-US"/>
        </w:rPr>
        <w:t>effect</w:t>
      </w:r>
      <w:r>
        <w:rPr>
          <w:lang w:val="en-US"/>
        </w:rPr>
        <w:t xml:space="preserve">s. The Knight </w:t>
      </w:r>
      <w:proofErr w:type="spellStart"/>
      <w:r>
        <w:rPr>
          <w:lang w:val="en-US"/>
        </w:rPr>
        <w:t>Wendling</w:t>
      </w:r>
      <w:proofErr w:type="spellEnd"/>
      <w:r>
        <w:rPr>
          <w:lang w:val="en-US"/>
        </w:rPr>
        <w:t xml:space="preserve"> study opted to make use of a rather simple method; the use of </w:t>
      </w:r>
      <w:proofErr w:type="spellStart"/>
      <w:r>
        <w:rPr>
          <w:lang w:val="en-US"/>
        </w:rPr>
        <w:t>labour</w:t>
      </w:r>
      <w:proofErr w:type="spellEnd"/>
      <w:r>
        <w:rPr>
          <w:lang w:val="en-US"/>
        </w:rPr>
        <w:t xml:space="preserve"> multipliers. Methodology nowadays differs much from this approach. The role of simulation programs has become more important for predicting macro-economic situations. Predictions have therefore become much more detailed and objective, yet they are increasingly hard to implement too. This paragraph will assess what methods are an improvement from the Knight </w:t>
      </w:r>
      <w:proofErr w:type="spellStart"/>
      <w:r>
        <w:rPr>
          <w:lang w:val="en-US"/>
        </w:rPr>
        <w:t>Wendling</w:t>
      </w:r>
      <w:proofErr w:type="spellEnd"/>
      <w:r>
        <w:rPr>
          <w:lang w:val="en-US"/>
        </w:rPr>
        <w:t xml:space="preserve"> approach and which of these methods </w:t>
      </w:r>
      <w:r w:rsidR="00BE02BD">
        <w:rPr>
          <w:lang w:val="en-US"/>
        </w:rPr>
        <w:t xml:space="preserve">can fit within </w:t>
      </w:r>
      <w:r>
        <w:rPr>
          <w:lang w:val="en-US"/>
        </w:rPr>
        <w:t xml:space="preserve">the scope of this thesis. </w:t>
      </w:r>
    </w:p>
    <w:p w:rsidR="00B11469" w:rsidRPr="00C33B4B" w:rsidRDefault="00B11469" w:rsidP="003C5D42">
      <w:pPr>
        <w:spacing w:line="360" w:lineRule="auto"/>
        <w:jc w:val="both"/>
        <w:rPr>
          <w:lang w:val="en-US"/>
        </w:rPr>
      </w:pPr>
      <w:r>
        <w:rPr>
          <w:lang w:val="en-US"/>
        </w:rPr>
        <w:t>Before the tools are discussed a short note needs to be made on the nature of indirect effects. These</w:t>
      </w:r>
      <w:r w:rsidR="005C5656">
        <w:rPr>
          <w:lang w:val="en-US"/>
        </w:rPr>
        <w:t xml:space="preserve"> effects can be generative, but</w:t>
      </w:r>
      <w:r>
        <w:rPr>
          <w:lang w:val="en-US"/>
        </w:rPr>
        <w:t xml:space="preserve"> as is often seen in empirics a part of the effect has a distributive impact</w:t>
      </w:r>
      <w:r>
        <w:rPr>
          <w:rStyle w:val="Voetnootmarkering"/>
          <w:lang w:val="en-US"/>
        </w:rPr>
        <w:footnoteReference w:id="45"/>
      </w:r>
      <w:r>
        <w:rPr>
          <w:lang w:val="en-US"/>
        </w:rPr>
        <w:t xml:space="preserve">. When the scope of the indirect effects analysis is not sufficiently big, distributive effects might abusively be seen as generative effect. This is the case when analysis happens on the regional level whereas effects occur on the national level. </w:t>
      </w:r>
      <w:r w:rsidR="005C5656">
        <w:rPr>
          <w:lang w:val="en-US"/>
        </w:rPr>
        <w:t>In the case</w:t>
      </w:r>
      <w:r>
        <w:rPr>
          <w:lang w:val="en-US"/>
        </w:rPr>
        <w:t xml:space="preserve"> strong distributive effects occur, it might seem that the analyzed region is positively affected at no costs to other regions in the same country. </w:t>
      </w:r>
      <w:r w:rsidR="005C5656">
        <w:rPr>
          <w:lang w:val="en-US"/>
        </w:rPr>
        <w:t>Investment predictions will then be too positive. Therefore special attention needs to be given to the scale selection of the indirect effect analysis. To avoid unrealistic predictions, it might be reasonable to select the largest possible scale.</w:t>
      </w:r>
      <w:r w:rsidR="0033569B">
        <w:rPr>
          <w:lang w:val="en-US"/>
        </w:rPr>
        <w:t xml:space="preserve"> The approach should thus significantly differ from the approach taken in the Knight </w:t>
      </w:r>
      <w:proofErr w:type="spellStart"/>
      <w:r w:rsidR="0033569B">
        <w:rPr>
          <w:lang w:val="en-US"/>
        </w:rPr>
        <w:t>Wendling</w:t>
      </w:r>
      <w:proofErr w:type="spellEnd"/>
      <w:r w:rsidR="0033569B">
        <w:rPr>
          <w:lang w:val="en-US"/>
        </w:rPr>
        <w:t xml:space="preserve"> report. This study provided emphasis on the indirect effects on the two </w:t>
      </w:r>
      <w:proofErr w:type="spellStart"/>
      <w:r w:rsidR="0033569B">
        <w:rPr>
          <w:lang w:val="en-US"/>
        </w:rPr>
        <w:t>mainport</w:t>
      </w:r>
      <w:proofErr w:type="spellEnd"/>
      <w:r w:rsidR="0033569B">
        <w:rPr>
          <w:lang w:val="en-US"/>
        </w:rPr>
        <w:t xml:space="preserve"> regions and the region Arnhem-Nijmegen, concluding that all effects measured would be </w:t>
      </w:r>
      <w:r w:rsidR="0033569B">
        <w:rPr>
          <w:lang w:val="en-US"/>
        </w:rPr>
        <w:lastRenderedPageBreak/>
        <w:t xml:space="preserve">generative. A distinction for the </w:t>
      </w:r>
      <w:proofErr w:type="spellStart"/>
      <w:r w:rsidR="0033569B">
        <w:rPr>
          <w:lang w:val="en-US"/>
        </w:rPr>
        <w:t>mainport</w:t>
      </w:r>
      <w:proofErr w:type="spellEnd"/>
      <w:r w:rsidR="0033569B">
        <w:rPr>
          <w:lang w:val="en-US"/>
        </w:rPr>
        <w:t xml:space="preserve"> region of Rotterdam is still possible, yet only in the case there is a proper correction for the effects on other regions.</w:t>
      </w:r>
    </w:p>
    <w:p w:rsidR="003C5D42" w:rsidRDefault="00A67F29">
      <w:pPr>
        <w:spacing w:line="360" w:lineRule="auto"/>
        <w:jc w:val="both"/>
        <w:rPr>
          <w:lang w:val="en-US"/>
        </w:rPr>
      </w:pPr>
      <w:r>
        <w:rPr>
          <w:lang w:val="en-US"/>
        </w:rPr>
        <w:t>The first tool to analyze the effects of infrastructure investments is surveys. This tool is aimed at revealing preferences of firms and industries in order to predict changes in behavior after infrastructure is constructed. Surveys can give a good indication of what will happen when new infrastructure is constructed, yet they have a serious lack of accuracy. Respondents to surveys may not know the full effect of infrastructure on their firm; their answers could then be biased towards their own preferences instead of the firm’s. In addition, respondents are not always fully capable of distinguishing the different effects of two alternatives as is used often in infrastructure predictions. It is therefore not evident to completely rely on surveys for predicting indirect effects. However, the qualitative analysis could be a welcome support for the often too theoretical models and calculations.</w:t>
      </w:r>
      <w:r w:rsidR="00420474">
        <w:rPr>
          <w:lang w:val="en-US"/>
        </w:rPr>
        <w:t xml:space="preserve"> Without back-up from qualitative arguments, models are often too theoretical and abstract.</w:t>
      </w:r>
      <w:r>
        <w:rPr>
          <w:lang w:val="en-US"/>
        </w:rPr>
        <w:t xml:space="preserve"> Therefore, this thesis will opt to include surveys from literature in order to </w:t>
      </w:r>
      <w:r w:rsidR="000E2134">
        <w:rPr>
          <w:lang w:val="en-US"/>
        </w:rPr>
        <w:t xml:space="preserve">sketch a complete overview of infrastructure investments effects. </w:t>
      </w:r>
    </w:p>
    <w:p w:rsidR="005C5656" w:rsidRDefault="004D2A83">
      <w:pPr>
        <w:spacing w:line="360" w:lineRule="auto"/>
        <w:jc w:val="both"/>
        <w:rPr>
          <w:lang w:val="en-US"/>
        </w:rPr>
      </w:pPr>
      <w:r>
        <w:rPr>
          <w:lang w:val="en-US"/>
        </w:rPr>
        <w:t xml:space="preserve">A second and more outdated tool is the (quasi)-production function. A normal Cobb-Douglas function with </w:t>
      </w:r>
      <w:proofErr w:type="spellStart"/>
      <w:r>
        <w:rPr>
          <w:lang w:val="en-US"/>
        </w:rPr>
        <w:t>labour</w:t>
      </w:r>
      <w:proofErr w:type="spellEnd"/>
      <w:r>
        <w:rPr>
          <w:lang w:val="en-US"/>
        </w:rPr>
        <w:t xml:space="preserve"> stock and capital stock as explanatory variables for income is used. Included in this function is the stock of infrastructure for a specific region or country. The effect of infrastructure investment is analyzed by comparing income before and after the investment; changes in infrastructure stock are expected to have an effect on income.</w:t>
      </w:r>
      <w:r w:rsidR="002C337F">
        <w:rPr>
          <w:lang w:val="en-US"/>
        </w:rPr>
        <w:t xml:space="preserve"> </w:t>
      </w:r>
      <w:r w:rsidR="00D50EE5">
        <w:rPr>
          <w:lang w:val="en-US"/>
        </w:rPr>
        <w:t xml:space="preserve">In the case of a quasi-production function </w:t>
      </w:r>
      <w:r w:rsidR="00437F33">
        <w:rPr>
          <w:lang w:val="en-US"/>
        </w:rPr>
        <w:t xml:space="preserve">the effect of infrastructure investment on </w:t>
      </w:r>
      <w:proofErr w:type="spellStart"/>
      <w:r w:rsidR="00437F33">
        <w:rPr>
          <w:lang w:val="en-US"/>
        </w:rPr>
        <w:t>labour</w:t>
      </w:r>
      <w:proofErr w:type="spellEnd"/>
      <w:r w:rsidR="00437F33">
        <w:rPr>
          <w:lang w:val="en-US"/>
        </w:rPr>
        <w:t xml:space="preserve"> and capital is measured. Infrastructure investments are expected to alter the spatial pattern of </w:t>
      </w:r>
      <w:proofErr w:type="spellStart"/>
      <w:r w:rsidR="00437F33">
        <w:rPr>
          <w:lang w:val="en-US"/>
        </w:rPr>
        <w:t>labour</w:t>
      </w:r>
      <w:proofErr w:type="spellEnd"/>
      <w:r w:rsidR="00437F33">
        <w:rPr>
          <w:lang w:val="en-US"/>
        </w:rPr>
        <w:t xml:space="preserve"> and capital.</w:t>
      </w:r>
      <w:r>
        <w:rPr>
          <w:lang w:val="en-US"/>
        </w:rPr>
        <w:t xml:space="preserve"> </w:t>
      </w:r>
    </w:p>
    <w:p w:rsidR="00CA7A85" w:rsidRDefault="004D2A83">
      <w:pPr>
        <w:spacing w:line="360" w:lineRule="auto"/>
        <w:jc w:val="both"/>
        <w:rPr>
          <w:lang w:val="en-US"/>
        </w:rPr>
      </w:pPr>
      <w:r>
        <w:rPr>
          <w:lang w:val="en-US"/>
        </w:rPr>
        <w:t>The advantage of this approach is that it is relatively easy to collect data; indices could be used to determine stock levels. There is more than one disadvantage of this method however. First, it is assumed that all stock levels are exogenous; income level should not affect infrastructure stock</w:t>
      </w:r>
      <w:r>
        <w:rPr>
          <w:rStyle w:val="Voetnootmarkering"/>
          <w:lang w:val="en-US"/>
        </w:rPr>
        <w:footnoteReference w:id="46"/>
      </w:r>
      <w:r>
        <w:rPr>
          <w:lang w:val="en-US"/>
        </w:rPr>
        <w:t>. This is a rather unrealistic assumption.</w:t>
      </w:r>
      <w:r w:rsidR="00C344A4">
        <w:rPr>
          <w:lang w:val="en-US"/>
        </w:rPr>
        <w:t xml:space="preserve"> Infrastructure investments are often put into place when congestion starts to hurt economic growth. Since congestion is ultimately an outcome of an increase in income, the assumption of </w:t>
      </w:r>
      <w:proofErr w:type="spellStart"/>
      <w:r w:rsidR="00C344A4">
        <w:rPr>
          <w:lang w:val="en-US"/>
        </w:rPr>
        <w:t>exogeneity</w:t>
      </w:r>
      <w:proofErr w:type="spellEnd"/>
      <w:r w:rsidR="00C344A4">
        <w:rPr>
          <w:lang w:val="en-US"/>
        </w:rPr>
        <w:t xml:space="preserve"> is violated</w:t>
      </w:r>
      <w:r w:rsidR="00C344A4">
        <w:rPr>
          <w:rStyle w:val="Voetnootmarkering"/>
          <w:lang w:val="en-US"/>
        </w:rPr>
        <w:footnoteReference w:id="47"/>
      </w:r>
      <w:r w:rsidR="00C344A4">
        <w:rPr>
          <w:lang w:val="en-US"/>
        </w:rPr>
        <w:t>.</w:t>
      </w:r>
      <w:r>
        <w:rPr>
          <w:lang w:val="en-US"/>
        </w:rPr>
        <w:t xml:space="preserve"> </w:t>
      </w:r>
      <w:r w:rsidR="00437F33">
        <w:rPr>
          <w:lang w:val="en-US"/>
        </w:rPr>
        <w:t xml:space="preserve">Furthermore, a control group of regions without infrastructure investments is needed. Finding regions with sufficient characteristics to act as a control group is a hard task. </w:t>
      </w:r>
      <w:r w:rsidR="00D50EE5">
        <w:rPr>
          <w:lang w:val="en-US"/>
        </w:rPr>
        <w:t xml:space="preserve">When making use of the quasi-production function, more data is </w:t>
      </w:r>
      <w:r w:rsidR="00D50EE5">
        <w:rPr>
          <w:lang w:val="en-US"/>
        </w:rPr>
        <w:lastRenderedPageBreak/>
        <w:t xml:space="preserve">needed for explaining the stock of capital and </w:t>
      </w:r>
      <w:proofErr w:type="spellStart"/>
      <w:r w:rsidR="00D50EE5">
        <w:rPr>
          <w:lang w:val="en-US"/>
        </w:rPr>
        <w:t>labour</w:t>
      </w:r>
      <w:proofErr w:type="spellEnd"/>
      <w:r w:rsidR="00D50EE5">
        <w:rPr>
          <w:lang w:val="en-US"/>
        </w:rPr>
        <w:t xml:space="preserve"> in a region. This brings additional methodological difficulties. Overall, the (quasi)-production function is only applicable in the few cases where the methodological assumptions regarding </w:t>
      </w:r>
      <w:proofErr w:type="spellStart"/>
      <w:r w:rsidR="00D50EE5">
        <w:rPr>
          <w:lang w:val="en-US"/>
        </w:rPr>
        <w:t>exogeneity</w:t>
      </w:r>
      <w:proofErr w:type="spellEnd"/>
      <w:r w:rsidR="00D50EE5">
        <w:rPr>
          <w:lang w:val="en-US"/>
        </w:rPr>
        <w:t xml:space="preserve"> of income is assured</w:t>
      </w:r>
      <w:r w:rsidR="001E3F92">
        <w:rPr>
          <w:rStyle w:val="Voetnootmarkering"/>
          <w:lang w:val="en-US"/>
        </w:rPr>
        <w:footnoteReference w:id="48"/>
      </w:r>
      <w:r w:rsidR="00D50EE5">
        <w:rPr>
          <w:lang w:val="en-US"/>
        </w:rPr>
        <w:t xml:space="preserve">. </w:t>
      </w:r>
      <w:r w:rsidR="00CA7A85">
        <w:rPr>
          <w:lang w:val="en-US"/>
        </w:rPr>
        <w:t xml:space="preserve">Still, the (quasi)-production function could shed a light on the direction and size of the effects. Outcomes will have to be interpreted with caution, yet still this method is a step up from the multiplier analysis as applied by Knight </w:t>
      </w:r>
      <w:proofErr w:type="spellStart"/>
      <w:r w:rsidR="00CA7A85">
        <w:rPr>
          <w:lang w:val="en-US"/>
        </w:rPr>
        <w:t>Wendling</w:t>
      </w:r>
      <w:proofErr w:type="spellEnd"/>
      <w:r w:rsidR="00CA7A85">
        <w:rPr>
          <w:lang w:val="en-US"/>
        </w:rPr>
        <w:t>.</w:t>
      </w:r>
    </w:p>
    <w:p w:rsidR="004D2A83" w:rsidRDefault="00761493">
      <w:pPr>
        <w:spacing w:line="360" w:lineRule="auto"/>
        <w:jc w:val="both"/>
        <w:rPr>
          <w:lang w:val="en-US"/>
        </w:rPr>
      </w:pPr>
      <w:r>
        <w:rPr>
          <w:lang w:val="en-US"/>
        </w:rPr>
        <w:t xml:space="preserve">The most up to date method concerning macro-economic effects is the (Spatial) Computable General Equilibrium Models (SCGE). </w:t>
      </w:r>
      <w:r w:rsidR="00F042EF">
        <w:rPr>
          <w:lang w:val="en-US"/>
        </w:rPr>
        <w:t xml:space="preserve">This method is strongly influenced by the New Economic Geography (NEG) approach that has been put forward by </w:t>
      </w:r>
      <w:proofErr w:type="spellStart"/>
      <w:r w:rsidR="00F042EF">
        <w:rPr>
          <w:lang w:val="en-US"/>
        </w:rPr>
        <w:t>Krugman</w:t>
      </w:r>
      <w:proofErr w:type="spellEnd"/>
      <w:r w:rsidR="00F042EF">
        <w:rPr>
          <w:lang w:val="en-US"/>
        </w:rPr>
        <w:t xml:space="preserve"> among others like </w:t>
      </w:r>
      <w:proofErr w:type="spellStart"/>
      <w:r w:rsidR="00F042EF">
        <w:rPr>
          <w:lang w:val="en-US"/>
        </w:rPr>
        <w:t>Venables</w:t>
      </w:r>
      <w:proofErr w:type="spellEnd"/>
      <w:r w:rsidR="00F042EF">
        <w:rPr>
          <w:lang w:val="en-US"/>
        </w:rPr>
        <w:t xml:space="preserve"> and </w:t>
      </w:r>
      <w:proofErr w:type="spellStart"/>
      <w:r w:rsidR="00F042EF">
        <w:rPr>
          <w:lang w:val="en-US"/>
        </w:rPr>
        <w:t>Fagita</w:t>
      </w:r>
      <w:proofErr w:type="spellEnd"/>
      <w:r w:rsidR="00F042EF">
        <w:rPr>
          <w:lang w:val="en-US"/>
        </w:rPr>
        <w:t>. SCGE models investigate the relationship between demand, supply and trade of industries and cities. NEG has a special focus on the spatial distribution of economic activities. Transport costs are used in this theory to explain the spatial pattern; the trade-off between agglomeration economies and congestion costs lead to an equilibrium. The NEG theory with its SCGE model is therefore perfectly suitable for analyzing redistribution effects.</w:t>
      </w:r>
      <w:r w:rsidR="00477F4B">
        <w:rPr>
          <w:lang w:val="en-US"/>
        </w:rPr>
        <w:t xml:space="preserve"> This is one of the main advantages compared to the more general approach of the (quasi)-production functions.</w:t>
      </w:r>
    </w:p>
    <w:p w:rsidR="00F042EF" w:rsidRDefault="00F042EF">
      <w:pPr>
        <w:spacing w:line="360" w:lineRule="auto"/>
        <w:jc w:val="both"/>
        <w:rPr>
          <w:lang w:val="en-US"/>
        </w:rPr>
      </w:pPr>
      <w:r>
        <w:rPr>
          <w:lang w:val="en-US"/>
        </w:rPr>
        <w:t xml:space="preserve">The main disadvantage of the SCGE approach is that </w:t>
      </w:r>
      <w:proofErr w:type="spellStart"/>
      <w:r>
        <w:rPr>
          <w:lang w:val="en-US"/>
        </w:rPr>
        <w:t>its</w:t>
      </w:r>
      <w:proofErr w:type="spellEnd"/>
      <w:r>
        <w:rPr>
          <w:lang w:val="en-US"/>
        </w:rPr>
        <w:t xml:space="preserve"> </w:t>
      </w:r>
      <w:proofErr w:type="spellStart"/>
      <w:r>
        <w:rPr>
          <w:lang w:val="en-US"/>
        </w:rPr>
        <w:t>well founded</w:t>
      </w:r>
      <w:proofErr w:type="spellEnd"/>
      <w:r>
        <w:rPr>
          <w:lang w:val="en-US"/>
        </w:rPr>
        <w:t xml:space="preserve"> theoretical background </w:t>
      </w:r>
      <w:r w:rsidR="00090E6F">
        <w:rPr>
          <w:lang w:val="en-US"/>
        </w:rPr>
        <w:t>induces a comprehensive and complex quantitative model. In addition, a high level of detail is needed in the data. One of the most important components of the NEG model is the love for variety; a theory that explains why nations</w:t>
      </w:r>
      <w:r w:rsidR="000471AA">
        <w:rPr>
          <w:lang w:val="en-US"/>
        </w:rPr>
        <w:t xml:space="preserve"> (or regions)</w:t>
      </w:r>
      <w:r w:rsidR="00090E6F">
        <w:rPr>
          <w:lang w:val="en-US"/>
        </w:rPr>
        <w:t xml:space="preserve"> trade products even though both nations produce the products in that specific sector themselves. </w:t>
      </w:r>
      <w:r w:rsidR="00CA3BE5">
        <w:rPr>
          <w:lang w:val="en-US"/>
        </w:rPr>
        <w:t xml:space="preserve">In order to complete the model, the relative importance of each variety compared to every other variety is need; </w:t>
      </w:r>
      <w:proofErr w:type="spellStart"/>
      <w:r w:rsidR="00CA3BE5">
        <w:rPr>
          <w:lang w:val="en-US"/>
        </w:rPr>
        <w:t>elasticities</w:t>
      </w:r>
      <w:proofErr w:type="spellEnd"/>
      <w:r w:rsidR="00CA3BE5">
        <w:rPr>
          <w:lang w:val="en-US"/>
        </w:rPr>
        <w:t xml:space="preserve"> are essential.</w:t>
      </w:r>
      <w:r w:rsidR="00477F4B">
        <w:rPr>
          <w:lang w:val="en-US"/>
        </w:rPr>
        <w:t xml:space="preserve"> </w:t>
      </w:r>
      <w:proofErr w:type="spellStart"/>
      <w:r w:rsidR="00477F4B">
        <w:rPr>
          <w:lang w:val="en-US"/>
        </w:rPr>
        <w:t>Elasticities</w:t>
      </w:r>
      <w:proofErr w:type="spellEnd"/>
      <w:r w:rsidR="00477F4B">
        <w:rPr>
          <w:lang w:val="en-US"/>
        </w:rPr>
        <w:t xml:space="preserve"> are also needed to estimate the relationship between </w:t>
      </w:r>
      <w:proofErr w:type="spellStart"/>
      <w:r w:rsidR="00477F4B">
        <w:rPr>
          <w:lang w:val="en-US"/>
        </w:rPr>
        <w:t>labour</w:t>
      </w:r>
      <w:proofErr w:type="spellEnd"/>
      <w:r w:rsidR="00477F4B">
        <w:rPr>
          <w:lang w:val="en-US"/>
        </w:rPr>
        <w:t xml:space="preserve"> and intermediate inputs.</w:t>
      </w:r>
      <w:r w:rsidR="00CA3BE5">
        <w:rPr>
          <w:lang w:val="en-US"/>
        </w:rPr>
        <w:t xml:space="preserve"> </w:t>
      </w:r>
      <w:r w:rsidR="000471AA">
        <w:rPr>
          <w:lang w:val="en-US"/>
        </w:rPr>
        <w:t xml:space="preserve">These </w:t>
      </w:r>
      <w:proofErr w:type="spellStart"/>
      <w:r w:rsidR="000471AA">
        <w:rPr>
          <w:lang w:val="en-US"/>
        </w:rPr>
        <w:t>elasticities</w:t>
      </w:r>
      <w:proofErr w:type="spellEnd"/>
      <w:r w:rsidR="000471AA">
        <w:rPr>
          <w:lang w:val="en-US"/>
        </w:rPr>
        <w:t xml:space="preserve"> are particularly hard to estimate. The model also requires detailed bi-regional trade data and data on the spatial pattern of economic activity.</w:t>
      </w:r>
      <w:r w:rsidR="00477F4B">
        <w:rPr>
          <w:lang w:val="en-US"/>
        </w:rPr>
        <w:t xml:space="preserve"> </w:t>
      </w:r>
    </w:p>
    <w:p w:rsidR="000471AA" w:rsidRDefault="000471AA">
      <w:pPr>
        <w:spacing w:line="360" w:lineRule="auto"/>
        <w:jc w:val="both"/>
        <w:rPr>
          <w:lang w:val="en-US"/>
        </w:rPr>
      </w:pPr>
      <w:r>
        <w:rPr>
          <w:lang w:val="en-US"/>
        </w:rPr>
        <w:t xml:space="preserve">Without these data issues, the SCGE model provides the best model for analyzing infrastructure investment impact. Especially the suitability for investigating redistributive effects, implying a more objective insight in the actual generative effects, is a major pro for using this tool. We do believe that this tool should be applied wherever the data obstructions can be overcome. As for this thesis, the obstructions are too large. </w:t>
      </w:r>
    </w:p>
    <w:p w:rsidR="006C6065" w:rsidRPr="00E91451" w:rsidRDefault="00A6156C" w:rsidP="00320D3B">
      <w:pPr>
        <w:pStyle w:val="Kop2"/>
        <w:rPr>
          <w:b w:val="0"/>
          <w:i/>
          <w:lang w:val="en-US"/>
        </w:rPr>
      </w:pPr>
      <w:bookmarkStart w:id="35" w:name="_Toc309162017"/>
      <w:r>
        <w:rPr>
          <w:b w:val="0"/>
          <w:i/>
          <w:lang w:val="en-US"/>
        </w:rPr>
        <w:lastRenderedPageBreak/>
        <w:t>4</w:t>
      </w:r>
      <w:r w:rsidR="00054BE4" w:rsidRPr="00E91451">
        <w:rPr>
          <w:b w:val="0"/>
          <w:i/>
          <w:lang w:val="en-US"/>
        </w:rPr>
        <w:t xml:space="preserve">.4 </w:t>
      </w:r>
      <w:r w:rsidR="006C6065" w:rsidRPr="00E91451">
        <w:rPr>
          <w:b w:val="0"/>
          <w:i/>
          <w:lang w:val="en-US"/>
        </w:rPr>
        <w:t>Summary</w:t>
      </w:r>
      <w:bookmarkEnd w:id="35"/>
    </w:p>
    <w:p w:rsidR="006C6065" w:rsidRDefault="006C6065">
      <w:pPr>
        <w:spacing w:line="360" w:lineRule="auto"/>
        <w:jc w:val="both"/>
        <w:rPr>
          <w:lang w:val="en-US"/>
        </w:rPr>
      </w:pPr>
      <w:r>
        <w:rPr>
          <w:lang w:val="en-US"/>
        </w:rPr>
        <w:t xml:space="preserve">This chapter discussed the methodological framework for the rest of the thesis. The framework is split into three parts; the social costs, direct </w:t>
      </w:r>
      <w:r w:rsidR="003F0E13">
        <w:rPr>
          <w:lang w:val="en-US"/>
        </w:rPr>
        <w:t>effect</w:t>
      </w:r>
      <w:r>
        <w:rPr>
          <w:lang w:val="en-US"/>
        </w:rPr>
        <w:t xml:space="preserve">s and indirect </w:t>
      </w:r>
      <w:r w:rsidR="003F0E13">
        <w:rPr>
          <w:lang w:val="en-US"/>
        </w:rPr>
        <w:t>effect</w:t>
      </w:r>
      <w:r>
        <w:rPr>
          <w:lang w:val="en-US"/>
        </w:rPr>
        <w:t xml:space="preserve">s. For the social costs analysis, the conclusion is that the Dutch OEI-format is the superior method. Quantifying the most important social costs may increase difficulty in both reading as well as </w:t>
      </w:r>
      <w:r w:rsidR="00450EAB">
        <w:rPr>
          <w:lang w:val="en-US"/>
        </w:rPr>
        <w:t xml:space="preserve">executing the study, yet it contributes to a more objective and transparent discussion for infrastructure investments. The direct </w:t>
      </w:r>
      <w:r w:rsidR="003F0E13">
        <w:rPr>
          <w:lang w:val="en-US"/>
        </w:rPr>
        <w:t>effect</w:t>
      </w:r>
      <w:r w:rsidR="00450EAB">
        <w:rPr>
          <w:lang w:val="en-US"/>
        </w:rPr>
        <w:t xml:space="preserve">s analysis requires a proper and well-founded good flow expectation and a model split analysis. The indirect </w:t>
      </w:r>
      <w:r w:rsidR="003F0E13">
        <w:rPr>
          <w:lang w:val="en-US"/>
        </w:rPr>
        <w:t>effect</w:t>
      </w:r>
      <w:r w:rsidR="00450EAB">
        <w:rPr>
          <w:lang w:val="en-US"/>
        </w:rPr>
        <w:t>s analysis is subject to much more complicated methods. Qualitative methods can provide useful back-up arg</w:t>
      </w:r>
      <w:r w:rsidR="00EE374F">
        <w:rPr>
          <w:lang w:val="en-US"/>
        </w:rPr>
        <w:t>uments for quantitative methods,</w:t>
      </w:r>
      <w:r w:rsidR="00450EAB">
        <w:rPr>
          <w:lang w:val="en-US"/>
        </w:rPr>
        <w:t xml:space="preserve"> </w:t>
      </w:r>
      <w:r w:rsidR="00EE374F">
        <w:rPr>
          <w:lang w:val="en-US"/>
        </w:rPr>
        <w:t xml:space="preserve">yet </w:t>
      </w:r>
      <w:r w:rsidR="00450EAB">
        <w:rPr>
          <w:lang w:val="en-US"/>
        </w:rPr>
        <w:t xml:space="preserve">to rely solely on qualitative research is not helpful in this case. Subjectivity and a lack of knowledge may bias the results of surveys, leading to unrealistic conclusions. </w:t>
      </w:r>
      <w:r w:rsidR="00EE374F">
        <w:rPr>
          <w:lang w:val="en-US"/>
        </w:rPr>
        <w:t xml:space="preserve">For quantitative methods, there is a trade-off between quality and ease of performing the research. Whereas production functions are fairly easy to incorporate, they do have problems with finding robust results. This is not the case for SCGE models, but these are subject to big data constraints. Since this thesis is primarily aimed at opening </w:t>
      </w:r>
      <w:proofErr w:type="spellStart"/>
      <w:r w:rsidR="00EE374F">
        <w:rPr>
          <w:lang w:val="en-US"/>
        </w:rPr>
        <w:t>a</w:t>
      </w:r>
      <w:proofErr w:type="spellEnd"/>
      <w:r w:rsidR="00EE374F">
        <w:rPr>
          <w:lang w:val="en-US"/>
        </w:rPr>
        <w:t xml:space="preserve"> objective discussion for truck transport, we believe that it is evident to go with a second-best method. SCGE models are superior to (quasi)-production functions, yet the data constraints are too big in order to overcome within the scope of this thesis.</w:t>
      </w:r>
    </w:p>
    <w:p w:rsidR="00C555F7" w:rsidRDefault="00C555F7">
      <w:pPr>
        <w:spacing w:line="360" w:lineRule="auto"/>
        <w:jc w:val="both"/>
        <w:rPr>
          <w:lang w:val="en-US"/>
        </w:rPr>
      </w:pPr>
    </w:p>
    <w:p w:rsidR="00C555F7" w:rsidRDefault="00C555F7">
      <w:pPr>
        <w:spacing w:line="360" w:lineRule="auto"/>
        <w:jc w:val="both"/>
        <w:rPr>
          <w:lang w:val="en-US"/>
        </w:rPr>
      </w:pPr>
    </w:p>
    <w:p w:rsidR="00C555F7" w:rsidRDefault="00C555F7">
      <w:pPr>
        <w:spacing w:line="360" w:lineRule="auto"/>
        <w:jc w:val="both"/>
        <w:rPr>
          <w:lang w:val="en-US"/>
        </w:rPr>
      </w:pPr>
    </w:p>
    <w:p w:rsidR="00AC27BF" w:rsidRDefault="00AC27BF" w:rsidP="00C555F7">
      <w:pPr>
        <w:jc w:val="center"/>
        <w:rPr>
          <w:b/>
          <w:u w:val="single"/>
          <w:lang w:val="en-US"/>
        </w:rPr>
      </w:pPr>
    </w:p>
    <w:p w:rsidR="00AC27BF" w:rsidRDefault="00AC27BF" w:rsidP="00C555F7">
      <w:pPr>
        <w:jc w:val="center"/>
        <w:rPr>
          <w:b/>
          <w:u w:val="single"/>
          <w:lang w:val="en-US"/>
        </w:rPr>
      </w:pPr>
    </w:p>
    <w:p w:rsidR="00AC27BF" w:rsidRDefault="00AC27BF" w:rsidP="00C555F7">
      <w:pPr>
        <w:jc w:val="center"/>
        <w:rPr>
          <w:b/>
          <w:u w:val="single"/>
          <w:lang w:val="en-US"/>
        </w:rPr>
      </w:pPr>
    </w:p>
    <w:p w:rsidR="00AC27BF" w:rsidRDefault="00AC27BF" w:rsidP="00C555F7">
      <w:pPr>
        <w:jc w:val="center"/>
        <w:rPr>
          <w:b/>
          <w:u w:val="single"/>
          <w:lang w:val="en-US"/>
        </w:rPr>
      </w:pPr>
    </w:p>
    <w:p w:rsidR="00AC27BF" w:rsidRDefault="00AC27BF" w:rsidP="00C555F7">
      <w:pPr>
        <w:jc w:val="center"/>
        <w:rPr>
          <w:b/>
          <w:u w:val="single"/>
          <w:lang w:val="en-US"/>
        </w:rPr>
      </w:pPr>
    </w:p>
    <w:p w:rsidR="000F16A1" w:rsidRDefault="000F16A1" w:rsidP="00C555F7">
      <w:pPr>
        <w:jc w:val="center"/>
        <w:rPr>
          <w:b/>
          <w:u w:val="single"/>
          <w:lang w:val="en-US"/>
        </w:rPr>
      </w:pPr>
    </w:p>
    <w:p w:rsidR="001F6B01" w:rsidRDefault="001F6B01" w:rsidP="001F6B01">
      <w:pPr>
        <w:rPr>
          <w:lang w:val="en-US"/>
        </w:rPr>
      </w:pPr>
    </w:p>
    <w:p w:rsidR="003F0E13" w:rsidRDefault="003F0E13" w:rsidP="001F6B01">
      <w:pPr>
        <w:rPr>
          <w:lang w:val="en-US"/>
        </w:rPr>
      </w:pPr>
    </w:p>
    <w:p w:rsidR="003F0E13" w:rsidRPr="001F6B01" w:rsidRDefault="003F0E13" w:rsidP="001F6B01">
      <w:pPr>
        <w:rPr>
          <w:lang w:val="en-US"/>
        </w:rPr>
      </w:pPr>
    </w:p>
    <w:p w:rsidR="004D2389" w:rsidRDefault="004D2389" w:rsidP="00320D3B">
      <w:pPr>
        <w:pStyle w:val="Kop1"/>
        <w:rPr>
          <w:u w:val="single"/>
          <w:lang w:val="en-US"/>
        </w:rPr>
      </w:pPr>
      <w:bookmarkStart w:id="36" w:name="_Toc309162018"/>
      <w:r w:rsidRPr="00E91451">
        <w:rPr>
          <w:u w:val="single"/>
          <w:lang w:val="en-US"/>
        </w:rPr>
        <w:lastRenderedPageBreak/>
        <w:t xml:space="preserve">Chapter </w:t>
      </w:r>
      <w:r w:rsidR="00A6156C">
        <w:rPr>
          <w:u w:val="single"/>
          <w:lang w:val="en-US"/>
        </w:rPr>
        <w:t>5</w:t>
      </w:r>
      <w:r w:rsidRPr="00E91451">
        <w:rPr>
          <w:u w:val="single"/>
          <w:lang w:val="en-US"/>
        </w:rPr>
        <w:t>: Direct</w:t>
      </w:r>
      <w:r w:rsidR="001F6B01">
        <w:rPr>
          <w:u w:val="single"/>
          <w:lang w:val="en-US"/>
        </w:rPr>
        <w:t xml:space="preserve"> &amp; Indirect</w:t>
      </w:r>
      <w:r w:rsidRPr="00E91451">
        <w:rPr>
          <w:u w:val="single"/>
          <w:lang w:val="en-US"/>
        </w:rPr>
        <w:t xml:space="preserve"> effects</w:t>
      </w:r>
      <w:bookmarkEnd w:id="36"/>
    </w:p>
    <w:p w:rsidR="001F6B01" w:rsidRDefault="001F6B01" w:rsidP="001F6B01">
      <w:pPr>
        <w:rPr>
          <w:lang w:val="en-US"/>
        </w:rPr>
      </w:pPr>
    </w:p>
    <w:p w:rsidR="001F6B01" w:rsidRPr="001F6B01" w:rsidRDefault="001F6B01" w:rsidP="001F6B01">
      <w:pPr>
        <w:spacing w:line="360" w:lineRule="auto"/>
        <w:jc w:val="both"/>
        <w:rPr>
          <w:lang w:val="en-US"/>
        </w:rPr>
      </w:pPr>
      <w:r>
        <w:rPr>
          <w:lang w:val="en-US"/>
        </w:rPr>
        <w:t>This chapter will present two of the three components of the dedicated truck lane effects prediction. First, the direct effects will be estimated. The input for this estimation is for a large part taken from chapter 1. The second paragraph will focus on the indirect effects; these will be estimated with a regression analysis.</w:t>
      </w:r>
    </w:p>
    <w:p w:rsidR="00947E52" w:rsidRPr="00947E52" w:rsidRDefault="00A6156C" w:rsidP="001F6B01">
      <w:pPr>
        <w:pStyle w:val="Kop2"/>
        <w:rPr>
          <w:lang w:val="en-US"/>
        </w:rPr>
      </w:pPr>
      <w:bookmarkStart w:id="37" w:name="_Toc309162019"/>
      <w:r>
        <w:rPr>
          <w:lang w:val="en-US"/>
        </w:rPr>
        <w:t>5</w:t>
      </w:r>
      <w:r w:rsidR="001F6B01">
        <w:rPr>
          <w:lang w:val="en-US"/>
        </w:rPr>
        <w:t>.1 Direct effects</w:t>
      </w:r>
      <w:bookmarkEnd w:id="37"/>
    </w:p>
    <w:p w:rsidR="00A82BCB" w:rsidRDefault="00A82BCB" w:rsidP="00A82BCB">
      <w:pPr>
        <w:spacing w:line="360" w:lineRule="auto"/>
        <w:jc w:val="both"/>
        <w:rPr>
          <w:lang w:val="en-US"/>
        </w:rPr>
      </w:pPr>
      <w:r>
        <w:rPr>
          <w:lang w:val="en-US"/>
        </w:rPr>
        <w:t>The main input for the direct effects analysis is the expected container volume that needs to be handled by the transport sector. The expected container increase has already been discussed in chapter 1; this is the main motivation for starting the discussion for investments in road transportation. Without investments, the container increase cannot be handled by the transport sector given the growth rates under excess demand</w:t>
      </w:r>
      <w:r w:rsidR="003544D4">
        <w:rPr>
          <w:lang w:val="en-US"/>
        </w:rPr>
        <w:t xml:space="preserve"> that were reported </w:t>
      </w:r>
      <w:r>
        <w:rPr>
          <w:lang w:val="en-US"/>
        </w:rPr>
        <w:t xml:space="preserve">in the period 2003-2008. </w:t>
      </w:r>
      <w:r w:rsidR="003544D4">
        <w:rPr>
          <w:lang w:val="en-US"/>
        </w:rPr>
        <w:t xml:space="preserve">Both the rail and barge transport sector do not have the potential to increase their capacity to a level that enables them to cope with the container increase in the port. The road transport sector has a lot more potential if the government succeeds to reduce the burden of congestion. </w:t>
      </w:r>
    </w:p>
    <w:p w:rsidR="00EB609F" w:rsidRDefault="00EB609F" w:rsidP="00A82BCB">
      <w:pPr>
        <w:spacing w:line="360" w:lineRule="auto"/>
        <w:jc w:val="both"/>
        <w:rPr>
          <w:lang w:val="en-US"/>
        </w:rPr>
      </w:pPr>
      <w:r>
        <w:rPr>
          <w:lang w:val="en-US"/>
        </w:rPr>
        <w:t xml:space="preserve">The zero alternative does present some improvements. The </w:t>
      </w:r>
      <w:proofErr w:type="spellStart"/>
      <w:r>
        <w:rPr>
          <w:lang w:val="en-US"/>
        </w:rPr>
        <w:t>governments</w:t>
      </w:r>
      <w:proofErr w:type="spellEnd"/>
      <w:r>
        <w:rPr>
          <w:lang w:val="en-US"/>
        </w:rPr>
        <w:t xml:space="preserve"> current solution is to increase highway capacity at certain points; from the </w:t>
      </w:r>
      <w:proofErr w:type="spellStart"/>
      <w:r>
        <w:rPr>
          <w:lang w:val="en-US"/>
        </w:rPr>
        <w:t>Maasvlakte</w:t>
      </w:r>
      <w:proofErr w:type="spellEnd"/>
      <w:r>
        <w:rPr>
          <w:lang w:val="en-US"/>
        </w:rPr>
        <w:t xml:space="preserve"> to the junction of </w:t>
      </w:r>
      <w:proofErr w:type="spellStart"/>
      <w:r>
        <w:rPr>
          <w:lang w:val="en-US"/>
        </w:rPr>
        <w:t>Vaanplein</w:t>
      </w:r>
      <w:proofErr w:type="spellEnd"/>
      <w:r>
        <w:rPr>
          <w:lang w:val="en-US"/>
        </w:rPr>
        <w:t xml:space="preserve"> and from Nijmegen to the German border. Especially the first will have little effect on the capacity of the road transport sector, since the point where the improvements stop will become a new bottleneck; the congestion in this case is only shifted. The road transport sector is therefore not able to increase its capacity drastically in this case. The yearly capacity growth will be equal to the growth in the period 2003-2008 that was presented in chapter 1; 1.8% per year.  </w:t>
      </w:r>
    </w:p>
    <w:p w:rsidR="003544D4" w:rsidRDefault="003544D4" w:rsidP="00A82BCB">
      <w:pPr>
        <w:spacing w:line="360" w:lineRule="auto"/>
        <w:jc w:val="both"/>
        <w:rPr>
          <w:lang w:val="en-US"/>
        </w:rPr>
      </w:pPr>
      <w:r>
        <w:rPr>
          <w:lang w:val="en-US"/>
        </w:rPr>
        <w:t>This chapter will analyze the direct effects for the transport sector under the two alternatives. The zero alternative represents the situation without investments; rail transportation is fully efficient and will reach maximum capacity of 35 million tons of containers per year. The remaining volume of containers will be evenly shared among road transport and barges. Note that both will not be able to cope with this increase, which will lead to excess demand in both sectors. For the DTL alternative, it is again assumed that rail transportation will reach maximum capacity of 35 million tons of containers per year. The barge sector will grow at the rate that has been reported in the last ten years, whereas road transportation will grow significantly faster because of the DTL. In this scenario, the road transportation will increase its capacity in order to deal with the remaining containers.</w:t>
      </w:r>
    </w:p>
    <w:p w:rsidR="00BC5205" w:rsidRPr="00E91451" w:rsidRDefault="00A6156C" w:rsidP="00320D3B">
      <w:pPr>
        <w:pStyle w:val="Kop2"/>
        <w:rPr>
          <w:b w:val="0"/>
          <w:i/>
          <w:lang w:val="en-US"/>
        </w:rPr>
      </w:pPr>
      <w:bookmarkStart w:id="38" w:name="_Toc309162020"/>
      <w:r>
        <w:rPr>
          <w:b w:val="0"/>
          <w:i/>
          <w:lang w:val="en-US"/>
        </w:rPr>
        <w:lastRenderedPageBreak/>
        <w:t>5</w:t>
      </w:r>
      <w:r w:rsidR="00BC5205" w:rsidRPr="00E91451">
        <w:rPr>
          <w:b w:val="0"/>
          <w:i/>
          <w:lang w:val="en-US"/>
        </w:rPr>
        <w:t>.1</w:t>
      </w:r>
      <w:r w:rsidR="001F6B01">
        <w:rPr>
          <w:b w:val="0"/>
          <w:i/>
          <w:lang w:val="en-US"/>
        </w:rPr>
        <w:t>.1</w:t>
      </w:r>
      <w:r w:rsidR="00BC5205" w:rsidRPr="00E91451">
        <w:rPr>
          <w:b w:val="0"/>
          <w:i/>
          <w:lang w:val="en-US"/>
        </w:rPr>
        <w:t xml:space="preserve"> Estimating total excess demand</w:t>
      </w:r>
      <w:bookmarkEnd w:id="38"/>
      <w:r w:rsidR="00BC5205" w:rsidRPr="00E91451">
        <w:rPr>
          <w:b w:val="0"/>
          <w:i/>
          <w:lang w:val="en-US"/>
        </w:rPr>
        <w:t xml:space="preserve"> </w:t>
      </w:r>
    </w:p>
    <w:p w:rsidR="004D2389" w:rsidRDefault="004D2389" w:rsidP="004D2389">
      <w:pPr>
        <w:spacing w:line="360" w:lineRule="auto"/>
        <w:jc w:val="both"/>
        <w:rPr>
          <w:lang w:val="en-US"/>
        </w:rPr>
      </w:pPr>
      <w:r>
        <w:rPr>
          <w:lang w:val="en-US"/>
        </w:rPr>
        <w:t>The total volume handled is depending on both supply as well as demand. The difference between both alternative</w:t>
      </w:r>
      <w:r w:rsidR="00272B86">
        <w:rPr>
          <w:lang w:val="en-US"/>
        </w:rPr>
        <w:t>s</w:t>
      </w:r>
      <w:r>
        <w:rPr>
          <w:lang w:val="en-US"/>
        </w:rPr>
        <w:t xml:space="preserve"> is best captured when comparing</w:t>
      </w:r>
      <w:r w:rsidR="00272B86">
        <w:rPr>
          <w:lang w:val="en-US"/>
        </w:rPr>
        <w:t xml:space="preserve"> the</w:t>
      </w:r>
      <w:r>
        <w:rPr>
          <w:lang w:val="en-US"/>
        </w:rPr>
        <w:t xml:space="preserve"> excess demand of both alternatives. Note that for rail transport and road transport (in the DTL alternative) excess supply can occur. Since the approach towards economic predictions is cautious, we assume that this excess supply is not filled with new demand. In the case of excess supply, the excess demand is therefore equal to zero. This directly implies that the excess demand for rail transport is always equal to zero; the assumption was that rail transport increased efficiency and supply is therefore always met by demand. Total supply of rail transport cannot grow further than 65 million tons since this supply is totally dependent on the </w:t>
      </w:r>
      <w:proofErr w:type="spellStart"/>
      <w:r>
        <w:rPr>
          <w:lang w:val="en-US"/>
        </w:rPr>
        <w:t>Betuwe</w:t>
      </w:r>
      <w:proofErr w:type="spellEnd"/>
      <w:r>
        <w:rPr>
          <w:lang w:val="en-US"/>
        </w:rPr>
        <w:t>-route.</w:t>
      </w:r>
    </w:p>
    <w:p w:rsidR="004D2389" w:rsidRDefault="004D2389" w:rsidP="004D2389">
      <w:pPr>
        <w:spacing w:line="360" w:lineRule="auto"/>
        <w:jc w:val="both"/>
        <w:rPr>
          <w:lang w:val="en-US"/>
        </w:rPr>
      </w:pPr>
      <w:r>
        <w:rPr>
          <w:lang w:val="en-US"/>
        </w:rPr>
        <w:t xml:space="preserve">The difference between both alternatives is shown best with the help of a figure. Figure </w:t>
      </w:r>
      <w:r w:rsidR="00076659">
        <w:rPr>
          <w:lang w:val="en-US"/>
        </w:rPr>
        <w:t>5</w:t>
      </w:r>
      <w:bookmarkStart w:id="39" w:name="_GoBack"/>
      <w:bookmarkEnd w:id="39"/>
      <w:r w:rsidR="00F81D99">
        <w:rPr>
          <w:lang w:val="en-US"/>
        </w:rPr>
        <w:t>.1</w:t>
      </w:r>
      <w:r>
        <w:rPr>
          <w:lang w:val="en-US"/>
        </w:rPr>
        <w:t xml:space="preserve"> plots the excess demand for both road transport as well as barges under both alternatives.</w:t>
      </w:r>
    </w:p>
    <w:p w:rsidR="004D2389" w:rsidRDefault="004D2389" w:rsidP="003022AE">
      <w:pPr>
        <w:spacing w:after="120" w:line="240" w:lineRule="auto"/>
        <w:jc w:val="both"/>
        <w:rPr>
          <w:lang w:val="en-US"/>
        </w:rPr>
      </w:pPr>
      <w:r>
        <w:rPr>
          <w:lang w:val="en-US"/>
        </w:rPr>
        <w:t xml:space="preserve">Figure </w:t>
      </w:r>
      <w:r w:rsidR="00A6156C">
        <w:rPr>
          <w:lang w:val="en-US"/>
        </w:rPr>
        <w:t>5</w:t>
      </w:r>
      <w:r w:rsidR="00597DA8">
        <w:rPr>
          <w:lang w:val="en-US"/>
        </w:rPr>
        <w:t>.1</w:t>
      </w:r>
      <w:r>
        <w:rPr>
          <w:lang w:val="en-US"/>
        </w:rPr>
        <w:t>: Difference in excess demand</w:t>
      </w:r>
    </w:p>
    <w:p w:rsidR="00A6156C" w:rsidRDefault="00A6156C" w:rsidP="003022AE">
      <w:pPr>
        <w:spacing w:after="120" w:line="240" w:lineRule="auto"/>
        <w:jc w:val="both"/>
        <w:rPr>
          <w:lang w:val="en-US"/>
        </w:rPr>
      </w:pPr>
      <w:r w:rsidRPr="00A6156C">
        <w:rPr>
          <w:noProof/>
          <w:lang w:val="nl-NL" w:eastAsia="nl-NL"/>
        </w:rPr>
        <w:drawing>
          <wp:inline distT="0" distB="0" distL="0" distR="0">
            <wp:extent cx="5760720" cy="3448715"/>
            <wp:effectExtent l="19050" t="0" r="11430" b="0"/>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D2389" w:rsidRDefault="004D2389" w:rsidP="004D2389">
      <w:pPr>
        <w:spacing w:line="360" w:lineRule="auto"/>
        <w:jc w:val="both"/>
        <w:rPr>
          <w:lang w:val="en-US"/>
        </w:rPr>
      </w:pPr>
    </w:p>
    <w:p w:rsidR="004D2389" w:rsidRDefault="004D2389" w:rsidP="004D2389">
      <w:pPr>
        <w:spacing w:line="360" w:lineRule="auto"/>
        <w:jc w:val="both"/>
        <w:rPr>
          <w:lang w:val="en-US"/>
        </w:rPr>
      </w:pPr>
      <w:r>
        <w:rPr>
          <w:lang w:val="en-US"/>
        </w:rPr>
        <w:t>Note that there is no difference in excess demand until 2020; this is the year where the dedicated truck lane is assumed to be ready. This implies that up to this year, the road sector has a lower growth rate and therefore more difficulties with meeting the demand. In addition, the status quo assum</w:t>
      </w:r>
      <w:r w:rsidR="00272B86">
        <w:rPr>
          <w:lang w:val="en-US"/>
        </w:rPr>
        <w:t>ed that the growth in container volume</w:t>
      </w:r>
      <w:r>
        <w:rPr>
          <w:lang w:val="en-US"/>
        </w:rPr>
        <w:t xml:space="preserve"> would be evenly spread amongst the road and barge sector. The barge sector is thus under more pressure in this situation. The effect of the proposed </w:t>
      </w:r>
      <w:r>
        <w:rPr>
          <w:lang w:val="en-US"/>
        </w:rPr>
        <w:lastRenderedPageBreak/>
        <w:t xml:space="preserve">dedicated truck lane is immediately clear after its introduction. The excess demand of the road sector turns to zero as a result of the dramatic increase in capacity. In turn, the pressure on the barge sector is lowered which results in a lower excess demand for this sector too. </w:t>
      </w:r>
    </w:p>
    <w:p w:rsidR="004D2389" w:rsidRDefault="004D2389" w:rsidP="003022AE">
      <w:pPr>
        <w:spacing w:after="120" w:line="240" w:lineRule="auto"/>
        <w:jc w:val="both"/>
        <w:rPr>
          <w:lang w:val="en-US"/>
        </w:rPr>
      </w:pPr>
      <w:r>
        <w:rPr>
          <w:lang w:val="en-US"/>
        </w:rPr>
        <w:t xml:space="preserve">Table </w:t>
      </w:r>
      <w:r w:rsidR="00A6156C">
        <w:rPr>
          <w:lang w:val="en-US"/>
        </w:rPr>
        <w:t>5</w:t>
      </w:r>
      <w:r w:rsidR="00597DA8">
        <w:rPr>
          <w:lang w:val="en-US"/>
        </w:rPr>
        <w:t>.1</w:t>
      </w:r>
      <w:r>
        <w:rPr>
          <w:lang w:val="en-US"/>
        </w:rPr>
        <w:t xml:space="preserve">: Accumulated differences </w:t>
      </w:r>
      <w:r w:rsidR="00272B86">
        <w:rPr>
          <w:lang w:val="en-US"/>
        </w:rPr>
        <w:t xml:space="preserve">excess demand up to </w:t>
      </w:r>
      <w:r>
        <w:rPr>
          <w:lang w:val="en-US"/>
        </w:rPr>
        <w:t>2040</w:t>
      </w:r>
    </w:p>
    <w:tbl>
      <w:tblPr>
        <w:tblStyle w:val="Lichtearcering1"/>
        <w:tblW w:w="8419" w:type="dxa"/>
        <w:tblLook w:val="04A0" w:firstRow="1" w:lastRow="0" w:firstColumn="1" w:lastColumn="0" w:noHBand="0" w:noVBand="1"/>
      </w:tblPr>
      <w:tblGrid>
        <w:gridCol w:w="3469"/>
        <w:gridCol w:w="2309"/>
        <w:gridCol w:w="1843"/>
        <w:gridCol w:w="798"/>
      </w:tblGrid>
      <w:tr w:rsidR="004D2389" w:rsidRPr="00833AA3" w:rsidTr="004D2389">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469" w:type="dxa"/>
            <w:noWrap/>
            <w:hideMark/>
          </w:tcPr>
          <w:p w:rsidR="004D2389" w:rsidRPr="00597DA8" w:rsidRDefault="004D2389" w:rsidP="004D2389">
            <w:pPr>
              <w:rPr>
                <w:rFonts w:ascii="Calibri" w:eastAsia="Times New Roman" w:hAnsi="Calibri" w:cs="Calibri"/>
                <w:color w:val="000000"/>
                <w:lang w:val="en-US" w:eastAsia="nl-NL"/>
              </w:rPr>
            </w:pPr>
          </w:p>
        </w:tc>
        <w:tc>
          <w:tcPr>
            <w:tcW w:w="2309" w:type="dxa"/>
            <w:noWrap/>
            <w:hideMark/>
          </w:tcPr>
          <w:p w:rsidR="004D2389" w:rsidRPr="00597DA8" w:rsidRDefault="004D2389" w:rsidP="004D238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Zero alternative</w:t>
            </w:r>
          </w:p>
        </w:tc>
        <w:tc>
          <w:tcPr>
            <w:tcW w:w="1843" w:type="dxa"/>
            <w:noWrap/>
            <w:hideMark/>
          </w:tcPr>
          <w:p w:rsidR="004D2389" w:rsidRPr="00597DA8" w:rsidRDefault="004D2389" w:rsidP="004D238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DTL alternative</w:t>
            </w:r>
          </w:p>
        </w:tc>
        <w:tc>
          <w:tcPr>
            <w:tcW w:w="798" w:type="dxa"/>
            <w:noWrap/>
            <w:hideMark/>
          </w:tcPr>
          <w:p w:rsidR="004D2389" w:rsidRPr="00597DA8" w:rsidRDefault="004D2389" w:rsidP="004D238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w:t>
            </w:r>
          </w:p>
        </w:tc>
      </w:tr>
      <w:tr w:rsidR="004D2389" w:rsidRPr="00833AA3" w:rsidTr="004D2389">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469" w:type="dxa"/>
            <w:noWrap/>
            <w:hideMark/>
          </w:tcPr>
          <w:p w:rsidR="004D2389" w:rsidRPr="00597DA8" w:rsidRDefault="004D2389" w:rsidP="004D2389">
            <w:pPr>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Road Sector</w:t>
            </w:r>
          </w:p>
        </w:tc>
        <w:tc>
          <w:tcPr>
            <w:tcW w:w="2309" w:type="dxa"/>
            <w:noWrap/>
            <w:hideMark/>
          </w:tcPr>
          <w:p w:rsidR="004D2389" w:rsidRPr="00597DA8" w:rsidRDefault="004D2389" w:rsidP="004D23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336</w:t>
            </w:r>
          </w:p>
        </w:tc>
        <w:tc>
          <w:tcPr>
            <w:tcW w:w="1843" w:type="dxa"/>
            <w:noWrap/>
            <w:hideMark/>
          </w:tcPr>
          <w:p w:rsidR="004D2389" w:rsidRPr="00597DA8" w:rsidRDefault="004D2389" w:rsidP="004D23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21</w:t>
            </w:r>
          </w:p>
        </w:tc>
        <w:tc>
          <w:tcPr>
            <w:tcW w:w="798" w:type="dxa"/>
            <w:noWrap/>
            <w:hideMark/>
          </w:tcPr>
          <w:p w:rsidR="004D2389" w:rsidRPr="00597DA8" w:rsidRDefault="004D2389" w:rsidP="004D23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315</w:t>
            </w:r>
          </w:p>
        </w:tc>
      </w:tr>
      <w:tr w:rsidR="004D2389" w:rsidRPr="00833AA3" w:rsidTr="004D2389">
        <w:trPr>
          <w:trHeight w:val="322"/>
        </w:trPr>
        <w:tc>
          <w:tcPr>
            <w:cnfStyle w:val="001000000000" w:firstRow="0" w:lastRow="0" w:firstColumn="1" w:lastColumn="0" w:oddVBand="0" w:evenVBand="0" w:oddHBand="0" w:evenHBand="0" w:firstRowFirstColumn="0" w:firstRowLastColumn="0" w:lastRowFirstColumn="0" w:lastRowLastColumn="0"/>
            <w:tcW w:w="3469" w:type="dxa"/>
            <w:noWrap/>
            <w:hideMark/>
          </w:tcPr>
          <w:p w:rsidR="004D2389" w:rsidRPr="00597DA8" w:rsidRDefault="004D2389" w:rsidP="004D2389">
            <w:pPr>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Barge Sector</w:t>
            </w:r>
          </w:p>
        </w:tc>
        <w:tc>
          <w:tcPr>
            <w:tcW w:w="2309" w:type="dxa"/>
            <w:noWrap/>
            <w:hideMark/>
          </w:tcPr>
          <w:p w:rsidR="004D2389" w:rsidRPr="00597DA8" w:rsidRDefault="004D2389" w:rsidP="004D23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650</w:t>
            </w:r>
          </w:p>
        </w:tc>
        <w:tc>
          <w:tcPr>
            <w:tcW w:w="1843" w:type="dxa"/>
            <w:noWrap/>
            <w:hideMark/>
          </w:tcPr>
          <w:p w:rsidR="004D2389" w:rsidRPr="00597DA8" w:rsidRDefault="004D2389" w:rsidP="004D23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139</w:t>
            </w:r>
          </w:p>
        </w:tc>
        <w:tc>
          <w:tcPr>
            <w:tcW w:w="798" w:type="dxa"/>
            <w:noWrap/>
            <w:hideMark/>
          </w:tcPr>
          <w:p w:rsidR="004D2389" w:rsidRPr="00597DA8" w:rsidRDefault="004D2389" w:rsidP="004D23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511</w:t>
            </w:r>
          </w:p>
        </w:tc>
      </w:tr>
      <w:tr w:rsidR="004D2389" w:rsidRPr="00833AA3" w:rsidTr="004D2389">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469" w:type="dxa"/>
            <w:noWrap/>
            <w:hideMark/>
          </w:tcPr>
          <w:p w:rsidR="004D2389" w:rsidRPr="00597DA8" w:rsidRDefault="004D2389" w:rsidP="004D2389">
            <w:pPr>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Total</w:t>
            </w:r>
          </w:p>
        </w:tc>
        <w:tc>
          <w:tcPr>
            <w:tcW w:w="2309" w:type="dxa"/>
            <w:noWrap/>
            <w:hideMark/>
          </w:tcPr>
          <w:p w:rsidR="004D2389" w:rsidRPr="00597DA8" w:rsidRDefault="004D2389" w:rsidP="004D23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986</w:t>
            </w:r>
          </w:p>
        </w:tc>
        <w:tc>
          <w:tcPr>
            <w:tcW w:w="1843" w:type="dxa"/>
            <w:noWrap/>
            <w:hideMark/>
          </w:tcPr>
          <w:p w:rsidR="004D2389" w:rsidRPr="00597DA8" w:rsidRDefault="004D2389" w:rsidP="004D23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160</w:t>
            </w:r>
          </w:p>
        </w:tc>
        <w:tc>
          <w:tcPr>
            <w:tcW w:w="798" w:type="dxa"/>
            <w:noWrap/>
            <w:hideMark/>
          </w:tcPr>
          <w:p w:rsidR="004D2389" w:rsidRPr="00597DA8" w:rsidRDefault="004D2389" w:rsidP="004D23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826</w:t>
            </w:r>
          </w:p>
        </w:tc>
      </w:tr>
    </w:tbl>
    <w:p w:rsidR="004D2389" w:rsidRDefault="004D2389" w:rsidP="004D2389">
      <w:pPr>
        <w:spacing w:line="360" w:lineRule="auto"/>
        <w:jc w:val="both"/>
        <w:rPr>
          <w:lang w:val="en-US"/>
        </w:rPr>
      </w:pPr>
    </w:p>
    <w:p w:rsidR="004D2389" w:rsidRDefault="004D2389" w:rsidP="004D2389">
      <w:pPr>
        <w:spacing w:line="360" w:lineRule="auto"/>
        <w:jc w:val="both"/>
        <w:rPr>
          <w:lang w:val="en-US"/>
        </w:rPr>
      </w:pPr>
      <w:r>
        <w:rPr>
          <w:lang w:val="en-US"/>
        </w:rPr>
        <w:t xml:space="preserve">Table </w:t>
      </w:r>
      <w:r w:rsidR="00A6156C">
        <w:rPr>
          <w:lang w:val="en-US"/>
        </w:rPr>
        <w:t>5</w:t>
      </w:r>
      <w:r w:rsidR="00F81D99">
        <w:rPr>
          <w:lang w:val="en-US"/>
        </w:rPr>
        <w:t>.1</w:t>
      </w:r>
      <w:r>
        <w:rPr>
          <w:lang w:val="en-US"/>
        </w:rPr>
        <w:t xml:space="preserve"> shows the impact with respect to total container volume of excess demand for both alternatives. There is a clear difference between the two alternatives as was expected from the earlier an</w:t>
      </w:r>
      <w:r w:rsidR="00272B86">
        <w:rPr>
          <w:lang w:val="en-US"/>
        </w:rPr>
        <w:t>alysis. The volumes from table 5</w:t>
      </w:r>
      <w:r w:rsidR="00F81D99">
        <w:rPr>
          <w:lang w:val="en-US"/>
        </w:rPr>
        <w:t>.1</w:t>
      </w:r>
      <w:r>
        <w:rPr>
          <w:lang w:val="en-US"/>
        </w:rPr>
        <w:t xml:space="preserve"> will be used in the final calculations. </w:t>
      </w:r>
    </w:p>
    <w:p w:rsidR="004E5B29" w:rsidRPr="00E91451" w:rsidRDefault="00A6156C" w:rsidP="00320D3B">
      <w:pPr>
        <w:pStyle w:val="Kop2"/>
        <w:rPr>
          <w:b w:val="0"/>
          <w:lang w:val="en-US"/>
        </w:rPr>
      </w:pPr>
      <w:bookmarkStart w:id="40" w:name="_Toc309162021"/>
      <w:r>
        <w:rPr>
          <w:b w:val="0"/>
          <w:i/>
          <w:lang w:val="en-US"/>
        </w:rPr>
        <w:t>5</w:t>
      </w:r>
      <w:r w:rsidR="00A82BCB" w:rsidRPr="00E91451">
        <w:rPr>
          <w:b w:val="0"/>
          <w:i/>
          <w:lang w:val="en-US"/>
        </w:rPr>
        <w:t>.</w:t>
      </w:r>
      <w:r w:rsidR="001F6B01">
        <w:rPr>
          <w:b w:val="0"/>
          <w:i/>
          <w:lang w:val="en-US"/>
        </w:rPr>
        <w:t>1.</w:t>
      </w:r>
      <w:r w:rsidR="00A82BCB" w:rsidRPr="00E91451">
        <w:rPr>
          <w:b w:val="0"/>
          <w:i/>
          <w:lang w:val="en-US"/>
        </w:rPr>
        <w:t>2</w:t>
      </w:r>
      <w:r w:rsidR="004E5B29" w:rsidRPr="00E91451">
        <w:rPr>
          <w:b w:val="0"/>
          <w:i/>
          <w:lang w:val="en-US"/>
        </w:rPr>
        <w:t xml:space="preserve"> Predicting economic loss Zero Alternative</w:t>
      </w:r>
      <w:bookmarkEnd w:id="40"/>
      <w:r w:rsidR="004E5B29" w:rsidRPr="00E91451">
        <w:rPr>
          <w:b w:val="0"/>
          <w:lang w:val="en-US"/>
        </w:rPr>
        <w:t xml:space="preserve"> </w:t>
      </w:r>
    </w:p>
    <w:p w:rsidR="004E5B29" w:rsidRDefault="004E5B29" w:rsidP="004E5B29">
      <w:pPr>
        <w:spacing w:line="360" w:lineRule="auto"/>
        <w:jc w:val="both"/>
        <w:rPr>
          <w:lang w:val="en-US"/>
        </w:rPr>
      </w:pPr>
      <w:r>
        <w:rPr>
          <w:lang w:val="en-US"/>
        </w:rPr>
        <w:t xml:space="preserve">The final results in table </w:t>
      </w:r>
      <w:r w:rsidR="00272B86">
        <w:rPr>
          <w:lang w:val="en-US"/>
        </w:rPr>
        <w:t>5.1</w:t>
      </w:r>
      <w:r>
        <w:rPr>
          <w:lang w:val="en-US"/>
        </w:rPr>
        <w:t xml:space="preserve"> allow us to continue to the calculations that will express the difference between both alternatives in monetary values. In order to do so, there is still one input factor missing. The economic loss and benefit of the alternatives will primarily be shown in gross </w:t>
      </w:r>
      <w:r w:rsidR="00272B86">
        <w:rPr>
          <w:lang w:val="en-US"/>
        </w:rPr>
        <w:t>operating surplus</w:t>
      </w:r>
      <w:r>
        <w:rPr>
          <w:lang w:val="en-US"/>
        </w:rPr>
        <w:t xml:space="preserve"> of the two transport sectors. </w:t>
      </w:r>
      <w:r w:rsidR="00272B86">
        <w:rPr>
          <w:lang w:val="en-US"/>
        </w:rPr>
        <w:t>The gross operating surplus</w:t>
      </w:r>
      <w:r>
        <w:rPr>
          <w:lang w:val="en-US"/>
        </w:rPr>
        <w:t xml:space="preserve"> is chosen as the main input factor since it </w:t>
      </w:r>
      <w:r w:rsidR="00272B86">
        <w:rPr>
          <w:lang w:val="en-US"/>
        </w:rPr>
        <w:t>limits the results to the transport sector exclusively</w:t>
      </w:r>
      <w:r>
        <w:rPr>
          <w:lang w:val="en-US"/>
        </w:rPr>
        <w:t xml:space="preserve">. Employment effects are not used since there is a trend to hire foreign low-skilled </w:t>
      </w:r>
      <w:proofErr w:type="spellStart"/>
      <w:r>
        <w:rPr>
          <w:lang w:val="en-US"/>
        </w:rPr>
        <w:t>labour</w:t>
      </w:r>
      <w:proofErr w:type="spellEnd"/>
      <w:r>
        <w:rPr>
          <w:lang w:val="en-US"/>
        </w:rPr>
        <w:t xml:space="preserve"> in the road transport sector. Wages are therefore not always spend in the Netherlands, which reduces the value of employment effects as a proxy.</w:t>
      </w:r>
    </w:p>
    <w:p w:rsidR="004E5B29" w:rsidRDefault="004E5B29" w:rsidP="004E5B29">
      <w:pPr>
        <w:spacing w:line="360" w:lineRule="auto"/>
        <w:jc w:val="both"/>
        <w:rPr>
          <w:lang w:val="en-US"/>
        </w:rPr>
      </w:pPr>
      <w:r>
        <w:rPr>
          <w:lang w:val="en-US"/>
        </w:rPr>
        <w:t xml:space="preserve">The gross </w:t>
      </w:r>
      <w:r w:rsidR="00503188">
        <w:rPr>
          <w:lang w:val="en-US"/>
        </w:rPr>
        <w:t>operating surplus</w:t>
      </w:r>
      <w:r>
        <w:rPr>
          <w:lang w:val="en-US"/>
        </w:rPr>
        <w:t xml:space="preserve"> information is taken from the Eurostat database</w:t>
      </w:r>
      <w:r>
        <w:rPr>
          <w:rStyle w:val="Voetnootmarkering"/>
          <w:lang w:val="en-US"/>
        </w:rPr>
        <w:footnoteReference w:id="49"/>
      </w:r>
      <w:r>
        <w:rPr>
          <w:lang w:val="en-US"/>
        </w:rPr>
        <w:t xml:space="preserve">. Due to data difficulties, the gross </w:t>
      </w:r>
      <w:r w:rsidR="00503188">
        <w:rPr>
          <w:lang w:val="en-US"/>
        </w:rPr>
        <w:t>operating surplus</w:t>
      </w:r>
      <w:r>
        <w:rPr>
          <w:lang w:val="en-US"/>
        </w:rPr>
        <w:t xml:space="preserve"> per ton volume could only be calculated for the period 2005-2008.</w:t>
      </w:r>
      <w:r w:rsidRPr="00B20B3E">
        <w:rPr>
          <w:lang w:val="en-US"/>
        </w:rPr>
        <w:t xml:space="preserve"> </w:t>
      </w:r>
      <w:r>
        <w:rPr>
          <w:lang w:val="en-US"/>
        </w:rPr>
        <w:t xml:space="preserve">The average of this period will be used as the main input for the calculations. A major drawback of the unavailability of gross </w:t>
      </w:r>
      <w:r w:rsidR="00503188">
        <w:rPr>
          <w:lang w:val="en-US"/>
        </w:rPr>
        <w:t>operating surplus</w:t>
      </w:r>
      <w:r>
        <w:rPr>
          <w:lang w:val="en-US"/>
        </w:rPr>
        <w:t xml:space="preserve"> statistics is that it proved to be impossible to calculate the added value per type of good. This can make a significant difference; raw materials demand less service and  therefore transport of this good has a lower added value than general cargo in containers. This implies that especially for the barge sector, where raw materials have a large share in total transported volume, the average gross </w:t>
      </w:r>
      <w:r w:rsidR="00503188">
        <w:rPr>
          <w:lang w:val="en-US"/>
        </w:rPr>
        <w:t>operating surplus</w:t>
      </w:r>
      <w:r>
        <w:rPr>
          <w:lang w:val="en-US"/>
        </w:rPr>
        <w:t xml:space="preserve"> per ton is estimated too low for this calculation. This is due to the fact that the good flow analysis focuses primarily on containers. For the road sector the estimated average gross value added is much more accurate. Furthermore, the calculations will make use of an interest rate of 5%. This is in line with the original Knight </w:t>
      </w:r>
      <w:proofErr w:type="spellStart"/>
      <w:r>
        <w:rPr>
          <w:lang w:val="en-US"/>
        </w:rPr>
        <w:lastRenderedPageBreak/>
        <w:t>Wendling</w:t>
      </w:r>
      <w:proofErr w:type="spellEnd"/>
      <w:r>
        <w:rPr>
          <w:lang w:val="en-US"/>
        </w:rPr>
        <w:t xml:space="preserve"> study for the </w:t>
      </w:r>
      <w:proofErr w:type="spellStart"/>
      <w:r>
        <w:rPr>
          <w:lang w:val="en-US"/>
        </w:rPr>
        <w:t>Betuwe</w:t>
      </w:r>
      <w:proofErr w:type="spellEnd"/>
      <w:r>
        <w:rPr>
          <w:lang w:val="en-US"/>
        </w:rPr>
        <w:t>-route, yet it differs from the current methodological standard applied by the Dutch government</w:t>
      </w:r>
      <w:r>
        <w:rPr>
          <w:rStyle w:val="Voetnootmarkering"/>
          <w:lang w:val="en-US"/>
        </w:rPr>
        <w:footnoteReference w:id="50"/>
      </w:r>
      <w:r>
        <w:rPr>
          <w:lang w:val="en-US"/>
        </w:rPr>
        <w:t xml:space="preserve">. Table </w:t>
      </w:r>
      <w:r w:rsidR="00A6156C">
        <w:rPr>
          <w:lang w:val="en-US"/>
        </w:rPr>
        <w:t>5</w:t>
      </w:r>
      <w:r w:rsidR="00F81D99">
        <w:rPr>
          <w:lang w:val="en-US"/>
        </w:rPr>
        <w:t>.2</w:t>
      </w:r>
      <w:r>
        <w:rPr>
          <w:lang w:val="en-US"/>
        </w:rPr>
        <w:t xml:space="preserve"> shows the results of the calculations.</w:t>
      </w:r>
    </w:p>
    <w:p w:rsidR="004E5B29" w:rsidRDefault="004E5B29" w:rsidP="000A6B3C">
      <w:pPr>
        <w:spacing w:after="120" w:line="240" w:lineRule="auto"/>
        <w:jc w:val="both"/>
        <w:rPr>
          <w:lang w:val="en-US"/>
        </w:rPr>
      </w:pPr>
      <w:r>
        <w:rPr>
          <w:lang w:val="en-US"/>
        </w:rPr>
        <w:t xml:space="preserve">Table </w:t>
      </w:r>
      <w:r w:rsidR="00A6156C">
        <w:rPr>
          <w:lang w:val="en-US"/>
        </w:rPr>
        <w:t>5</w:t>
      </w:r>
      <w:r w:rsidR="00597DA8">
        <w:rPr>
          <w:lang w:val="en-US"/>
        </w:rPr>
        <w:t>.2</w:t>
      </w:r>
      <w:r>
        <w:rPr>
          <w:lang w:val="en-US"/>
        </w:rPr>
        <w:t>: Economic Loss due to Excess Demand</w:t>
      </w:r>
    </w:p>
    <w:tbl>
      <w:tblPr>
        <w:tblStyle w:val="Lichtearcering1"/>
        <w:tblW w:w="0" w:type="auto"/>
        <w:tblLook w:val="04A0" w:firstRow="1" w:lastRow="0" w:firstColumn="1" w:lastColumn="0" w:noHBand="0" w:noVBand="1"/>
      </w:tblPr>
      <w:tblGrid>
        <w:gridCol w:w="1371"/>
        <w:gridCol w:w="2667"/>
        <w:gridCol w:w="1737"/>
        <w:gridCol w:w="1839"/>
        <w:gridCol w:w="1189"/>
      </w:tblGrid>
      <w:tr w:rsidR="004E5B29" w:rsidRPr="00652DEF" w:rsidTr="007605C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4E5B29" w:rsidRPr="00652DEF" w:rsidRDefault="004E5B29" w:rsidP="007605C1">
            <w:pPr>
              <w:rPr>
                <w:rFonts w:ascii="Calibri" w:eastAsia="Times New Roman" w:hAnsi="Calibri" w:cs="Calibri"/>
                <w:color w:val="000000"/>
                <w:lang w:val="en-US" w:eastAsia="nl-NL"/>
              </w:rPr>
            </w:pPr>
          </w:p>
        </w:tc>
        <w:tc>
          <w:tcPr>
            <w:tcW w:w="0" w:type="auto"/>
            <w:noWrap/>
            <w:hideMark/>
          </w:tcPr>
          <w:p w:rsidR="004E5B29" w:rsidRPr="00652DEF" w:rsidRDefault="004E5B29" w:rsidP="007605C1">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652DEF">
              <w:rPr>
                <w:rFonts w:ascii="Calibri" w:eastAsia="Times New Roman" w:hAnsi="Calibri" w:cs="Calibri"/>
                <w:color w:val="000000"/>
                <w:lang w:val="en-US" w:eastAsia="nl-NL"/>
              </w:rPr>
              <w:t>Gross Added Value per ton</w:t>
            </w:r>
          </w:p>
        </w:tc>
        <w:tc>
          <w:tcPr>
            <w:tcW w:w="0" w:type="auto"/>
            <w:noWrap/>
            <w:hideMark/>
          </w:tcPr>
          <w:p w:rsidR="004E5B29" w:rsidRPr="00652DEF" w:rsidRDefault="004E5B29" w:rsidP="007605C1">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proofErr w:type="spellStart"/>
            <w:r>
              <w:rPr>
                <w:rFonts w:ascii="Calibri" w:eastAsia="Times New Roman" w:hAnsi="Calibri" w:cs="Calibri"/>
                <w:color w:val="000000"/>
                <w:lang w:val="nl-NL" w:eastAsia="nl-NL"/>
              </w:rPr>
              <w:t>Loss</w:t>
            </w:r>
            <w:proofErr w:type="spellEnd"/>
            <w:r>
              <w:rPr>
                <w:rFonts w:ascii="Calibri" w:eastAsia="Times New Roman" w:hAnsi="Calibri" w:cs="Calibri"/>
                <w:color w:val="000000"/>
                <w:lang w:val="nl-NL" w:eastAsia="nl-NL"/>
              </w:rPr>
              <w:t xml:space="preserve"> ZA (</w:t>
            </w:r>
            <w:proofErr w:type="spellStart"/>
            <w:r>
              <w:rPr>
                <w:rFonts w:ascii="Calibri" w:eastAsia="Times New Roman" w:hAnsi="Calibri" w:cs="Calibri"/>
                <w:color w:val="000000"/>
                <w:lang w:val="nl-NL" w:eastAsia="nl-NL"/>
              </w:rPr>
              <w:t>b</w:t>
            </w:r>
            <w:r w:rsidRPr="00652DEF">
              <w:rPr>
                <w:rFonts w:ascii="Calibri" w:eastAsia="Times New Roman" w:hAnsi="Calibri" w:cs="Calibri"/>
                <w:color w:val="000000"/>
                <w:lang w:val="nl-NL" w:eastAsia="nl-NL"/>
              </w:rPr>
              <w:t>illions</w:t>
            </w:r>
            <w:proofErr w:type="spellEnd"/>
            <w:r w:rsidRPr="00652DEF">
              <w:rPr>
                <w:rFonts w:ascii="Calibri" w:eastAsia="Times New Roman" w:hAnsi="Calibri" w:cs="Calibri"/>
                <w:color w:val="000000"/>
                <w:lang w:val="nl-NL" w:eastAsia="nl-NL"/>
              </w:rPr>
              <w:t>)</w:t>
            </w:r>
          </w:p>
        </w:tc>
        <w:tc>
          <w:tcPr>
            <w:tcW w:w="0" w:type="auto"/>
            <w:noWrap/>
            <w:hideMark/>
          </w:tcPr>
          <w:p w:rsidR="004E5B29" w:rsidRPr="00652DEF" w:rsidRDefault="004E5B29" w:rsidP="007605C1">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proofErr w:type="spellStart"/>
            <w:r>
              <w:rPr>
                <w:rFonts w:ascii="Calibri" w:eastAsia="Times New Roman" w:hAnsi="Calibri" w:cs="Calibri"/>
                <w:color w:val="000000"/>
                <w:lang w:val="nl-NL" w:eastAsia="nl-NL"/>
              </w:rPr>
              <w:t>Loss</w:t>
            </w:r>
            <w:proofErr w:type="spellEnd"/>
            <w:r>
              <w:rPr>
                <w:rFonts w:ascii="Calibri" w:eastAsia="Times New Roman" w:hAnsi="Calibri" w:cs="Calibri"/>
                <w:color w:val="000000"/>
                <w:lang w:val="nl-NL" w:eastAsia="nl-NL"/>
              </w:rPr>
              <w:t xml:space="preserve"> DTL (</w:t>
            </w:r>
            <w:proofErr w:type="spellStart"/>
            <w:r>
              <w:rPr>
                <w:rFonts w:ascii="Calibri" w:eastAsia="Times New Roman" w:hAnsi="Calibri" w:cs="Calibri"/>
                <w:color w:val="000000"/>
                <w:lang w:val="nl-NL" w:eastAsia="nl-NL"/>
              </w:rPr>
              <w:t>b</w:t>
            </w:r>
            <w:r w:rsidRPr="00652DEF">
              <w:rPr>
                <w:rFonts w:ascii="Calibri" w:eastAsia="Times New Roman" w:hAnsi="Calibri" w:cs="Calibri"/>
                <w:color w:val="000000"/>
                <w:lang w:val="nl-NL" w:eastAsia="nl-NL"/>
              </w:rPr>
              <w:t>illions</w:t>
            </w:r>
            <w:proofErr w:type="spellEnd"/>
            <w:r w:rsidRPr="00652DEF">
              <w:rPr>
                <w:rFonts w:ascii="Calibri" w:eastAsia="Times New Roman" w:hAnsi="Calibri" w:cs="Calibri"/>
                <w:color w:val="000000"/>
                <w:lang w:val="nl-NL" w:eastAsia="nl-NL"/>
              </w:rPr>
              <w:t>)</w:t>
            </w:r>
          </w:p>
        </w:tc>
        <w:tc>
          <w:tcPr>
            <w:tcW w:w="0" w:type="auto"/>
            <w:noWrap/>
            <w:hideMark/>
          </w:tcPr>
          <w:p w:rsidR="004E5B29" w:rsidRPr="00652DEF" w:rsidRDefault="004E5B29" w:rsidP="007605C1">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 (</w:t>
            </w:r>
            <w:proofErr w:type="spellStart"/>
            <w:r>
              <w:rPr>
                <w:rFonts w:ascii="Calibri" w:eastAsia="Times New Roman" w:hAnsi="Calibri" w:cs="Calibri"/>
                <w:color w:val="000000"/>
                <w:lang w:val="nl-NL" w:eastAsia="nl-NL"/>
              </w:rPr>
              <w:t>b</w:t>
            </w:r>
            <w:r w:rsidRPr="00652DEF">
              <w:rPr>
                <w:rFonts w:ascii="Calibri" w:eastAsia="Times New Roman" w:hAnsi="Calibri" w:cs="Calibri"/>
                <w:color w:val="000000"/>
                <w:lang w:val="nl-NL" w:eastAsia="nl-NL"/>
              </w:rPr>
              <w:t>illions</w:t>
            </w:r>
            <w:proofErr w:type="spellEnd"/>
            <w:r w:rsidRPr="00652DEF">
              <w:rPr>
                <w:rFonts w:ascii="Calibri" w:eastAsia="Times New Roman" w:hAnsi="Calibri" w:cs="Calibri"/>
                <w:color w:val="000000"/>
                <w:lang w:val="nl-NL" w:eastAsia="nl-NL"/>
              </w:rPr>
              <w:t>)</w:t>
            </w:r>
          </w:p>
        </w:tc>
      </w:tr>
      <w:tr w:rsidR="004E5B29" w:rsidRPr="00652DEF" w:rsidTr="00760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4E5B29" w:rsidRPr="00652DEF" w:rsidRDefault="004E5B29" w:rsidP="007605C1">
            <w:pPr>
              <w:rPr>
                <w:rFonts w:ascii="Calibri" w:eastAsia="Times New Roman" w:hAnsi="Calibri" w:cs="Calibri"/>
                <w:color w:val="000000"/>
                <w:lang w:val="nl-NL" w:eastAsia="nl-NL"/>
              </w:rPr>
            </w:pPr>
            <w:r w:rsidRPr="00652DEF">
              <w:rPr>
                <w:rFonts w:ascii="Calibri" w:eastAsia="Times New Roman" w:hAnsi="Calibri" w:cs="Calibri"/>
                <w:color w:val="000000"/>
                <w:lang w:val="nl-NL" w:eastAsia="nl-NL"/>
              </w:rPr>
              <w:t>Road</w:t>
            </w:r>
            <w:r>
              <w:rPr>
                <w:rFonts w:ascii="Calibri" w:eastAsia="Times New Roman" w:hAnsi="Calibri" w:cs="Calibri"/>
                <w:color w:val="000000"/>
                <w:lang w:val="nl-NL" w:eastAsia="nl-NL"/>
              </w:rPr>
              <w:t xml:space="preserve"> Sector</w:t>
            </w:r>
            <w:r w:rsidRPr="00652DEF">
              <w:rPr>
                <w:rFonts w:ascii="Calibri" w:eastAsia="Times New Roman" w:hAnsi="Calibri" w:cs="Calibri"/>
                <w:color w:val="000000"/>
                <w:lang w:val="nl-NL" w:eastAsia="nl-NL"/>
              </w:rPr>
              <w:t xml:space="preserve"> </w:t>
            </w:r>
          </w:p>
        </w:tc>
        <w:tc>
          <w:tcPr>
            <w:tcW w:w="0" w:type="auto"/>
            <w:noWrap/>
            <w:hideMark/>
          </w:tcPr>
          <w:p w:rsidR="004E5B29" w:rsidRPr="00652DEF" w:rsidRDefault="00761638" w:rsidP="007605C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318</w:t>
            </w:r>
          </w:p>
        </w:tc>
        <w:tc>
          <w:tcPr>
            <w:tcW w:w="0" w:type="auto"/>
            <w:noWrap/>
            <w:hideMark/>
          </w:tcPr>
          <w:p w:rsidR="004E5B29" w:rsidRPr="00652DEF" w:rsidRDefault="00761638" w:rsidP="007605C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34</w:t>
            </w:r>
          </w:p>
        </w:tc>
        <w:tc>
          <w:tcPr>
            <w:tcW w:w="0" w:type="auto"/>
            <w:noWrap/>
            <w:hideMark/>
          </w:tcPr>
          <w:p w:rsidR="004E5B29" w:rsidRPr="00652DEF" w:rsidRDefault="00761638" w:rsidP="007605C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4</w:t>
            </w:r>
          </w:p>
        </w:tc>
        <w:tc>
          <w:tcPr>
            <w:tcW w:w="0" w:type="auto"/>
            <w:noWrap/>
            <w:hideMark/>
          </w:tcPr>
          <w:p w:rsidR="004E5B29" w:rsidRPr="00652DEF" w:rsidRDefault="00761638" w:rsidP="007605C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30</w:t>
            </w:r>
          </w:p>
        </w:tc>
      </w:tr>
      <w:tr w:rsidR="004E5B29" w:rsidRPr="00652DEF" w:rsidTr="007605C1">
        <w:trPr>
          <w:trHeight w:val="300"/>
        </w:trPr>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auto"/>
            </w:tcBorders>
            <w:noWrap/>
            <w:hideMark/>
          </w:tcPr>
          <w:p w:rsidR="004E5B29" w:rsidRPr="00652DEF" w:rsidRDefault="004E5B29" w:rsidP="007605C1">
            <w:pPr>
              <w:rPr>
                <w:rFonts w:ascii="Calibri" w:eastAsia="Times New Roman" w:hAnsi="Calibri" w:cs="Calibri"/>
                <w:color w:val="000000"/>
                <w:lang w:val="nl-NL" w:eastAsia="nl-NL"/>
              </w:rPr>
            </w:pPr>
            <w:proofErr w:type="spellStart"/>
            <w:r w:rsidRPr="00652DEF">
              <w:rPr>
                <w:rFonts w:ascii="Calibri" w:eastAsia="Times New Roman" w:hAnsi="Calibri" w:cs="Calibri"/>
                <w:color w:val="000000"/>
                <w:lang w:val="nl-NL" w:eastAsia="nl-NL"/>
              </w:rPr>
              <w:t>Barge</w:t>
            </w:r>
            <w:proofErr w:type="spellEnd"/>
            <w:r>
              <w:rPr>
                <w:rFonts w:ascii="Calibri" w:eastAsia="Times New Roman" w:hAnsi="Calibri" w:cs="Calibri"/>
                <w:color w:val="000000"/>
                <w:lang w:val="nl-NL" w:eastAsia="nl-NL"/>
              </w:rPr>
              <w:t xml:space="preserve"> Sector</w:t>
            </w:r>
          </w:p>
        </w:tc>
        <w:tc>
          <w:tcPr>
            <w:tcW w:w="0" w:type="auto"/>
            <w:tcBorders>
              <w:bottom w:val="single" w:sz="12" w:space="0" w:color="auto"/>
            </w:tcBorders>
            <w:noWrap/>
            <w:hideMark/>
          </w:tcPr>
          <w:p w:rsidR="004E5B29" w:rsidRPr="00652DEF" w:rsidRDefault="00761638" w:rsidP="007605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311</w:t>
            </w:r>
          </w:p>
        </w:tc>
        <w:tc>
          <w:tcPr>
            <w:tcW w:w="0" w:type="auto"/>
            <w:tcBorders>
              <w:bottom w:val="single" w:sz="12" w:space="0" w:color="auto"/>
            </w:tcBorders>
            <w:noWrap/>
            <w:hideMark/>
          </w:tcPr>
          <w:p w:rsidR="004E5B29" w:rsidRPr="00652DEF" w:rsidRDefault="00761638" w:rsidP="007605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71</w:t>
            </w:r>
          </w:p>
        </w:tc>
        <w:tc>
          <w:tcPr>
            <w:tcW w:w="0" w:type="auto"/>
            <w:tcBorders>
              <w:bottom w:val="single" w:sz="12" w:space="0" w:color="auto"/>
            </w:tcBorders>
            <w:noWrap/>
            <w:hideMark/>
          </w:tcPr>
          <w:p w:rsidR="004E5B29" w:rsidRPr="00652DEF" w:rsidRDefault="00761638" w:rsidP="007605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23</w:t>
            </w:r>
          </w:p>
        </w:tc>
        <w:tc>
          <w:tcPr>
            <w:tcW w:w="0" w:type="auto"/>
            <w:tcBorders>
              <w:bottom w:val="single" w:sz="12" w:space="0" w:color="auto"/>
            </w:tcBorders>
            <w:noWrap/>
            <w:hideMark/>
          </w:tcPr>
          <w:p w:rsidR="004E5B29" w:rsidRPr="00652DEF" w:rsidRDefault="00761638" w:rsidP="007605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48</w:t>
            </w:r>
          </w:p>
        </w:tc>
      </w:tr>
      <w:tr w:rsidR="004E5B29" w:rsidRPr="00652DEF" w:rsidTr="00760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tcBorders>
            <w:noWrap/>
            <w:hideMark/>
          </w:tcPr>
          <w:p w:rsidR="004E5B29" w:rsidRPr="00652DEF" w:rsidRDefault="004E5B29" w:rsidP="007605C1">
            <w:pPr>
              <w:rPr>
                <w:rFonts w:ascii="Calibri" w:eastAsia="Times New Roman" w:hAnsi="Calibri" w:cs="Calibri"/>
                <w:color w:val="000000"/>
                <w:lang w:val="nl-NL" w:eastAsia="nl-NL"/>
              </w:rPr>
            </w:pPr>
            <w:r w:rsidRPr="00652DEF">
              <w:rPr>
                <w:rFonts w:ascii="Calibri" w:eastAsia="Times New Roman" w:hAnsi="Calibri" w:cs="Calibri"/>
                <w:color w:val="000000"/>
                <w:lang w:val="nl-NL" w:eastAsia="nl-NL"/>
              </w:rPr>
              <w:t>Total</w:t>
            </w:r>
          </w:p>
        </w:tc>
        <w:tc>
          <w:tcPr>
            <w:tcW w:w="0" w:type="auto"/>
            <w:tcBorders>
              <w:top w:val="single" w:sz="12" w:space="0" w:color="auto"/>
            </w:tcBorders>
            <w:noWrap/>
            <w:hideMark/>
          </w:tcPr>
          <w:p w:rsidR="004E5B29" w:rsidRPr="00652DEF" w:rsidRDefault="004E5B29" w:rsidP="007605C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p>
        </w:tc>
        <w:tc>
          <w:tcPr>
            <w:tcW w:w="0" w:type="auto"/>
            <w:tcBorders>
              <w:top w:val="single" w:sz="12" w:space="0" w:color="auto"/>
            </w:tcBorders>
            <w:noWrap/>
            <w:hideMark/>
          </w:tcPr>
          <w:p w:rsidR="004E5B29" w:rsidRPr="00652DEF" w:rsidRDefault="00761638" w:rsidP="007605C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105</w:t>
            </w:r>
          </w:p>
        </w:tc>
        <w:tc>
          <w:tcPr>
            <w:tcW w:w="0" w:type="auto"/>
            <w:tcBorders>
              <w:top w:val="single" w:sz="12" w:space="0" w:color="auto"/>
            </w:tcBorders>
            <w:noWrap/>
            <w:hideMark/>
          </w:tcPr>
          <w:p w:rsidR="004E5B29" w:rsidRPr="00652DEF" w:rsidRDefault="00761638" w:rsidP="007605C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27</w:t>
            </w:r>
          </w:p>
        </w:tc>
        <w:tc>
          <w:tcPr>
            <w:tcW w:w="0" w:type="auto"/>
            <w:tcBorders>
              <w:top w:val="single" w:sz="12" w:space="0" w:color="auto"/>
            </w:tcBorders>
            <w:noWrap/>
            <w:hideMark/>
          </w:tcPr>
          <w:p w:rsidR="004E5B29" w:rsidRPr="00652DEF" w:rsidRDefault="00761638" w:rsidP="007605C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78</w:t>
            </w:r>
          </w:p>
        </w:tc>
      </w:tr>
    </w:tbl>
    <w:p w:rsidR="004E5B29" w:rsidRDefault="004E5B29" w:rsidP="004E5B29">
      <w:pPr>
        <w:spacing w:line="360" w:lineRule="auto"/>
        <w:jc w:val="both"/>
        <w:rPr>
          <w:lang w:val="en-US"/>
        </w:rPr>
      </w:pPr>
    </w:p>
    <w:p w:rsidR="004E5B29" w:rsidRDefault="004E5B29" w:rsidP="004E5B29">
      <w:pPr>
        <w:spacing w:line="360" w:lineRule="auto"/>
        <w:jc w:val="both"/>
        <w:rPr>
          <w:lang w:val="en-US"/>
        </w:rPr>
      </w:pPr>
      <w:r>
        <w:rPr>
          <w:lang w:val="en-US"/>
        </w:rPr>
        <w:t xml:space="preserve">Table </w:t>
      </w:r>
      <w:r w:rsidR="00A6156C">
        <w:rPr>
          <w:lang w:val="en-US"/>
        </w:rPr>
        <w:t>5.2</w:t>
      </w:r>
      <w:r>
        <w:rPr>
          <w:lang w:val="en-US"/>
        </w:rPr>
        <w:t xml:space="preserve"> presents the effects of the alternatives as follows; the excess demand for both alternatives is multiplied by the gross added value per ton. The interest rate is inserted to determine the net present value of both alternatives. The differences between the two alternatives are rather big; </w:t>
      </w:r>
      <w:r w:rsidR="00761638">
        <w:rPr>
          <w:lang w:val="en-US"/>
        </w:rPr>
        <w:t>78</w:t>
      </w:r>
      <w:r>
        <w:rPr>
          <w:lang w:val="en-US"/>
        </w:rPr>
        <w:t xml:space="preserve"> billion euro for the next 30 years. This can be explained by the big difference in </w:t>
      </w:r>
      <w:r w:rsidR="00761638">
        <w:rPr>
          <w:lang w:val="en-US"/>
        </w:rPr>
        <w:t>total volume of containers</w:t>
      </w:r>
      <w:r>
        <w:rPr>
          <w:lang w:val="en-US"/>
        </w:rPr>
        <w:t xml:space="preserve"> transported, </w:t>
      </w:r>
      <w:r w:rsidR="00761638">
        <w:rPr>
          <w:lang w:val="en-US"/>
        </w:rPr>
        <w:t>rather than by the gross added value per ton transported.</w:t>
      </w:r>
      <w:r>
        <w:rPr>
          <w:lang w:val="en-US"/>
        </w:rPr>
        <w:t xml:space="preserve"> </w:t>
      </w:r>
      <w:r w:rsidR="00FF49E2">
        <w:rPr>
          <w:lang w:val="en-US"/>
        </w:rPr>
        <w:t>Presenting these figures as the direct effect on the Dutch economy would not be justified however. The expansion of the EU has led to increased competition in the transport sector; the increase in container volumes will only partly be handled by Dutch transport firms.</w:t>
      </w:r>
    </w:p>
    <w:p w:rsidR="00FF49E2" w:rsidRDefault="00FF49E2" w:rsidP="004E5B29">
      <w:pPr>
        <w:spacing w:line="360" w:lineRule="auto"/>
        <w:jc w:val="both"/>
        <w:rPr>
          <w:lang w:val="en-US"/>
        </w:rPr>
      </w:pPr>
      <w:r>
        <w:rPr>
          <w:lang w:val="en-US"/>
        </w:rPr>
        <w:t xml:space="preserve">The competition is the heaviest in the road transport sector. Especially the low </w:t>
      </w:r>
      <w:proofErr w:type="spellStart"/>
      <w:r>
        <w:rPr>
          <w:lang w:val="en-US"/>
        </w:rPr>
        <w:t>labour</w:t>
      </w:r>
      <w:proofErr w:type="spellEnd"/>
      <w:r>
        <w:rPr>
          <w:lang w:val="en-US"/>
        </w:rPr>
        <w:t xml:space="preserve"> costs of Eastern </w:t>
      </w:r>
      <w:r w:rsidR="00503188">
        <w:rPr>
          <w:lang w:val="en-US"/>
        </w:rPr>
        <w:t>European firms result in reduced</w:t>
      </w:r>
      <w:r>
        <w:rPr>
          <w:lang w:val="en-US"/>
        </w:rPr>
        <w:t xml:space="preserve"> shares of Dutch transport firms in total volume. In 2010, the share of the Dutch </w:t>
      </w:r>
      <w:r w:rsidRPr="00FB4282">
        <w:rPr>
          <w:lang w:val="en-US"/>
        </w:rPr>
        <w:t>transport firms was estimated at 65%</w:t>
      </w:r>
      <w:r w:rsidRPr="00FB4282">
        <w:rPr>
          <w:rStyle w:val="Voetnootmarkering"/>
          <w:lang w:val="en-US"/>
        </w:rPr>
        <w:footnoteReference w:id="51"/>
      </w:r>
      <w:r w:rsidRPr="00FB4282">
        <w:rPr>
          <w:lang w:val="en-US"/>
        </w:rPr>
        <w:t>. This share is expected</w:t>
      </w:r>
      <w:r>
        <w:rPr>
          <w:lang w:val="en-US"/>
        </w:rPr>
        <w:t xml:space="preserve"> to decrease however; the volume handled by Dutch transport firms are assumed to grow with 2.6% whereas this growth has been set on 4.7% for transport firms from other countries. Extrapolating this growth to 2040 implies that the share of Dutch transport firms in this year will be decreased to 50.9%. The barges sector is much less complex; the Dutch barges face most of their competition from German and Belgian transport firms. There is no information available for the shares of Dutch firms in volume handled, yet the share of the Dutch capacity in the total capacity of these three countries </w:t>
      </w:r>
      <w:r w:rsidRPr="00FB4282">
        <w:rPr>
          <w:lang w:val="en-US"/>
        </w:rPr>
        <w:t>is 55%</w:t>
      </w:r>
      <w:r w:rsidRPr="00FB4282">
        <w:rPr>
          <w:rStyle w:val="Voetnootmarkering"/>
          <w:lang w:val="en-US"/>
        </w:rPr>
        <w:footnoteReference w:id="52"/>
      </w:r>
      <w:r w:rsidRPr="00FB4282">
        <w:rPr>
          <w:lang w:val="en-US"/>
        </w:rPr>
        <w:t>.</w:t>
      </w:r>
      <w:r>
        <w:rPr>
          <w:lang w:val="en-US"/>
        </w:rPr>
        <w:t xml:space="preserve"> Without additional information, it will be assumed that this share does not change </w:t>
      </w:r>
      <w:r w:rsidR="00A8540E">
        <w:rPr>
          <w:lang w:val="en-US"/>
        </w:rPr>
        <w:t>up to 2040. When correcting for the shares of the Dutch transport firms, the difference between the two alternatives is set at 38.3 billion euro up to 2040.</w:t>
      </w:r>
    </w:p>
    <w:p w:rsidR="004E5B29" w:rsidRPr="00E91451" w:rsidRDefault="00A6156C" w:rsidP="00320D3B">
      <w:pPr>
        <w:pStyle w:val="Kop2"/>
        <w:rPr>
          <w:b w:val="0"/>
          <w:i/>
          <w:lang w:val="en-US"/>
        </w:rPr>
      </w:pPr>
      <w:bookmarkStart w:id="41" w:name="_Toc309162022"/>
      <w:r>
        <w:rPr>
          <w:b w:val="0"/>
          <w:i/>
          <w:lang w:val="en-US"/>
        </w:rPr>
        <w:lastRenderedPageBreak/>
        <w:t>5</w:t>
      </w:r>
      <w:r w:rsidR="00A82BCB" w:rsidRPr="00E91451">
        <w:rPr>
          <w:b w:val="0"/>
          <w:i/>
          <w:lang w:val="en-US"/>
        </w:rPr>
        <w:t>.</w:t>
      </w:r>
      <w:r w:rsidR="001F6B01">
        <w:rPr>
          <w:b w:val="0"/>
          <w:i/>
          <w:lang w:val="en-US"/>
        </w:rPr>
        <w:t>1.3</w:t>
      </w:r>
      <w:r w:rsidR="004E5B29" w:rsidRPr="00E91451">
        <w:rPr>
          <w:b w:val="0"/>
          <w:i/>
          <w:lang w:val="en-US"/>
        </w:rPr>
        <w:t xml:space="preserve"> Summary</w:t>
      </w:r>
      <w:bookmarkEnd w:id="41"/>
    </w:p>
    <w:p w:rsidR="004E5B29" w:rsidRDefault="004E5B29" w:rsidP="004E5B29">
      <w:pPr>
        <w:spacing w:line="360" w:lineRule="auto"/>
        <w:jc w:val="both"/>
        <w:rPr>
          <w:lang w:val="en-US"/>
        </w:rPr>
      </w:pPr>
      <w:r>
        <w:rPr>
          <w:lang w:val="en-US"/>
        </w:rPr>
        <w:t xml:space="preserve">This </w:t>
      </w:r>
      <w:r w:rsidR="001F6B01">
        <w:rPr>
          <w:lang w:val="en-US"/>
        </w:rPr>
        <w:t>paragraphs</w:t>
      </w:r>
      <w:r>
        <w:rPr>
          <w:lang w:val="en-US"/>
        </w:rPr>
        <w:t xml:space="preserve"> discussed the</w:t>
      </w:r>
      <w:r w:rsidR="00761638">
        <w:rPr>
          <w:lang w:val="en-US"/>
        </w:rPr>
        <w:t xml:space="preserve"> direct</w:t>
      </w:r>
      <w:r>
        <w:rPr>
          <w:lang w:val="en-US"/>
        </w:rPr>
        <w:t xml:space="preserve"> effects of the two alternatives on the </w:t>
      </w:r>
      <w:r w:rsidR="00761638">
        <w:rPr>
          <w:lang w:val="en-US"/>
        </w:rPr>
        <w:t>transport sector</w:t>
      </w:r>
      <w:r>
        <w:rPr>
          <w:lang w:val="en-US"/>
        </w:rPr>
        <w:t xml:space="preserve"> in the Netherlands up to 2040. In order to create a realistic scenario, predictions on the World economy were combined with predictions for the Dutch economy and the Rotterdam Port</w:t>
      </w:r>
      <w:r w:rsidR="00761638">
        <w:rPr>
          <w:lang w:val="en-US"/>
        </w:rPr>
        <w:t xml:space="preserve"> in chapter 1</w:t>
      </w:r>
      <w:r>
        <w:rPr>
          <w:lang w:val="en-US"/>
        </w:rPr>
        <w:t>. The final good flow predictions in this report correspond with a low, stable economic growth in Europe. In addition, the EU becomes more service-export oriented which implies an increased dependency on the import of intermediates and final products. As such, the container market will expand rapidly whereas dry and liquid bulk remain at the levels of 2010. Rail transportation is assumed to reach full capacity with the increase in container transport demand. For the zero alternative, the remaining increase in container transport demand is evenly spread amongst barge and road transport. For the DTL alternative, the relative shares of the modalities in total container transport remain at the same level.</w:t>
      </w:r>
    </w:p>
    <w:p w:rsidR="004E5B29" w:rsidRDefault="004E5B29" w:rsidP="004E5B29">
      <w:pPr>
        <w:spacing w:line="360" w:lineRule="auto"/>
        <w:jc w:val="both"/>
        <w:rPr>
          <w:lang w:val="en-US"/>
        </w:rPr>
      </w:pPr>
      <w:r>
        <w:rPr>
          <w:lang w:val="en-US"/>
        </w:rPr>
        <w:t xml:space="preserve">The predictions for demand were compared to predictions for future transport supply. Supply predictions are based on the growth of transported volume in the period 2003-2008. Since this period was characterized by excess demand, it shows the maximum growth rates of transport modes to increase capacity under the status quo. For rail transport it is assumed that the capacity cannot grow further than 65 million tons of goods. This is due to the fact that rail transport is entirely dependent on the </w:t>
      </w:r>
      <w:proofErr w:type="spellStart"/>
      <w:r>
        <w:rPr>
          <w:lang w:val="en-US"/>
        </w:rPr>
        <w:t>Betuwe</w:t>
      </w:r>
      <w:proofErr w:type="spellEnd"/>
      <w:r>
        <w:rPr>
          <w:lang w:val="en-US"/>
        </w:rPr>
        <w:t xml:space="preserve">-route for its capacity. No new rail investments-plans are present at the time of writing; therefore no rail investments are expected. For barge and road transport, the growth figures of 2003-2008 were used to extrapolate the maximum capacity up to 2040. This capacity holds for the zero alternative. For the DTL alternative, road transport is assumed to increase its capacity in order to cope with the demand increases. </w:t>
      </w:r>
    </w:p>
    <w:p w:rsidR="004E5B29" w:rsidRDefault="004E5B29" w:rsidP="004E5B29">
      <w:pPr>
        <w:spacing w:line="360" w:lineRule="auto"/>
        <w:jc w:val="both"/>
        <w:rPr>
          <w:lang w:val="en-US"/>
        </w:rPr>
      </w:pPr>
      <w:r>
        <w:rPr>
          <w:lang w:val="en-US"/>
        </w:rPr>
        <w:t xml:space="preserve">With this information, the excess demand for both alternatives could be determined. As such, the difference in total goods handled for the two alternatives became clear. The accumulated excess demand for the zero alternative was estimated at 986 million tons of goods up to 2040, against 160 million tons of goods for the DTL alternative. These figures were used to estimate the direct impact of the good flow on the Dutch economy. In order to do this, the gross </w:t>
      </w:r>
      <w:r w:rsidR="00503188">
        <w:rPr>
          <w:lang w:val="en-US"/>
        </w:rPr>
        <w:t>operating surplus</w:t>
      </w:r>
      <w:r>
        <w:rPr>
          <w:lang w:val="en-US"/>
        </w:rPr>
        <w:t xml:space="preserve"> of the good flow for both alternatives was calculated. Due to data unavailability, the gross </w:t>
      </w:r>
      <w:r w:rsidR="00503188">
        <w:rPr>
          <w:lang w:val="en-US"/>
        </w:rPr>
        <w:t>operating surplus</w:t>
      </w:r>
      <w:r>
        <w:rPr>
          <w:lang w:val="en-US"/>
        </w:rPr>
        <w:t xml:space="preserve"> per ton had to be calculated first. A drawback of this calculation is that it proved to be impossible to specify the </w:t>
      </w:r>
      <w:r w:rsidR="00503188">
        <w:rPr>
          <w:lang w:val="en-US"/>
        </w:rPr>
        <w:t>operating surplus</w:t>
      </w:r>
      <w:r>
        <w:rPr>
          <w:lang w:val="en-US"/>
        </w:rPr>
        <w:t xml:space="preserve"> for the type of good. The </w:t>
      </w:r>
      <w:r w:rsidR="00503188">
        <w:rPr>
          <w:lang w:val="en-US"/>
        </w:rPr>
        <w:t>operating surplus</w:t>
      </w:r>
      <w:r>
        <w:rPr>
          <w:lang w:val="en-US"/>
        </w:rPr>
        <w:t xml:space="preserve"> for the barge sector is therefore estimated too low, which has a positive effect on the presented DTL alternative. With an interest rate of 5%, the difference in </w:t>
      </w:r>
      <w:r w:rsidR="00503188">
        <w:rPr>
          <w:lang w:val="en-US"/>
        </w:rPr>
        <w:t>gross operating surplus</w:t>
      </w:r>
      <w:r>
        <w:rPr>
          <w:lang w:val="en-US"/>
        </w:rPr>
        <w:t xml:space="preserve"> for both alternatives was estimated at </w:t>
      </w:r>
      <w:r w:rsidR="00503188">
        <w:rPr>
          <w:lang w:val="en-US"/>
        </w:rPr>
        <w:t xml:space="preserve">78 </w:t>
      </w:r>
      <w:r>
        <w:rPr>
          <w:lang w:val="en-US"/>
        </w:rPr>
        <w:t xml:space="preserve">billion euro for the next 30 years. </w:t>
      </w:r>
      <w:r w:rsidR="002A5AFB">
        <w:rPr>
          <w:lang w:val="en-US"/>
        </w:rPr>
        <w:t xml:space="preserve">Note that this is the </w:t>
      </w:r>
      <w:r w:rsidR="00503188">
        <w:rPr>
          <w:lang w:val="en-US"/>
        </w:rPr>
        <w:t xml:space="preserve">operating surplus </w:t>
      </w:r>
      <w:r w:rsidR="002A5AFB">
        <w:rPr>
          <w:lang w:val="en-US"/>
        </w:rPr>
        <w:t xml:space="preserve">for the </w:t>
      </w:r>
      <w:r w:rsidR="00503188">
        <w:rPr>
          <w:lang w:val="en-US"/>
        </w:rPr>
        <w:t xml:space="preserve">complete </w:t>
      </w:r>
      <w:r w:rsidR="002A5AFB">
        <w:rPr>
          <w:lang w:val="en-US"/>
        </w:rPr>
        <w:t xml:space="preserve">road </w:t>
      </w:r>
      <w:r w:rsidR="002A5AFB">
        <w:rPr>
          <w:lang w:val="en-US"/>
        </w:rPr>
        <w:lastRenderedPageBreak/>
        <w:t xml:space="preserve">transport and barge industry. </w:t>
      </w:r>
      <w:r w:rsidR="00503188">
        <w:rPr>
          <w:lang w:val="en-US"/>
        </w:rPr>
        <w:t>The expansion of the EU requires corrections for the share of the Dutch transport firms in this calculation. With the help of market information for both transport sectors, the direct effect on the Dutch economy was estimated at 38.3 billion euro up to 2040.</w:t>
      </w:r>
    </w:p>
    <w:p w:rsidR="001F6B01" w:rsidRPr="001F6B01" w:rsidRDefault="00A6156C" w:rsidP="001F6B01">
      <w:pPr>
        <w:pStyle w:val="Kop2"/>
        <w:rPr>
          <w:lang w:val="en-US"/>
        </w:rPr>
      </w:pPr>
      <w:bookmarkStart w:id="42" w:name="_Toc309162023"/>
      <w:r>
        <w:rPr>
          <w:u w:val="single"/>
          <w:lang w:val="en-US"/>
        </w:rPr>
        <w:t>5</w:t>
      </w:r>
      <w:r w:rsidR="001F6B01">
        <w:rPr>
          <w:u w:val="single"/>
          <w:lang w:val="en-US"/>
        </w:rPr>
        <w:t>.2</w:t>
      </w:r>
      <w:r w:rsidR="002B7F3D" w:rsidRPr="00E91451">
        <w:rPr>
          <w:u w:val="single"/>
          <w:lang w:val="en-US"/>
        </w:rPr>
        <w:t xml:space="preserve"> Indirect effects</w:t>
      </w:r>
      <w:bookmarkEnd w:id="42"/>
    </w:p>
    <w:p w:rsidR="002B7F3D" w:rsidRDefault="002B7F3D" w:rsidP="002B7F3D">
      <w:pPr>
        <w:spacing w:line="360" w:lineRule="auto"/>
        <w:jc w:val="both"/>
        <w:rPr>
          <w:lang w:val="en-US"/>
        </w:rPr>
      </w:pPr>
      <w:r w:rsidRPr="00580AB3">
        <w:rPr>
          <w:lang w:val="en-US"/>
        </w:rPr>
        <w:t xml:space="preserve">The analysis of the indirect effects of </w:t>
      </w:r>
      <w:r>
        <w:rPr>
          <w:lang w:val="en-US"/>
        </w:rPr>
        <w:t xml:space="preserve">the proposed dedicated truck lane is aimed to predict the macro-economic benefits of the new infrastructure. In contrast to the analysis for the direct effects, this analysis will significantly differ from the initial Knight </w:t>
      </w:r>
      <w:proofErr w:type="spellStart"/>
      <w:r>
        <w:rPr>
          <w:lang w:val="en-US"/>
        </w:rPr>
        <w:t>Wendling</w:t>
      </w:r>
      <w:proofErr w:type="spellEnd"/>
      <w:r>
        <w:rPr>
          <w:lang w:val="en-US"/>
        </w:rPr>
        <w:t xml:space="preserve"> report. Whereas the main drawback for the direct effects study in the KW report was subjectivity, the indirect effect analysis was supported by a rather outdated method. As already explained in chapter </w:t>
      </w:r>
      <w:r w:rsidR="00B7331A">
        <w:rPr>
          <w:lang w:val="en-US"/>
        </w:rPr>
        <w:t>4</w:t>
      </w:r>
      <w:r>
        <w:rPr>
          <w:lang w:val="en-US"/>
        </w:rPr>
        <w:t xml:space="preserve">, relying completely on multipliers is oversimplifying the complexity of the macro-economic effects. In addition, to make a distinction between multiple regions for the total effect increases the risk of double counting a part of the effects. There is also the danger of interpreting distributive effects as generative effects; a too small scale leads to biased results in this case. </w:t>
      </w:r>
    </w:p>
    <w:p w:rsidR="002B7F3D" w:rsidRDefault="002B7F3D" w:rsidP="002B7F3D">
      <w:pPr>
        <w:spacing w:line="360" w:lineRule="auto"/>
        <w:jc w:val="both"/>
        <w:rPr>
          <w:lang w:val="en-US"/>
        </w:rPr>
      </w:pPr>
      <w:r>
        <w:rPr>
          <w:lang w:val="en-US"/>
        </w:rPr>
        <w:t xml:space="preserve">As mentioned in chapter </w:t>
      </w:r>
      <w:r w:rsidR="00B7331A">
        <w:rPr>
          <w:lang w:val="en-US"/>
        </w:rPr>
        <w:t>4</w:t>
      </w:r>
      <w:r>
        <w:rPr>
          <w:lang w:val="en-US"/>
        </w:rPr>
        <w:t xml:space="preserve">, the method that will be used to analyze the indirect effects is the (quasi)-production function. This method is less advanced than the(Spatial) Computable General Equilibrium Models (SCGE), yet it is still a step up from the Knight </w:t>
      </w:r>
      <w:proofErr w:type="spellStart"/>
      <w:r>
        <w:rPr>
          <w:lang w:val="en-US"/>
        </w:rPr>
        <w:t>Wendling</w:t>
      </w:r>
      <w:proofErr w:type="spellEnd"/>
      <w:r>
        <w:rPr>
          <w:lang w:val="en-US"/>
        </w:rPr>
        <w:t xml:space="preserve"> approach. The main problem of the KW approach was the use of rather subjective and unrealistic high multipliers. Especially in the Netherlands where the aging population will strongly restrain the </w:t>
      </w:r>
      <w:proofErr w:type="spellStart"/>
      <w:r>
        <w:rPr>
          <w:lang w:val="en-US"/>
        </w:rPr>
        <w:t>labour</w:t>
      </w:r>
      <w:proofErr w:type="spellEnd"/>
      <w:r>
        <w:rPr>
          <w:lang w:val="en-US"/>
        </w:rPr>
        <w:t xml:space="preserve"> stock growth in the next decades, using simple multipliers is arbitrary. In the case the dedicated truck lane creates new demand for </w:t>
      </w:r>
      <w:proofErr w:type="spellStart"/>
      <w:r>
        <w:rPr>
          <w:lang w:val="en-US"/>
        </w:rPr>
        <w:t>labour</w:t>
      </w:r>
      <w:proofErr w:type="spellEnd"/>
      <w:r>
        <w:rPr>
          <w:lang w:val="en-US"/>
        </w:rPr>
        <w:t xml:space="preserve">, the most probable source of </w:t>
      </w:r>
      <w:proofErr w:type="spellStart"/>
      <w:r>
        <w:rPr>
          <w:lang w:val="en-US"/>
        </w:rPr>
        <w:t>labour</w:t>
      </w:r>
      <w:proofErr w:type="spellEnd"/>
      <w:r>
        <w:rPr>
          <w:lang w:val="en-US"/>
        </w:rPr>
        <w:t xml:space="preserve"> supply would be other industries. Effects are in this case distributive instead of generative. Total </w:t>
      </w:r>
      <w:proofErr w:type="spellStart"/>
      <w:r>
        <w:rPr>
          <w:lang w:val="en-US"/>
        </w:rPr>
        <w:t>labour</w:t>
      </w:r>
      <w:proofErr w:type="spellEnd"/>
      <w:r>
        <w:rPr>
          <w:lang w:val="en-US"/>
        </w:rPr>
        <w:t xml:space="preserve"> </w:t>
      </w:r>
      <w:r w:rsidR="00694D22">
        <w:rPr>
          <w:lang w:val="en-US"/>
        </w:rPr>
        <w:t>supply</w:t>
      </w:r>
      <w:r>
        <w:rPr>
          <w:lang w:val="en-US"/>
        </w:rPr>
        <w:t xml:space="preserve"> is therefore not changed, hence it is not necessarily true that total income will increase. The only thing that changes in this case is overall efficiency; </w:t>
      </w:r>
      <w:proofErr w:type="spellStart"/>
      <w:r>
        <w:rPr>
          <w:lang w:val="en-US"/>
        </w:rPr>
        <w:t>labour</w:t>
      </w:r>
      <w:proofErr w:type="spellEnd"/>
      <w:r>
        <w:rPr>
          <w:lang w:val="en-US"/>
        </w:rPr>
        <w:t xml:space="preserve"> can be more productive in the transport sector than in other industries thanks to the newly build infrastructure. This effect can be measured with the production function, yet methodological issues regarding causality and </w:t>
      </w:r>
      <w:proofErr w:type="spellStart"/>
      <w:r>
        <w:rPr>
          <w:lang w:val="en-US"/>
        </w:rPr>
        <w:t>exogeneity</w:t>
      </w:r>
      <w:proofErr w:type="spellEnd"/>
      <w:r>
        <w:rPr>
          <w:lang w:val="en-US"/>
        </w:rPr>
        <w:t xml:space="preserve"> e.g. will reduce the statistical relevance of the outcome. However since the aim of this report is to open a discussion rather than to convince politicians to actually build the proposed dedicated truck lane, it is justified to make use of a second-best method. </w:t>
      </w:r>
    </w:p>
    <w:p w:rsidR="002B7F3D" w:rsidRPr="00093C17" w:rsidRDefault="00A6156C" w:rsidP="00320D3B">
      <w:pPr>
        <w:pStyle w:val="Kop2"/>
        <w:rPr>
          <w:b w:val="0"/>
          <w:i/>
          <w:lang w:val="en-US"/>
        </w:rPr>
      </w:pPr>
      <w:bookmarkStart w:id="43" w:name="_Toc309162024"/>
      <w:r>
        <w:rPr>
          <w:b w:val="0"/>
          <w:i/>
          <w:lang w:val="en-US"/>
        </w:rPr>
        <w:t>5</w:t>
      </w:r>
      <w:r w:rsidR="001F6B01">
        <w:rPr>
          <w:b w:val="0"/>
          <w:i/>
          <w:lang w:val="en-US"/>
        </w:rPr>
        <w:t>.2.1</w:t>
      </w:r>
      <w:r w:rsidR="002B7F3D" w:rsidRPr="00093C17">
        <w:rPr>
          <w:b w:val="0"/>
          <w:i/>
          <w:lang w:val="en-US"/>
        </w:rPr>
        <w:t xml:space="preserve"> Description of the Model</w:t>
      </w:r>
      <w:bookmarkEnd w:id="43"/>
    </w:p>
    <w:p w:rsidR="002B7F3D" w:rsidRDefault="00694D22" w:rsidP="002B7F3D">
      <w:pPr>
        <w:spacing w:line="360" w:lineRule="auto"/>
        <w:jc w:val="both"/>
        <w:rPr>
          <w:lang w:val="en-US"/>
        </w:rPr>
      </w:pPr>
      <w:r>
        <w:rPr>
          <w:lang w:val="en-US"/>
        </w:rPr>
        <w:t>T</w:t>
      </w:r>
      <w:r w:rsidR="002B7F3D">
        <w:rPr>
          <w:lang w:val="en-US"/>
        </w:rPr>
        <w:t>he main variable describing the indirect effect is the value add</w:t>
      </w:r>
      <w:r w:rsidR="00B7331A">
        <w:rPr>
          <w:lang w:val="en-US"/>
        </w:rPr>
        <w:t xml:space="preserve">ed of the investigated region. </w:t>
      </w:r>
      <w:r w:rsidR="002B7F3D">
        <w:rPr>
          <w:lang w:val="en-US"/>
        </w:rPr>
        <w:t xml:space="preserve"> Instead of using added value levels, the </w:t>
      </w:r>
      <w:r w:rsidR="00B7331A">
        <w:rPr>
          <w:lang w:val="en-US"/>
        </w:rPr>
        <w:t>natural logarithm</w:t>
      </w:r>
      <w:r w:rsidR="002B7F3D">
        <w:rPr>
          <w:lang w:val="en-US"/>
        </w:rPr>
        <w:t xml:space="preserve"> of the added value will be in</w:t>
      </w:r>
      <w:r>
        <w:rPr>
          <w:lang w:val="en-US"/>
        </w:rPr>
        <w:t>serted in the regression</w:t>
      </w:r>
      <w:r w:rsidR="002B7F3D">
        <w:rPr>
          <w:lang w:val="en-US"/>
        </w:rPr>
        <w:t xml:space="preserve">. This is in order to assure that there is a sufficient number of countries as a reference point. </w:t>
      </w:r>
      <w:proofErr w:type="spellStart"/>
      <w:r w:rsidR="002B7F3D">
        <w:rPr>
          <w:lang w:val="en-US"/>
        </w:rPr>
        <w:t>Labour</w:t>
      </w:r>
      <w:proofErr w:type="spellEnd"/>
      <w:r w:rsidR="002B7F3D">
        <w:rPr>
          <w:lang w:val="en-US"/>
        </w:rPr>
        <w:t xml:space="preserve"> stock, capital stock and the total infrastructure stock represent the main input </w:t>
      </w:r>
      <w:r w:rsidR="002B7F3D">
        <w:rPr>
          <w:lang w:val="en-US"/>
        </w:rPr>
        <w:lastRenderedPageBreak/>
        <w:t>variables. The main aim is to investigate the effect of the infrastructure stock on the total added value of the Netherlands.  As mentioned earlier, the geographic scale of the analysis can influence the outcome significantly. In order to avoid misinterpreting distributive effects for generative effects, the analysis will be performed on a national scale. It could still be argued that this is too narrow, since the dedicated truck lane will be a major connection to the German border. Hence a part of the effect will spill over to Germany and possibly Eastern Europe. Yet to make an analysis for the whole of Europe will reduce the relevance of the outcome; it is highly unlikely that an infrastructure project of this scale will have a significant influence for countries outside the Netherlands. In addition, the construction of the dedicated truck lane will be entirely funded by the Dutch national and regional governments.</w:t>
      </w:r>
    </w:p>
    <w:p w:rsidR="002B7F3D" w:rsidRDefault="002B7F3D" w:rsidP="002B7F3D">
      <w:pPr>
        <w:spacing w:line="360" w:lineRule="auto"/>
        <w:jc w:val="both"/>
        <w:rPr>
          <w:lang w:val="en-US"/>
        </w:rPr>
      </w:pPr>
      <w:r>
        <w:rPr>
          <w:lang w:val="en-US"/>
        </w:rPr>
        <w:t xml:space="preserve">This will not imply that other European countries will be completely ignored in this analysis; they can still provide usefulness by serving as a control group. One of the main drawbacks of the application of the production function was the fact that analyses solely focused on either one country on different points in time or multiple countries at one time. To make use of panel data can help to understand how infrastructure stock influences efficiency and thereby the total income of countries. </w:t>
      </w:r>
    </w:p>
    <w:p w:rsidR="002B7F3D" w:rsidRDefault="002B7F3D" w:rsidP="002B7F3D">
      <w:pPr>
        <w:spacing w:line="360" w:lineRule="auto"/>
        <w:jc w:val="both"/>
        <w:rPr>
          <w:i/>
          <w:lang w:val="en-US"/>
        </w:rPr>
      </w:pPr>
      <w:proofErr w:type="spellStart"/>
      <w:r>
        <w:rPr>
          <w:i/>
          <w:lang w:val="en-US"/>
        </w:rPr>
        <w:t>Labour</w:t>
      </w:r>
      <w:proofErr w:type="spellEnd"/>
      <w:r>
        <w:rPr>
          <w:i/>
          <w:lang w:val="en-US"/>
        </w:rPr>
        <w:t xml:space="preserve"> Stock</w:t>
      </w:r>
    </w:p>
    <w:p w:rsidR="002B7F3D" w:rsidRDefault="002B7F3D" w:rsidP="002B7F3D">
      <w:pPr>
        <w:spacing w:line="360" w:lineRule="auto"/>
        <w:jc w:val="both"/>
        <w:rPr>
          <w:lang w:val="en-US"/>
        </w:rPr>
      </w:pPr>
      <w:proofErr w:type="spellStart"/>
      <w:r>
        <w:rPr>
          <w:lang w:val="en-US"/>
        </w:rPr>
        <w:t>Labour</w:t>
      </w:r>
      <w:proofErr w:type="spellEnd"/>
      <w:r>
        <w:rPr>
          <w:lang w:val="en-US"/>
        </w:rPr>
        <w:t xml:space="preserve"> stock is the most straightforward variable in the production function; to choose a proper measurement of </w:t>
      </w:r>
      <w:proofErr w:type="spellStart"/>
      <w:r>
        <w:rPr>
          <w:lang w:val="en-US"/>
        </w:rPr>
        <w:t>labour</w:t>
      </w:r>
      <w:proofErr w:type="spellEnd"/>
      <w:r>
        <w:rPr>
          <w:lang w:val="en-US"/>
        </w:rPr>
        <w:t xml:space="preserve"> stock is rather simple. For all involved countries the total working population is taken. The unemployed part of the population is thus left out of the analysis; since they do not contribute to total </w:t>
      </w:r>
      <w:r w:rsidR="00561B77">
        <w:rPr>
          <w:lang w:val="en-US"/>
        </w:rPr>
        <w:t>added value</w:t>
      </w:r>
      <w:r>
        <w:rPr>
          <w:lang w:val="en-US"/>
        </w:rPr>
        <w:t xml:space="preserve"> they cannot be seen as part of the </w:t>
      </w:r>
      <w:proofErr w:type="spellStart"/>
      <w:r>
        <w:rPr>
          <w:lang w:val="en-US"/>
        </w:rPr>
        <w:t>labour</w:t>
      </w:r>
      <w:proofErr w:type="spellEnd"/>
      <w:r>
        <w:rPr>
          <w:lang w:val="en-US"/>
        </w:rPr>
        <w:t xml:space="preserve"> stock. Naturally, there is a big difference in total employed population between the various European countries. </w:t>
      </w:r>
      <w:r w:rsidR="00561B77">
        <w:rPr>
          <w:lang w:val="en-US"/>
        </w:rPr>
        <w:t xml:space="preserve">In order to get a normal distribution in the </w:t>
      </w:r>
      <w:proofErr w:type="spellStart"/>
      <w:r w:rsidR="00561B77">
        <w:rPr>
          <w:lang w:val="en-US"/>
        </w:rPr>
        <w:t>labour</w:t>
      </w:r>
      <w:proofErr w:type="spellEnd"/>
      <w:r w:rsidR="00561B77">
        <w:rPr>
          <w:lang w:val="en-US"/>
        </w:rPr>
        <w:t xml:space="preserve"> stock data, the natural logarithm was taken.</w:t>
      </w:r>
    </w:p>
    <w:p w:rsidR="002B7F3D" w:rsidRDefault="002B7F3D" w:rsidP="002B7F3D">
      <w:pPr>
        <w:spacing w:line="360" w:lineRule="auto"/>
        <w:jc w:val="both"/>
        <w:rPr>
          <w:i/>
          <w:lang w:val="en-US"/>
        </w:rPr>
      </w:pPr>
      <w:r>
        <w:rPr>
          <w:i/>
          <w:lang w:val="en-US"/>
        </w:rPr>
        <w:t>Capital Stock</w:t>
      </w:r>
    </w:p>
    <w:p w:rsidR="002B7F3D" w:rsidRPr="0059112F" w:rsidRDefault="00561B77" w:rsidP="002B7F3D">
      <w:pPr>
        <w:spacing w:line="360" w:lineRule="auto"/>
        <w:jc w:val="both"/>
        <w:rPr>
          <w:lang w:val="en-US"/>
        </w:rPr>
      </w:pPr>
      <w:r>
        <w:rPr>
          <w:lang w:val="en-US"/>
        </w:rPr>
        <w:t xml:space="preserve">To choose data that can be inserted as the capital stock is harder than the choice for </w:t>
      </w:r>
      <w:proofErr w:type="spellStart"/>
      <w:r>
        <w:rPr>
          <w:lang w:val="en-US"/>
        </w:rPr>
        <w:t>labour</w:t>
      </w:r>
      <w:proofErr w:type="spellEnd"/>
      <w:r>
        <w:rPr>
          <w:lang w:val="en-US"/>
        </w:rPr>
        <w:t xml:space="preserve"> stock. For this analysis, the gross fixed capital formation per year per country is taken. While this data does not cover the available capital in a country completely, it does provide useful information. In addition, fluctuations over time are not very high. In order</w:t>
      </w:r>
      <w:r w:rsidRPr="00561B77">
        <w:rPr>
          <w:lang w:val="en-US"/>
        </w:rPr>
        <w:t xml:space="preserve"> </w:t>
      </w:r>
      <w:r>
        <w:rPr>
          <w:lang w:val="en-US"/>
        </w:rPr>
        <w:t>to get a normal distribution in the capital stock data, the natural logarithm was taken.</w:t>
      </w:r>
    </w:p>
    <w:p w:rsidR="00C6702A" w:rsidRDefault="00C6702A" w:rsidP="002B7F3D">
      <w:pPr>
        <w:spacing w:line="360" w:lineRule="auto"/>
        <w:jc w:val="both"/>
        <w:rPr>
          <w:i/>
          <w:lang w:val="en-US"/>
        </w:rPr>
      </w:pPr>
    </w:p>
    <w:p w:rsidR="00C6702A" w:rsidRDefault="00C6702A" w:rsidP="002B7F3D">
      <w:pPr>
        <w:spacing w:line="360" w:lineRule="auto"/>
        <w:jc w:val="both"/>
        <w:rPr>
          <w:i/>
          <w:lang w:val="en-US"/>
        </w:rPr>
      </w:pPr>
    </w:p>
    <w:p w:rsidR="002B7F3D" w:rsidRDefault="002B7F3D" w:rsidP="002B7F3D">
      <w:pPr>
        <w:spacing w:line="360" w:lineRule="auto"/>
        <w:jc w:val="both"/>
        <w:rPr>
          <w:i/>
          <w:lang w:val="en-US"/>
        </w:rPr>
      </w:pPr>
      <w:r>
        <w:rPr>
          <w:i/>
          <w:lang w:val="en-US"/>
        </w:rPr>
        <w:lastRenderedPageBreak/>
        <w:t>Infrastructure Stock</w:t>
      </w:r>
    </w:p>
    <w:p w:rsidR="00B86D1D" w:rsidRDefault="002B7F3D" w:rsidP="002B7F3D">
      <w:pPr>
        <w:spacing w:line="360" w:lineRule="auto"/>
        <w:jc w:val="both"/>
        <w:rPr>
          <w:lang w:val="en-US"/>
        </w:rPr>
      </w:pPr>
      <w:r>
        <w:rPr>
          <w:lang w:val="en-US"/>
        </w:rPr>
        <w:t xml:space="preserve">Since there is no explicit measurement for the infrastructure factor, the inserted data is a proxy. </w:t>
      </w:r>
      <w:r w:rsidR="00B86D1D">
        <w:rPr>
          <w:lang w:val="en-US"/>
        </w:rPr>
        <w:t>Literature points out that the choice of the proxy for infrastructure should be made with care. Sanchez-Robles (1998) shows that investments in infrastructure projects do not turn out to have significant effects on income. The argument used is that infrastructure projects are often carried out by central governments, which reduces efficiency of the project as a whole. The invested money is than far greater than actually necessary; without this efficiency no relationship can be found</w:t>
      </w:r>
      <w:r w:rsidR="00B86D1D">
        <w:rPr>
          <w:rStyle w:val="Voetnootmarkering"/>
          <w:lang w:val="en-US"/>
        </w:rPr>
        <w:footnoteReference w:id="53"/>
      </w:r>
      <w:r w:rsidR="00B86D1D">
        <w:rPr>
          <w:lang w:val="en-US"/>
        </w:rPr>
        <w:t xml:space="preserve">. </w:t>
      </w:r>
    </w:p>
    <w:p w:rsidR="00C727C8" w:rsidRDefault="00B86D1D" w:rsidP="002B7F3D">
      <w:pPr>
        <w:spacing w:line="360" w:lineRule="auto"/>
        <w:jc w:val="both"/>
        <w:rPr>
          <w:lang w:val="en-US"/>
        </w:rPr>
      </w:pPr>
      <w:r>
        <w:rPr>
          <w:lang w:val="en-US"/>
        </w:rPr>
        <w:t xml:space="preserve">Physical measurements of infrastructure capacity do bring significant and positive results in a production function analysis. The most often used proxy is the total length of domestic roads in this case. In order to </w:t>
      </w:r>
      <w:r w:rsidR="00D97955">
        <w:rPr>
          <w:lang w:val="en-US"/>
        </w:rPr>
        <w:t>ensure that the highest number of countries can serve as a control unit; the total length of roads is given per capita instead of plain kilometers.</w:t>
      </w:r>
      <w:r>
        <w:rPr>
          <w:lang w:val="en-US"/>
        </w:rPr>
        <w:t xml:space="preserve"> </w:t>
      </w:r>
      <w:r w:rsidR="002B7F3D">
        <w:rPr>
          <w:lang w:val="en-US"/>
        </w:rPr>
        <w:t>Naturally, this figure does not change drastically over the years.</w:t>
      </w:r>
      <w:r w:rsidR="007E108B">
        <w:rPr>
          <w:lang w:val="en-US"/>
        </w:rPr>
        <w:t xml:space="preserve"> The Eurostat database provides statistics for the total length of highways as well as the total length of other roads in a country. Both variables will be inserted in the regression model. This is mainly because there are differences between countries with respect to the criteria set for a road to become a highway. As a result, data figures in Eurostat may differ significantly between countries while actual road infrastructure can be of </w:t>
      </w:r>
      <w:r w:rsidR="00694D22">
        <w:rPr>
          <w:lang w:val="en-US"/>
        </w:rPr>
        <w:t xml:space="preserve">a </w:t>
      </w:r>
      <w:r w:rsidR="007E108B">
        <w:rPr>
          <w:lang w:val="en-US"/>
        </w:rPr>
        <w:t>similar level.</w:t>
      </w:r>
    </w:p>
    <w:p w:rsidR="009A6353" w:rsidRDefault="009A6353" w:rsidP="002B7F3D">
      <w:pPr>
        <w:spacing w:line="360" w:lineRule="auto"/>
        <w:jc w:val="both"/>
        <w:rPr>
          <w:lang w:val="en-US"/>
        </w:rPr>
      </w:pPr>
      <w:r>
        <w:rPr>
          <w:lang w:val="en-US"/>
        </w:rPr>
        <w:t>Although natural logarithms of the highway capacity</w:t>
      </w:r>
      <w:r w:rsidR="00821167">
        <w:rPr>
          <w:lang w:val="en-US"/>
        </w:rPr>
        <w:t xml:space="preserve"> per capita</w:t>
      </w:r>
      <w:r>
        <w:rPr>
          <w:lang w:val="en-US"/>
        </w:rPr>
        <w:t xml:space="preserve"> are the preferred data input in the analysis, they do bring additional problems for the analysis. The per capita variables for highway report values between 0 and 1; this is true for all countries in the sample. When taking the natural logarithm of values between 0 and 1, the reported figures are all negative. It is not </w:t>
      </w:r>
      <w:r w:rsidR="00694D22">
        <w:rPr>
          <w:lang w:val="en-US"/>
        </w:rPr>
        <w:t>desirable</w:t>
      </w:r>
      <w:r>
        <w:rPr>
          <w:lang w:val="en-US"/>
        </w:rPr>
        <w:t xml:space="preserve"> to put negative logarithm coefficients in a regression analysis</w:t>
      </w:r>
      <w:r>
        <w:rPr>
          <w:rStyle w:val="Voetnootmarkering"/>
          <w:lang w:val="en-US"/>
        </w:rPr>
        <w:footnoteReference w:id="54"/>
      </w:r>
      <w:r>
        <w:rPr>
          <w:lang w:val="en-US"/>
        </w:rPr>
        <w:t>.</w:t>
      </w:r>
      <w:r w:rsidR="00F2580B">
        <w:rPr>
          <w:lang w:val="en-US"/>
        </w:rPr>
        <w:t xml:space="preserve"> This would bring serious problems for interpreting the reported coefficients.  These problems are rather easy to avoid however. Instead of expressing the total length of highways in km, the length is given in mm. All coefficients for the logarithm of highway per capita are positive</w:t>
      </w:r>
      <w:r>
        <w:rPr>
          <w:lang w:val="en-US"/>
        </w:rPr>
        <w:t xml:space="preserve"> </w:t>
      </w:r>
      <w:r w:rsidR="00F2580B">
        <w:rPr>
          <w:lang w:val="en-US"/>
        </w:rPr>
        <w:t>in this case. The transition should not affect the outcome of the regression analysis; relationships between countries as well as standard deviation of the sample are equal to the data with the highway per capita reported in km.</w:t>
      </w:r>
    </w:p>
    <w:p w:rsidR="002B7F3D" w:rsidRDefault="002B7F3D" w:rsidP="002B7F3D">
      <w:pPr>
        <w:spacing w:line="360" w:lineRule="auto"/>
        <w:jc w:val="both"/>
        <w:rPr>
          <w:lang w:val="en-US"/>
        </w:rPr>
      </w:pPr>
      <w:r>
        <w:rPr>
          <w:lang w:val="en-US"/>
        </w:rPr>
        <w:t xml:space="preserve"> In order to form a hypothesis with respect to the effect of infrastructure on the total domestic added value, a correlation test was run </w:t>
      </w:r>
      <w:r w:rsidR="007E108B">
        <w:rPr>
          <w:lang w:val="en-US"/>
        </w:rPr>
        <w:t>for both measurements of road infrastructure</w:t>
      </w:r>
      <w:r>
        <w:rPr>
          <w:lang w:val="en-US"/>
        </w:rPr>
        <w:t xml:space="preserve">. The correlation test </w:t>
      </w:r>
      <w:r w:rsidR="007E108B">
        <w:rPr>
          <w:lang w:val="en-US"/>
        </w:rPr>
        <w:t xml:space="preserve">for the highway length </w:t>
      </w:r>
      <w:r>
        <w:rPr>
          <w:lang w:val="en-US"/>
        </w:rPr>
        <w:t>reported a coefficient of 0.1</w:t>
      </w:r>
      <w:r w:rsidR="007E108B">
        <w:rPr>
          <w:lang w:val="en-US"/>
        </w:rPr>
        <w:t>6</w:t>
      </w:r>
      <w:r>
        <w:rPr>
          <w:lang w:val="en-US"/>
        </w:rPr>
        <w:t>; a weak positive relation between infrastructure and total added value.</w:t>
      </w:r>
      <w:r w:rsidR="007E108B">
        <w:rPr>
          <w:lang w:val="en-US"/>
        </w:rPr>
        <w:t xml:space="preserve"> The correlation for other roads proved to be much </w:t>
      </w:r>
      <w:r w:rsidR="007E108B">
        <w:rPr>
          <w:lang w:val="en-US"/>
        </w:rPr>
        <w:lastRenderedPageBreak/>
        <w:t>stronger; a value of 0.32 was reported here.</w:t>
      </w:r>
      <w:r>
        <w:rPr>
          <w:lang w:val="en-US"/>
        </w:rPr>
        <w:t xml:space="preserve"> In addition to this correlation test a second correlation test was run, with this time a lag of one year in the infrastructure variable</w:t>
      </w:r>
      <w:r w:rsidR="007E108B">
        <w:rPr>
          <w:lang w:val="en-US"/>
        </w:rPr>
        <w:t>.</w:t>
      </w:r>
      <w:r>
        <w:rPr>
          <w:lang w:val="en-US"/>
        </w:rPr>
        <w:t xml:space="preserve"> Since input factors are not completely flexible, it could well be that the effect of infrastructure stock growth is more clear in later years rather than immediately. </w:t>
      </w:r>
      <w:r w:rsidR="007E108B">
        <w:rPr>
          <w:lang w:val="en-US"/>
        </w:rPr>
        <w:t>Nevertheless, t</w:t>
      </w:r>
      <w:r>
        <w:rPr>
          <w:lang w:val="en-US"/>
        </w:rPr>
        <w:t>he correlation test</w:t>
      </w:r>
      <w:r w:rsidR="007E108B">
        <w:rPr>
          <w:lang w:val="en-US"/>
        </w:rPr>
        <w:t>s</w:t>
      </w:r>
      <w:r>
        <w:rPr>
          <w:lang w:val="en-US"/>
        </w:rPr>
        <w:t xml:space="preserve"> for the lagged variable of infrastructure stock </w:t>
      </w:r>
      <w:r w:rsidR="007E108B">
        <w:rPr>
          <w:lang w:val="en-US"/>
        </w:rPr>
        <w:t>reports</w:t>
      </w:r>
      <w:r>
        <w:rPr>
          <w:lang w:val="en-US"/>
        </w:rPr>
        <w:t xml:space="preserve"> </w:t>
      </w:r>
      <w:r w:rsidR="007E108B">
        <w:rPr>
          <w:lang w:val="en-US"/>
        </w:rPr>
        <w:t>the same values</w:t>
      </w:r>
      <w:r>
        <w:rPr>
          <w:lang w:val="en-US"/>
        </w:rPr>
        <w:t xml:space="preserve">. From this correlation analysis, the hypothesis that follows is that we expect a weak </w:t>
      </w:r>
      <w:r w:rsidR="007E108B">
        <w:rPr>
          <w:lang w:val="en-US"/>
        </w:rPr>
        <w:t>positive</w:t>
      </w:r>
      <w:r>
        <w:rPr>
          <w:lang w:val="en-US"/>
        </w:rPr>
        <w:t xml:space="preserve"> effect of infrastructure stock growth on added value </w:t>
      </w:r>
      <w:r w:rsidR="00561B77">
        <w:rPr>
          <w:lang w:val="en-US"/>
        </w:rPr>
        <w:t>levels</w:t>
      </w:r>
      <w:r>
        <w:rPr>
          <w:lang w:val="en-US"/>
        </w:rPr>
        <w:t xml:space="preserve">.  </w:t>
      </w:r>
    </w:p>
    <w:p w:rsidR="002B7F3D" w:rsidRDefault="002B7F3D" w:rsidP="002B7F3D">
      <w:pPr>
        <w:spacing w:line="360" w:lineRule="auto"/>
        <w:jc w:val="both"/>
        <w:rPr>
          <w:i/>
          <w:lang w:val="en-US"/>
        </w:rPr>
      </w:pPr>
      <w:r>
        <w:rPr>
          <w:i/>
          <w:lang w:val="en-US"/>
        </w:rPr>
        <w:t>Control Variables</w:t>
      </w:r>
    </w:p>
    <w:p w:rsidR="002B7F3D" w:rsidRDefault="002B7F3D" w:rsidP="002B7F3D">
      <w:pPr>
        <w:spacing w:line="360" w:lineRule="auto"/>
        <w:jc w:val="both"/>
        <w:rPr>
          <w:lang w:val="en-US"/>
        </w:rPr>
      </w:pPr>
      <w:r>
        <w:rPr>
          <w:lang w:val="en-US"/>
        </w:rPr>
        <w:t xml:space="preserve">As mentioned before, the assumption in a production function model investigating the effect of infrastructure is that the newly build infrastructure will increase efficiency of the total economy. In other words; it increases productivity of </w:t>
      </w:r>
      <w:proofErr w:type="spellStart"/>
      <w:r>
        <w:rPr>
          <w:lang w:val="en-US"/>
        </w:rPr>
        <w:t>labour</w:t>
      </w:r>
      <w:proofErr w:type="spellEnd"/>
      <w:r>
        <w:rPr>
          <w:lang w:val="en-US"/>
        </w:rPr>
        <w:t xml:space="preserve"> and capital inputs. The productivity of these inputs is dependent on much more factors than infrastructure however. Failure to include a set of control variables for productivity could mean that the infrastructure variable captures a part of the effect of these missing factors. In the case this would happen, the infrastructure stock could abusively be seen as significant. </w:t>
      </w:r>
    </w:p>
    <w:p w:rsidR="002B7F3D" w:rsidRDefault="002B7F3D" w:rsidP="002B7F3D">
      <w:pPr>
        <w:spacing w:line="360" w:lineRule="auto"/>
        <w:jc w:val="both"/>
        <w:rPr>
          <w:lang w:val="en-US"/>
        </w:rPr>
      </w:pPr>
      <w:r>
        <w:rPr>
          <w:lang w:val="en-US"/>
        </w:rPr>
        <w:t xml:space="preserve">The main control variable for the total productivity is education. Education has a clear relation with total added value; a higher skilled </w:t>
      </w:r>
      <w:proofErr w:type="spellStart"/>
      <w:r>
        <w:rPr>
          <w:lang w:val="en-US"/>
        </w:rPr>
        <w:t>labour</w:t>
      </w:r>
      <w:proofErr w:type="spellEnd"/>
      <w:r>
        <w:rPr>
          <w:lang w:val="en-US"/>
        </w:rPr>
        <w:t xml:space="preserve"> pool is more productive than low-skilled workers. Finding a variable that adequately captures the education factor is harder than</w:t>
      </w:r>
      <w:r w:rsidR="00AC1B25">
        <w:rPr>
          <w:lang w:val="en-US"/>
        </w:rPr>
        <w:t xml:space="preserve"> it is for</w:t>
      </w:r>
      <w:r>
        <w:rPr>
          <w:lang w:val="en-US"/>
        </w:rPr>
        <w:t xml:space="preserve"> the variables for </w:t>
      </w:r>
      <w:proofErr w:type="spellStart"/>
      <w:r>
        <w:rPr>
          <w:lang w:val="en-US"/>
        </w:rPr>
        <w:t>labour</w:t>
      </w:r>
      <w:proofErr w:type="spellEnd"/>
      <w:r>
        <w:rPr>
          <w:lang w:val="en-US"/>
        </w:rPr>
        <w:t xml:space="preserve"> and capital</w:t>
      </w:r>
      <w:r w:rsidR="00AC1B25">
        <w:rPr>
          <w:lang w:val="en-US"/>
        </w:rPr>
        <w:t xml:space="preserve"> stock</w:t>
      </w:r>
      <w:r>
        <w:rPr>
          <w:lang w:val="en-US"/>
        </w:rPr>
        <w:t xml:space="preserve">. Education data </w:t>
      </w:r>
      <w:r w:rsidR="00561B77">
        <w:rPr>
          <w:lang w:val="en-US"/>
        </w:rPr>
        <w:t xml:space="preserve">in this regression model is represented by the percentage of </w:t>
      </w:r>
      <w:proofErr w:type="spellStart"/>
      <w:r w:rsidR="00561B77">
        <w:rPr>
          <w:lang w:val="en-US"/>
        </w:rPr>
        <w:t>labour</w:t>
      </w:r>
      <w:proofErr w:type="spellEnd"/>
      <w:r w:rsidR="00561B77">
        <w:rPr>
          <w:lang w:val="en-US"/>
        </w:rPr>
        <w:t xml:space="preserve"> that has a tertiary</w:t>
      </w:r>
      <w:r w:rsidR="00AC1B25">
        <w:rPr>
          <w:lang w:val="en-US"/>
        </w:rPr>
        <w:t>-level</w:t>
      </w:r>
      <w:r w:rsidR="00694D22">
        <w:rPr>
          <w:lang w:val="en-US"/>
        </w:rPr>
        <w:t xml:space="preserve"> diploma. This data gives </w:t>
      </w:r>
      <w:proofErr w:type="spellStart"/>
      <w:r w:rsidR="00561B77">
        <w:rPr>
          <w:lang w:val="en-US"/>
        </w:rPr>
        <w:t>indsight</w:t>
      </w:r>
      <w:proofErr w:type="spellEnd"/>
      <w:r w:rsidR="00561B77">
        <w:rPr>
          <w:lang w:val="en-US"/>
        </w:rPr>
        <w:t xml:space="preserve"> in the average education level of a country, which is closely related to productivity of </w:t>
      </w:r>
      <w:proofErr w:type="spellStart"/>
      <w:r w:rsidR="00561B77">
        <w:rPr>
          <w:lang w:val="en-US"/>
        </w:rPr>
        <w:t>labour</w:t>
      </w:r>
      <w:proofErr w:type="spellEnd"/>
      <w:r w:rsidR="00561B77">
        <w:rPr>
          <w:lang w:val="en-US"/>
        </w:rPr>
        <w:t>.</w:t>
      </w:r>
    </w:p>
    <w:p w:rsidR="00561B77" w:rsidRDefault="00561B77" w:rsidP="002B7F3D">
      <w:pPr>
        <w:spacing w:line="360" w:lineRule="auto"/>
        <w:jc w:val="both"/>
        <w:rPr>
          <w:lang w:val="en-US"/>
        </w:rPr>
      </w:pPr>
      <w:r>
        <w:rPr>
          <w:lang w:val="en-US"/>
        </w:rPr>
        <w:t>The second control variable that is put in the analysis is a dummy for former communistic countries. The dataset that is used runs from 1992-2010, especially at the start of this period the burden of communism reduced the total added value of countries.</w:t>
      </w:r>
      <w:r w:rsidR="00DC4983">
        <w:rPr>
          <w:lang w:val="en-US"/>
        </w:rPr>
        <w:t xml:space="preserve"> Without incorporating the dummy it is likely that other variables will capture a part of this effect in the regression.</w:t>
      </w:r>
      <w:r w:rsidR="00C20080">
        <w:rPr>
          <w:lang w:val="en-US"/>
        </w:rPr>
        <w:t xml:space="preserve"> The regression equation is stated below.</w:t>
      </w:r>
    </w:p>
    <w:p w:rsidR="00C20080" w:rsidRPr="00A949F9" w:rsidRDefault="00C20080" w:rsidP="00C20080">
      <w:pPr>
        <w:suppressAutoHyphens/>
        <w:rPr>
          <w:rFonts w:eastAsiaTheme="minorEastAsia"/>
          <w:lang w:val="en-US"/>
        </w:rPr>
      </w:pPr>
      <m:oMathPara>
        <m:oMathParaPr>
          <m:jc m:val="left"/>
        </m:oMathParaPr>
        <m:oMath>
          <m:r>
            <w:rPr>
              <w:rFonts w:ascii="Cambria Math" w:hAnsi="Cambria Math"/>
              <w:lang w:val="en-US"/>
            </w:rPr>
            <m:t xml:space="preserve">LN </m:t>
          </m:r>
          <m:d>
            <m:dPr>
              <m:ctrlPr>
                <w:rPr>
                  <w:rFonts w:ascii="Cambria Math" w:hAnsi="Cambria Math"/>
                  <w:i/>
                  <w:lang w:val="en-US"/>
                </w:rPr>
              </m:ctrlPr>
            </m:dPr>
            <m:e>
              <m:r>
                <w:rPr>
                  <w:rFonts w:ascii="Cambria Math" w:hAnsi="Cambria Math"/>
                  <w:lang w:val="en-US"/>
                </w:rPr>
                <m:t>Gross Added Value</m:t>
              </m:r>
            </m:e>
          </m:d>
          <m:r>
            <w:rPr>
              <w:rFonts w:ascii="Cambria Math" w:hAnsi="Cambria Math"/>
              <w:lang w:val="en-US"/>
            </w:rPr>
            <m:t>=β0+β1 LN</m:t>
          </m:r>
          <m:d>
            <m:dPr>
              <m:ctrlPr>
                <w:rPr>
                  <w:rFonts w:ascii="Cambria Math" w:hAnsi="Cambria Math"/>
                  <w:i/>
                  <w:lang w:val="en-US"/>
                </w:rPr>
              </m:ctrlPr>
            </m:dPr>
            <m:e>
              <m:r>
                <w:rPr>
                  <w:rFonts w:ascii="Cambria Math" w:hAnsi="Cambria Math"/>
                  <w:lang w:val="en-US"/>
                </w:rPr>
                <m:t>Labour</m:t>
              </m:r>
            </m:e>
          </m:d>
          <m:r>
            <w:rPr>
              <w:rFonts w:ascii="Cambria Math" w:hAnsi="Cambria Math"/>
              <w:lang w:val="en-US"/>
            </w:rPr>
            <m:t>+ β2 LN</m:t>
          </m:r>
          <m:d>
            <m:dPr>
              <m:ctrlPr>
                <w:rPr>
                  <w:rFonts w:ascii="Cambria Math" w:hAnsi="Cambria Math"/>
                  <w:i/>
                  <w:lang w:val="en-US"/>
                </w:rPr>
              </m:ctrlPr>
            </m:dPr>
            <m:e>
              <m:r>
                <w:rPr>
                  <w:rFonts w:ascii="Cambria Math" w:hAnsi="Cambria Math"/>
                  <w:lang w:val="en-US"/>
                </w:rPr>
                <m:t>Capital</m:t>
              </m:r>
            </m:e>
          </m:d>
          <m:r>
            <w:rPr>
              <w:rFonts w:ascii="Cambria Math" w:hAnsi="Cambria Math"/>
              <w:lang w:val="en-US"/>
            </w:rPr>
            <m:t>+</m:t>
          </m:r>
        </m:oMath>
      </m:oMathPara>
    </w:p>
    <w:p w:rsidR="00C20080" w:rsidRDefault="00C20080" w:rsidP="00C20080">
      <w:pPr>
        <w:suppressAutoHyphens/>
        <w:rPr>
          <w:lang w:val="en-US"/>
        </w:rPr>
      </w:pPr>
      <m:oMath>
        <m:r>
          <w:rPr>
            <w:rFonts w:ascii="Cambria Math" w:hAnsi="Cambria Math"/>
            <w:lang w:val="en-US"/>
          </w:rPr>
          <m:t>β3 LN</m:t>
        </m:r>
        <m:d>
          <m:dPr>
            <m:ctrlPr>
              <w:rPr>
                <w:rFonts w:ascii="Cambria Math" w:hAnsi="Cambria Math"/>
                <w:i/>
                <w:lang w:val="en-US"/>
              </w:rPr>
            </m:ctrlPr>
          </m:dPr>
          <m:e>
            <m:r>
              <w:rPr>
                <w:rFonts w:ascii="Cambria Math" w:hAnsi="Cambria Math"/>
                <w:lang w:val="en-US"/>
              </w:rPr>
              <m:t>Infrastructure</m:t>
            </m:r>
          </m:e>
        </m:d>
        <m:r>
          <w:rPr>
            <w:rFonts w:ascii="Cambria Math" w:hAnsi="Cambria Math"/>
            <w:lang w:val="en-US"/>
          </w:rPr>
          <m:t>+ β4 Education+ β5 dummy+u</m:t>
        </m:r>
      </m:oMath>
      <w:r>
        <w:rPr>
          <w:lang w:val="en-US"/>
        </w:rPr>
        <w:t xml:space="preserve">                                 </w:t>
      </w:r>
    </w:p>
    <w:p w:rsidR="00B11AE4" w:rsidRDefault="00B11AE4" w:rsidP="002B7F3D">
      <w:pPr>
        <w:spacing w:line="360" w:lineRule="auto"/>
        <w:jc w:val="both"/>
        <w:rPr>
          <w:lang w:val="en-US"/>
        </w:rPr>
      </w:pPr>
      <w:r>
        <w:rPr>
          <w:lang w:val="en-US"/>
        </w:rPr>
        <w:t xml:space="preserve">The descriptive statistics of all variables are given in table </w:t>
      </w:r>
      <w:r w:rsidR="00A6156C">
        <w:rPr>
          <w:lang w:val="en-US"/>
        </w:rPr>
        <w:t>5</w:t>
      </w:r>
      <w:r w:rsidR="00F81D99">
        <w:rPr>
          <w:lang w:val="en-US"/>
        </w:rPr>
        <w:t>.</w:t>
      </w:r>
      <w:r w:rsidR="00694D22">
        <w:rPr>
          <w:lang w:val="en-US"/>
        </w:rPr>
        <w:t>3</w:t>
      </w:r>
      <w:r>
        <w:rPr>
          <w:lang w:val="en-US"/>
        </w:rPr>
        <w:t xml:space="preserve">. As can be seen, 33 European countries are included with data for the period 1992-2010. The dependent and main independent variables are in natural logarithms in order to achieve a normal distribution. In addition, with the help of natural logarithms </w:t>
      </w:r>
      <w:proofErr w:type="spellStart"/>
      <w:r>
        <w:rPr>
          <w:lang w:val="en-US"/>
        </w:rPr>
        <w:t>elasticities</w:t>
      </w:r>
      <w:proofErr w:type="spellEnd"/>
      <w:r>
        <w:rPr>
          <w:lang w:val="en-US"/>
        </w:rPr>
        <w:t xml:space="preserve"> between the variables can be estimated</w:t>
      </w:r>
      <w:r w:rsidR="009A6353">
        <w:rPr>
          <w:lang w:val="en-US"/>
        </w:rPr>
        <w:t>.</w:t>
      </w:r>
      <w:r>
        <w:rPr>
          <w:lang w:val="en-US"/>
        </w:rPr>
        <w:t xml:space="preserve"> </w:t>
      </w:r>
    </w:p>
    <w:p w:rsidR="002B7F3D" w:rsidRPr="00420E29" w:rsidRDefault="00597DA8" w:rsidP="00D41167">
      <w:pPr>
        <w:spacing w:after="120" w:line="240" w:lineRule="auto"/>
        <w:jc w:val="both"/>
        <w:rPr>
          <w:lang w:val="en-US"/>
        </w:rPr>
      </w:pPr>
      <w:r>
        <w:rPr>
          <w:lang w:val="en-US"/>
        </w:rPr>
        <w:lastRenderedPageBreak/>
        <w:t xml:space="preserve">Table </w:t>
      </w:r>
      <w:r w:rsidR="00A6156C">
        <w:rPr>
          <w:lang w:val="en-US"/>
        </w:rPr>
        <w:t>5</w:t>
      </w:r>
      <w:r>
        <w:rPr>
          <w:lang w:val="en-US"/>
        </w:rPr>
        <w:t>.</w:t>
      </w:r>
      <w:r w:rsidR="00694D22">
        <w:rPr>
          <w:lang w:val="en-US"/>
        </w:rPr>
        <w:t>3</w:t>
      </w:r>
      <w:r w:rsidR="004D451F">
        <w:rPr>
          <w:lang w:val="en-US"/>
        </w:rPr>
        <w:t>: Descriptive Statistics panel dataset</w:t>
      </w:r>
    </w:p>
    <w:tbl>
      <w:tblPr>
        <w:tblStyle w:val="Lichtearcering3"/>
        <w:tblW w:w="9108" w:type="dxa"/>
        <w:tblLook w:val="04A0" w:firstRow="1" w:lastRow="0" w:firstColumn="1" w:lastColumn="0" w:noHBand="0" w:noVBand="1"/>
      </w:tblPr>
      <w:tblGrid>
        <w:gridCol w:w="2943"/>
        <w:gridCol w:w="937"/>
        <w:gridCol w:w="1480"/>
        <w:gridCol w:w="1480"/>
        <w:gridCol w:w="1134"/>
        <w:gridCol w:w="1134"/>
      </w:tblGrid>
      <w:tr w:rsidR="004D451F" w:rsidRPr="004D451F" w:rsidTr="004D451F">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943" w:type="dxa"/>
            <w:noWrap/>
            <w:hideMark/>
          </w:tcPr>
          <w:p w:rsidR="004D451F" w:rsidRPr="004D451F" w:rsidRDefault="004D451F" w:rsidP="004D451F">
            <w:pPr>
              <w:rPr>
                <w:rFonts w:ascii="Arial" w:eastAsia="Times New Roman" w:hAnsi="Arial" w:cs="Arial"/>
                <w:lang w:val="nl-NL" w:eastAsia="nl-NL"/>
              </w:rPr>
            </w:pPr>
            <w:proofErr w:type="spellStart"/>
            <w:r w:rsidRPr="004D451F">
              <w:rPr>
                <w:rFonts w:ascii="Arial" w:eastAsia="Times New Roman" w:hAnsi="Arial" w:cs="Arial"/>
                <w:lang w:val="nl-NL" w:eastAsia="nl-NL"/>
              </w:rPr>
              <w:t>Variable</w:t>
            </w:r>
            <w:proofErr w:type="spellEnd"/>
          </w:p>
        </w:tc>
        <w:tc>
          <w:tcPr>
            <w:tcW w:w="937" w:type="dxa"/>
            <w:noWrap/>
            <w:hideMark/>
          </w:tcPr>
          <w:p w:rsidR="004D451F" w:rsidRPr="004D451F" w:rsidRDefault="004D451F" w:rsidP="004D451F">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Obs</w:t>
            </w:r>
          </w:p>
        </w:tc>
        <w:tc>
          <w:tcPr>
            <w:tcW w:w="1480" w:type="dxa"/>
            <w:noWrap/>
            <w:hideMark/>
          </w:tcPr>
          <w:p w:rsidR="004D451F" w:rsidRPr="004D451F" w:rsidRDefault="004D451F" w:rsidP="004D451F">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nl-NL" w:eastAsia="nl-NL"/>
              </w:rPr>
            </w:pPr>
            <w:proofErr w:type="spellStart"/>
            <w:r w:rsidRPr="004D451F">
              <w:rPr>
                <w:rFonts w:ascii="Arial" w:eastAsia="Times New Roman" w:hAnsi="Arial" w:cs="Arial"/>
                <w:lang w:val="nl-NL" w:eastAsia="nl-NL"/>
              </w:rPr>
              <w:t>Mean</w:t>
            </w:r>
            <w:proofErr w:type="spellEnd"/>
          </w:p>
        </w:tc>
        <w:tc>
          <w:tcPr>
            <w:tcW w:w="1480" w:type="dxa"/>
            <w:noWrap/>
            <w:hideMark/>
          </w:tcPr>
          <w:p w:rsidR="004D451F" w:rsidRPr="004D451F" w:rsidRDefault="004D451F" w:rsidP="004D451F">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nl-NL" w:eastAsia="nl-NL"/>
              </w:rPr>
            </w:pPr>
            <w:proofErr w:type="spellStart"/>
            <w:r w:rsidRPr="004D451F">
              <w:rPr>
                <w:rFonts w:ascii="Arial" w:eastAsia="Times New Roman" w:hAnsi="Arial" w:cs="Arial"/>
                <w:lang w:val="nl-NL" w:eastAsia="nl-NL"/>
              </w:rPr>
              <w:t>Std</w:t>
            </w:r>
            <w:proofErr w:type="spellEnd"/>
            <w:r w:rsidRPr="004D451F">
              <w:rPr>
                <w:rFonts w:ascii="Arial" w:eastAsia="Times New Roman" w:hAnsi="Arial" w:cs="Arial"/>
                <w:lang w:val="nl-NL" w:eastAsia="nl-NL"/>
              </w:rPr>
              <w:t xml:space="preserve">. </w:t>
            </w:r>
            <w:proofErr w:type="spellStart"/>
            <w:r w:rsidRPr="004D451F">
              <w:rPr>
                <w:rFonts w:ascii="Arial" w:eastAsia="Times New Roman" w:hAnsi="Arial" w:cs="Arial"/>
                <w:lang w:val="nl-NL" w:eastAsia="nl-NL"/>
              </w:rPr>
              <w:t>Dev</w:t>
            </w:r>
            <w:proofErr w:type="spellEnd"/>
          </w:p>
        </w:tc>
        <w:tc>
          <w:tcPr>
            <w:tcW w:w="1134" w:type="dxa"/>
            <w:noWrap/>
            <w:hideMark/>
          </w:tcPr>
          <w:p w:rsidR="004D451F" w:rsidRPr="004D451F" w:rsidRDefault="004D451F" w:rsidP="004D451F">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Min</w:t>
            </w:r>
          </w:p>
        </w:tc>
        <w:tc>
          <w:tcPr>
            <w:tcW w:w="1134" w:type="dxa"/>
            <w:noWrap/>
            <w:hideMark/>
          </w:tcPr>
          <w:p w:rsidR="004D451F" w:rsidRPr="004D451F" w:rsidRDefault="004D451F" w:rsidP="004D451F">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Max</w:t>
            </w:r>
          </w:p>
        </w:tc>
      </w:tr>
      <w:tr w:rsidR="004D451F" w:rsidRPr="004D451F" w:rsidTr="004D451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943" w:type="dxa"/>
            <w:noWrap/>
            <w:hideMark/>
          </w:tcPr>
          <w:p w:rsidR="004D451F" w:rsidRPr="004D451F" w:rsidRDefault="004D451F" w:rsidP="004D451F">
            <w:pPr>
              <w:rPr>
                <w:rFonts w:ascii="Arial" w:eastAsia="Times New Roman" w:hAnsi="Arial" w:cs="Arial"/>
                <w:lang w:val="nl-NL" w:eastAsia="nl-NL"/>
              </w:rPr>
            </w:pPr>
            <w:proofErr w:type="spellStart"/>
            <w:r w:rsidRPr="004D451F">
              <w:rPr>
                <w:rFonts w:ascii="Arial" w:eastAsia="Times New Roman" w:hAnsi="Arial" w:cs="Arial"/>
                <w:lang w:val="nl-NL" w:eastAsia="nl-NL"/>
              </w:rPr>
              <w:t>Countrynum</w:t>
            </w:r>
            <w:proofErr w:type="spellEnd"/>
          </w:p>
        </w:tc>
        <w:tc>
          <w:tcPr>
            <w:tcW w:w="937" w:type="dxa"/>
            <w:noWrap/>
            <w:hideMark/>
          </w:tcPr>
          <w:p w:rsidR="004D451F" w:rsidRPr="004D451F" w:rsidRDefault="004D451F" w:rsidP="004D45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627</w:t>
            </w:r>
          </w:p>
        </w:tc>
        <w:tc>
          <w:tcPr>
            <w:tcW w:w="1480" w:type="dxa"/>
            <w:noWrap/>
            <w:hideMark/>
          </w:tcPr>
          <w:p w:rsidR="004D451F" w:rsidRPr="004D451F" w:rsidRDefault="004D451F" w:rsidP="004D45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17</w:t>
            </w:r>
          </w:p>
        </w:tc>
        <w:tc>
          <w:tcPr>
            <w:tcW w:w="1480" w:type="dxa"/>
            <w:noWrap/>
            <w:hideMark/>
          </w:tcPr>
          <w:p w:rsidR="004D451F" w:rsidRPr="004D451F" w:rsidRDefault="004D451F" w:rsidP="004D45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9.530</w:t>
            </w:r>
          </w:p>
        </w:tc>
        <w:tc>
          <w:tcPr>
            <w:tcW w:w="1134" w:type="dxa"/>
            <w:noWrap/>
            <w:hideMark/>
          </w:tcPr>
          <w:p w:rsidR="004D451F" w:rsidRPr="004D451F" w:rsidRDefault="004D451F" w:rsidP="004D45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1</w:t>
            </w:r>
          </w:p>
        </w:tc>
        <w:tc>
          <w:tcPr>
            <w:tcW w:w="1134" w:type="dxa"/>
            <w:noWrap/>
            <w:hideMark/>
          </w:tcPr>
          <w:p w:rsidR="004D451F" w:rsidRPr="004D451F" w:rsidRDefault="004D451F" w:rsidP="004D45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33</w:t>
            </w:r>
          </w:p>
        </w:tc>
      </w:tr>
      <w:tr w:rsidR="004D451F" w:rsidRPr="004D451F" w:rsidTr="004D451F">
        <w:trPr>
          <w:trHeight w:val="285"/>
        </w:trPr>
        <w:tc>
          <w:tcPr>
            <w:cnfStyle w:val="001000000000" w:firstRow="0" w:lastRow="0" w:firstColumn="1" w:lastColumn="0" w:oddVBand="0" w:evenVBand="0" w:oddHBand="0" w:evenHBand="0" w:firstRowFirstColumn="0" w:firstRowLastColumn="0" w:lastRowFirstColumn="0" w:lastRowLastColumn="0"/>
            <w:tcW w:w="2943" w:type="dxa"/>
            <w:noWrap/>
            <w:hideMark/>
          </w:tcPr>
          <w:p w:rsidR="004D451F" w:rsidRPr="004D451F" w:rsidRDefault="004D451F" w:rsidP="004D451F">
            <w:pPr>
              <w:rPr>
                <w:rFonts w:ascii="Arial" w:eastAsia="Times New Roman" w:hAnsi="Arial" w:cs="Arial"/>
                <w:lang w:val="nl-NL" w:eastAsia="nl-NL"/>
              </w:rPr>
            </w:pPr>
            <w:r w:rsidRPr="004D451F">
              <w:rPr>
                <w:rFonts w:ascii="Arial" w:eastAsia="Times New Roman" w:hAnsi="Arial" w:cs="Arial"/>
                <w:lang w:val="nl-NL" w:eastAsia="nl-NL"/>
              </w:rPr>
              <w:t>Time</w:t>
            </w:r>
          </w:p>
        </w:tc>
        <w:tc>
          <w:tcPr>
            <w:tcW w:w="937" w:type="dxa"/>
            <w:noWrap/>
            <w:hideMark/>
          </w:tcPr>
          <w:p w:rsidR="004D451F" w:rsidRPr="004D451F" w:rsidRDefault="004D451F" w:rsidP="004D451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627</w:t>
            </w:r>
          </w:p>
        </w:tc>
        <w:tc>
          <w:tcPr>
            <w:tcW w:w="1480" w:type="dxa"/>
            <w:noWrap/>
            <w:hideMark/>
          </w:tcPr>
          <w:p w:rsidR="004D451F" w:rsidRPr="004D451F" w:rsidRDefault="004D451F" w:rsidP="004D451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2001</w:t>
            </w:r>
          </w:p>
        </w:tc>
        <w:tc>
          <w:tcPr>
            <w:tcW w:w="1480" w:type="dxa"/>
            <w:noWrap/>
            <w:hideMark/>
          </w:tcPr>
          <w:p w:rsidR="004D451F" w:rsidRPr="004D451F" w:rsidRDefault="004D451F" w:rsidP="004D451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5.482</w:t>
            </w:r>
          </w:p>
        </w:tc>
        <w:tc>
          <w:tcPr>
            <w:tcW w:w="1134" w:type="dxa"/>
            <w:noWrap/>
            <w:hideMark/>
          </w:tcPr>
          <w:p w:rsidR="004D451F" w:rsidRPr="004D451F" w:rsidRDefault="004D451F" w:rsidP="004D451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1992</w:t>
            </w:r>
          </w:p>
        </w:tc>
        <w:tc>
          <w:tcPr>
            <w:tcW w:w="1134" w:type="dxa"/>
            <w:noWrap/>
            <w:hideMark/>
          </w:tcPr>
          <w:p w:rsidR="004D451F" w:rsidRPr="004D451F" w:rsidRDefault="004D451F" w:rsidP="004D451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2010</w:t>
            </w:r>
          </w:p>
        </w:tc>
      </w:tr>
      <w:tr w:rsidR="004D451F" w:rsidRPr="004D451F" w:rsidTr="004D451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943" w:type="dxa"/>
            <w:noWrap/>
            <w:hideMark/>
          </w:tcPr>
          <w:p w:rsidR="004D451F" w:rsidRPr="004D451F" w:rsidRDefault="004D451F" w:rsidP="004D451F">
            <w:pPr>
              <w:rPr>
                <w:rFonts w:ascii="Arial" w:eastAsia="Times New Roman" w:hAnsi="Arial" w:cs="Arial"/>
                <w:lang w:val="nl-NL" w:eastAsia="nl-NL"/>
              </w:rPr>
            </w:pPr>
            <w:r w:rsidRPr="004D451F">
              <w:rPr>
                <w:rFonts w:ascii="Arial" w:eastAsia="Times New Roman" w:hAnsi="Arial" w:cs="Arial"/>
                <w:lang w:val="nl-NL" w:eastAsia="nl-NL"/>
              </w:rPr>
              <w:t>T</w:t>
            </w:r>
          </w:p>
        </w:tc>
        <w:tc>
          <w:tcPr>
            <w:tcW w:w="937" w:type="dxa"/>
            <w:noWrap/>
            <w:hideMark/>
          </w:tcPr>
          <w:p w:rsidR="004D451F" w:rsidRPr="004D451F" w:rsidRDefault="004D451F" w:rsidP="004D45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627</w:t>
            </w:r>
          </w:p>
        </w:tc>
        <w:tc>
          <w:tcPr>
            <w:tcW w:w="1480" w:type="dxa"/>
            <w:noWrap/>
            <w:hideMark/>
          </w:tcPr>
          <w:p w:rsidR="004D451F" w:rsidRPr="004D451F" w:rsidRDefault="004D451F" w:rsidP="004D45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10</w:t>
            </w:r>
          </w:p>
        </w:tc>
        <w:tc>
          <w:tcPr>
            <w:tcW w:w="1480" w:type="dxa"/>
            <w:noWrap/>
            <w:hideMark/>
          </w:tcPr>
          <w:p w:rsidR="004D451F" w:rsidRPr="004D451F" w:rsidRDefault="004D451F" w:rsidP="004D45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5.482</w:t>
            </w:r>
          </w:p>
        </w:tc>
        <w:tc>
          <w:tcPr>
            <w:tcW w:w="1134" w:type="dxa"/>
            <w:noWrap/>
            <w:hideMark/>
          </w:tcPr>
          <w:p w:rsidR="004D451F" w:rsidRPr="004D451F" w:rsidRDefault="004D451F" w:rsidP="004D45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1</w:t>
            </w:r>
          </w:p>
        </w:tc>
        <w:tc>
          <w:tcPr>
            <w:tcW w:w="1134" w:type="dxa"/>
            <w:noWrap/>
            <w:hideMark/>
          </w:tcPr>
          <w:p w:rsidR="004D451F" w:rsidRPr="004D451F" w:rsidRDefault="004D451F" w:rsidP="004D45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19</w:t>
            </w:r>
          </w:p>
        </w:tc>
      </w:tr>
      <w:tr w:rsidR="004D451F" w:rsidRPr="004D451F" w:rsidTr="004D451F">
        <w:trPr>
          <w:trHeight w:val="285"/>
        </w:trPr>
        <w:tc>
          <w:tcPr>
            <w:cnfStyle w:val="001000000000" w:firstRow="0" w:lastRow="0" w:firstColumn="1" w:lastColumn="0" w:oddVBand="0" w:evenVBand="0" w:oddHBand="0" w:evenHBand="0" w:firstRowFirstColumn="0" w:firstRowLastColumn="0" w:lastRowFirstColumn="0" w:lastRowLastColumn="0"/>
            <w:tcW w:w="2943" w:type="dxa"/>
            <w:noWrap/>
            <w:hideMark/>
          </w:tcPr>
          <w:p w:rsidR="004D451F" w:rsidRPr="004D451F" w:rsidRDefault="004D451F" w:rsidP="004D451F">
            <w:pPr>
              <w:rPr>
                <w:rFonts w:ascii="Arial" w:eastAsia="Times New Roman" w:hAnsi="Arial" w:cs="Arial"/>
                <w:lang w:val="nl-NL" w:eastAsia="nl-NL"/>
              </w:rPr>
            </w:pPr>
            <w:r w:rsidRPr="004D451F">
              <w:rPr>
                <w:rFonts w:ascii="Arial" w:eastAsia="Times New Roman" w:hAnsi="Arial" w:cs="Arial"/>
                <w:lang w:val="nl-NL" w:eastAsia="nl-NL"/>
              </w:rPr>
              <w:t xml:space="preserve">LN Gross Value </w:t>
            </w:r>
            <w:proofErr w:type="spellStart"/>
            <w:r w:rsidRPr="004D451F">
              <w:rPr>
                <w:rFonts w:ascii="Arial" w:eastAsia="Times New Roman" w:hAnsi="Arial" w:cs="Arial"/>
                <w:lang w:val="nl-NL" w:eastAsia="nl-NL"/>
              </w:rPr>
              <w:t>Added</w:t>
            </w:r>
            <w:proofErr w:type="spellEnd"/>
          </w:p>
        </w:tc>
        <w:tc>
          <w:tcPr>
            <w:tcW w:w="937" w:type="dxa"/>
            <w:noWrap/>
            <w:hideMark/>
          </w:tcPr>
          <w:p w:rsidR="004D451F" w:rsidRPr="004D451F" w:rsidRDefault="004D451F" w:rsidP="004D451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521</w:t>
            </w:r>
          </w:p>
        </w:tc>
        <w:tc>
          <w:tcPr>
            <w:tcW w:w="1480" w:type="dxa"/>
            <w:noWrap/>
            <w:hideMark/>
          </w:tcPr>
          <w:p w:rsidR="004D451F" w:rsidRPr="004D451F" w:rsidRDefault="004D451F" w:rsidP="004D451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11.559</w:t>
            </w:r>
          </w:p>
        </w:tc>
        <w:tc>
          <w:tcPr>
            <w:tcW w:w="1480" w:type="dxa"/>
            <w:noWrap/>
            <w:hideMark/>
          </w:tcPr>
          <w:p w:rsidR="004D451F" w:rsidRPr="004D451F" w:rsidRDefault="004D451F" w:rsidP="004D451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1.578</w:t>
            </w:r>
          </w:p>
        </w:tc>
        <w:tc>
          <w:tcPr>
            <w:tcW w:w="1134" w:type="dxa"/>
            <w:noWrap/>
            <w:hideMark/>
          </w:tcPr>
          <w:p w:rsidR="004D451F" w:rsidRPr="004D451F" w:rsidRDefault="004D451F" w:rsidP="00642CA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8.3</w:t>
            </w:r>
            <w:r w:rsidR="00642CA8">
              <w:rPr>
                <w:rFonts w:ascii="Arial" w:eastAsia="Times New Roman" w:hAnsi="Arial" w:cs="Arial"/>
                <w:lang w:val="nl-NL" w:eastAsia="nl-NL"/>
              </w:rPr>
              <w:t>4</w:t>
            </w:r>
          </w:p>
        </w:tc>
        <w:tc>
          <w:tcPr>
            <w:tcW w:w="1134" w:type="dxa"/>
            <w:noWrap/>
            <w:hideMark/>
          </w:tcPr>
          <w:p w:rsidR="004D451F" w:rsidRPr="004D451F" w:rsidRDefault="004D451F" w:rsidP="004D451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14.57</w:t>
            </w:r>
          </w:p>
        </w:tc>
      </w:tr>
      <w:tr w:rsidR="004D451F" w:rsidRPr="004D451F" w:rsidTr="004D451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943" w:type="dxa"/>
            <w:noWrap/>
            <w:hideMark/>
          </w:tcPr>
          <w:p w:rsidR="004D451F" w:rsidRPr="004D451F" w:rsidRDefault="004D451F" w:rsidP="004D451F">
            <w:pPr>
              <w:rPr>
                <w:rFonts w:ascii="Arial" w:eastAsia="Times New Roman" w:hAnsi="Arial" w:cs="Arial"/>
                <w:lang w:val="nl-NL" w:eastAsia="nl-NL"/>
              </w:rPr>
            </w:pPr>
            <w:r w:rsidRPr="004D451F">
              <w:rPr>
                <w:rFonts w:ascii="Arial" w:eastAsia="Times New Roman" w:hAnsi="Arial" w:cs="Arial"/>
                <w:lang w:val="nl-NL" w:eastAsia="nl-NL"/>
              </w:rPr>
              <w:t>LN Labour Stock</w:t>
            </w:r>
          </w:p>
        </w:tc>
        <w:tc>
          <w:tcPr>
            <w:tcW w:w="937" w:type="dxa"/>
            <w:noWrap/>
            <w:hideMark/>
          </w:tcPr>
          <w:p w:rsidR="004D451F" w:rsidRPr="004D451F" w:rsidRDefault="004D451F" w:rsidP="004D45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491</w:t>
            </w:r>
          </w:p>
        </w:tc>
        <w:tc>
          <w:tcPr>
            <w:tcW w:w="1480" w:type="dxa"/>
            <w:noWrap/>
            <w:hideMark/>
          </w:tcPr>
          <w:p w:rsidR="004D451F" w:rsidRPr="004D451F" w:rsidRDefault="004D451F" w:rsidP="004D45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8.158</w:t>
            </w:r>
          </w:p>
        </w:tc>
        <w:tc>
          <w:tcPr>
            <w:tcW w:w="1480" w:type="dxa"/>
            <w:noWrap/>
            <w:hideMark/>
          </w:tcPr>
          <w:p w:rsidR="004D451F" w:rsidRPr="004D451F" w:rsidRDefault="004D451F" w:rsidP="004D45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1.417</w:t>
            </w:r>
          </w:p>
        </w:tc>
        <w:tc>
          <w:tcPr>
            <w:tcW w:w="1134" w:type="dxa"/>
            <w:noWrap/>
            <w:hideMark/>
          </w:tcPr>
          <w:p w:rsidR="004D451F" w:rsidRPr="004D451F" w:rsidRDefault="004D451F" w:rsidP="004D45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4.97</w:t>
            </w:r>
          </w:p>
        </w:tc>
        <w:tc>
          <w:tcPr>
            <w:tcW w:w="1134" w:type="dxa"/>
            <w:noWrap/>
            <w:hideMark/>
          </w:tcPr>
          <w:p w:rsidR="004D451F" w:rsidRPr="004D451F" w:rsidRDefault="004D451F" w:rsidP="004D45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10.57</w:t>
            </w:r>
          </w:p>
        </w:tc>
      </w:tr>
      <w:tr w:rsidR="004D451F" w:rsidRPr="004D451F" w:rsidTr="004D451F">
        <w:trPr>
          <w:trHeight w:val="285"/>
        </w:trPr>
        <w:tc>
          <w:tcPr>
            <w:cnfStyle w:val="001000000000" w:firstRow="0" w:lastRow="0" w:firstColumn="1" w:lastColumn="0" w:oddVBand="0" w:evenVBand="0" w:oddHBand="0" w:evenHBand="0" w:firstRowFirstColumn="0" w:firstRowLastColumn="0" w:lastRowFirstColumn="0" w:lastRowLastColumn="0"/>
            <w:tcW w:w="2943" w:type="dxa"/>
            <w:noWrap/>
            <w:hideMark/>
          </w:tcPr>
          <w:p w:rsidR="004D451F" w:rsidRPr="004D451F" w:rsidRDefault="004D451F" w:rsidP="004D451F">
            <w:pPr>
              <w:rPr>
                <w:rFonts w:ascii="Arial" w:eastAsia="Times New Roman" w:hAnsi="Arial" w:cs="Arial"/>
                <w:lang w:val="nl-NL" w:eastAsia="nl-NL"/>
              </w:rPr>
            </w:pPr>
            <w:r w:rsidRPr="004D451F">
              <w:rPr>
                <w:rFonts w:ascii="Arial" w:eastAsia="Times New Roman" w:hAnsi="Arial" w:cs="Arial"/>
                <w:lang w:val="nl-NL" w:eastAsia="nl-NL"/>
              </w:rPr>
              <w:t xml:space="preserve">LN </w:t>
            </w:r>
            <w:proofErr w:type="spellStart"/>
            <w:r w:rsidRPr="004D451F">
              <w:rPr>
                <w:rFonts w:ascii="Arial" w:eastAsia="Times New Roman" w:hAnsi="Arial" w:cs="Arial"/>
                <w:lang w:val="nl-NL" w:eastAsia="nl-NL"/>
              </w:rPr>
              <w:t>Capital</w:t>
            </w:r>
            <w:proofErr w:type="spellEnd"/>
            <w:r w:rsidRPr="004D451F">
              <w:rPr>
                <w:rFonts w:ascii="Arial" w:eastAsia="Times New Roman" w:hAnsi="Arial" w:cs="Arial"/>
                <w:lang w:val="nl-NL" w:eastAsia="nl-NL"/>
              </w:rPr>
              <w:t xml:space="preserve"> Stock</w:t>
            </w:r>
          </w:p>
        </w:tc>
        <w:tc>
          <w:tcPr>
            <w:tcW w:w="937" w:type="dxa"/>
            <w:noWrap/>
            <w:hideMark/>
          </w:tcPr>
          <w:p w:rsidR="004D451F" w:rsidRPr="004D451F" w:rsidRDefault="004D451F" w:rsidP="004D451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521</w:t>
            </w:r>
          </w:p>
        </w:tc>
        <w:tc>
          <w:tcPr>
            <w:tcW w:w="1480" w:type="dxa"/>
            <w:noWrap/>
            <w:hideMark/>
          </w:tcPr>
          <w:p w:rsidR="004D451F" w:rsidRPr="004D451F" w:rsidRDefault="004D451F" w:rsidP="004D451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10.126</w:t>
            </w:r>
          </w:p>
        </w:tc>
        <w:tc>
          <w:tcPr>
            <w:tcW w:w="1480" w:type="dxa"/>
            <w:noWrap/>
            <w:hideMark/>
          </w:tcPr>
          <w:p w:rsidR="004D451F" w:rsidRPr="004D451F" w:rsidRDefault="004D451F" w:rsidP="004D451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1.557</w:t>
            </w:r>
          </w:p>
        </w:tc>
        <w:tc>
          <w:tcPr>
            <w:tcW w:w="1134" w:type="dxa"/>
            <w:noWrap/>
            <w:hideMark/>
          </w:tcPr>
          <w:p w:rsidR="004D451F" w:rsidRPr="004D451F" w:rsidRDefault="004D451F" w:rsidP="004D451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6.7</w:t>
            </w:r>
            <w:r w:rsidR="00642CA8">
              <w:rPr>
                <w:rFonts w:ascii="Arial" w:eastAsia="Times New Roman" w:hAnsi="Arial" w:cs="Arial"/>
                <w:lang w:val="nl-NL" w:eastAsia="nl-NL"/>
              </w:rPr>
              <w:t>1</w:t>
            </w:r>
          </w:p>
        </w:tc>
        <w:tc>
          <w:tcPr>
            <w:tcW w:w="1134" w:type="dxa"/>
            <w:noWrap/>
            <w:hideMark/>
          </w:tcPr>
          <w:p w:rsidR="004D451F" w:rsidRPr="004D451F" w:rsidRDefault="004D451F" w:rsidP="00642CA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12.99</w:t>
            </w:r>
          </w:p>
        </w:tc>
      </w:tr>
      <w:tr w:rsidR="004D451F" w:rsidRPr="004D451F" w:rsidTr="004D451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943" w:type="dxa"/>
            <w:noWrap/>
            <w:hideMark/>
          </w:tcPr>
          <w:p w:rsidR="004D451F" w:rsidRPr="004D451F" w:rsidRDefault="004D451F" w:rsidP="00F1367E">
            <w:pPr>
              <w:rPr>
                <w:rFonts w:ascii="Arial" w:eastAsia="Times New Roman" w:hAnsi="Arial" w:cs="Arial"/>
                <w:lang w:val="nl-NL" w:eastAsia="nl-NL"/>
              </w:rPr>
            </w:pPr>
            <w:r w:rsidRPr="004D451F">
              <w:rPr>
                <w:rFonts w:ascii="Arial" w:eastAsia="Times New Roman" w:hAnsi="Arial" w:cs="Arial"/>
                <w:lang w:val="nl-NL" w:eastAsia="nl-NL"/>
              </w:rPr>
              <w:t xml:space="preserve">LN </w:t>
            </w:r>
            <w:r w:rsidR="00F1367E">
              <w:rPr>
                <w:rFonts w:ascii="Arial" w:eastAsia="Times New Roman" w:hAnsi="Arial" w:cs="Arial"/>
                <w:lang w:val="nl-NL" w:eastAsia="nl-NL"/>
              </w:rPr>
              <w:t>H</w:t>
            </w:r>
            <w:r w:rsidRPr="004D451F">
              <w:rPr>
                <w:rFonts w:ascii="Arial" w:eastAsia="Times New Roman" w:hAnsi="Arial" w:cs="Arial"/>
                <w:lang w:val="nl-NL" w:eastAsia="nl-NL"/>
              </w:rPr>
              <w:t>ighway per capita</w:t>
            </w:r>
          </w:p>
        </w:tc>
        <w:tc>
          <w:tcPr>
            <w:tcW w:w="937" w:type="dxa"/>
            <w:noWrap/>
            <w:hideMark/>
          </w:tcPr>
          <w:p w:rsidR="004D451F" w:rsidRPr="004D451F" w:rsidRDefault="004D451F" w:rsidP="004D45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491</w:t>
            </w:r>
          </w:p>
        </w:tc>
        <w:tc>
          <w:tcPr>
            <w:tcW w:w="1480" w:type="dxa"/>
            <w:noWrap/>
            <w:hideMark/>
          </w:tcPr>
          <w:p w:rsidR="004D451F" w:rsidRPr="004D451F" w:rsidRDefault="002D1888" w:rsidP="004D45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Pr>
                <w:rFonts w:ascii="Arial" w:eastAsia="Times New Roman" w:hAnsi="Arial" w:cs="Arial"/>
                <w:lang w:val="nl-NL" w:eastAsia="nl-NL"/>
              </w:rPr>
              <w:t>4.509</w:t>
            </w:r>
          </w:p>
        </w:tc>
        <w:tc>
          <w:tcPr>
            <w:tcW w:w="1480" w:type="dxa"/>
            <w:noWrap/>
            <w:hideMark/>
          </w:tcPr>
          <w:p w:rsidR="004D451F" w:rsidRPr="004D451F" w:rsidRDefault="004D451F" w:rsidP="004D45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1.0</w:t>
            </w:r>
            <w:r w:rsidR="002D1888">
              <w:rPr>
                <w:rFonts w:ascii="Arial" w:eastAsia="Times New Roman" w:hAnsi="Arial" w:cs="Arial"/>
                <w:lang w:val="nl-NL" w:eastAsia="nl-NL"/>
              </w:rPr>
              <w:t>73</w:t>
            </w:r>
          </w:p>
        </w:tc>
        <w:tc>
          <w:tcPr>
            <w:tcW w:w="1134" w:type="dxa"/>
            <w:noWrap/>
            <w:hideMark/>
          </w:tcPr>
          <w:p w:rsidR="004D451F" w:rsidRPr="004D451F" w:rsidRDefault="002D1888" w:rsidP="004D45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Pr>
                <w:rFonts w:ascii="Arial" w:eastAsia="Times New Roman" w:hAnsi="Arial" w:cs="Arial"/>
                <w:lang w:val="nl-NL" w:eastAsia="nl-NL"/>
              </w:rPr>
              <w:t>1.6</w:t>
            </w:r>
          </w:p>
        </w:tc>
        <w:tc>
          <w:tcPr>
            <w:tcW w:w="1134" w:type="dxa"/>
            <w:noWrap/>
            <w:hideMark/>
          </w:tcPr>
          <w:p w:rsidR="004D451F" w:rsidRPr="004D451F" w:rsidRDefault="004D451F" w:rsidP="004D45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6.91</w:t>
            </w:r>
          </w:p>
        </w:tc>
      </w:tr>
      <w:tr w:rsidR="004D451F" w:rsidRPr="004D451F" w:rsidTr="004D451F">
        <w:trPr>
          <w:trHeight w:val="285"/>
        </w:trPr>
        <w:tc>
          <w:tcPr>
            <w:cnfStyle w:val="001000000000" w:firstRow="0" w:lastRow="0" w:firstColumn="1" w:lastColumn="0" w:oddVBand="0" w:evenVBand="0" w:oddHBand="0" w:evenHBand="0" w:firstRowFirstColumn="0" w:firstRowLastColumn="0" w:lastRowFirstColumn="0" w:lastRowLastColumn="0"/>
            <w:tcW w:w="2943" w:type="dxa"/>
            <w:noWrap/>
            <w:hideMark/>
          </w:tcPr>
          <w:p w:rsidR="004D451F" w:rsidRPr="004D451F" w:rsidRDefault="004D451F" w:rsidP="00F1367E">
            <w:pPr>
              <w:rPr>
                <w:rFonts w:ascii="Arial" w:eastAsia="Times New Roman" w:hAnsi="Arial" w:cs="Arial"/>
                <w:lang w:val="en-US" w:eastAsia="nl-NL"/>
              </w:rPr>
            </w:pPr>
            <w:r w:rsidRPr="004D451F">
              <w:rPr>
                <w:rFonts w:ascii="Arial" w:eastAsia="Times New Roman" w:hAnsi="Arial" w:cs="Arial"/>
                <w:lang w:val="en-US" w:eastAsia="nl-NL"/>
              </w:rPr>
              <w:t xml:space="preserve">LN </w:t>
            </w:r>
            <w:r w:rsidR="00F1367E">
              <w:rPr>
                <w:rFonts w:ascii="Arial" w:eastAsia="Times New Roman" w:hAnsi="Arial" w:cs="Arial"/>
                <w:lang w:val="en-US" w:eastAsia="nl-NL"/>
              </w:rPr>
              <w:t>O</w:t>
            </w:r>
            <w:r>
              <w:rPr>
                <w:rFonts w:ascii="Arial" w:eastAsia="Times New Roman" w:hAnsi="Arial" w:cs="Arial"/>
                <w:lang w:val="en-US" w:eastAsia="nl-NL"/>
              </w:rPr>
              <w:t>ther</w:t>
            </w:r>
            <w:r w:rsidRPr="004D451F">
              <w:rPr>
                <w:rFonts w:ascii="Arial" w:eastAsia="Times New Roman" w:hAnsi="Arial" w:cs="Arial"/>
                <w:lang w:val="en-US" w:eastAsia="nl-NL"/>
              </w:rPr>
              <w:t xml:space="preserve"> roads per capita</w:t>
            </w:r>
          </w:p>
        </w:tc>
        <w:tc>
          <w:tcPr>
            <w:tcW w:w="937" w:type="dxa"/>
            <w:noWrap/>
            <w:hideMark/>
          </w:tcPr>
          <w:p w:rsidR="004D451F" w:rsidRPr="004D451F" w:rsidRDefault="004D451F" w:rsidP="004D451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517</w:t>
            </w:r>
          </w:p>
        </w:tc>
        <w:tc>
          <w:tcPr>
            <w:tcW w:w="1480" w:type="dxa"/>
            <w:noWrap/>
            <w:hideMark/>
          </w:tcPr>
          <w:p w:rsidR="004D451F" w:rsidRPr="004D451F" w:rsidRDefault="002D1888" w:rsidP="004D451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Pr>
                <w:rFonts w:ascii="Arial" w:eastAsia="Times New Roman" w:hAnsi="Arial" w:cs="Arial"/>
                <w:lang w:val="nl-NL" w:eastAsia="nl-NL"/>
              </w:rPr>
              <w:t>9.23</w:t>
            </w:r>
          </w:p>
        </w:tc>
        <w:tc>
          <w:tcPr>
            <w:tcW w:w="1480" w:type="dxa"/>
            <w:noWrap/>
            <w:hideMark/>
          </w:tcPr>
          <w:p w:rsidR="004D451F" w:rsidRPr="004D451F" w:rsidRDefault="004D451F" w:rsidP="004D451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0.763</w:t>
            </w:r>
          </w:p>
        </w:tc>
        <w:tc>
          <w:tcPr>
            <w:tcW w:w="1134" w:type="dxa"/>
            <w:noWrap/>
            <w:hideMark/>
          </w:tcPr>
          <w:p w:rsidR="004D451F" w:rsidRPr="004D451F" w:rsidRDefault="004D451F" w:rsidP="004D451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6.9</w:t>
            </w:r>
          </w:p>
        </w:tc>
        <w:tc>
          <w:tcPr>
            <w:tcW w:w="1134" w:type="dxa"/>
            <w:noWrap/>
            <w:hideMark/>
          </w:tcPr>
          <w:p w:rsidR="004D451F" w:rsidRPr="004D451F" w:rsidRDefault="002D1888" w:rsidP="002D188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Pr>
                <w:rFonts w:ascii="Arial" w:eastAsia="Times New Roman" w:hAnsi="Arial" w:cs="Arial"/>
                <w:lang w:val="nl-NL" w:eastAsia="nl-NL"/>
              </w:rPr>
              <w:t>10.79</w:t>
            </w:r>
          </w:p>
        </w:tc>
      </w:tr>
      <w:tr w:rsidR="004D451F" w:rsidRPr="004D451F" w:rsidTr="004D451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943" w:type="dxa"/>
            <w:noWrap/>
            <w:hideMark/>
          </w:tcPr>
          <w:p w:rsidR="004D451F" w:rsidRPr="004D451F" w:rsidRDefault="004D451F" w:rsidP="004D451F">
            <w:pPr>
              <w:rPr>
                <w:rFonts w:ascii="Arial" w:eastAsia="Times New Roman" w:hAnsi="Arial" w:cs="Arial"/>
                <w:lang w:val="nl-NL" w:eastAsia="nl-NL"/>
              </w:rPr>
            </w:pPr>
            <w:proofErr w:type="spellStart"/>
            <w:r w:rsidRPr="004D451F">
              <w:rPr>
                <w:rFonts w:ascii="Arial" w:eastAsia="Times New Roman" w:hAnsi="Arial" w:cs="Arial"/>
                <w:lang w:val="nl-NL" w:eastAsia="nl-NL"/>
              </w:rPr>
              <w:t>Education</w:t>
            </w:r>
            <w:proofErr w:type="spellEnd"/>
          </w:p>
        </w:tc>
        <w:tc>
          <w:tcPr>
            <w:tcW w:w="937" w:type="dxa"/>
            <w:noWrap/>
            <w:hideMark/>
          </w:tcPr>
          <w:p w:rsidR="004D451F" w:rsidRPr="004D451F" w:rsidRDefault="004D451F" w:rsidP="004D45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345</w:t>
            </w:r>
          </w:p>
        </w:tc>
        <w:tc>
          <w:tcPr>
            <w:tcW w:w="1480" w:type="dxa"/>
            <w:noWrap/>
            <w:hideMark/>
          </w:tcPr>
          <w:p w:rsidR="004D451F" w:rsidRPr="004D451F" w:rsidRDefault="004D451F" w:rsidP="004D45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19.912</w:t>
            </w:r>
          </w:p>
        </w:tc>
        <w:tc>
          <w:tcPr>
            <w:tcW w:w="1480" w:type="dxa"/>
            <w:noWrap/>
            <w:hideMark/>
          </w:tcPr>
          <w:p w:rsidR="004D451F" w:rsidRPr="004D451F" w:rsidRDefault="004D451F" w:rsidP="004D45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7.071</w:t>
            </w:r>
          </w:p>
        </w:tc>
        <w:tc>
          <w:tcPr>
            <w:tcW w:w="1134" w:type="dxa"/>
            <w:noWrap/>
            <w:hideMark/>
          </w:tcPr>
          <w:p w:rsidR="004D451F" w:rsidRPr="004D451F" w:rsidRDefault="004D451F" w:rsidP="004D45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4.9</w:t>
            </w:r>
          </w:p>
        </w:tc>
        <w:tc>
          <w:tcPr>
            <w:tcW w:w="1134" w:type="dxa"/>
            <w:noWrap/>
            <w:hideMark/>
          </w:tcPr>
          <w:p w:rsidR="004D451F" w:rsidRPr="004D451F" w:rsidRDefault="004D451F" w:rsidP="004D45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35.3</w:t>
            </w:r>
          </w:p>
        </w:tc>
      </w:tr>
      <w:tr w:rsidR="004D451F" w:rsidRPr="004D451F" w:rsidTr="004D451F">
        <w:trPr>
          <w:trHeight w:val="285"/>
        </w:trPr>
        <w:tc>
          <w:tcPr>
            <w:cnfStyle w:val="001000000000" w:firstRow="0" w:lastRow="0" w:firstColumn="1" w:lastColumn="0" w:oddVBand="0" w:evenVBand="0" w:oddHBand="0" w:evenHBand="0" w:firstRowFirstColumn="0" w:firstRowLastColumn="0" w:lastRowFirstColumn="0" w:lastRowLastColumn="0"/>
            <w:tcW w:w="2943" w:type="dxa"/>
            <w:noWrap/>
            <w:hideMark/>
          </w:tcPr>
          <w:p w:rsidR="004D451F" w:rsidRPr="004D451F" w:rsidRDefault="004D451F" w:rsidP="004D451F">
            <w:pPr>
              <w:rPr>
                <w:rFonts w:ascii="Arial" w:eastAsia="Times New Roman" w:hAnsi="Arial" w:cs="Arial"/>
                <w:lang w:val="nl-NL" w:eastAsia="nl-NL"/>
              </w:rPr>
            </w:pPr>
            <w:r w:rsidRPr="004D451F">
              <w:rPr>
                <w:rFonts w:ascii="Arial" w:eastAsia="Times New Roman" w:hAnsi="Arial" w:cs="Arial"/>
                <w:lang w:val="nl-NL" w:eastAsia="nl-NL"/>
              </w:rPr>
              <w:t xml:space="preserve">Dummy </w:t>
            </w:r>
            <w:proofErr w:type="spellStart"/>
            <w:r w:rsidRPr="004D451F">
              <w:rPr>
                <w:rFonts w:ascii="Arial" w:eastAsia="Times New Roman" w:hAnsi="Arial" w:cs="Arial"/>
                <w:lang w:val="nl-NL" w:eastAsia="nl-NL"/>
              </w:rPr>
              <w:t>Communism</w:t>
            </w:r>
            <w:proofErr w:type="spellEnd"/>
          </w:p>
        </w:tc>
        <w:tc>
          <w:tcPr>
            <w:tcW w:w="937" w:type="dxa"/>
            <w:noWrap/>
            <w:hideMark/>
          </w:tcPr>
          <w:p w:rsidR="004D451F" w:rsidRPr="004D451F" w:rsidRDefault="004D451F" w:rsidP="004D451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627</w:t>
            </w:r>
          </w:p>
        </w:tc>
        <w:tc>
          <w:tcPr>
            <w:tcW w:w="1480" w:type="dxa"/>
            <w:noWrap/>
            <w:hideMark/>
          </w:tcPr>
          <w:p w:rsidR="004D451F" w:rsidRPr="004D451F" w:rsidRDefault="004D451F" w:rsidP="004D451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0.394</w:t>
            </w:r>
          </w:p>
        </w:tc>
        <w:tc>
          <w:tcPr>
            <w:tcW w:w="1480" w:type="dxa"/>
            <w:noWrap/>
            <w:hideMark/>
          </w:tcPr>
          <w:p w:rsidR="004D451F" w:rsidRPr="004D451F" w:rsidRDefault="004D451F" w:rsidP="004D451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0.489</w:t>
            </w:r>
          </w:p>
        </w:tc>
        <w:tc>
          <w:tcPr>
            <w:tcW w:w="1134" w:type="dxa"/>
            <w:noWrap/>
            <w:hideMark/>
          </w:tcPr>
          <w:p w:rsidR="004D451F" w:rsidRPr="004D451F" w:rsidRDefault="004D451F" w:rsidP="004D451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0</w:t>
            </w:r>
          </w:p>
        </w:tc>
        <w:tc>
          <w:tcPr>
            <w:tcW w:w="1134" w:type="dxa"/>
            <w:noWrap/>
            <w:hideMark/>
          </w:tcPr>
          <w:p w:rsidR="004D451F" w:rsidRPr="004D451F" w:rsidRDefault="004D451F" w:rsidP="004D451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4D451F">
              <w:rPr>
                <w:rFonts w:ascii="Arial" w:eastAsia="Times New Roman" w:hAnsi="Arial" w:cs="Arial"/>
                <w:lang w:val="nl-NL" w:eastAsia="nl-NL"/>
              </w:rPr>
              <w:t>1</w:t>
            </w:r>
          </w:p>
        </w:tc>
      </w:tr>
    </w:tbl>
    <w:p w:rsidR="002B7F3D" w:rsidRDefault="002B7F3D">
      <w:pPr>
        <w:spacing w:line="360" w:lineRule="auto"/>
        <w:jc w:val="both"/>
        <w:rPr>
          <w:lang w:val="en-US"/>
        </w:rPr>
      </w:pPr>
    </w:p>
    <w:p w:rsidR="00FC7CEC" w:rsidRPr="00093C17" w:rsidRDefault="00A6156C" w:rsidP="00320D3B">
      <w:pPr>
        <w:pStyle w:val="Kop2"/>
        <w:rPr>
          <w:b w:val="0"/>
          <w:i/>
          <w:lang w:val="en-US"/>
        </w:rPr>
      </w:pPr>
      <w:bookmarkStart w:id="44" w:name="_Toc309162025"/>
      <w:r>
        <w:rPr>
          <w:b w:val="0"/>
          <w:i/>
          <w:lang w:val="en-US"/>
        </w:rPr>
        <w:t>5</w:t>
      </w:r>
      <w:r w:rsidR="001F6B01">
        <w:rPr>
          <w:b w:val="0"/>
          <w:i/>
          <w:lang w:val="en-US"/>
        </w:rPr>
        <w:t>.2.2</w:t>
      </w:r>
      <w:r w:rsidR="00FC7CEC" w:rsidRPr="00093C17">
        <w:rPr>
          <w:b w:val="0"/>
          <w:i/>
          <w:lang w:val="en-US"/>
        </w:rPr>
        <w:t xml:space="preserve"> Test Results</w:t>
      </w:r>
      <w:bookmarkEnd w:id="44"/>
    </w:p>
    <w:p w:rsidR="00FC7CEC" w:rsidRDefault="00FC7CEC">
      <w:pPr>
        <w:spacing w:line="360" w:lineRule="auto"/>
        <w:jc w:val="both"/>
        <w:rPr>
          <w:lang w:val="en-US"/>
        </w:rPr>
      </w:pPr>
      <w:r>
        <w:rPr>
          <w:lang w:val="en-US"/>
        </w:rPr>
        <w:t xml:space="preserve">The analysis of the indirect effects focuses on two main tests; two identical production functions with the two proxies for infrastructure stock incorporated. As mentioned, the model makes use of panel data in order to increase the relevance of the findings. Panel data tests are based on more assumptions than a standard cross-section analysis. In order to assess to what extent these assumptions hold, both </w:t>
      </w:r>
      <w:r w:rsidR="009F0E75">
        <w:rPr>
          <w:lang w:val="en-US"/>
        </w:rPr>
        <w:t xml:space="preserve">a </w:t>
      </w:r>
      <w:proofErr w:type="spellStart"/>
      <w:r w:rsidR="009F0E75">
        <w:rPr>
          <w:lang w:val="en-US"/>
        </w:rPr>
        <w:t>Mundlak</w:t>
      </w:r>
      <w:proofErr w:type="spellEnd"/>
      <w:r w:rsidR="009F0E75">
        <w:rPr>
          <w:lang w:val="en-US"/>
        </w:rPr>
        <w:t xml:space="preserve"> test as well as a </w:t>
      </w:r>
      <w:proofErr w:type="spellStart"/>
      <w:r w:rsidR="009F0E75">
        <w:rPr>
          <w:lang w:val="en-US"/>
        </w:rPr>
        <w:t>Hau</w:t>
      </w:r>
      <w:r>
        <w:rPr>
          <w:lang w:val="en-US"/>
        </w:rPr>
        <w:t>s</w:t>
      </w:r>
      <w:r w:rsidR="009F0E75">
        <w:rPr>
          <w:lang w:val="en-US"/>
        </w:rPr>
        <w:t>m</w:t>
      </w:r>
      <w:r>
        <w:rPr>
          <w:lang w:val="en-US"/>
        </w:rPr>
        <w:t>an</w:t>
      </w:r>
      <w:proofErr w:type="spellEnd"/>
      <w:r>
        <w:rPr>
          <w:lang w:val="en-US"/>
        </w:rPr>
        <w:t xml:space="preserve"> test was run</w:t>
      </w:r>
      <w:r w:rsidR="00E43DCA">
        <w:rPr>
          <w:rStyle w:val="Voetnootmarkering"/>
          <w:lang w:val="en-US"/>
        </w:rPr>
        <w:footnoteReference w:id="55"/>
      </w:r>
      <w:r>
        <w:rPr>
          <w:lang w:val="en-US"/>
        </w:rPr>
        <w:t xml:space="preserve">. Both tests indicated that </w:t>
      </w:r>
      <w:r w:rsidR="0053414A">
        <w:rPr>
          <w:lang w:val="en-US"/>
        </w:rPr>
        <w:t xml:space="preserve">a </w:t>
      </w:r>
      <w:r>
        <w:rPr>
          <w:lang w:val="en-US"/>
        </w:rPr>
        <w:t>fixed effects</w:t>
      </w:r>
      <w:r w:rsidR="0053414A">
        <w:rPr>
          <w:lang w:val="en-US"/>
        </w:rPr>
        <w:t>-specification has</w:t>
      </w:r>
      <w:r>
        <w:rPr>
          <w:lang w:val="en-US"/>
        </w:rPr>
        <w:t xml:space="preserve"> to be used for the two panel data tests. As a result, the dummy for the former communistic countries is dropped from the model.</w:t>
      </w:r>
    </w:p>
    <w:p w:rsidR="004D28AE" w:rsidRDefault="00597DA8" w:rsidP="00D41167">
      <w:pPr>
        <w:spacing w:after="120" w:line="240" w:lineRule="auto"/>
        <w:jc w:val="both"/>
        <w:rPr>
          <w:lang w:val="en-US"/>
        </w:rPr>
      </w:pPr>
      <w:r>
        <w:rPr>
          <w:lang w:val="en-US"/>
        </w:rPr>
        <w:t xml:space="preserve">Table </w:t>
      </w:r>
      <w:r w:rsidR="00A6156C">
        <w:rPr>
          <w:lang w:val="en-US"/>
        </w:rPr>
        <w:t>5</w:t>
      </w:r>
      <w:r>
        <w:rPr>
          <w:lang w:val="en-US"/>
        </w:rPr>
        <w:t>.</w:t>
      </w:r>
      <w:r w:rsidR="00694D22">
        <w:rPr>
          <w:lang w:val="en-US"/>
        </w:rPr>
        <w:t>4</w:t>
      </w:r>
      <w:r w:rsidR="004D28AE">
        <w:rPr>
          <w:lang w:val="en-US"/>
        </w:rPr>
        <w:t>: Regression Results</w:t>
      </w:r>
      <w:r w:rsidR="003C7E61">
        <w:rPr>
          <w:lang w:val="en-US"/>
        </w:rPr>
        <w:t>, dependent variable gross value added</w:t>
      </w:r>
    </w:p>
    <w:tbl>
      <w:tblPr>
        <w:tblStyle w:val="Lichtearcering3"/>
        <w:tblW w:w="6771" w:type="dxa"/>
        <w:tblLook w:val="04A0" w:firstRow="1" w:lastRow="0" w:firstColumn="1" w:lastColumn="0" w:noHBand="0" w:noVBand="1"/>
      </w:tblPr>
      <w:tblGrid>
        <w:gridCol w:w="2480"/>
        <w:gridCol w:w="2023"/>
        <w:gridCol w:w="2268"/>
      </w:tblGrid>
      <w:tr w:rsidR="00E52C24" w:rsidRPr="00E52C24" w:rsidTr="00E52C24">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480" w:type="dxa"/>
            <w:noWrap/>
            <w:hideMark/>
          </w:tcPr>
          <w:p w:rsidR="00E52C24" w:rsidRPr="00597DA8" w:rsidRDefault="00E52C24" w:rsidP="00E52C24">
            <w:pPr>
              <w:rPr>
                <w:rFonts w:ascii="Arial" w:eastAsia="Times New Roman" w:hAnsi="Arial" w:cs="Arial"/>
                <w:lang w:val="en-US" w:eastAsia="nl-NL"/>
              </w:rPr>
            </w:pPr>
          </w:p>
        </w:tc>
        <w:tc>
          <w:tcPr>
            <w:tcW w:w="2023" w:type="dxa"/>
            <w:noWrap/>
            <w:hideMark/>
          </w:tcPr>
          <w:p w:rsidR="00E52C24" w:rsidRPr="00597DA8" w:rsidRDefault="00E52C24" w:rsidP="00E52C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eastAsia="nl-NL"/>
              </w:rPr>
            </w:pPr>
            <w:r w:rsidRPr="00597DA8">
              <w:rPr>
                <w:rFonts w:ascii="Arial" w:eastAsia="Times New Roman" w:hAnsi="Arial" w:cs="Arial"/>
                <w:lang w:val="en-US" w:eastAsia="nl-NL"/>
              </w:rPr>
              <w:t>Highways</w:t>
            </w:r>
          </w:p>
        </w:tc>
        <w:tc>
          <w:tcPr>
            <w:tcW w:w="2268" w:type="dxa"/>
            <w:noWrap/>
            <w:hideMark/>
          </w:tcPr>
          <w:p w:rsidR="00E52C24" w:rsidRPr="00597DA8" w:rsidRDefault="00E52C24" w:rsidP="00E52C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eastAsia="nl-NL"/>
              </w:rPr>
            </w:pPr>
            <w:r w:rsidRPr="00597DA8">
              <w:rPr>
                <w:rFonts w:ascii="Arial" w:eastAsia="Times New Roman" w:hAnsi="Arial" w:cs="Arial"/>
                <w:lang w:val="en-US" w:eastAsia="nl-NL"/>
              </w:rPr>
              <w:t>Normal roads</w:t>
            </w:r>
          </w:p>
        </w:tc>
      </w:tr>
      <w:tr w:rsidR="00E52C24" w:rsidRPr="00E52C24" w:rsidTr="00E52C2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480" w:type="dxa"/>
            <w:noWrap/>
            <w:hideMark/>
          </w:tcPr>
          <w:p w:rsidR="00E52C24" w:rsidRPr="00597DA8" w:rsidRDefault="00E52C24" w:rsidP="00E52C24">
            <w:pPr>
              <w:rPr>
                <w:rFonts w:ascii="Arial" w:eastAsia="Times New Roman" w:hAnsi="Arial" w:cs="Arial"/>
                <w:lang w:val="en-US" w:eastAsia="nl-NL"/>
              </w:rPr>
            </w:pPr>
            <w:r w:rsidRPr="00597DA8">
              <w:rPr>
                <w:rFonts w:ascii="Arial" w:eastAsia="Times New Roman" w:hAnsi="Arial" w:cs="Arial"/>
                <w:lang w:val="en-US" w:eastAsia="nl-NL"/>
              </w:rPr>
              <w:t>Observations</w:t>
            </w:r>
          </w:p>
        </w:tc>
        <w:tc>
          <w:tcPr>
            <w:tcW w:w="2023" w:type="dxa"/>
            <w:noWrap/>
            <w:hideMark/>
          </w:tcPr>
          <w:p w:rsidR="00E52C24" w:rsidRPr="00597DA8" w:rsidRDefault="00E52C24" w:rsidP="00E52C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US" w:eastAsia="nl-NL"/>
              </w:rPr>
            </w:pPr>
            <w:r w:rsidRPr="00597DA8">
              <w:rPr>
                <w:rFonts w:ascii="Arial" w:eastAsia="Times New Roman" w:hAnsi="Arial" w:cs="Arial"/>
                <w:lang w:val="en-US" w:eastAsia="nl-NL"/>
              </w:rPr>
              <w:t>256</w:t>
            </w:r>
          </w:p>
        </w:tc>
        <w:tc>
          <w:tcPr>
            <w:tcW w:w="2268" w:type="dxa"/>
            <w:noWrap/>
            <w:hideMark/>
          </w:tcPr>
          <w:p w:rsidR="00E52C24" w:rsidRPr="00597DA8" w:rsidRDefault="00E52C24" w:rsidP="00E52C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US" w:eastAsia="nl-NL"/>
              </w:rPr>
            </w:pPr>
            <w:r w:rsidRPr="00597DA8">
              <w:rPr>
                <w:rFonts w:ascii="Arial" w:eastAsia="Times New Roman" w:hAnsi="Arial" w:cs="Arial"/>
                <w:lang w:val="en-US" w:eastAsia="nl-NL"/>
              </w:rPr>
              <w:t>276</w:t>
            </w:r>
          </w:p>
        </w:tc>
      </w:tr>
      <w:tr w:rsidR="00E52C24" w:rsidRPr="00E52C24" w:rsidTr="00E52C24">
        <w:trPr>
          <w:trHeight w:val="285"/>
        </w:trPr>
        <w:tc>
          <w:tcPr>
            <w:cnfStyle w:val="001000000000" w:firstRow="0" w:lastRow="0" w:firstColumn="1" w:lastColumn="0" w:oddVBand="0" w:evenVBand="0" w:oddHBand="0" w:evenHBand="0" w:firstRowFirstColumn="0" w:firstRowLastColumn="0" w:lastRowFirstColumn="0" w:lastRowLastColumn="0"/>
            <w:tcW w:w="2480" w:type="dxa"/>
            <w:noWrap/>
            <w:hideMark/>
          </w:tcPr>
          <w:p w:rsidR="00E52C24" w:rsidRPr="00597DA8" w:rsidRDefault="00E52C24" w:rsidP="00E52C24">
            <w:pPr>
              <w:rPr>
                <w:rFonts w:ascii="Arial" w:eastAsia="Times New Roman" w:hAnsi="Arial" w:cs="Arial"/>
                <w:lang w:val="en-US" w:eastAsia="nl-NL"/>
              </w:rPr>
            </w:pPr>
            <w:r w:rsidRPr="00597DA8">
              <w:rPr>
                <w:rFonts w:ascii="Arial" w:eastAsia="Times New Roman" w:hAnsi="Arial" w:cs="Arial"/>
                <w:lang w:val="en-US" w:eastAsia="nl-NL"/>
              </w:rPr>
              <w:t>Countries</w:t>
            </w:r>
          </w:p>
        </w:tc>
        <w:tc>
          <w:tcPr>
            <w:tcW w:w="2023" w:type="dxa"/>
            <w:noWrap/>
            <w:hideMark/>
          </w:tcPr>
          <w:p w:rsidR="00E52C24" w:rsidRPr="00597DA8" w:rsidRDefault="00E52C24" w:rsidP="00E52C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eastAsia="nl-NL"/>
              </w:rPr>
            </w:pPr>
            <w:r w:rsidRPr="00597DA8">
              <w:rPr>
                <w:rFonts w:ascii="Arial" w:eastAsia="Times New Roman" w:hAnsi="Arial" w:cs="Arial"/>
                <w:lang w:val="en-US" w:eastAsia="nl-NL"/>
              </w:rPr>
              <w:t>30</w:t>
            </w:r>
          </w:p>
        </w:tc>
        <w:tc>
          <w:tcPr>
            <w:tcW w:w="2268" w:type="dxa"/>
            <w:noWrap/>
            <w:hideMark/>
          </w:tcPr>
          <w:p w:rsidR="00E52C24" w:rsidRPr="00597DA8" w:rsidRDefault="00E52C24" w:rsidP="00E52C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eastAsia="nl-NL"/>
              </w:rPr>
            </w:pPr>
            <w:r w:rsidRPr="00597DA8">
              <w:rPr>
                <w:rFonts w:ascii="Arial" w:eastAsia="Times New Roman" w:hAnsi="Arial" w:cs="Arial"/>
                <w:lang w:val="en-US" w:eastAsia="nl-NL"/>
              </w:rPr>
              <w:t>30</w:t>
            </w:r>
          </w:p>
        </w:tc>
      </w:tr>
      <w:tr w:rsidR="00E52C24" w:rsidRPr="00E52C24" w:rsidTr="00E52C2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480" w:type="dxa"/>
            <w:tcBorders>
              <w:bottom w:val="single" w:sz="8" w:space="0" w:color="auto"/>
            </w:tcBorders>
            <w:noWrap/>
            <w:hideMark/>
          </w:tcPr>
          <w:p w:rsidR="00E52C24" w:rsidRPr="00597DA8" w:rsidRDefault="00E52C24" w:rsidP="00E52C24">
            <w:pPr>
              <w:rPr>
                <w:rFonts w:ascii="Arial" w:eastAsia="Times New Roman" w:hAnsi="Arial" w:cs="Arial"/>
                <w:lang w:val="en-US" w:eastAsia="nl-NL"/>
              </w:rPr>
            </w:pPr>
            <w:r w:rsidRPr="00597DA8">
              <w:rPr>
                <w:rFonts w:ascii="Arial" w:eastAsia="Times New Roman" w:hAnsi="Arial" w:cs="Arial"/>
                <w:lang w:val="en-US" w:eastAsia="nl-NL"/>
              </w:rPr>
              <w:t>R-squared</w:t>
            </w:r>
          </w:p>
        </w:tc>
        <w:tc>
          <w:tcPr>
            <w:tcW w:w="2023" w:type="dxa"/>
            <w:tcBorders>
              <w:bottom w:val="single" w:sz="8" w:space="0" w:color="auto"/>
            </w:tcBorders>
            <w:noWrap/>
            <w:hideMark/>
          </w:tcPr>
          <w:p w:rsidR="00E52C24" w:rsidRPr="00597DA8" w:rsidRDefault="00E52C24" w:rsidP="00E52C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US" w:eastAsia="nl-NL"/>
              </w:rPr>
            </w:pPr>
            <w:r w:rsidRPr="00597DA8">
              <w:rPr>
                <w:rFonts w:ascii="Arial" w:eastAsia="Times New Roman" w:hAnsi="Arial" w:cs="Arial"/>
                <w:lang w:val="en-US" w:eastAsia="nl-NL"/>
              </w:rPr>
              <w:t>0.974</w:t>
            </w:r>
          </w:p>
        </w:tc>
        <w:tc>
          <w:tcPr>
            <w:tcW w:w="2268" w:type="dxa"/>
            <w:tcBorders>
              <w:bottom w:val="single" w:sz="8" w:space="0" w:color="auto"/>
            </w:tcBorders>
            <w:noWrap/>
            <w:hideMark/>
          </w:tcPr>
          <w:p w:rsidR="00E52C24" w:rsidRPr="00597DA8" w:rsidRDefault="00E52C24" w:rsidP="00E52C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US" w:eastAsia="nl-NL"/>
              </w:rPr>
            </w:pPr>
            <w:r w:rsidRPr="00597DA8">
              <w:rPr>
                <w:rFonts w:ascii="Arial" w:eastAsia="Times New Roman" w:hAnsi="Arial" w:cs="Arial"/>
                <w:lang w:val="en-US" w:eastAsia="nl-NL"/>
              </w:rPr>
              <w:t>0.788</w:t>
            </w:r>
          </w:p>
        </w:tc>
      </w:tr>
      <w:tr w:rsidR="00E52C24" w:rsidRPr="00E52C24" w:rsidTr="00E52C24">
        <w:trPr>
          <w:trHeight w:val="285"/>
        </w:trPr>
        <w:tc>
          <w:tcPr>
            <w:cnfStyle w:val="001000000000" w:firstRow="0" w:lastRow="0" w:firstColumn="1" w:lastColumn="0" w:oddVBand="0" w:evenVBand="0" w:oddHBand="0" w:evenHBand="0" w:firstRowFirstColumn="0" w:firstRowLastColumn="0" w:lastRowFirstColumn="0" w:lastRowLastColumn="0"/>
            <w:tcW w:w="2480" w:type="dxa"/>
            <w:tcBorders>
              <w:top w:val="single" w:sz="8" w:space="0" w:color="auto"/>
            </w:tcBorders>
            <w:noWrap/>
            <w:hideMark/>
          </w:tcPr>
          <w:p w:rsidR="00E52C24" w:rsidRPr="00597DA8" w:rsidRDefault="00E52C24" w:rsidP="00E52C24">
            <w:pPr>
              <w:rPr>
                <w:rFonts w:ascii="Arial" w:eastAsia="Times New Roman" w:hAnsi="Arial" w:cs="Arial"/>
                <w:lang w:val="en-US" w:eastAsia="nl-NL"/>
              </w:rPr>
            </w:pPr>
            <w:proofErr w:type="spellStart"/>
            <w:r w:rsidRPr="00597DA8">
              <w:rPr>
                <w:rFonts w:ascii="Arial" w:eastAsia="Times New Roman" w:hAnsi="Arial" w:cs="Arial"/>
                <w:lang w:val="en-US" w:eastAsia="nl-NL"/>
              </w:rPr>
              <w:t>Labour</w:t>
            </w:r>
            <w:proofErr w:type="spellEnd"/>
            <w:r w:rsidRPr="00597DA8">
              <w:rPr>
                <w:rFonts w:ascii="Arial" w:eastAsia="Times New Roman" w:hAnsi="Arial" w:cs="Arial"/>
                <w:lang w:val="en-US" w:eastAsia="nl-NL"/>
              </w:rPr>
              <w:t xml:space="preserve"> stock</w:t>
            </w:r>
          </w:p>
        </w:tc>
        <w:tc>
          <w:tcPr>
            <w:tcW w:w="2023" w:type="dxa"/>
            <w:tcBorders>
              <w:top w:val="single" w:sz="8" w:space="0" w:color="auto"/>
            </w:tcBorders>
            <w:noWrap/>
            <w:hideMark/>
          </w:tcPr>
          <w:p w:rsidR="00E52C24" w:rsidRPr="00597DA8" w:rsidRDefault="00E52C24" w:rsidP="00E52C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eastAsia="nl-NL"/>
              </w:rPr>
            </w:pPr>
            <w:r w:rsidRPr="00597DA8">
              <w:rPr>
                <w:rFonts w:ascii="Arial" w:eastAsia="Times New Roman" w:hAnsi="Arial" w:cs="Arial"/>
                <w:lang w:val="en-US" w:eastAsia="nl-NL"/>
              </w:rPr>
              <w:t>0.195*</w:t>
            </w:r>
          </w:p>
          <w:p w:rsidR="00E52C24" w:rsidRPr="00597DA8" w:rsidRDefault="00E52C24" w:rsidP="00E52C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eastAsia="nl-NL"/>
              </w:rPr>
            </w:pPr>
            <w:r w:rsidRPr="00597DA8">
              <w:rPr>
                <w:rFonts w:ascii="Arial" w:eastAsia="Times New Roman" w:hAnsi="Arial" w:cs="Arial"/>
                <w:lang w:val="en-US" w:eastAsia="nl-NL"/>
              </w:rPr>
              <w:t>(0.113)</w:t>
            </w:r>
          </w:p>
        </w:tc>
        <w:tc>
          <w:tcPr>
            <w:tcW w:w="2268" w:type="dxa"/>
            <w:tcBorders>
              <w:top w:val="single" w:sz="8" w:space="0" w:color="auto"/>
            </w:tcBorders>
            <w:noWrap/>
            <w:hideMark/>
          </w:tcPr>
          <w:p w:rsidR="00E52C24" w:rsidRPr="00597DA8" w:rsidRDefault="00E52C24" w:rsidP="00E52C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eastAsia="nl-NL"/>
              </w:rPr>
            </w:pPr>
            <w:r w:rsidRPr="00597DA8">
              <w:rPr>
                <w:rFonts w:ascii="Arial" w:eastAsia="Times New Roman" w:hAnsi="Arial" w:cs="Arial"/>
                <w:lang w:val="en-US" w:eastAsia="nl-NL"/>
              </w:rPr>
              <w:t>-0.119</w:t>
            </w:r>
          </w:p>
          <w:p w:rsidR="00E52C24" w:rsidRPr="00E52C24" w:rsidRDefault="00E52C24" w:rsidP="00E52C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597DA8">
              <w:rPr>
                <w:rFonts w:ascii="Arial" w:eastAsia="Times New Roman" w:hAnsi="Arial" w:cs="Arial"/>
                <w:lang w:val="en-US" w:eastAsia="nl-NL"/>
              </w:rPr>
              <w:t>(0.11</w:t>
            </w:r>
            <w:r>
              <w:rPr>
                <w:rFonts w:ascii="Arial" w:eastAsia="Times New Roman" w:hAnsi="Arial" w:cs="Arial"/>
                <w:lang w:val="nl-NL" w:eastAsia="nl-NL"/>
              </w:rPr>
              <w:t>4)</w:t>
            </w:r>
          </w:p>
        </w:tc>
      </w:tr>
      <w:tr w:rsidR="00E52C24" w:rsidRPr="00E52C24" w:rsidTr="00E52C2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480" w:type="dxa"/>
            <w:noWrap/>
            <w:hideMark/>
          </w:tcPr>
          <w:p w:rsidR="00E52C24" w:rsidRPr="00E52C24" w:rsidRDefault="00E52C24" w:rsidP="00E52C24">
            <w:pPr>
              <w:rPr>
                <w:rFonts w:ascii="Arial" w:eastAsia="Times New Roman" w:hAnsi="Arial" w:cs="Arial"/>
                <w:lang w:val="nl-NL" w:eastAsia="nl-NL"/>
              </w:rPr>
            </w:pPr>
            <w:proofErr w:type="spellStart"/>
            <w:r w:rsidRPr="00E52C24">
              <w:rPr>
                <w:rFonts w:ascii="Arial" w:eastAsia="Times New Roman" w:hAnsi="Arial" w:cs="Arial"/>
                <w:lang w:val="nl-NL" w:eastAsia="nl-NL"/>
              </w:rPr>
              <w:t>Capital</w:t>
            </w:r>
            <w:proofErr w:type="spellEnd"/>
            <w:r w:rsidRPr="00E52C24">
              <w:rPr>
                <w:rFonts w:ascii="Arial" w:eastAsia="Times New Roman" w:hAnsi="Arial" w:cs="Arial"/>
                <w:lang w:val="nl-NL" w:eastAsia="nl-NL"/>
              </w:rPr>
              <w:t xml:space="preserve"> Stock</w:t>
            </w:r>
          </w:p>
        </w:tc>
        <w:tc>
          <w:tcPr>
            <w:tcW w:w="2023" w:type="dxa"/>
            <w:noWrap/>
            <w:hideMark/>
          </w:tcPr>
          <w:p w:rsidR="00E52C24" w:rsidRDefault="00E52C24" w:rsidP="00E52C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E52C24">
              <w:rPr>
                <w:rFonts w:ascii="Arial" w:eastAsia="Times New Roman" w:hAnsi="Arial" w:cs="Arial"/>
                <w:lang w:val="nl-NL" w:eastAsia="nl-NL"/>
              </w:rPr>
              <w:t>0.452***</w:t>
            </w:r>
          </w:p>
          <w:p w:rsidR="00E52C24" w:rsidRPr="00E52C24" w:rsidRDefault="00E52C24" w:rsidP="00E52C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E52C24">
              <w:rPr>
                <w:rFonts w:ascii="Arial" w:eastAsia="Times New Roman" w:hAnsi="Arial" w:cs="Arial"/>
                <w:lang w:val="nl-NL" w:eastAsia="nl-NL"/>
              </w:rPr>
              <w:t>(0.024)</w:t>
            </w:r>
          </w:p>
        </w:tc>
        <w:tc>
          <w:tcPr>
            <w:tcW w:w="2268" w:type="dxa"/>
            <w:noWrap/>
            <w:hideMark/>
          </w:tcPr>
          <w:p w:rsidR="00E52C24" w:rsidRDefault="00E52C24" w:rsidP="00E52C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E52C24">
              <w:rPr>
                <w:rFonts w:ascii="Arial" w:eastAsia="Times New Roman" w:hAnsi="Arial" w:cs="Arial"/>
                <w:lang w:val="nl-NL" w:eastAsia="nl-NL"/>
              </w:rPr>
              <w:t>0.474***</w:t>
            </w:r>
          </w:p>
          <w:p w:rsidR="00E52C24" w:rsidRPr="00E52C24" w:rsidRDefault="00E52C24" w:rsidP="00E52C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E52C24">
              <w:rPr>
                <w:rFonts w:ascii="Arial" w:eastAsia="Times New Roman" w:hAnsi="Arial" w:cs="Arial"/>
                <w:lang w:val="nl-NL" w:eastAsia="nl-NL"/>
              </w:rPr>
              <w:t>(0.021)</w:t>
            </w:r>
          </w:p>
        </w:tc>
      </w:tr>
      <w:tr w:rsidR="00E52C24" w:rsidRPr="00E52C24" w:rsidTr="00E52C24">
        <w:trPr>
          <w:trHeight w:val="285"/>
        </w:trPr>
        <w:tc>
          <w:tcPr>
            <w:cnfStyle w:val="001000000000" w:firstRow="0" w:lastRow="0" w:firstColumn="1" w:lastColumn="0" w:oddVBand="0" w:evenVBand="0" w:oddHBand="0" w:evenHBand="0" w:firstRowFirstColumn="0" w:firstRowLastColumn="0" w:lastRowFirstColumn="0" w:lastRowLastColumn="0"/>
            <w:tcW w:w="2480" w:type="dxa"/>
            <w:noWrap/>
            <w:hideMark/>
          </w:tcPr>
          <w:p w:rsidR="00E52C24" w:rsidRPr="00E52C24" w:rsidRDefault="00E52C24" w:rsidP="00E52C24">
            <w:pPr>
              <w:rPr>
                <w:rFonts w:ascii="Arial" w:eastAsia="Times New Roman" w:hAnsi="Arial" w:cs="Arial"/>
                <w:lang w:val="nl-NL" w:eastAsia="nl-NL"/>
              </w:rPr>
            </w:pPr>
            <w:r w:rsidRPr="00E52C24">
              <w:rPr>
                <w:rFonts w:ascii="Arial" w:eastAsia="Times New Roman" w:hAnsi="Arial" w:cs="Arial"/>
                <w:lang w:val="nl-NL" w:eastAsia="nl-NL"/>
              </w:rPr>
              <w:t>Highway per capita</w:t>
            </w:r>
          </w:p>
        </w:tc>
        <w:tc>
          <w:tcPr>
            <w:tcW w:w="2023" w:type="dxa"/>
            <w:noWrap/>
            <w:hideMark/>
          </w:tcPr>
          <w:p w:rsidR="00E52C24" w:rsidRDefault="00E52C24" w:rsidP="00E52C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E52C24">
              <w:rPr>
                <w:rFonts w:ascii="Arial" w:eastAsia="Times New Roman" w:hAnsi="Arial" w:cs="Arial"/>
                <w:lang w:val="nl-NL" w:eastAsia="nl-NL"/>
              </w:rPr>
              <w:t>0.095***</w:t>
            </w:r>
          </w:p>
          <w:p w:rsidR="00E52C24" w:rsidRPr="00E52C24" w:rsidRDefault="00E52C24" w:rsidP="00E52C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E52C24">
              <w:rPr>
                <w:rFonts w:ascii="Arial" w:eastAsia="Times New Roman" w:hAnsi="Arial" w:cs="Arial"/>
                <w:lang w:val="nl-NL" w:eastAsia="nl-NL"/>
              </w:rPr>
              <w:t>(0.020)</w:t>
            </w:r>
          </w:p>
        </w:tc>
        <w:tc>
          <w:tcPr>
            <w:tcW w:w="2268" w:type="dxa"/>
            <w:noWrap/>
            <w:hideMark/>
          </w:tcPr>
          <w:p w:rsidR="00E52C24" w:rsidRPr="00E52C24" w:rsidRDefault="00E52C24" w:rsidP="00E52C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E52C24">
              <w:rPr>
                <w:rFonts w:ascii="Arial" w:eastAsia="Times New Roman" w:hAnsi="Arial" w:cs="Arial"/>
                <w:lang w:val="nl-NL" w:eastAsia="nl-NL"/>
              </w:rPr>
              <w:t>-</w:t>
            </w:r>
          </w:p>
        </w:tc>
      </w:tr>
      <w:tr w:rsidR="00E52C24" w:rsidRPr="00E52C24" w:rsidTr="00E52C2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480" w:type="dxa"/>
            <w:noWrap/>
            <w:hideMark/>
          </w:tcPr>
          <w:p w:rsidR="00E52C24" w:rsidRPr="00E52C24" w:rsidRDefault="00E52C24" w:rsidP="00E52C24">
            <w:pPr>
              <w:rPr>
                <w:rFonts w:ascii="Arial" w:eastAsia="Times New Roman" w:hAnsi="Arial" w:cs="Arial"/>
                <w:lang w:val="nl-NL" w:eastAsia="nl-NL"/>
              </w:rPr>
            </w:pPr>
            <w:proofErr w:type="spellStart"/>
            <w:r w:rsidRPr="00E52C24">
              <w:rPr>
                <w:rFonts w:ascii="Arial" w:eastAsia="Times New Roman" w:hAnsi="Arial" w:cs="Arial"/>
                <w:lang w:val="nl-NL" w:eastAsia="nl-NL"/>
              </w:rPr>
              <w:t>Normal</w:t>
            </w:r>
            <w:proofErr w:type="spellEnd"/>
            <w:r w:rsidRPr="00E52C24">
              <w:rPr>
                <w:rFonts w:ascii="Arial" w:eastAsia="Times New Roman" w:hAnsi="Arial" w:cs="Arial"/>
                <w:lang w:val="nl-NL" w:eastAsia="nl-NL"/>
              </w:rPr>
              <w:t xml:space="preserve"> </w:t>
            </w:r>
            <w:proofErr w:type="spellStart"/>
            <w:r w:rsidRPr="00E52C24">
              <w:rPr>
                <w:rFonts w:ascii="Arial" w:eastAsia="Times New Roman" w:hAnsi="Arial" w:cs="Arial"/>
                <w:lang w:val="nl-NL" w:eastAsia="nl-NL"/>
              </w:rPr>
              <w:t>roads</w:t>
            </w:r>
            <w:proofErr w:type="spellEnd"/>
            <w:r w:rsidRPr="00E52C24">
              <w:rPr>
                <w:rFonts w:ascii="Arial" w:eastAsia="Times New Roman" w:hAnsi="Arial" w:cs="Arial"/>
                <w:lang w:val="nl-NL" w:eastAsia="nl-NL"/>
              </w:rPr>
              <w:t xml:space="preserve"> per capita</w:t>
            </w:r>
          </w:p>
        </w:tc>
        <w:tc>
          <w:tcPr>
            <w:tcW w:w="2023" w:type="dxa"/>
            <w:noWrap/>
            <w:hideMark/>
          </w:tcPr>
          <w:p w:rsidR="00E52C24" w:rsidRPr="00E52C24" w:rsidRDefault="00E52C24" w:rsidP="00E52C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E52C24">
              <w:rPr>
                <w:rFonts w:ascii="Arial" w:eastAsia="Times New Roman" w:hAnsi="Arial" w:cs="Arial"/>
                <w:lang w:val="nl-NL" w:eastAsia="nl-NL"/>
              </w:rPr>
              <w:t>-</w:t>
            </w:r>
          </w:p>
        </w:tc>
        <w:tc>
          <w:tcPr>
            <w:tcW w:w="2268" w:type="dxa"/>
            <w:noWrap/>
            <w:hideMark/>
          </w:tcPr>
          <w:p w:rsidR="00E52C24" w:rsidRDefault="00E52C24" w:rsidP="00E52C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E52C24">
              <w:rPr>
                <w:rFonts w:ascii="Arial" w:eastAsia="Times New Roman" w:hAnsi="Arial" w:cs="Arial"/>
                <w:lang w:val="nl-NL" w:eastAsia="nl-NL"/>
              </w:rPr>
              <w:t>0.08***</w:t>
            </w:r>
          </w:p>
          <w:p w:rsidR="00E52C24" w:rsidRPr="00E52C24" w:rsidRDefault="00E52C24" w:rsidP="00E52C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E52C24">
              <w:rPr>
                <w:rFonts w:ascii="Arial" w:eastAsia="Times New Roman" w:hAnsi="Arial" w:cs="Arial"/>
                <w:lang w:val="nl-NL" w:eastAsia="nl-NL"/>
              </w:rPr>
              <w:t>(0.018)</w:t>
            </w:r>
          </w:p>
        </w:tc>
      </w:tr>
      <w:tr w:rsidR="00E52C24" w:rsidRPr="00E52C24" w:rsidTr="00E52C24">
        <w:trPr>
          <w:trHeight w:val="285"/>
        </w:trPr>
        <w:tc>
          <w:tcPr>
            <w:cnfStyle w:val="001000000000" w:firstRow="0" w:lastRow="0" w:firstColumn="1" w:lastColumn="0" w:oddVBand="0" w:evenVBand="0" w:oddHBand="0" w:evenHBand="0" w:firstRowFirstColumn="0" w:firstRowLastColumn="0" w:lastRowFirstColumn="0" w:lastRowLastColumn="0"/>
            <w:tcW w:w="2480" w:type="dxa"/>
            <w:noWrap/>
            <w:hideMark/>
          </w:tcPr>
          <w:p w:rsidR="00E52C24" w:rsidRPr="00E52C24" w:rsidRDefault="00E52C24" w:rsidP="00E52C24">
            <w:pPr>
              <w:rPr>
                <w:rFonts w:ascii="Arial" w:eastAsia="Times New Roman" w:hAnsi="Arial" w:cs="Arial"/>
                <w:lang w:val="nl-NL" w:eastAsia="nl-NL"/>
              </w:rPr>
            </w:pPr>
            <w:proofErr w:type="spellStart"/>
            <w:r w:rsidRPr="00E52C24">
              <w:rPr>
                <w:rFonts w:ascii="Arial" w:eastAsia="Times New Roman" w:hAnsi="Arial" w:cs="Arial"/>
                <w:lang w:val="nl-NL" w:eastAsia="nl-NL"/>
              </w:rPr>
              <w:t>Education</w:t>
            </w:r>
            <w:proofErr w:type="spellEnd"/>
          </w:p>
        </w:tc>
        <w:tc>
          <w:tcPr>
            <w:tcW w:w="2023" w:type="dxa"/>
            <w:noWrap/>
            <w:hideMark/>
          </w:tcPr>
          <w:p w:rsidR="00E52C24" w:rsidRDefault="00E52C24" w:rsidP="00E52C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E52C24">
              <w:rPr>
                <w:rFonts w:ascii="Arial" w:eastAsia="Times New Roman" w:hAnsi="Arial" w:cs="Arial"/>
                <w:lang w:val="nl-NL" w:eastAsia="nl-NL"/>
              </w:rPr>
              <w:t>0.019***</w:t>
            </w:r>
          </w:p>
          <w:p w:rsidR="00E52C24" w:rsidRPr="00E52C24" w:rsidRDefault="00E52C24" w:rsidP="00E52C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E52C24">
              <w:rPr>
                <w:rFonts w:ascii="Arial" w:eastAsia="Times New Roman" w:hAnsi="Arial" w:cs="Arial"/>
                <w:lang w:val="nl-NL" w:eastAsia="nl-NL"/>
              </w:rPr>
              <w:t>(0.002)</w:t>
            </w:r>
          </w:p>
        </w:tc>
        <w:tc>
          <w:tcPr>
            <w:tcW w:w="2268" w:type="dxa"/>
            <w:noWrap/>
            <w:hideMark/>
          </w:tcPr>
          <w:p w:rsidR="00E52C24" w:rsidRDefault="00E52C24" w:rsidP="00E52C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E52C24">
              <w:rPr>
                <w:rFonts w:ascii="Arial" w:eastAsia="Times New Roman" w:hAnsi="Arial" w:cs="Arial"/>
                <w:lang w:val="nl-NL" w:eastAsia="nl-NL"/>
              </w:rPr>
              <w:t>0.029***</w:t>
            </w:r>
          </w:p>
          <w:p w:rsidR="00E52C24" w:rsidRPr="00E52C24" w:rsidRDefault="00E52C24" w:rsidP="00E52C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E52C24">
              <w:rPr>
                <w:rFonts w:ascii="Arial" w:eastAsia="Times New Roman" w:hAnsi="Arial" w:cs="Arial"/>
                <w:lang w:val="nl-NL" w:eastAsia="nl-NL"/>
              </w:rPr>
              <w:t>(0.002)</w:t>
            </w:r>
          </w:p>
        </w:tc>
      </w:tr>
    </w:tbl>
    <w:p w:rsidR="00FC7CEC" w:rsidRPr="004D28AE" w:rsidRDefault="004D28AE" w:rsidP="004D28AE">
      <w:pPr>
        <w:spacing w:line="240" w:lineRule="auto"/>
        <w:jc w:val="both"/>
        <w:rPr>
          <w:sz w:val="20"/>
          <w:szCs w:val="20"/>
          <w:lang w:val="en-US"/>
        </w:rPr>
      </w:pPr>
      <w:r>
        <w:rPr>
          <w:sz w:val="20"/>
          <w:szCs w:val="20"/>
          <w:lang w:val="en-US"/>
        </w:rPr>
        <w:t>Standard deviation reported in brackets. *** denotes significance at a 1%-level whereas * denotes significance at a 10%-level.</w:t>
      </w:r>
    </w:p>
    <w:p w:rsidR="00C6702A" w:rsidRDefault="00C6702A">
      <w:pPr>
        <w:spacing w:line="360" w:lineRule="auto"/>
        <w:jc w:val="both"/>
        <w:rPr>
          <w:lang w:val="en-US"/>
        </w:rPr>
      </w:pPr>
    </w:p>
    <w:p w:rsidR="00C6702A" w:rsidRDefault="00C6702A">
      <w:pPr>
        <w:spacing w:line="360" w:lineRule="auto"/>
        <w:jc w:val="both"/>
        <w:rPr>
          <w:lang w:val="en-US"/>
        </w:rPr>
      </w:pPr>
    </w:p>
    <w:p w:rsidR="004873A4" w:rsidRDefault="004D28AE">
      <w:pPr>
        <w:spacing w:line="360" w:lineRule="auto"/>
        <w:jc w:val="both"/>
        <w:rPr>
          <w:lang w:val="en-US"/>
        </w:rPr>
      </w:pPr>
      <w:r>
        <w:rPr>
          <w:lang w:val="en-US"/>
        </w:rPr>
        <w:lastRenderedPageBreak/>
        <w:t>The two regressions report different re</w:t>
      </w:r>
      <w:r w:rsidR="00F81D99">
        <w:rPr>
          <w:lang w:val="en-US"/>
        </w:rPr>
        <w:t xml:space="preserve">sults. As can be seen in table </w:t>
      </w:r>
      <w:r w:rsidR="00A6156C">
        <w:rPr>
          <w:lang w:val="en-US"/>
        </w:rPr>
        <w:t>5</w:t>
      </w:r>
      <w:r w:rsidR="00F81D99">
        <w:rPr>
          <w:lang w:val="en-US"/>
        </w:rPr>
        <w:t>.</w:t>
      </w:r>
      <w:r w:rsidR="00694D22">
        <w:rPr>
          <w:lang w:val="en-US"/>
        </w:rPr>
        <w:t>4</w:t>
      </w:r>
      <w:r>
        <w:rPr>
          <w:lang w:val="en-US"/>
        </w:rPr>
        <w:t xml:space="preserve"> the model with </w:t>
      </w:r>
      <w:r w:rsidR="002804D2">
        <w:rPr>
          <w:lang w:val="en-US"/>
        </w:rPr>
        <w:t xml:space="preserve">variable for </w:t>
      </w:r>
      <w:r>
        <w:rPr>
          <w:lang w:val="en-US"/>
        </w:rPr>
        <w:t xml:space="preserve">the highways per capita included reports the highest overall explanatory value. In this model, all variables report significant </w:t>
      </w:r>
      <w:r w:rsidR="002804D2">
        <w:rPr>
          <w:lang w:val="en-US"/>
        </w:rPr>
        <w:t xml:space="preserve">values; </w:t>
      </w:r>
      <w:proofErr w:type="spellStart"/>
      <w:r w:rsidR="002804D2">
        <w:rPr>
          <w:lang w:val="en-US"/>
        </w:rPr>
        <w:t>labour</w:t>
      </w:r>
      <w:proofErr w:type="spellEnd"/>
      <w:r w:rsidR="002804D2">
        <w:rPr>
          <w:lang w:val="en-US"/>
        </w:rPr>
        <w:t xml:space="preserve"> stock at a 10% level while the other variables are significant at a 1%-level. In addition, the relationships of the explanatory variables with total added value are as expected. The variable for highway per capita reports a significant and positive value. The elasticity between the added value of a country and the highways per capita is very small; a 1% increase in </w:t>
      </w:r>
      <w:r w:rsidR="00EA19B1">
        <w:rPr>
          <w:lang w:val="en-US"/>
        </w:rPr>
        <w:t xml:space="preserve">the latter results in a 0.095% </w:t>
      </w:r>
      <w:r w:rsidR="004873A4">
        <w:rPr>
          <w:lang w:val="en-US"/>
        </w:rPr>
        <w:t>in</w:t>
      </w:r>
      <w:r w:rsidR="002804D2">
        <w:rPr>
          <w:lang w:val="en-US"/>
        </w:rPr>
        <w:t xml:space="preserve">crease in the total added value. </w:t>
      </w:r>
      <w:r w:rsidR="003C7E61">
        <w:rPr>
          <w:lang w:val="en-US"/>
        </w:rPr>
        <w:t xml:space="preserve">The coefficient for the effect of normal roads does not show a very different relationship. The overall value of the model with normal roads included is lower however. In addition, the variable for </w:t>
      </w:r>
      <w:proofErr w:type="spellStart"/>
      <w:r w:rsidR="003C7E61">
        <w:rPr>
          <w:lang w:val="en-US"/>
        </w:rPr>
        <w:t>labour</w:t>
      </w:r>
      <w:proofErr w:type="spellEnd"/>
      <w:r w:rsidR="003C7E61">
        <w:rPr>
          <w:lang w:val="en-US"/>
        </w:rPr>
        <w:t xml:space="preserve"> stock does not report a significant coefficient. The result of the analysis with highways per capita will therefore be the only input for quantifying the indirect effects..</w:t>
      </w:r>
    </w:p>
    <w:p w:rsidR="003C7E61" w:rsidRPr="003C7E61" w:rsidRDefault="00A6156C" w:rsidP="003C7E61">
      <w:pPr>
        <w:pStyle w:val="Kop3"/>
        <w:rPr>
          <w:b w:val="0"/>
          <w:lang w:val="en-US"/>
        </w:rPr>
      </w:pPr>
      <w:bookmarkStart w:id="45" w:name="_Toc309162026"/>
      <w:r>
        <w:rPr>
          <w:b w:val="0"/>
          <w:lang w:val="en-US"/>
        </w:rPr>
        <w:t>5</w:t>
      </w:r>
      <w:r w:rsidR="003C7E61" w:rsidRPr="003C7E61">
        <w:rPr>
          <w:b w:val="0"/>
          <w:lang w:val="en-US"/>
        </w:rPr>
        <w:t>.2.3 Quantification of the indirect effect</w:t>
      </w:r>
      <w:bookmarkEnd w:id="45"/>
    </w:p>
    <w:p w:rsidR="00FC7CEC" w:rsidRDefault="00EA19B1">
      <w:pPr>
        <w:spacing w:line="360" w:lineRule="auto"/>
        <w:jc w:val="both"/>
        <w:rPr>
          <w:lang w:val="en-US"/>
        </w:rPr>
      </w:pPr>
      <w:r>
        <w:rPr>
          <w:lang w:val="en-US"/>
        </w:rPr>
        <w:t>The Netherlands has currently 2600 km of highway roads; officially only 25km are added due to the extension of the A15 to the German border. Since the total capacity of the A15 will increase with 50%, this increase will also be accounted as ‘new highway’</w:t>
      </w:r>
      <w:r w:rsidR="001655D5">
        <w:rPr>
          <w:lang w:val="en-US"/>
        </w:rPr>
        <w:t>.</w:t>
      </w:r>
      <w:r w:rsidR="003C7E61">
        <w:rPr>
          <w:lang w:val="en-US"/>
        </w:rPr>
        <w:t xml:space="preserve"> It should be noted that the zero alternative does not assume that no investments are made in infrastructure; some improvements are already planned by the government. The difference in infrastructure improvement between the two alternatives is the part between the junction of </w:t>
      </w:r>
      <w:proofErr w:type="spellStart"/>
      <w:r w:rsidR="003C7E61">
        <w:rPr>
          <w:lang w:val="en-US"/>
        </w:rPr>
        <w:t>Vaanplein</w:t>
      </w:r>
      <w:proofErr w:type="spellEnd"/>
      <w:r w:rsidR="003C7E61">
        <w:rPr>
          <w:lang w:val="en-US"/>
        </w:rPr>
        <w:t xml:space="preserve"> and Nijmegen. The length of this highway is approximately 158 km. As such, the total improvement of the DTL alternative compared to the zero alternative is only 79 km. T</w:t>
      </w:r>
      <w:r w:rsidR="001655D5">
        <w:rPr>
          <w:lang w:val="en-US"/>
        </w:rPr>
        <w:t>ranslating this to a share in total highway network leads to a value of 3%. A 3% increase in the highway network leads to a 0.028% increase in total gross added value. It is much more likely that this figure turns out to be lower; this is mainly due to the share that is assigned to the added highway sections in the total highway capacity.</w:t>
      </w:r>
    </w:p>
    <w:p w:rsidR="003C7E61" w:rsidRDefault="003C7E61">
      <w:pPr>
        <w:spacing w:line="360" w:lineRule="auto"/>
        <w:jc w:val="both"/>
        <w:rPr>
          <w:lang w:val="en-US"/>
        </w:rPr>
      </w:pPr>
      <w:r>
        <w:rPr>
          <w:lang w:val="en-US"/>
        </w:rPr>
        <w:t>At the time of writing, the gross added value of the Netherlands is approximately 480 billion euro. In order to correctly</w:t>
      </w:r>
      <w:r w:rsidR="001655D5">
        <w:rPr>
          <w:lang w:val="en-US"/>
        </w:rPr>
        <w:t xml:space="preserve"> estimate the effect of the highway network on the added value, it is necessary to know the economic developments up to 2040. Recall from chapter 1 that there is no institution that dares to make predictions regarding economic development for a period of more than 5 years. As a result, this report is forced to assume a growth expectation. In order to stay in line with chapter 1, this expectation will not be set very positive. An average growth of 2% per year corresponds with the doubts that are placed by the CPB and the </w:t>
      </w:r>
      <w:proofErr w:type="spellStart"/>
      <w:r w:rsidR="001655D5">
        <w:rPr>
          <w:lang w:val="en-US"/>
        </w:rPr>
        <w:t>Worldbank</w:t>
      </w:r>
      <w:proofErr w:type="spellEnd"/>
      <w:r w:rsidR="001655D5">
        <w:rPr>
          <w:lang w:val="en-US"/>
        </w:rPr>
        <w:t xml:space="preserve"> regarding economic development</w:t>
      </w:r>
      <w:r w:rsidR="00234DF7">
        <w:rPr>
          <w:rStyle w:val="Voetnootmarkering"/>
          <w:lang w:val="en-US"/>
        </w:rPr>
        <w:footnoteReference w:id="56"/>
      </w:r>
      <w:r w:rsidR="001655D5">
        <w:rPr>
          <w:lang w:val="en-US"/>
        </w:rPr>
        <w:t>.</w:t>
      </w:r>
    </w:p>
    <w:p w:rsidR="003C7E61" w:rsidRDefault="00AB3354">
      <w:pPr>
        <w:spacing w:line="360" w:lineRule="auto"/>
        <w:jc w:val="both"/>
        <w:rPr>
          <w:lang w:val="en-US"/>
        </w:rPr>
      </w:pPr>
      <w:r>
        <w:rPr>
          <w:lang w:val="en-US"/>
        </w:rPr>
        <w:lastRenderedPageBreak/>
        <w:t xml:space="preserve">The difference between the zero alternative and the DTL alternative can now be quantified. For the first ten years, the gross added value shows no difference. This is because the dedicated truck lane is assumed to be completed in 2020. From that point, the gross added value will grow with 0.028% extra in the DTL alternative. The difference between the two alternatives up to 2040 is estimated at 49.62 billion euro. Note that this figure is likely to be exaggerated for two reasons. First, the share of the dedicated truck lane improvement in total highway network is likely to be overstated; this is due to measurement techniques. Second, this analysis did not correct for population increase. Population can be expected to increase up to 2040, which would imply a negative impact of the highway per capita value of the Netherlands. The infrastructure improvements can partly be seen as a solution to keep the per capita value at the current level rather than an improvement. </w:t>
      </w:r>
    </w:p>
    <w:p w:rsidR="00A037CC" w:rsidRPr="00093C17" w:rsidRDefault="00A6156C" w:rsidP="00320D3B">
      <w:pPr>
        <w:pStyle w:val="Kop2"/>
        <w:rPr>
          <w:b w:val="0"/>
          <w:i/>
          <w:lang w:val="en-US"/>
        </w:rPr>
      </w:pPr>
      <w:bookmarkStart w:id="46" w:name="_Toc309162027"/>
      <w:r>
        <w:rPr>
          <w:b w:val="0"/>
          <w:i/>
          <w:lang w:val="en-US"/>
        </w:rPr>
        <w:t>5</w:t>
      </w:r>
      <w:r w:rsidR="001F6B01">
        <w:rPr>
          <w:b w:val="0"/>
          <w:i/>
          <w:lang w:val="en-US"/>
        </w:rPr>
        <w:t>.2.</w:t>
      </w:r>
      <w:r w:rsidR="003C7E61">
        <w:rPr>
          <w:b w:val="0"/>
          <w:i/>
          <w:lang w:val="en-US"/>
        </w:rPr>
        <w:t>4</w:t>
      </w:r>
      <w:r w:rsidR="00A037CC" w:rsidRPr="00093C17">
        <w:rPr>
          <w:b w:val="0"/>
          <w:i/>
          <w:lang w:val="en-US"/>
        </w:rPr>
        <w:t xml:space="preserve"> Summary</w:t>
      </w:r>
      <w:bookmarkEnd w:id="46"/>
    </w:p>
    <w:p w:rsidR="00A037CC" w:rsidRDefault="00A037CC">
      <w:pPr>
        <w:spacing w:line="360" w:lineRule="auto"/>
        <w:jc w:val="both"/>
        <w:rPr>
          <w:lang w:val="en-US"/>
        </w:rPr>
      </w:pPr>
      <w:r>
        <w:rPr>
          <w:lang w:val="en-US"/>
        </w:rPr>
        <w:t xml:space="preserve">In accordance with literature that makes use of a production function to estimate the effects of infrastructure on added value, a very small </w:t>
      </w:r>
      <w:r w:rsidR="003C7E61">
        <w:rPr>
          <w:lang w:val="en-US"/>
        </w:rPr>
        <w:t>positive</w:t>
      </w:r>
      <w:r>
        <w:rPr>
          <w:lang w:val="en-US"/>
        </w:rPr>
        <w:t xml:space="preserve"> effect was found in the regression analysis. As has been discussed, it is difficult to estimate with what percentage the proposed dedicated truck lane would increase the total infrastructure stock. It is highly likely that this increase is only marginal; around </w:t>
      </w:r>
      <w:r w:rsidR="00234DF7">
        <w:rPr>
          <w:lang w:val="en-US"/>
        </w:rPr>
        <w:t>3</w:t>
      </w:r>
      <w:r>
        <w:rPr>
          <w:lang w:val="en-US"/>
        </w:rPr>
        <w:t>%. This increase in infrastructure capacity would lead to 0.0</w:t>
      </w:r>
      <w:r w:rsidR="00234DF7">
        <w:rPr>
          <w:lang w:val="en-US"/>
        </w:rPr>
        <w:t>28</w:t>
      </w:r>
      <w:r>
        <w:rPr>
          <w:lang w:val="en-US"/>
        </w:rPr>
        <w:t xml:space="preserve">% </w:t>
      </w:r>
      <w:r w:rsidR="003C7E61">
        <w:rPr>
          <w:lang w:val="en-US"/>
        </w:rPr>
        <w:t>increase</w:t>
      </w:r>
      <w:r>
        <w:rPr>
          <w:lang w:val="en-US"/>
        </w:rPr>
        <w:t xml:space="preserve"> of total </w:t>
      </w:r>
      <w:r w:rsidR="003C7E61">
        <w:rPr>
          <w:lang w:val="en-US"/>
        </w:rPr>
        <w:t xml:space="preserve">gross </w:t>
      </w:r>
      <w:r>
        <w:rPr>
          <w:lang w:val="en-US"/>
        </w:rPr>
        <w:t xml:space="preserve">added value ceteris paribus according to the model. </w:t>
      </w:r>
      <w:r w:rsidR="00234DF7">
        <w:rPr>
          <w:lang w:val="en-US"/>
        </w:rPr>
        <w:t>When this increase is translated to a change in gross added value, the difference between the alternatives is estimated at 49.62 billion euro up to 2040.</w:t>
      </w:r>
    </w:p>
    <w:p w:rsidR="00234DF7" w:rsidRDefault="00234DF7">
      <w:pPr>
        <w:spacing w:line="360" w:lineRule="auto"/>
        <w:jc w:val="both"/>
        <w:rPr>
          <w:lang w:val="en-US"/>
        </w:rPr>
      </w:pPr>
      <w:r>
        <w:rPr>
          <w:lang w:val="en-US"/>
        </w:rPr>
        <w:t>The regression analysis is rather robust however; indirect effects have a complexity that cannot be analyzed with regression techniques properly. This chapter did show that it can be expected that the Dutch economy as a whole will benefit, yet the magnitude of the effect sh</w:t>
      </w:r>
      <w:r w:rsidR="008F25F8">
        <w:rPr>
          <w:lang w:val="en-US"/>
        </w:rPr>
        <w:t>ould not be interpreted as a very accurate value. The methods applied try to correct for generative and distributive effects, as such the predictions are not too positive per definition. However, it is impossible to predict with this information where this growth will take place. No corrections have been made for the spatial pattern of economic activity and the effect of the dedicated truck lane on this pattern.</w:t>
      </w:r>
      <w:r w:rsidR="00170E87">
        <w:rPr>
          <w:lang w:val="en-US"/>
        </w:rPr>
        <w:t xml:space="preserve"> Although this analysis provides useful insights, the more complex methods described in chapter 4 should still be preferred.</w:t>
      </w:r>
    </w:p>
    <w:p w:rsidR="00F60F95" w:rsidRPr="00A037CC" w:rsidRDefault="00F60F95">
      <w:pPr>
        <w:spacing w:line="360" w:lineRule="auto"/>
        <w:jc w:val="both"/>
        <w:rPr>
          <w:lang w:val="en-US"/>
        </w:rPr>
      </w:pPr>
    </w:p>
    <w:p w:rsidR="002B7F3D" w:rsidRDefault="002B7F3D">
      <w:pPr>
        <w:spacing w:line="360" w:lineRule="auto"/>
        <w:jc w:val="both"/>
        <w:rPr>
          <w:lang w:val="en-US"/>
        </w:rPr>
      </w:pPr>
    </w:p>
    <w:p w:rsidR="002B7F3D" w:rsidRDefault="002B7F3D">
      <w:pPr>
        <w:spacing w:line="360" w:lineRule="auto"/>
        <w:jc w:val="both"/>
        <w:rPr>
          <w:lang w:val="en-US"/>
        </w:rPr>
      </w:pPr>
    </w:p>
    <w:p w:rsidR="000F16A1" w:rsidRDefault="000F16A1">
      <w:pPr>
        <w:spacing w:line="360" w:lineRule="auto"/>
        <w:jc w:val="both"/>
        <w:rPr>
          <w:lang w:val="en-US"/>
        </w:rPr>
      </w:pPr>
    </w:p>
    <w:p w:rsidR="002B7F3D" w:rsidRPr="00093C17" w:rsidRDefault="002B7F3D" w:rsidP="00320D3B">
      <w:pPr>
        <w:pStyle w:val="Kop1"/>
        <w:rPr>
          <w:u w:val="single"/>
          <w:lang w:val="en-US"/>
        </w:rPr>
      </w:pPr>
      <w:bookmarkStart w:id="47" w:name="_Toc309162028"/>
      <w:r w:rsidRPr="00093C17">
        <w:rPr>
          <w:u w:val="single"/>
          <w:lang w:val="en-US"/>
        </w:rPr>
        <w:lastRenderedPageBreak/>
        <w:t xml:space="preserve">Chapter </w:t>
      </w:r>
      <w:r w:rsidR="00A6156C">
        <w:rPr>
          <w:u w:val="single"/>
          <w:lang w:val="en-US"/>
        </w:rPr>
        <w:t>6</w:t>
      </w:r>
      <w:r w:rsidRPr="00093C17">
        <w:rPr>
          <w:u w:val="single"/>
          <w:lang w:val="en-US"/>
        </w:rPr>
        <w:t>: Social Costs</w:t>
      </w:r>
      <w:bookmarkEnd w:id="47"/>
    </w:p>
    <w:p w:rsidR="009469F2" w:rsidRPr="009469F2" w:rsidRDefault="009469F2" w:rsidP="009469F2">
      <w:pPr>
        <w:rPr>
          <w:lang w:val="en-US"/>
        </w:rPr>
      </w:pPr>
    </w:p>
    <w:p w:rsidR="002B7F3D" w:rsidRDefault="002B7F3D" w:rsidP="002B7F3D">
      <w:pPr>
        <w:spacing w:line="360" w:lineRule="auto"/>
        <w:jc w:val="both"/>
        <w:rPr>
          <w:lang w:val="en-US"/>
        </w:rPr>
      </w:pPr>
      <w:r w:rsidRPr="00C8355D">
        <w:rPr>
          <w:lang w:val="en-US"/>
        </w:rPr>
        <w:t xml:space="preserve">The analysis of the effects of the proposed dedicated truck lane is not complete without the forthcoming part; the social costs analysis. </w:t>
      </w:r>
      <w:r>
        <w:rPr>
          <w:lang w:val="en-US"/>
        </w:rPr>
        <w:t xml:space="preserve">As already argued in chapter </w:t>
      </w:r>
      <w:r w:rsidR="001645F4">
        <w:rPr>
          <w:lang w:val="en-US"/>
        </w:rPr>
        <w:t>3</w:t>
      </w:r>
      <w:r>
        <w:rPr>
          <w:lang w:val="en-US"/>
        </w:rPr>
        <w:t xml:space="preserve">, one of the main disadvantages of road transport is the high external costs that are created in comparison to other transport modes. This drawback was the main motivation for the </w:t>
      </w:r>
      <w:proofErr w:type="spellStart"/>
      <w:r>
        <w:rPr>
          <w:lang w:val="en-US"/>
        </w:rPr>
        <w:t>Betuwe</w:t>
      </w:r>
      <w:proofErr w:type="spellEnd"/>
      <w:r>
        <w:rPr>
          <w:lang w:val="en-US"/>
        </w:rPr>
        <w:t xml:space="preserve">-route; to increase the attractiveness of other modes. Chapter </w:t>
      </w:r>
      <w:r w:rsidR="001645F4">
        <w:rPr>
          <w:lang w:val="en-US"/>
        </w:rPr>
        <w:t>2</w:t>
      </w:r>
      <w:r>
        <w:rPr>
          <w:lang w:val="en-US"/>
        </w:rPr>
        <w:t xml:space="preserve"> argued that with a dedicated truck lane that meets certain criteria, the external costs created by road transport can be minimized. Still, it is undeniable that the new dedicated truck lane will increase costs for society. The increase in handled goods that has been predicted in chapter </w:t>
      </w:r>
      <w:r w:rsidR="001645F4">
        <w:rPr>
          <w:lang w:val="en-US"/>
        </w:rPr>
        <w:t>1</w:t>
      </w:r>
      <w:r>
        <w:rPr>
          <w:lang w:val="en-US"/>
        </w:rPr>
        <w:t xml:space="preserve"> is of such a magnitude that it is unthinkable that social costs can be decreased by either of the two alternatives.</w:t>
      </w:r>
    </w:p>
    <w:p w:rsidR="002B7F3D" w:rsidRDefault="002B7F3D" w:rsidP="002B7F3D">
      <w:pPr>
        <w:spacing w:line="360" w:lineRule="auto"/>
        <w:jc w:val="both"/>
        <w:rPr>
          <w:lang w:val="en-US"/>
        </w:rPr>
      </w:pPr>
      <w:r>
        <w:rPr>
          <w:lang w:val="en-US"/>
        </w:rPr>
        <w:t xml:space="preserve">Recall from chapter </w:t>
      </w:r>
      <w:r w:rsidR="000B74D7">
        <w:rPr>
          <w:lang w:val="en-US"/>
        </w:rPr>
        <w:t>4</w:t>
      </w:r>
      <w:r>
        <w:rPr>
          <w:lang w:val="en-US"/>
        </w:rPr>
        <w:t xml:space="preserve"> that the method regarded as the optimal method was the OEI-method; a method created by the Dutch government in order to increase transparency in infrastructure predictions. The methods are rather straightforward and have been used by others before; the systematic approach is what differs the OEI-method from other methods. Chapter </w:t>
      </w:r>
      <w:r w:rsidR="001645F4">
        <w:rPr>
          <w:lang w:val="en-US"/>
        </w:rPr>
        <w:t>2</w:t>
      </w:r>
      <w:r>
        <w:rPr>
          <w:lang w:val="en-US"/>
        </w:rPr>
        <w:t xml:space="preserve"> already discussed the various factors and explained the possible effects of a dedicated truck lane on these factors. Recall that in the second paragraph, the benefits for the road transport sector were discussed; increased travelling speed and increased predictability of trip duration. While important, these factors will not be dealt with in this report. Chapter 5 already gave a broad overview of the implications for the road transport sector. Since these two factors are only affecting the road transport industry and not the society as a whole, the factors will be excluded from the social cost analysis. </w:t>
      </w:r>
    </w:p>
    <w:p w:rsidR="002B7F3D" w:rsidRDefault="002B7F3D" w:rsidP="002B7F3D">
      <w:pPr>
        <w:spacing w:line="360" w:lineRule="auto"/>
        <w:jc w:val="both"/>
        <w:rPr>
          <w:lang w:val="en-US"/>
        </w:rPr>
      </w:pPr>
      <w:r>
        <w:rPr>
          <w:lang w:val="en-US"/>
        </w:rPr>
        <w:t xml:space="preserve">This chapter will follow the same approach as chapter </w:t>
      </w:r>
      <w:r w:rsidR="001645F4">
        <w:rPr>
          <w:lang w:val="en-US"/>
        </w:rPr>
        <w:t>2</w:t>
      </w:r>
      <w:r>
        <w:rPr>
          <w:lang w:val="en-US"/>
        </w:rPr>
        <w:t xml:space="preserve">; discuss the effects on the various factors one by one. Furthermore, the dedicated truck lane alternative will again by compared to the zero alternative. The analyses will be supported by the good flow analysis of chapter </w:t>
      </w:r>
      <w:r w:rsidR="001645F4">
        <w:rPr>
          <w:lang w:val="en-US"/>
        </w:rPr>
        <w:t>1</w:t>
      </w:r>
      <w:r>
        <w:rPr>
          <w:lang w:val="en-US"/>
        </w:rPr>
        <w:t xml:space="preserve">. The good flow of chapter </w:t>
      </w:r>
      <w:r w:rsidR="001645F4">
        <w:rPr>
          <w:lang w:val="en-US"/>
        </w:rPr>
        <w:t>1</w:t>
      </w:r>
      <w:r>
        <w:rPr>
          <w:lang w:val="en-US"/>
        </w:rPr>
        <w:t xml:space="preserve"> predicted both scenarios; the only difference between the two scenarios was the amount of goods transport</w:t>
      </w:r>
      <w:r w:rsidR="001645F4">
        <w:rPr>
          <w:lang w:val="en-US"/>
        </w:rPr>
        <w:t>ed</w:t>
      </w:r>
      <w:r>
        <w:rPr>
          <w:lang w:val="en-US"/>
        </w:rPr>
        <w:t xml:space="preserve"> by trucks. For both rail transport and barge transport, both alternatives predicted the same goods transported per year</w:t>
      </w:r>
      <w:r w:rsidR="001645F4">
        <w:rPr>
          <w:rStyle w:val="Voetnootmarkering"/>
          <w:lang w:val="en-US"/>
        </w:rPr>
        <w:footnoteReference w:id="57"/>
      </w:r>
      <w:r>
        <w:rPr>
          <w:lang w:val="en-US"/>
        </w:rPr>
        <w:t>. This implicates that our calculations for this chapter can be simplified; when comparing the two alternatives the only mode that has to be analyzed is the road transport sector.</w:t>
      </w:r>
    </w:p>
    <w:p w:rsidR="002B7F3D" w:rsidRPr="00093C17" w:rsidRDefault="00A6156C" w:rsidP="00320D3B">
      <w:pPr>
        <w:pStyle w:val="Kop2"/>
        <w:rPr>
          <w:b w:val="0"/>
          <w:i/>
          <w:lang w:val="en-US"/>
        </w:rPr>
      </w:pPr>
      <w:bookmarkStart w:id="48" w:name="_Toc309162029"/>
      <w:r>
        <w:rPr>
          <w:b w:val="0"/>
          <w:i/>
          <w:lang w:val="en-US"/>
        </w:rPr>
        <w:lastRenderedPageBreak/>
        <w:t>6</w:t>
      </w:r>
      <w:r w:rsidR="002B7F3D" w:rsidRPr="00093C17">
        <w:rPr>
          <w:b w:val="0"/>
          <w:i/>
          <w:lang w:val="en-US"/>
        </w:rPr>
        <w:t>.1 Air pollution</w:t>
      </w:r>
      <w:bookmarkEnd w:id="48"/>
    </w:p>
    <w:p w:rsidR="002B7F3D" w:rsidRDefault="002B7F3D" w:rsidP="002B7F3D">
      <w:pPr>
        <w:spacing w:line="360" w:lineRule="auto"/>
        <w:jc w:val="both"/>
        <w:rPr>
          <w:lang w:val="en-US"/>
        </w:rPr>
      </w:pPr>
      <w:r>
        <w:rPr>
          <w:lang w:val="en-US"/>
        </w:rPr>
        <w:t>Air pollution is dependent on multiple factors, some of which are rather hard to predict at this moment. This is mainly due to an important feature of the road transport sector; intensive rules and regulations put on by national and supra-national governments.</w:t>
      </w:r>
      <w:r w:rsidR="004D1765">
        <w:rPr>
          <w:lang w:val="en-US"/>
        </w:rPr>
        <w:t xml:space="preserve"> Emission levels</w:t>
      </w:r>
      <w:r>
        <w:rPr>
          <w:lang w:val="en-US"/>
        </w:rPr>
        <w:t xml:space="preserve"> and truck characteristics are</w:t>
      </w:r>
      <w:r w:rsidR="004D1765">
        <w:rPr>
          <w:lang w:val="en-US"/>
        </w:rPr>
        <w:t xml:space="preserve"> therefore</w:t>
      </w:r>
      <w:r>
        <w:rPr>
          <w:lang w:val="en-US"/>
        </w:rPr>
        <w:t xml:space="preserve"> subject to continuously changing regulations. Both factors are also major determinants of the pollution levels of trucks. This was one of the reasons why the Knight </w:t>
      </w:r>
      <w:proofErr w:type="spellStart"/>
      <w:r>
        <w:rPr>
          <w:lang w:val="en-US"/>
        </w:rPr>
        <w:t>Wendling</w:t>
      </w:r>
      <w:proofErr w:type="spellEnd"/>
      <w:r>
        <w:rPr>
          <w:lang w:val="en-US"/>
        </w:rPr>
        <w:t xml:space="preserve"> report drew a too bright picture for the benefits of the </w:t>
      </w:r>
      <w:proofErr w:type="spellStart"/>
      <w:r>
        <w:rPr>
          <w:lang w:val="en-US"/>
        </w:rPr>
        <w:t>Betuwe</w:t>
      </w:r>
      <w:proofErr w:type="spellEnd"/>
      <w:r>
        <w:rPr>
          <w:lang w:val="en-US"/>
        </w:rPr>
        <w:t xml:space="preserve">-route, since the fact that emissions per truck could decrease was not incorporated in the analysis. Although this report wants to indicate that an improvement in efficiency of trucks is very likely, this will not be included in the analysis. As has been done throughout the whole report, this analysis will try to avoid drawing the best-case scenario for road transport. This means that </w:t>
      </w:r>
      <w:r w:rsidR="00C216D8">
        <w:rPr>
          <w:lang w:val="en-US"/>
        </w:rPr>
        <w:t xml:space="preserve">the </w:t>
      </w:r>
      <w:r>
        <w:rPr>
          <w:lang w:val="en-US"/>
        </w:rPr>
        <w:t>assumption is that the speed of which emission standards are improved will be loosened, which will most likely imply that the vehicle stock will not become more environmental-friendly than it is now in the coming decades. In addition, the notion that a dedicated truck lane could support longer truck combinations will not be taken into account in the analysis. Longer truck combinations are significantly reducing the emissions per ton volume transported</w:t>
      </w:r>
      <w:r>
        <w:rPr>
          <w:rStyle w:val="Voetnootmarkering"/>
          <w:lang w:val="en-US"/>
        </w:rPr>
        <w:footnoteReference w:id="58"/>
      </w:r>
      <w:r>
        <w:rPr>
          <w:lang w:val="en-US"/>
        </w:rPr>
        <w:t>. By not including this in the analysis, the report again restrains from making too bright predictions.</w:t>
      </w:r>
    </w:p>
    <w:p w:rsidR="002B7F3D" w:rsidRDefault="002B7F3D" w:rsidP="002B7F3D">
      <w:pPr>
        <w:spacing w:line="360" w:lineRule="auto"/>
        <w:jc w:val="both"/>
        <w:rPr>
          <w:lang w:val="en-US"/>
        </w:rPr>
      </w:pPr>
      <w:r>
        <w:rPr>
          <w:lang w:val="en-US"/>
        </w:rPr>
        <w:t xml:space="preserve">A distinction has to be made between greenhouse gasses and gasses that are harmful for the health of the population living in urban areas around the highway. </w:t>
      </w:r>
      <w:r w:rsidR="00571C80">
        <w:rPr>
          <w:lang w:val="en-US"/>
        </w:rPr>
        <w:t>Whereas health effect are relatively local, the greenhouse effect occurs on a global scale. It is therefore that t</w:t>
      </w:r>
      <w:r>
        <w:rPr>
          <w:lang w:val="en-US"/>
        </w:rPr>
        <w:t>he latter one concentrates on the national traveled distance only, whereas greenhouse gasses emitted in foreign countries can also be seen as a cost for the Netherlands. This difference is important for modeling the effects of air pollution correctly.</w:t>
      </w:r>
    </w:p>
    <w:p w:rsidR="002B7F3D" w:rsidRDefault="002B7F3D" w:rsidP="002B7F3D">
      <w:pPr>
        <w:spacing w:line="360" w:lineRule="auto"/>
        <w:jc w:val="both"/>
        <w:rPr>
          <w:lang w:val="en-US"/>
        </w:rPr>
      </w:pPr>
      <w:r>
        <w:rPr>
          <w:lang w:val="en-US"/>
        </w:rPr>
        <w:t xml:space="preserve">In order to predict the differences between the two alternatives with respect to air pollution the pollution for trucks has to be multiplied with the predicted good volume handled as explained in chapter </w:t>
      </w:r>
      <w:r w:rsidR="00611E20">
        <w:rPr>
          <w:lang w:val="en-US"/>
        </w:rPr>
        <w:t>1</w:t>
      </w:r>
      <w:r>
        <w:rPr>
          <w:lang w:val="en-US"/>
        </w:rPr>
        <w:t xml:space="preserve">. In order to make use of the predictions in chapter </w:t>
      </w:r>
      <w:r w:rsidR="00611E20">
        <w:rPr>
          <w:lang w:val="en-US"/>
        </w:rPr>
        <w:t>1</w:t>
      </w:r>
      <w:r>
        <w:rPr>
          <w:lang w:val="en-US"/>
        </w:rPr>
        <w:t xml:space="preserve"> however, an additional calculation has to be made. Most emission figures that have been investigated by other researchers are measured in ton/kilometers, whereas the findings in chapter </w:t>
      </w:r>
      <w:r w:rsidR="00611E20">
        <w:rPr>
          <w:lang w:val="en-US"/>
        </w:rPr>
        <w:t>1</w:t>
      </w:r>
      <w:r>
        <w:rPr>
          <w:lang w:val="en-US"/>
        </w:rPr>
        <w:t xml:space="preserve"> only concentrated on total volume handled without looking at traveled distance. Multiple calculations will thus have to be made in order to estimate total number of kilometers traveled in the Netherlands as well as the average weight of trucks; both are essential in order to estimate the total costs of air pollution.</w:t>
      </w:r>
    </w:p>
    <w:p w:rsidR="002B7F3D" w:rsidRPr="00093C17" w:rsidRDefault="00A6156C" w:rsidP="0025148F">
      <w:pPr>
        <w:pStyle w:val="Kop3"/>
        <w:rPr>
          <w:b w:val="0"/>
          <w:i/>
          <w:lang w:val="en-US"/>
        </w:rPr>
      </w:pPr>
      <w:bookmarkStart w:id="49" w:name="_Toc309162030"/>
      <w:r>
        <w:rPr>
          <w:b w:val="0"/>
          <w:i/>
          <w:lang w:val="en-US"/>
        </w:rPr>
        <w:lastRenderedPageBreak/>
        <w:t>6</w:t>
      </w:r>
      <w:r w:rsidR="002B7F3D" w:rsidRPr="00093C17">
        <w:rPr>
          <w:b w:val="0"/>
          <w:i/>
          <w:lang w:val="en-US"/>
        </w:rPr>
        <w:t>.1.1 Empirical information</w:t>
      </w:r>
      <w:bookmarkEnd w:id="49"/>
    </w:p>
    <w:p w:rsidR="002B7F3D" w:rsidRDefault="002B7F3D" w:rsidP="002B7F3D">
      <w:pPr>
        <w:spacing w:line="360" w:lineRule="auto"/>
        <w:jc w:val="both"/>
        <w:rPr>
          <w:lang w:val="en-US"/>
        </w:rPr>
      </w:pPr>
      <w:r>
        <w:rPr>
          <w:lang w:val="en-US"/>
        </w:rPr>
        <w:t>The first information that has been estimated is the average weight per truck. In order to reveal this, the total annual volume of truck transport was divided by the total number of trips made in 1 year. This analysis has been performed for the last 5 years, the outcomes proved to be steady over time. The average truckload reported was 7400 kilogram. Note that the trip include the part of the trips where the truck is not loaded. This reduces the average weight of a truck per trip, yet it is important to take into account these parts as well due to air pollution that arises on these parts.</w:t>
      </w:r>
    </w:p>
    <w:p w:rsidR="002B7F3D" w:rsidRDefault="002B7F3D" w:rsidP="002B7F3D">
      <w:pPr>
        <w:spacing w:line="360" w:lineRule="auto"/>
        <w:jc w:val="both"/>
        <w:rPr>
          <w:lang w:val="en-US"/>
        </w:rPr>
      </w:pPr>
      <w:r>
        <w:rPr>
          <w:lang w:val="en-US"/>
        </w:rPr>
        <w:t xml:space="preserve">The second information that had to be estimated was the average length of one trip. This was calculated by the total traveled distance by trucks per annum divided by the total number of trips per annum. There is one main difficulty within this calculation however. The total number of trips can be distinguished between national and international, whereas there is a lack of information for the total national length traveled for international trips. This is where one assumption had to be made; the total km traveled in the Netherlands for international trips was set at </w:t>
      </w:r>
      <w:r w:rsidR="00AF1CFD">
        <w:rPr>
          <w:lang w:val="en-US"/>
        </w:rPr>
        <w:t>400</w:t>
      </w:r>
      <w:r>
        <w:rPr>
          <w:rStyle w:val="Voetnootmarkering"/>
          <w:lang w:val="en-US"/>
        </w:rPr>
        <w:footnoteReference w:id="59"/>
      </w:r>
      <w:r>
        <w:rPr>
          <w:lang w:val="en-US"/>
        </w:rPr>
        <w:t xml:space="preserve">. The average length of a national trip turned out to be </w:t>
      </w:r>
      <w:r w:rsidR="00AF1CFD">
        <w:rPr>
          <w:lang w:val="en-US"/>
        </w:rPr>
        <w:t>250</w:t>
      </w:r>
      <w:r>
        <w:rPr>
          <w:lang w:val="en-US"/>
        </w:rPr>
        <w:t xml:space="preserve"> km</w:t>
      </w:r>
      <w:r>
        <w:rPr>
          <w:rStyle w:val="Voetnootmarkering"/>
          <w:lang w:val="en-US"/>
        </w:rPr>
        <w:footnoteReference w:id="60"/>
      </w:r>
      <w:r>
        <w:rPr>
          <w:lang w:val="en-US"/>
        </w:rPr>
        <w:t xml:space="preserve">. The weighted average was estimated by calculating the share of national trips in total trips, and multiply this with the average length of a national trip. The same was done for international trips. The weighted average </w:t>
      </w:r>
      <w:r w:rsidR="00611E20">
        <w:rPr>
          <w:lang w:val="en-US"/>
        </w:rPr>
        <w:t xml:space="preserve">of a trip </w:t>
      </w:r>
      <w:r>
        <w:rPr>
          <w:lang w:val="en-US"/>
        </w:rPr>
        <w:t xml:space="preserve">was estimated at 177 km in 2010. Note that this weighted average only holds for the effects on public health; for the analysis of the effect of greenhouse gasses internationally traveled kilometers also have to be taken into account. The average total km traveled for an international trip was reported to be </w:t>
      </w:r>
      <w:r w:rsidR="00ED250C">
        <w:rPr>
          <w:lang w:val="en-US"/>
        </w:rPr>
        <w:t>1000</w:t>
      </w:r>
      <w:r>
        <w:rPr>
          <w:lang w:val="en-US"/>
        </w:rPr>
        <w:t xml:space="preserve"> km by the CBS database.</w:t>
      </w:r>
    </w:p>
    <w:p w:rsidR="002B7F3D" w:rsidRDefault="002B7F3D" w:rsidP="002B7F3D">
      <w:pPr>
        <w:spacing w:line="360" w:lineRule="auto"/>
        <w:jc w:val="both"/>
        <w:rPr>
          <w:lang w:val="en-US"/>
        </w:rPr>
      </w:pPr>
      <w:r>
        <w:rPr>
          <w:lang w:val="en-US"/>
        </w:rPr>
        <w:t xml:space="preserve">This weighted average cannot be directly used for estimations up to 2040 however. As mentioned on earlier occasions; the A15 should mainly serve as a corridor for re-export from the port of Rotterdam. The port of Rotterdam also argued that the main reason for the increase in container volume originated in the bigger demand from eastern Europe. The increase in container volume will thus have a bigger effect on the total amount of international trips than on the total amount of national trips. Since there is little information about the share of demand growth for the various regions, an assumption had to be made for the effect on the national and international amount of trips. The </w:t>
      </w:r>
      <w:r w:rsidR="00FB4282">
        <w:rPr>
          <w:lang w:val="en-US"/>
        </w:rPr>
        <w:lastRenderedPageBreak/>
        <w:t>i</w:t>
      </w:r>
      <w:r>
        <w:rPr>
          <w:lang w:val="en-US"/>
        </w:rPr>
        <w:t>nternational trip amount is expected gain 80% of the total container volume growth, whereas the national trips gain 20% of total volume</w:t>
      </w:r>
      <w:r>
        <w:rPr>
          <w:rStyle w:val="Voetnootmarkering"/>
          <w:lang w:val="en-US"/>
        </w:rPr>
        <w:footnoteReference w:id="61"/>
      </w:r>
      <w:r>
        <w:rPr>
          <w:lang w:val="en-US"/>
        </w:rPr>
        <w:t xml:space="preserve">. </w:t>
      </w:r>
    </w:p>
    <w:p w:rsidR="002B7F3D" w:rsidRDefault="002B7F3D" w:rsidP="002B7F3D">
      <w:pPr>
        <w:spacing w:line="360" w:lineRule="auto"/>
        <w:jc w:val="both"/>
        <w:rPr>
          <w:lang w:val="en-US"/>
        </w:rPr>
      </w:pPr>
      <w:r>
        <w:rPr>
          <w:lang w:val="en-US"/>
        </w:rPr>
        <w:t>With this information, the difference between the traveled kilometers per year per alternative can be estimated. Note that the dedicated truck lane alternative implicated a higher total volume of total goods transported after 2020. This also means that the average length of a trip will be higher in this scenario.</w:t>
      </w:r>
    </w:p>
    <w:p w:rsidR="002B7F3D" w:rsidRDefault="002B7F3D" w:rsidP="002B7F3D">
      <w:pPr>
        <w:spacing w:line="360" w:lineRule="auto"/>
        <w:jc w:val="both"/>
        <w:rPr>
          <w:lang w:val="en-US"/>
        </w:rPr>
      </w:pPr>
      <w:r>
        <w:rPr>
          <w:lang w:val="en-US"/>
        </w:rPr>
        <w:t xml:space="preserve">The marginal external costs of air pollution are hard to calculate given the complexity of the relationship with transport. There is a non-linear relationship with weight and a non-linear relationship with speed. Together, this would make it very hard to model the effects of air pollution created by road transport within the scope of this thesis. Although it reduces the depth of detail in the analysis, using aggregate data would be very helpful in this case. Such data is provided by </w:t>
      </w:r>
      <w:r w:rsidR="00611E20">
        <w:rPr>
          <w:lang w:val="en-US"/>
        </w:rPr>
        <w:t>CE Delft</w:t>
      </w:r>
      <w:r>
        <w:rPr>
          <w:lang w:val="en-US"/>
        </w:rPr>
        <w:t xml:space="preserve"> (2007)</w:t>
      </w:r>
      <w:r w:rsidR="00611E20">
        <w:rPr>
          <w:rStyle w:val="Voetnootmarkering"/>
          <w:lang w:val="en-US"/>
        </w:rPr>
        <w:footnoteReference w:id="62"/>
      </w:r>
      <w:r>
        <w:rPr>
          <w:lang w:val="en-US"/>
        </w:rPr>
        <w:t xml:space="preserve">, </w:t>
      </w:r>
      <w:r w:rsidR="00611E20">
        <w:rPr>
          <w:lang w:val="en-US"/>
        </w:rPr>
        <w:t>a report that</w:t>
      </w:r>
      <w:r>
        <w:rPr>
          <w:lang w:val="en-US"/>
        </w:rPr>
        <w:t xml:space="preserve"> calculated the marginal costs per km traveled per truck based on an extensive literature study combined with own research. The data is available for multiple weight-classes and environments. When taking into account the proposed structure for the A15, an average of 3.2 cents per traveled km is taken as the input for air pollution costs related to health issues. For the emissions of greenhouse gasses, the costs are estimated at 1.4 cents per traveled km.</w:t>
      </w:r>
    </w:p>
    <w:p w:rsidR="002B7F3D" w:rsidRPr="00093C17" w:rsidRDefault="00A6156C" w:rsidP="00320D3B">
      <w:pPr>
        <w:pStyle w:val="Kop3"/>
        <w:rPr>
          <w:b w:val="0"/>
          <w:i/>
          <w:lang w:val="en-US"/>
        </w:rPr>
      </w:pPr>
      <w:bookmarkStart w:id="50" w:name="_Toc309162031"/>
      <w:r>
        <w:rPr>
          <w:b w:val="0"/>
          <w:i/>
          <w:lang w:val="en-US"/>
        </w:rPr>
        <w:t>6</w:t>
      </w:r>
      <w:r w:rsidR="002B7F3D" w:rsidRPr="00093C17">
        <w:rPr>
          <w:b w:val="0"/>
          <w:i/>
          <w:lang w:val="en-US"/>
        </w:rPr>
        <w:t>.1.2 Calculations</w:t>
      </w:r>
      <w:bookmarkEnd w:id="50"/>
    </w:p>
    <w:p w:rsidR="002B7F3D" w:rsidRDefault="002B7F3D" w:rsidP="002B7F3D">
      <w:pPr>
        <w:spacing w:line="360" w:lineRule="auto"/>
        <w:jc w:val="both"/>
        <w:rPr>
          <w:lang w:val="en-US"/>
        </w:rPr>
      </w:pPr>
      <w:r>
        <w:rPr>
          <w:lang w:val="en-US"/>
        </w:rPr>
        <w:t>The calculation is rather simple; multiply the average costs per km by the total number</w:t>
      </w:r>
      <w:r w:rsidR="00FC33BC">
        <w:rPr>
          <w:lang w:val="en-US"/>
        </w:rPr>
        <w:t xml:space="preserve"> of traveled kilometers. Table </w:t>
      </w:r>
      <w:r w:rsidR="00A6156C">
        <w:rPr>
          <w:lang w:val="en-US"/>
        </w:rPr>
        <w:t>6</w:t>
      </w:r>
      <w:r w:rsidR="00FC33BC">
        <w:rPr>
          <w:lang w:val="en-US"/>
        </w:rPr>
        <w:t>.1</w:t>
      </w:r>
      <w:r>
        <w:rPr>
          <w:lang w:val="en-US"/>
        </w:rPr>
        <w:t xml:space="preserve"> presents the accumulated figures up to 2040. The estimated difference between the two alternatives is roughly </w:t>
      </w:r>
      <w:r w:rsidR="00ED250C">
        <w:rPr>
          <w:lang w:val="en-US"/>
        </w:rPr>
        <w:t>2</w:t>
      </w:r>
      <w:r>
        <w:rPr>
          <w:lang w:val="en-US"/>
        </w:rPr>
        <w:t xml:space="preserve"> billion euro. This relatively low figure is the product of the intensive EU regulations for trucks; as mentioned already in chapter </w:t>
      </w:r>
      <w:r w:rsidR="00ED250C">
        <w:rPr>
          <w:lang w:val="en-US"/>
        </w:rPr>
        <w:t>2</w:t>
      </w:r>
      <w:r>
        <w:rPr>
          <w:lang w:val="en-US"/>
        </w:rPr>
        <w:t xml:space="preserve"> the costs per km have been reduced from 29 cents per km to only 3.2 cents per km for the health effects. The outcome of the calculations support the idea that the ruling perception of trucks is outdated; although still polluting, the marginal costs of road transport are fairly low when compared to two decades ago.</w:t>
      </w:r>
    </w:p>
    <w:p w:rsidR="00611E20" w:rsidRDefault="00611E20" w:rsidP="009428AC">
      <w:pPr>
        <w:spacing w:after="120" w:line="240" w:lineRule="auto"/>
        <w:jc w:val="both"/>
        <w:rPr>
          <w:lang w:val="en-US"/>
        </w:rPr>
      </w:pPr>
    </w:p>
    <w:p w:rsidR="00611E20" w:rsidRDefault="00611E20" w:rsidP="009428AC">
      <w:pPr>
        <w:spacing w:after="120" w:line="240" w:lineRule="auto"/>
        <w:jc w:val="both"/>
        <w:rPr>
          <w:lang w:val="en-US"/>
        </w:rPr>
      </w:pPr>
    </w:p>
    <w:p w:rsidR="00611E20" w:rsidRDefault="00611E20" w:rsidP="009428AC">
      <w:pPr>
        <w:spacing w:after="120" w:line="240" w:lineRule="auto"/>
        <w:jc w:val="both"/>
        <w:rPr>
          <w:lang w:val="en-US"/>
        </w:rPr>
      </w:pPr>
    </w:p>
    <w:p w:rsidR="00611E20" w:rsidRDefault="00611E20" w:rsidP="009428AC">
      <w:pPr>
        <w:spacing w:after="120" w:line="240" w:lineRule="auto"/>
        <w:jc w:val="both"/>
        <w:rPr>
          <w:lang w:val="en-US"/>
        </w:rPr>
      </w:pPr>
    </w:p>
    <w:p w:rsidR="00611E20" w:rsidRDefault="00611E20" w:rsidP="009428AC">
      <w:pPr>
        <w:spacing w:after="120" w:line="240" w:lineRule="auto"/>
        <w:jc w:val="both"/>
        <w:rPr>
          <w:lang w:val="en-US"/>
        </w:rPr>
      </w:pPr>
    </w:p>
    <w:p w:rsidR="002B7F3D" w:rsidRPr="00597DA8" w:rsidRDefault="00A6156C" w:rsidP="009428AC">
      <w:pPr>
        <w:spacing w:after="120" w:line="240" w:lineRule="auto"/>
        <w:jc w:val="both"/>
        <w:rPr>
          <w:lang w:val="en-US"/>
        </w:rPr>
      </w:pPr>
      <w:r>
        <w:rPr>
          <w:lang w:val="en-US"/>
        </w:rPr>
        <w:lastRenderedPageBreak/>
        <w:t>Table 6</w:t>
      </w:r>
      <w:r w:rsidR="00597DA8" w:rsidRPr="00597DA8">
        <w:rPr>
          <w:lang w:val="en-US"/>
        </w:rPr>
        <w:t>.1</w:t>
      </w:r>
      <w:r w:rsidR="002B7F3D" w:rsidRPr="00597DA8">
        <w:rPr>
          <w:lang w:val="en-US"/>
        </w:rPr>
        <w:t>: Air pollution outcomes</w:t>
      </w:r>
    </w:p>
    <w:tbl>
      <w:tblPr>
        <w:tblStyle w:val="Lichtearcering2"/>
        <w:tblW w:w="9747" w:type="dxa"/>
        <w:tblLook w:val="04A0" w:firstRow="1" w:lastRow="0" w:firstColumn="1" w:lastColumn="0" w:noHBand="0" w:noVBand="1"/>
      </w:tblPr>
      <w:tblGrid>
        <w:gridCol w:w="4361"/>
        <w:gridCol w:w="1843"/>
        <w:gridCol w:w="2126"/>
        <w:gridCol w:w="1417"/>
      </w:tblGrid>
      <w:tr w:rsidR="002B7F3D" w:rsidRPr="003D2B07" w:rsidTr="00143F18">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61" w:type="dxa"/>
            <w:noWrap/>
            <w:hideMark/>
          </w:tcPr>
          <w:p w:rsidR="002B7F3D" w:rsidRPr="00597DA8" w:rsidRDefault="002B7F3D" w:rsidP="00143F18">
            <w:pPr>
              <w:rPr>
                <w:rFonts w:ascii="Arial" w:eastAsia="Times New Roman" w:hAnsi="Arial" w:cs="Arial"/>
                <w:lang w:val="en-US" w:eastAsia="nl-NL"/>
              </w:rPr>
            </w:pPr>
          </w:p>
        </w:tc>
        <w:tc>
          <w:tcPr>
            <w:tcW w:w="1843" w:type="dxa"/>
            <w:noWrap/>
            <w:hideMark/>
          </w:tcPr>
          <w:p w:rsidR="002B7F3D" w:rsidRPr="00597DA8" w:rsidRDefault="002B7F3D" w:rsidP="00143F1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eastAsia="nl-NL"/>
              </w:rPr>
            </w:pPr>
            <w:r w:rsidRPr="00597DA8">
              <w:rPr>
                <w:rFonts w:ascii="Arial" w:eastAsia="Times New Roman" w:hAnsi="Arial" w:cs="Arial"/>
                <w:lang w:val="en-US" w:eastAsia="nl-NL"/>
              </w:rPr>
              <w:t>DTL alternative</w:t>
            </w:r>
          </w:p>
        </w:tc>
        <w:tc>
          <w:tcPr>
            <w:tcW w:w="2126" w:type="dxa"/>
            <w:noWrap/>
            <w:hideMark/>
          </w:tcPr>
          <w:p w:rsidR="002B7F3D" w:rsidRPr="00597DA8" w:rsidRDefault="002B7F3D" w:rsidP="00143F1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eastAsia="nl-NL"/>
              </w:rPr>
            </w:pPr>
            <w:r w:rsidRPr="00597DA8">
              <w:rPr>
                <w:rFonts w:ascii="Arial" w:eastAsia="Times New Roman" w:hAnsi="Arial" w:cs="Arial"/>
                <w:lang w:val="en-US" w:eastAsia="nl-NL"/>
              </w:rPr>
              <w:t>zero alternative</w:t>
            </w:r>
          </w:p>
        </w:tc>
        <w:tc>
          <w:tcPr>
            <w:tcW w:w="1417" w:type="dxa"/>
            <w:noWrap/>
            <w:hideMark/>
          </w:tcPr>
          <w:p w:rsidR="002B7F3D" w:rsidRPr="00597DA8" w:rsidRDefault="002B7F3D" w:rsidP="00143F1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eastAsia="nl-NL"/>
              </w:rPr>
            </w:pPr>
            <w:r w:rsidRPr="00597DA8">
              <w:rPr>
                <w:rFonts w:ascii="Arial" w:eastAsia="Times New Roman" w:hAnsi="Arial" w:cs="Arial"/>
                <w:lang w:val="en-US" w:eastAsia="nl-NL"/>
              </w:rPr>
              <w:t>Difference</w:t>
            </w:r>
          </w:p>
        </w:tc>
      </w:tr>
      <w:tr w:rsidR="002B7F3D" w:rsidRPr="003D2B07" w:rsidTr="00143F1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61" w:type="dxa"/>
            <w:noWrap/>
            <w:hideMark/>
          </w:tcPr>
          <w:p w:rsidR="002B7F3D" w:rsidRPr="00597DA8" w:rsidRDefault="002B7F3D" w:rsidP="00143F18">
            <w:pPr>
              <w:rPr>
                <w:rFonts w:ascii="Arial" w:eastAsia="Times New Roman" w:hAnsi="Arial" w:cs="Arial"/>
                <w:b w:val="0"/>
                <w:lang w:val="en-US" w:eastAsia="nl-NL"/>
              </w:rPr>
            </w:pPr>
            <w:r w:rsidRPr="00597DA8">
              <w:rPr>
                <w:rFonts w:ascii="Arial" w:eastAsia="Times New Roman" w:hAnsi="Arial" w:cs="Arial"/>
                <w:b w:val="0"/>
                <w:lang w:val="en-US" w:eastAsia="nl-NL"/>
              </w:rPr>
              <w:t>total traveled km Netherlands</w:t>
            </w:r>
          </w:p>
        </w:tc>
        <w:tc>
          <w:tcPr>
            <w:tcW w:w="1843" w:type="dxa"/>
            <w:noWrap/>
            <w:vAlign w:val="center"/>
            <w:hideMark/>
          </w:tcPr>
          <w:p w:rsidR="002B7F3D" w:rsidRPr="00597DA8" w:rsidRDefault="00AF1CFD" w:rsidP="00143F1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US" w:eastAsia="nl-NL"/>
              </w:rPr>
            </w:pPr>
            <w:r>
              <w:rPr>
                <w:rFonts w:ascii="Arial" w:eastAsia="Times New Roman" w:hAnsi="Arial" w:cs="Arial"/>
                <w:lang w:val="en-US" w:eastAsia="nl-NL"/>
              </w:rPr>
              <w:t>609</w:t>
            </w:r>
            <w:r w:rsidR="002B7F3D" w:rsidRPr="00597DA8">
              <w:rPr>
                <w:rFonts w:ascii="Arial" w:eastAsia="Times New Roman" w:hAnsi="Arial" w:cs="Arial"/>
                <w:lang w:val="en-US" w:eastAsia="nl-NL"/>
              </w:rPr>
              <w:t xml:space="preserve"> billion</w:t>
            </w:r>
          </w:p>
        </w:tc>
        <w:tc>
          <w:tcPr>
            <w:tcW w:w="2126" w:type="dxa"/>
            <w:noWrap/>
            <w:vAlign w:val="center"/>
            <w:hideMark/>
          </w:tcPr>
          <w:p w:rsidR="002B7F3D" w:rsidRPr="00597DA8" w:rsidRDefault="00AF1CFD" w:rsidP="00143F1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US" w:eastAsia="nl-NL"/>
              </w:rPr>
            </w:pPr>
            <w:r>
              <w:rPr>
                <w:rFonts w:ascii="Arial" w:eastAsia="Times New Roman" w:hAnsi="Arial" w:cs="Arial"/>
                <w:lang w:val="en-US" w:eastAsia="nl-NL"/>
              </w:rPr>
              <w:t>567</w:t>
            </w:r>
            <w:r w:rsidR="002B7F3D" w:rsidRPr="00597DA8">
              <w:rPr>
                <w:rFonts w:ascii="Arial" w:eastAsia="Times New Roman" w:hAnsi="Arial" w:cs="Arial"/>
                <w:lang w:val="en-US" w:eastAsia="nl-NL"/>
              </w:rPr>
              <w:t xml:space="preserve"> billion</w:t>
            </w:r>
          </w:p>
        </w:tc>
        <w:tc>
          <w:tcPr>
            <w:tcW w:w="1417" w:type="dxa"/>
            <w:noWrap/>
            <w:vAlign w:val="center"/>
            <w:hideMark/>
          </w:tcPr>
          <w:p w:rsidR="002B7F3D" w:rsidRPr="00597DA8" w:rsidRDefault="00AF1CFD" w:rsidP="00143F1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US" w:eastAsia="nl-NL"/>
              </w:rPr>
            </w:pPr>
            <w:r>
              <w:rPr>
                <w:rFonts w:ascii="Arial" w:eastAsia="Times New Roman" w:hAnsi="Arial" w:cs="Arial"/>
                <w:lang w:val="en-US" w:eastAsia="nl-NL"/>
              </w:rPr>
              <w:t>42</w:t>
            </w:r>
            <w:r w:rsidR="002B7F3D" w:rsidRPr="00597DA8">
              <w:rPr>
                <w:rFonts w:ascii="Arial" w:eastAsia="Times New Roman" w:hAnsi="Arial" w:cs="Arial"/>
                <w:lang w:val="en-US" w:eastAsia="nl-NL"/>
              </w:rPr>
              <w:t xml:space="preserve"> billion</w:t>
            </w:r>
          </w:p>
        </w:tc>
      </w:tr>
      <w:tr w:rsidR="002B7F3D" w:rsidRPr="003D2B07" w:rsidTr="00143F18">
        <w:trPr>
          <w:trHeight w:val="225"/>
        </w:trPr>
        <w:tc>
          <w:tcPr>
            <w:cnfStyle w:val="001000000000" w:firstRow="0" w:lastRow="0" w:firstColumn="1" w:lastColumn="0" w:oddVBand="0" w:evenVBand="0" w:oddHBand="0" w:evenHBand="0" w:firstRowFirstColumn="0" w:firstRowLastColumn="0" w:lastRowFirstColumn="0" w:lastRowLastColumn="0"/>
            <w:tcW w:w="4361" w:type="dxa"/>
            <w:noWrap/>
            <w:hideMark/>
          </w:tcPr>
          <w:p w:rsidR="002B7F3D" w:rsidRPr="003D2B07" w:rsidRDefault="002B7F3D" w:rsidP="00143F18">
            <w:pPr>
              <w:rPr>
                <w:rFonts w:ascii="Arial" w:eastAsia="Times New Roman" w:hAnsi="Arial" w:cs="Arial"/>
                <w:b w:val="0"/>
                <w:lang w:val="nl-NL" w:eastAsia="nl-NL"/>
              </w:rPr>
            </w:pPr>
            <w:proofErr w:type="spellStart"/>
            <w:r w:rsidRPr="00597DA8">
              <w:rPr>
                <w:rFonts w:ascii="Arial" w:eastAsia="Times New Roman" w:hAnsi="Arial" w:cs="Arial"/>
                <w:b w:val="0"/>
                <w:lang w:val="en-US" w:eastAsia="nl-NL"/>
              </w:rPr>
              <w:t>kost</w:t>
            </w:r>
            <w:proofErr w:type="spellEnd"/>
            <w:r w:rsidRPr="00597DA8">
              <w:rPr>
                <w:rFonts w:ascii="Arial" w:eastAsia="Times New Roman" w:hAnsi="Arial" w:cs="Arial"/>
                <w:b w:val="0"/>
                <w:lang w:val="en-US" w:eastAsia="nl-NL"/>
              </w:rPr>
              <w:t xml:space="preserve"> per km (H</w:t>
            </w:r>
            <w:r w:rsidRPr="003D2B07">
              <w:rPr>
                <w:rFonts w:ascii="Arial" w:eastAsia="Times New Roman" w:hAnsi="Arial" w:cs="Arial"/>
                <w:b w:val="0"/>
                <w:lang w:val="nl-NL" w:eastAsia="nl-NL"/>
              </w:rPr>
              <w:t>EALTH)</w:t>
            </w:r>
          </w:p>
        </w:tc>
        <w:tc>
          <w:tcPr>
            <w:tcW w:w="1843" w:type="dxa"/>
            <w:noWrap/>
            <w:vAlign w:val="center"/>
            <w:hideMark/>
          </w:tcPr>
          <w:p w:rsidR="002B7F3D" w:rsidRPr="003D2B07" w:rsidRDefault="002B7F3D" w:rsidP="00143F1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3D2B07">
              <w:rPr>
                <w:rFonts w:ascii="Arial" w:eastAsia="Times New Roman" w:hAnsi="Arial" w:cs="Arial"/>
                <w:lang w:val="nl-NL" w:eastAsia="nl-NL"/>
              </w:rPr>
              <w:t>3.2 cent</w:t>
            </w:r>
          </w:p>
        </w:tc>
        <w:tc>
          <w:tcPr>
            <w:tcW w:w="2126" w:type="dxa"/>
            <w:noWrap/>
            <w:vAlign w:val="center"/>
            <w:hideMark/>
          </w:tcPr>
          <w:p w:rsidR="002B7F3D" w:rsidRPr="003D2B07" w:rsidRDefault="002B7F3D" w:rsidP="00143F1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3D2B07">
              <w:rPr>
                <w:rFonts w:ascii="Arial" w:eastAsia="Times New Roman" w:hAnsi="Arial" w:cs="Arial"/>
                <w:lang w:val="nl-NL" w:eastAsia="nl-NL"/>
              </w:rPr>
              <w:t>3.2 cent</w:t>
            </w:r>
          </w:p>
        </w:tc>
        <w:tc>
          <w:tcPr>
            <w:tcW w:w="1417" w:type="dxa"/>
            <w:noWrap/>
            <w:vAlign w:val="center"/>
            <w:hideMark/>
          </w:tcPr>
          <w:p w:rsidR="002B7F3D" w:rsidRPr="003D2B07" w:rsidRDefault="002B7F3D" w:rsidP="00143F1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p>
        </w:tc>
      </w:tr>
      <w:tr w:rsidR="002B7F3D" w:rsidRPr="003D2B07" w:rsidTr="00143F1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61" w:type="dxa"/>
            <w:tcBorders>
              <w:bottom w:val="single" w:sz="12" w:space="0" w:color="auto"/>
            </w:tcBorders>
            <w:noWrap/>
            <w:hideMark/>
          </w:tcPr>
          <w:p w:rsidR="002B7F3D" w:rsidRPr="003D2B07" w:rsidRDefault="002B7F3D" w:rsidP="00143F18">
            <w:pPr>
              <w:rPr>
                <w:rFonts w:ascii="Arial" w:eastAsia="Times New Roman" w:hAnsi="Arial" w:cs="Arial"/>
                <w:b w:val="0"/>
                <w:lang w:val="nl-NL" w:eastAsia="nl-NL"/>
              </w:rPr>
            </w:pPr>
            <w:proofErr w:type="spellStart"/>
            <w:r w:rsidRPr="003D2B07">
              <w:rPr>
                <w:rFonts w:ascii="Arial" w:eastAsia="Times New Roman" w:hAnsi="Arial" w:cs="Arial"/>
                <w:b w:val="0"/>
                <w:lang w:val="nl-NL" w:eastAsia="nl-NL"/>
              </w:rPr>
              <w:t>costs</w:t>
            </w:r>
            <w:proofErr w:type="spellEnd"/>
          </w:p>
        </w:tc>
        <w:tc>
          <w:tcPr>
            <w:tcW w:w="1843" w:type="dxa"/>
            <w:tcBorders>
              <w:bottom w:val="single" w:sz="12" w:space="0" w:color="auto"/>
            </w:tcBorders>
            <w:noWrap/>
            <w:vAlign w:val="center"/>
            <w:hideMark/>
          </w:tcPr>
          <w:p w:rsidR="002B7F3D" w:rsidRPr="003D2B07" w:rsidRDefault="00AF1CFD" w:rsidP="00AF1CF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Pr>
                <w:rFonts w:ascii="Arial" w:eastAsia="Times New Roman" w:hAnsi="Arial" w:cs="Arial"/>
                <w:lang w:val="nl-NL" w:eastAsia="nl-NL"/>
              </w:rPr>
              <w:t>19</w:t>
            </w:r>
            <w:r w:rsidR="002B7F3D" w:rsidRPr="003D2B07">
              <w:rPr>
                <w:rFonts w:ascii="Arial" w:eastAsia="Times New Roman" w:hAnsi="Arial" w:cs="Arial"/>
                <w:lang w:val="nl-NL" w:eastAsia="nl-NL"/>
              </w:rPr>
              <w:t>.</w:t>
            </w:r>
            <w:r>
              <w:rPr>
                <w:rFonts w:ascii="Arial" w:eastAsia="Times New Roman" w:hAnsi="Arial" w:cs="Arial"/>
                <w:lang w:val="nl-NL" w:eastAsia="nl-NL"/>
              </w:rPr>
              <w:t>5</w:t>
            </w:r>
            <w:r w:rsidR="002B7F3D" w:rsidRPr="003D2B07">
              <w:rPr>
                <w:rFonts w:ascii="Arial" w:eastAsia="Times New Roman" w:hAnsi="Arial" w:cs="Arial"/>
                <w:lang w:val="nl-NL" w:eastAsia="nl-NL"/>
              </w:rPr>
              <w:t xml:space="preserve"> </w:t>
            </w:r>
            <w:proofErr w:type="spellStart"/>
            <w:r w:rsidR="002B7F3D" w:rsidRPr="003D2B07">
              <w:rPr>
                <w:rFonts w:ascii="Arial" w:eastAsia="Times New Roman" w:hAnsi="Arial" w:cs="Arial"/>
                <w:lang w:val="nl-NL" w:eastAsia="nl-NL"/>
              </w:rPr>
              <w:t>billion</w:t>
            </w:r>
            <w:proofErr w:type="spellEnd"/>
          </w:p>
        </w:tc>
        <w:tc>
          <w:tcPr>
            <w:tcW w:w="2126" w:type="dxa"/>
            <w:tcBorders>
              <w:bottom w:val="single" w:sz="12" w:space="0" w:color="auto"/>
            </w:tcBorders>
            <w:noWrap/>
            <w:vAlign w:val="center"/>
            <w:hideMark/>
          </w:tcPr>
          <w:p w:rsidR="002B7F3D" w:rsidRPr="00740EF0" w:rsidRDefault="00AF1CFD" w:rsidP="00143F1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US" w:eastAsia="nl-NL"/>
              </w:rPr>
            </w:pPr>
            <w:r>
              <w:rPr>
                <w:rFonts w:ascii="Arial" w:eastAsia="Times New Roman" w:hAnsi="Arial" w:cs="Arial"/>
                <w:lang w:val="en-US" w:eastAsia="nl-NL"/>
              </w:rPr>
              <w:t xml:space="preserve">18.1 </w:t>
            </w:r>
            <w:r w:rsidR="002B7F3D" w:rsidRPr="00740EF0">
              <w:rPr>
                <w:rFonts w:ascii="Arial" w:eastAsia="Times New Roman" w:hAnsi="Arial" w:cs="Arial"/>
                <w:lang w:val="en-US" w:eastAsia="nl-NL"/>
              </w:rPr>
              <w:t>billion</w:t>
            </w:r>
          </w:p>
        </w:tc>
        <w:tc>
          <w:tcPr>
            <w:tcW w:w="1417" w:type="dxa"/>
            <w:tcBorders>
              <w:bottom w:val="single" w:sz="12" w:space="0" w:color="auto"/>
            </w:tcBorders>
            <w:noWrap/>
            <w:vAlign w:val="center"/>
            <w:hideMark/>
          </w:tcPr>
          <w:p w:rsidR="002B7F3D" w:rsidRPr="00740EF0" w:rsidRDefault="00AF1CFD" w:rsidP="00AF1CF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US" w:eastAsia="nl-NL"/>
              </w:rPr>
            </w:pPr>
            <w:r>
              <w:rPr>
                <w:rFonts w:ascii="Arial" w:eastAsia="Times New Roman" w:hAnsi="Arial" w:cs="Arial"/>
                <w:lang w:val="en-US" w:eastAsia="nl-NL"/>
              </w:rPr>
              <w:t>1.4</w:t>
            </w:r>
            <w:r w:rsidR="002B7F3D" w:rsidRPr="00740EF0">
              <w:rPr>
                <w:rFonts w:ascii="Arial" w:eastAsia="Times New Roman" w:hAnsi="Arial" w:cs="Arial"/>
                <w:lang w:val="en-US" w:eastAsia="nl-NL"/>
              </w:rPr>
              <w:t xml:space="preserve"> </w:t>
            </w:r>
            <w:r>
              <w:rPr>
                <w:rFonts w:ascii="Arial" w:eastAsia="Times New Roman" w:hAnsi="Arial" w:cs="Arial"/>
                <w:lang w:val="en-US" w:eastAsia="nl-NL"/>
              </w:rPr>
              <w:t>b</w:t>
            </w:r>
            <w:r w:rsidR="002B7F3D" w:rsidRPr="00740EF0">
              <w:rPr>
                <w:rFonts w:ascii="Arial" w:eastAsia="Times New Roman" w:hAnsi="Arial" w:cs="Arial"/>
                <w:lang w:val="en-US" w:eastAsia="nl-NL"/>
              </w:rPr>
              <w:t>illion</w:t>
            </w:r>
          </w:p>
        </w:tc>
      </w:tr>
      <w:tr w:rsidR="002B7F3D" w:rsidRPr="003D2B07" w:rsidTr="00143F18">
        <w:trPr>
          <w:trHeight w:val="225"/>
        </w:trPr>
        <w:tc>
          <w:tcPr>
            <w:cnfStyle w:val="001000000000" w:firstRow="0" w:lastRow="0" w:firstColumn="1" w:lastColumn="0" w:oddVBand="0" w:evenVBand="0" w:oddHBand="0" w:evenHBand="0" w:firstRowFirstColumn="0" w:firstRowLastColumn="0" w:lastRowFirstColumn="0" w:lastRowLastColumn="0"/>
            <w:tcW w:w="4361" w:type="dxa"/>
            <w:tcBorders>
              <w:top w:val="single" w:sz="12" w:space="0" w:color="auto"/>
            </w:tcBorders>
            <w:noWrap/>
            <w:hideMark/>
          </w:tcPr>
          <w:p w:rsidR="002B7F3D" w:rsidRPr="003D2B07" w:rsidRDefault="002B7F3D" w:rsidP="00143F18">
            <w:pPr>
              <w:rPr>
                <w:rFonts w:ascii="Arial" w:eastAsia="Times New Roman" w:hAnsi="Arial" w:cs="Arial"/>
                <w:b w:val="0"/>
                <w:lang w:val="en-US" w:eastAsia="nl-NL"/>
              </w:rPr>
            </w:pPr>
            <w:r w:rsidRPr="003D2B07">
              <w:rPr>
                <w:rFonts w:ascii="Arial" w:eastAsia="Times New Roman" w:hAnsi="Arial" w:cs="Arial"/>
                <w:b w:val="0"/>
                <w:lang w:val="en-US" w:eastAsia="nl-NL"/>
              </w:rPr>
              <w:t xml:space="preserve">Total traveled km NL+ other countries </w:t>
            </w:r>
          </w:p>
        </w:tc>
        <w:tc>
          <w:tcPr>
            <w:tcW w:w="1843" w:type="dxa"/>
            <w:tcBorders>
              <w:top w:val="single" w:sz="12" w:space="0" w:color="auto"/>
            </w:tcBorders>
            <w:noWrap/>
            <w:vAlign w:val="center"/>
            <w:hideMark/>
          </w:tcPr>
          <w:p w:rsidR="002B7F3D" w:rsidRPr="003D2B07" w:rsidRDefault="00ED250C" w:rsidP="00143F18">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964</w:t>
            </w:r>
            <w:r w:rsidR="002B7F3D">
              <w:rPr>
                <w:rFonts w:ascii="Arial" w:hAnsi="Arial" w:cs="Arial"/>
              </w:rPr>
              <w:t xml:space="preserve"> billion</w:t>
            </w:r>
          </w:p>
        </w:tc>
        <w:tc>
          <w:tcPr>
            <w:tcW w:w="2126" w:type="dxa"/>
            <w:tcBorders>
              <w:top w:val="single" w:sz="12" w:space="0" w:color="auto"/>
            </w:tcBorders>
            <w:noWrap/>
            <w:vAlign w:val="center"/>
            <w:hideMark/>
          </w:tcPr>
          <w:p w:rsidR="002B7F3D" w:rsidRPr="003D2B07" w:rsidRDefault="00ED250C" w:rsidP="00143F18">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919</w:t>
            </w:r>
            <w:r w:rsidR="002B7F3D">
              <w:rPr>
                <w:rFonts w:ascii="Arial" w:hAnsi="Arial" w:cs="Arial"/>
              </w:rPr>
              <w:t xml:space="preserve"> billion</w:t>
            </w:r>
          </w:p>
        </w:tc>
        <w:tc>
          <w:tcPr>
            <w:tcW w:w="1417" w:type="dxa"/>
            <w:tcBorders>
              <w:top w:val="single" w:sz="12" w:space="0" w:color="auto"/>
            </w:tcBorders>
            <w:noWrap/>
            <w:vAlign w:val="center"/>
            <w:hideMark/>
          </w:tcPr>
          <w:p w:rsidR="002B7F3D" w:rsidRPr="00740EF0" w:rsidRDefault="00ED250C" w:rsidP="00143F1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eastAsia="nl-NL"/>
              </w:rPr>
            </w:pPr>
            <w:r>
              <w:rPr>
                <w:rFonts w:ascii="Arial" w:eastAsia="Times New Roman" w:hAnsi="Arial" w:cs="Arial"/>
                <w:lang w:val="en-US" w:eastAsia="nl-NL"/>
              </w:rPr>
              <w:t>4</w:t>
            </w:r>
            <w:r w:rsidR="002B7F3D">
              <w:rPr>
                <w:rFonts w:ascii="Arial" w:eastAsia="Times New Roman" w:hAnsi="Arial" w:cs="Arial"/>
                <w:lang w:val="en-US" w:eastAsia="nl-NL"/>
              </w:rPr>
              <w:t>5</w:t>
            </w:r>
            <w:r w:rsidR="002B7F3D" w:rsidRPr="00740EF0">
              <w:rPr>
                <w:rFonts w:ascii="Arial" w:eastAsia="Times New Roman" w:hAnsi="Arial" w:cs="Arial"/>
                <w:lang w:val="en-US" w:eastAsia="nl-NL"/>
              </w:rPr>
              <w:t xml:space="preserve"> billion</w:t>
            </w:r>
          </w:p>
        </w:tc>
      </w:tr>
      <w:tr w:rsidR="002B7F3D" w:rsidRPr="003D2B07" w:rsidTr="00143F1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61" w:type="dxa"/>
            <w:noWrap/>
            <w:hideMark/>
          </w:tcPr>
          <w:p w:rsidR="002B7F3D" w:rsidRPr="00740EF0" w:rsidRDefault="002B7F3D" w:rsidP="00143F18">
            <w:pPr>
              <w:rPr>
                <w:rFonts w:ascii="Arial" w:eastAsia="Times New Roman" w:hAnsi="Arial" w:cs="Arial"/>
                <w:b w:val="0"/>
                <w:lang w:val="en-US" w:eastAsia="nl-NL"/>
              </w:rPr>
            </w:pPr>
            <w:proofErr w:type="spellStart"/>
            <w:r w:rsidRPr="00740EF0">
              <w:rPr>
                <w:rFonts w:ascii="Arial" w:eastAsia="Times New Roman" w:hAnsi="Arial" w:cs="Arial"/>
                <w:b w:val="0"/>
                <w:lang w:val="en-US" w:eastAsia="nl-NL"/>
              </w:rPr>
              <w:t>kost</w:t>
            </w:r>
            <w:proofErr w:type="spellEnd"/>
            <w:r w:rsidRPr="00740EF0">
              <w:rPr>
                <w:rFonts w:ascii="Arial" w:eastAsia="Times New Roman" w:hAnsi="Arial" w:cs="Arial"/>
                <w:b w:val="0"/>
                <w:lang w:val="en-US" w:eastAsia="nl-NL"/>
              </w:rPr>
              <w:t xml:space="preserve"> per km (GREENHOUSE)</w:t>
            </w:r>
          </w:p>
        </w:tc>
        <w:tc>
          <w:tcPr>
            <w:tcW w:w="1843" w:type="dxa"/>
            <w:noWrap/>
            <w:vAlign w:val="center"/>
            <w:hideMark/>
          </w:tcPr>
          <w:p w:rsidR="002B7F3D" w:rsidRPr="00740EF0" w:rsidRDefault="002B7F3D" w:rsidP="00143F1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US" w:eastAsia="nl-NL"/>
              </w:rPr>
            </w:pPr>
            <w:r w:rsidRPr="00740EF0">
              <w:rPr>
                <w:rFonts w:ascii="Arial" w:eastAsia="Times New Roman" w:hAnsi="Arial" w:cs="Arial"/>
                <w:lang w:val="en-US" w:eastAsia="nl-NL"/>
              </w:rPr>
              <w:t>1.4 cent</w:t>
            </w:r>
          </w:p>
        </w:tc>
        <w:tc>
          <w:tcPr>
            <w:tcW w:w="2126" w:type="dxa"/>
            <w:noWrap/>
            <w:vAlign w:val="center"/>
            <w:hideMark/>
          </w:tcPr>
          <w:p w:rsidR="002B7F3D" w:rsidRPr="00AF1CFD" w:rsidRDefault="002B7F3D" w:rsidP="00143F1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US" w:eastAsia="nl-NL"/>
              </w:rPr>
            </w:pPr>
            <w:r w:rsidRPr="00740EF0">
              <w:rPr>
                <w:rFonts w:ascii="Arial" w:eastAsia="Times New Roman" w:hAnsi="Arial" w:cs="Arial"/>
                <w:lang w:val="en-US" w:eastAsia="nl-NL"/>
              </w:rPr>
              <w:t xml:space="preserve">1.4 </w:t>
            </w:r>
            <w:r w:rsidRPr="00AF1CFD">
              <w:rPr>
                <w:rFonts w:ascii="Arial" w:eastAsia="Times New Roman" w:hAnsi="Arial" w:cs="Arial"/>
                <w:lang w:val="en-US" w:eastAsia="nl-NL"/>
              </w:rPr>
              <w:t>cent</w:t>
            </w:r>
          </w:p>
        </w:tc>
        <w:tc>
          <w:tcPr>
            <w:tcW w:w="1417" w:type="dxa"/>
            <w:noWrap/>
            <w:vAlign w:val="center"/>
            <w:hideMark/>
          </w:tcPr>
          <w:p w:rsidR="002B7F3D" w:rsidRPr="00AF1CFD" w:rsidRDefault="002B7F3D" w:rsidP="00143F1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US" w:eastAsia="nl-NL"/>
              </w:rPr>
            </w:pPr>
          </w:p>
        </w:tc>
      </w:tr>
      <w:tr w:rsidR="002B7F3D" w:rsidRPr="003D2B07" w:rsidTr="00143F18">
        <w:trPr>
          <w:trHeight w:val="225"/>
        </w:trPr>
        <w:tc>
          <w:tcPr>
            <w:cnfStyle w:val="001000000000" w:firstRow="0" w:lastRow="0" w:firstColumn="1" w:lastColumn="0" w:oddVBand="0" w:evenVBand="0" w:oddHBand="0" w:evenHBand="0" w:firstRowFirstColumn="0" w:firstRowLastColumn="0" w:lastRowFirstColumn="0" w:lastRowLastColumn="0"/>
            <w:tcW w:w="4361" w:type="dxa"/>
            <w:tcBorders>
              <w:bottom w:val="single" w:sz="12" w:space="0" w:color="auto"/>
            </w:tcBorders>
            <w:noWrap/>
            <w:hideMark/>
          </w:tcPr>
          <w:p w:rsidR="002B7F3D" w:rsidRPr="00AF1CFD" w:rsidRDefault="002B7F3D" w:rsidP="00143F18">
            <w:pPr>
              <w:rPr>
                <w:rFonts w:ascii="Arial" w:eastAsia="Times New Roman" w:hAnsi="Arial" w:cs="Arial"/>
                <w:b w:val="0"/>
                <w:lang w:val="en-US" w:eastAsia="nl-NL"/>
              </w:rPr>
            </w:pPr>
            <w:r w:rsidRPr="00AF1CFD">
              <w:rPr>
                <w:rFonts w:ascii="Arial" w:eastAsia="Times New Roman" w:hAnsi="Arial" w:cs="Arial"/>
                <w:b w:val="0"/>
                <w:lang w:val="en-US" w:eastAsia="nl-NL"/>
              </w:rPr>
              <w:t>costs</w:t>
            </w:r>
          </w:p>
        </w:tc>
        <w:tc>
          <w:tcPr>
            <w:tcW w:w="1843" w:type="dxa"/>
            <w:tcBorders>
              <w:bottom w:val="single" w:sz="12" w:space="0" w:color="auto"/>
            </w:tcBorders>
            <w:noWrap/>
            <w:vAlign w:val="center"/>
            <w:hideMark/>
          </w:tcPr>
          <w:p w:rsidR="002B7F3D" w:rsidRPr="00301215" w:rsidRDefault="00ED250C" w:rsidP="00143F1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eastAsia="nl-NL"/>
              </w:rPr>
            </w:pPr>
            <w:r>
              <w:rPr>
                <w:rFonts w:ascii="Arial" w:eastAsia="Times New Roman" w:hAnsi="Arial" w:cs="Arial"/>
                <w:lang w:val="en-US" w:eastAsia="nl-NL"/>
              </w:rPr>
              <w:t>13.5</w:t>
            </w:r>
            <w:r w:rsidR="002B7F3D" w:rsidRPr="00301215">
              <w:rPr>
                <w:rFonts w:ascii="Arial" w:eastAsia="Times New Roman" w:hAnsi="Arial" w:cs="Arial"/>
                <w:lang w:val="en-US" w:eastAsia="nl-NL"/>
              </w:rPr>
              <w:t xml:space="preserve"> billion</w:t>
            </w:r>
          </w:p>
        </w:tc>
        <w:tc>
          <w:tcPr>
            <w:tcW w:w="2126" w:type="dxa"/>
            <w:tcBorders>
              <w:bottom w:val="single" w:sz="12" w:space="0" w:color="auto"/>
            </w:tcBorders>
            <w:noWrap/>
            <w:vAlign w:val="center"/>
            <w:hideMark/>
          </w:tcPr>
          <w:p w:rsidR="002B7F3D" w:rsidRPr="00301215" w:rsidRDefault="00ED250C" w:rsidP="00143F1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eastAsia="nl-NL"/>
              </w:rPr>
            </w:pPr>
            <w:r>
              <w:rPr>
                <w:rFonts w:ascii="Arial" w:eastAsia="Times New Roman" w:hAnsi="Arial" w:cs="Arial"/>
                <w:lang w:val="en-US" w:eastAsia="nl-NL"/>
              </w:rPr>
              <w:t>12.9</w:t>
            </w:r>
            <w:r w:rsidR="002B7F3D" w:rsidRPr="00301215">
              <w:rPr>
                <w:rFonts w:ascii="Arial" w:eastAsia="Times New Roman" w:hAnsi="Arial" w:cs="Arial"/>
                <w:lang w:val="en-US" w:eastAsia="nl-NL"/>
              </w:rPr>
              <w:t xml:space="preserve"> billion</w:t>
            </w:r>
          </w:p>
        </w:tc>
        <w:tc>
          <w:tcPr>
            <w:tcW w:w="1417" w:type="dxa"/>
            <w:tcBorders>
              <w:bottom w:val="single" w:sz="12" w:space="0" w:color="auto"/>
            </w:tcBorders>
            <w:noWrap/>
            <w:vAlign w:val="center"/>
            <w:hideMark/>
          </w:tcPr>
          <w:p w:rsidR="002B7F3D" w:rsidRPr="00301215" w:rsidRDefault="00ED250C" w:rsidP="00143F1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eastAsia="nl-NL"/>
              </w:rPr>
            </w:pPr>
            <w:r>
              <w:rPr>
                <w:rFonts w:ascii="Arial" w:eastAsia="Times New Roman" w:hAnsi="Arial" w:cs="Arial"/>
                <w:lang w:val="en-US" w:eastAsia="nl-NL"/>
              </w:rPr>
              <w:t xml:space="preserve">600 </w:t>
            </w:r>
            <w:r w:rsidR="002B7F3D" w:rsidRPr="00301215">
              <w:rPr>
                <w:rFonts w:ascii="Arial" w:eastAsia="Times New Roman" w:hAnsi="Arial" w:cs="Arial"/>
                <w:lang w:val="en-US" w:eastAsia="nl-NL"/>
              </w:rPr>
              <w:t>million</w:t>
            </w:r>
          </w:p>
        </w:tc>
      </w:tr>
      <w:tr w:rsidR="002B7F3D" w:rsidRPr="003D2B07" w:rsidTr="00143F1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361" w:type="dxa"/>
            <w:tcBorders>
              <w:top w:val="single" w:sz="12" w:space="0" w:color="auto"/>
            </w:tcBorders>
            <w:noWrap/>
            <w:hideMark/>
          </w:tcPr>
          <w:p w:rsidR="002B7F3D" w:rsidRPr="00301215" w:rsidRDefault="002B7F3D" w:rsidP="00143F18">
            <w:pPr>
              <w:rPr>
                <w:rFonts w:ascii="Arial" w:eastAsia="Times New Roman" w:hAnsi="Arial" w:cs="Arial"/>
                <w:b w:val="0"/>
                <w:lang w:val="en-US" w:eastAsia="nl-NL"/>
              </w:rPr>
            </w:pPr>
            <w:r w:rsidRPr="00301215">
              <w:rPr>
                <w:rFonts w:ascii="Arial" w:eastAsia="Times New Roman" w:hAnsi="Arial" w:cs="Arial"/>
                <w:b w:val="0"/>
                <w:lang w:val="en-US" w:eastAsia="nl-NL"/>
              </w:rPr>
              <w:t>total costs</w:t>
            </w:r>
          </w:p>
        </w:tc>
        <w:tc>
          <w:tcPr>
            <w:tcW w:w="1843" w:type="dxa"/>
            <w:tcBorders>
              <w:top w:val="single" w:sz="12" w:space="0" w:color="auto"/>
            </w:tcBorders>
            <w:noWrap/>
            <w:vAlign w:val="center"/>
            <w:hideMark/>
          </w:tcPr>
          <w:p w:rsidR="002B7F3D" w:rsidRPr="00301215" w:rsidRDefault="002B7F3D" w:rsidP="00143F1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US" w:eastAsia="nl-NL"/>
              </w:rPr>
            </w:pPr>
          </w:p>
        </w:tc>
        <w:tc>
          <w:tcPr>
            <w:tcW w:w="2126" w:type="dxa"/>
            <w:tcBorders>
              <w:top w:val="single" w:sz="12" w:space="0" w:color="auto"/>
            </w:tcBorders>
            <w:noWrap/>
            <w:vAlign w:val="center"/>
            <w:hideMark/>
          </w:tcPr>
          <w:p w:rsidR="002B7F3D" w:rsidRPr="00301215" w:rsidRDefault="002B7F3D" w:rsidP="00143F1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US" w:eastAsia="nl-NL"/>
              </w:rPr>
            </w:pPr>
          </w:p>
        </w:tc>
        <w:tc>
          <w:tcPr>
            <w:tcW w:w="1417" w:type="dxa"/>
            <w:tcBorders>
              <w:top w:val="single" w:sz="12" w:space="0" w:color="auto"/>
            </w:tcBorders>
            <w:noWrap/>
            <w:vAlign w:val="center"/>
            <w:hideMark/>
          </w:tcPr>
          <w:p w:rsidR="002B7F3D" w:rsidRPr="00301215" w:rsidRDefault="00ED250C" w:rsidP="00ED250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US" w:eastAsia="nl-NL"/>
              </w:rPr>
            </w:pPr>
            <w:r>
              <w:rPr>
                <w:rFonts w:ascii="Arial" w:eastAsia="Times New Roman" w:hAnsi="Arial" w:cs="Arial"/>
                <w:lang w:val="en-US" w:eastAsia="nl-NL"/>
              </w:rPr>
              <w:t>2</w:t>
            </w:r>
            <w:r w:rsidR="002B7F3D" w:rsidRPr="00301215">
              <w:rPr>
                <w:rFonts w:ascii="Arial" w:eastAsia="Times New Roman" w:hAnsi="Arial" w:cs="Arial"/>
                <w:lang w:val="en-US" w:eastAsia="nl-NL"/>
              </w:rPr>
              <w:t xml:space="preserve"> </w:t>
            </w:r>
            <w:r w:rsidR="002B7F3D">
              <w:rPr>
                <w:rFonts w:ascii="Arial" w:eastAsia="Times New Roman" w:hAnsi="Arial" w:cs="Arial"/>
                <w:lang w:val="en-US" w:eastAsia="nl-NL"/>
              </w:rPr>
              <w:t>b</w:t>
            </w:r>
            <w:r w:rsidR="002B7F3D" w:rsidRPr="00301215">
              <w:rPr>
                <w:rFonts w:ascii="Arial" w:eastAsia="Times New Roman" w:hAnsi="Arial" w:cs="Arial"/>
                <w:lang w:val="en-US" w:eastAsia="nl-NL"/>
              </w:rPr>
              <w:t>illion</w:t>
            </w:r>
          </w:p>
        </w:tc>
      </w:tr>
    </w:tbl>
    <w:p w:rsidR="00C6702A" w:rsidRDefault="00C6702A" w:rsidP="00320D3B">
      <w:pPr>
        <w:pStyle w:val="Kop2"/>
        <w:rPr>
          <w:b w:val="0"/>
          <w:i/>
          <w:lang w:val="en-US"/>
        </w:rPr>
      </w:pPr>
    </w:p>
    <w:p w:rsidR="002B7F3D" w:rsidRPr="00EA0184" w:rsidRDefault="00A6156C" w:rsidP="00320D3B">
      <w:pPr>
        <w:pStyle w:val="Kop2"/>
        <w:rPr>
          <w:b w:val="0"/>
          <w:i/>
          <w:lang w:val="en-US"/>
        </w:rPr>
      </w:pPr>
      <w:bookmarkStart w:id="51" w:name="_Toc309162032"/>
      <w:r>
        <w:rPr>
          <w:b w:val="0"/>
          <w:i/>
          <w:lang w:val="en-US"/>
        </w:rPr>
        <w:t>6</w:t>
      </w:r>
      <w:r w:rsidR="002B7F3D" w:rsidRPr="00EA0184">
        <w:rPr>
          <w:b w:val="0"/>
          <w:i/>
          <w:lang w:val="en-US"/>
        </w:rPr>
        <w:t>.2 Noise pollution</w:t>
      </w:r>
      <w:bookmarkEnd w:id="51"/>
    </w:p>
    <w:p w:rsidR="002B7F3D" w:rsidRDefault="002B7F3D" w:rsidP="002B7F3D">
      <w:pPr>
        <w:spacing w:line="360" w:lineRule="auto"/>
        <w:jc w:val="both"/>
        <w:rPr>
          <w:lang w:val="en-US"/>
        </w:rPr>
      </w:pPr>
      <w:r>
        <w:rPr>
          <w:lang w:val="en-US"/>
        </w:rPr>
        <w:t xml:space="preserve">Noise pollution is the only factor that increases even without the increase in handled goods. The fact that the dedicated truck lane improves the traffic flow of trucks means that the average speed of trucks will most likely increase. Since noise pollution is for a major part dependent on the speed of the vehicle, noise pollution is expected to increase significantly. Again, this analysis will draw a worst-case scenario for road transport. Chapter </w:t>
      </w:r>
      <w:r w:rsidR="00A6156C">
        <w:rPr>
          <w:lang w:val="en-US"/>
        </w:rPr>
        <w:t>2</w:t>
      </w:r>
      <w:r>
        <w:rPr>
          <w:lang w:val="en-US"/>
        </w:rPr>
        <w:t xml:space="preserve"> argued that highway characteristics such as noise walls and noise absorbing asphalt could significantly reduce the noise pollution around highways. This report will not assume that the final structure of the dedicated truck lane will contain both instruments. </w:t>
      </w:r>
    </w:p>
    <w:p w:rsidR="002B7F3D" w:rsidRDefault="002B7F3D" w:rsidP="002B7F3D">
      <w:pPr>
        <w:spacing w:line="360" w:lineRule="auto"/>
        <w:jc w:val="both"/>
        <w:rPr>
          <w:lang w:val="en-US"/>
        </w:rPr>
      </w:pPr>
      <w:r>
        <w:rPr>
          <w:lang w:val="en-US"/>
        </w:rPr>
        <w:t xml:space="preserve">For the analysis of noise pollution there are two main components; the effect on the chance on cardiovascular diseases and the effect on housing prices in the vicinity of the highway. Since there is no relationship between these two factors besides noise pollution, there should not be overlap when computing analyses for both factors. </w:t>
      </w:r>
    </w:p>
    <w:p w:rsidR="002B7F3D" w:rsidRPr="00EA0184" w:rsidRDefault="00A6156C" w:rsidP="00320D3B">
      <w:pPr>
        <w:pStyle w:val="Kop3"/>
        <w:rPr>
          <w:b w:val="0"/>
          <w:i/>
          <w:lang w:val="en-US"/>
        </w:rPr>
      </w:pPr>
      <w:bookmarkStart w:id="52" w:name="_Toc309162033"/>
      <w:r>
        <w:rPr>
          <w:b w:val="0"/>
          <w:i/>
          <w:lang w:val="en-US"/>
        </w:rPr>
        <w:t>6</w:t>
      </w:r>
      <w:r w:rsidR="002B7F3D" w:rsidRPr="00EA0184">
        <w:rPr>
          <w:b w:val="0"/>
          <w:i/>
          <w:lang w:val="en-US"/>
        </w:rPr>
        <w:t>.2.1 Empirical input</w:t>
      </w:r>
      <w:bookmarkEnd w:id="52"/>
    </w:p>
    <w:p w:rsidR="002B7F3D" w:rsidRDefault="002B7F3D" w:rsidP="002B7F3D">
      <w:pPr>
        <w:spacing w:line="360" w:lineRule="auto"/>
        <w:jc w:val="both"/>
        <w:rPr>
          <w:lang w:val="en-US"/>
        </w:rPr>
      </w:pPr>
      <w:r>
        <w:rPr>
          <w:lang w:val="en-US"/>
        </w:rPr>
        <w:t>In order to measure the effect of the extra noise pollution on the reduction in property value, a necessary input is the total value of property that is affected by the noise created. The necessary data will be taken from the ‘</w:t>
      </w:r>
      <w:proofErr w:type="spellStart"/>
      <w:r>
        <w:rPr>
          <w:lang w:val="en-US"/>
        </w:rPr>
        <w:t>Buurtmonitor</w:t>
      </w:r>
      <w:proofErr w:type="spellEnd"/>
      <w:r>
        <w:rPr>
          <w:lang w:val="en-US"/>
        </w:rPr>
        <w:t>’</w:t>
      </w:r>
      <w:r>
        <w:rPr>
          <w:rStyle w:val="Voetnootmarkering"/>
          <w:lang w:val="en-US"/>
        </w:rPr>
        <w:footnoteReference w:id="63"/>
      </w:r>
      <w:r>
        <w:rPr>
          <w:lang w:val="en-US"/>
        </w:rPr>
        <w:t xml:space="preserve"> and the CBS. The level of noise decreases with distance, so only the neighborhoods in the vicini</w:t>
      </w:r>
      <w:r w:rsidR="001B1D19">
        <w:rPr>
          <w:lang w:val="en-US"/>
        </w:rPr>
        <w:t>ty of highways will be included; no</w:t>
      </w:r>
      <w:r>
        <w:rPr>
          <w:lang w:val="en-US"/>
        </w:rPr>
        <w:t xml:space="preserve"> complete cities</w:t>
      </w:r>
      <w:r w:rsidR="001B1D19">
        <w:rPr>
          <w:lang w:val="en-US"/>
        </w:rPr>
        <w:t xml:space="preserve"> are included in the analysis</w:t>
      </w:r>
      <w:r>
        <w:rPr>
          <w:lang w:val="en-US"/>
        </w:rPr>
        <w:t xml:space="preserve">. According to </w:t>
      </w:r>
      <w:proofErr w:type="spellStart"/>
      <w:r>
        <w:rPr>
          <w:lang w:val="en-US"/>
        </w:rPr>
        <w:t>Forkenbrock</w:t>
      </w:r>
      <w:proofErr w:type="spellEnd"/>
      <w:r>
        <w:rPr>
          <w:lang w:val="en-US"/>
        </w:rPr>
        <w:t xml:space="preserve"> (1999), noise is polluting when the level is constantly above 55 </w:t>
      </w:r>
      <w:proofErr w:type="spellStart"/>
      <w:r>
        <w:rPr>
          <w:lang w:val="en-US"/>
        </w:rPr>
        <w:t>dBA</w:t>
      </w:r>
      <w:proofErr w:type="spellEnd"/>
      <w:r>
        <w:rPr>
          <w:lang w:val="en-US"/>
        </w:rPr>
        <w:t xml:space="preserve">. The same report also concluded that with a total volume </w:t>
      </w:r>
      <w:r w:rsidR="001B1D19">
        <w:rPr>
          <w:lang w:val="en-US"/>
        </w:rPr>
        <w:t>higher than</w:t>
      </w:r>
      <w:r>
        <w:rPr>
          <w:lang w:val="en-US"/>
        </w:rPr>
        <w:t xml:space="preserve"> 20.000 road users a day, an area up to 220 meters from the highway is by noise levels higher than 55 </w:t>
      </w:r>
      <w:proofErr w:type="spellStart"/>
      <w:r>
        <w:rPr>
          <w:lang w:val="en-US"/>
        </w:rPr>
        <w:t>dBA</w:t>
      </w:r>
      <w:proofErr w:type="spellEnd"/>
      <w:r>
        <w:rPr>
          <w:rStyle w:val="Voetnootmarkering"/>
          <w:lang w:val="en-US"/>
        </w:rPr>
        <w:footnoteReference w:id="64"/>
      </w:r>
      <w:r>
        <w:rPr>
          <w:lang w:val="en-US"/>
        </w:rPr>
        <w:t xml:space="preserve">. This means that we have to take into account </w:t>
      </w:r>
      <w:r w:rsidR="00F05F04">
        <w:rPr>
          <w:lang w:val="en-US"/>
        </w:rPr>
        <w:t>neighborhoods that are within 25</w:t>
      </w:r>
      <w:r>
        <w:rPr>
          <w:lang w:val="en-US"/>
        </w:rPr>
        <w:t xml:space="preserve">0 meters of a </w:t>
      </w:r>
      <w:r>
        <w:rPr>
          <w:lang w:val="en-US"/>
        </w:rPr>
        <w:lastRenderedPageBreak/>
        <w:t>highway. Note that for the area in Rotterdam, some of these neighborhoods are already provided with noise walls. As mentioned earlier however, these noise walls are not taken into account in the analysis.</w:t>
      </w:r>
    </w:p>
    <w:p w:rsidR="002B7F3D" w:rsidRDefault="002B7F3D" w:rsidP="002B7F3D">
      <w:pPr>
        <w:spacing w:line="360" w:lineRule="auto"/>
        <w:jc w:val="both"/>
        <w:rPr>
          <w:lang w:val="en-US"/>
        </w:rPr>
      </w:pPr>
      <w:r>
        <w:rPr>
          <w:lang w:val="en-US"/>
        </w:rPr>
        <w:t xml:space="preserve">The effect of noise pollution is particularly hard to express in monetary terms. This is mainly due to the fact that stress – the symptom with the highest correlation to noise pollution – can lead to multiple serious diseases and even death. Because of this complexity this thesis will rely on an extensive research of Boer and </w:t>
      </w:r>
      <w:proofErr w:type="spellStart"/>
      <w:r>
        <w:rPr>
          <w:lang w:val="en-US"/>
        </w:rPr>
        <w:t>Schroten</w:t>
      </w:r>
      <w:proofErr w:type="spellEnd"/>
      <w:r>
        <w:rPr>
          <w:lang w:val="en-US"/>
        </w:rPr>
        <w:t xml:space="preserve"> (2007), a research performed for the CE Delft</w:t>
      </w:r>
      <w:r>
        <w:rPr>
          <w:rStyle w:val="Voetnootmarkering"/>
          <w:lang w:val="en-US"/>
        </w:rPr>
        <w:footnoteReference w:id="65"/>
      </w:r>
      <w:r>
        <w:rPr>
          <w:lang w:val="en-US"/>
        </w:rPr>
        <w:t xml:space="preserve">. For every noise level between 50 and 82 </w:t>
      </w:r>
      <w:proofErr w:type="spellStart"/>
      <w:r>
        <w:rPr>
          <w:lang w:val="en-US"/>
        </w:rPr>
        <w:t>dBA</w:t>
      </w:r>
      <w:proofErr w:type="spellEnd"/>
      <w:r>
        <w:rPr>
          <w:lang w:val="en-US"/>
        </w:rPr>
        <w:t>, the noise costs per person affected was determined. After the new noise levels are determined, these figures will be used as input for the calculations.</w:t>
      </w:r>
    </w:p>
    <w:p w:rsidR="002B7F3D" w:rsidRDefault="002B7F3D" w:rsidP="002B7F3D">
      <w:pPr>
        <w:spacing w:line="360" w:lineRule="auto"/>
        <w:jc w:val="both"/>
      </w:pPr>
      <w:r>
        <w:rPr>
          <w:lang w:val="en-US"/>
        </w:rPr>
        <w:t xml:space="preserve">For the marginal effect of trucks on property, we rely on papers of Nelson (1978) and Boer and </w:t>
      </w:r>
      <w:proofErr w:type="spellStart"/>
      <w:r>
        <w:rPr>
          <w:lang w:val="en-US"/>
        </w:rPr>
        <w:t>Schroten</w:t>
      </w:r>
      <w:proofErr w:type="spellEnd"/>
      <w:r>
        <w:rPr>
          <w:lang w:val="en-US"/>
        </w:rPr>
        <w:t xml:space="preserve"> (2007). Nelson (1978) stated that property value decreases with 0.4% per </w:t>
      </w:r>
      <w:proofErr w:type="spellStart"/>
      <w:r>
        <w:rPr>
          <w:lang w:val="en-US"/>
        </w:rPr>
        <w:t>dBA</w:t>
      </w:r>
      <w:proofErr w:type="spellEnd"/>
      <w:r>
        <w:rPr>
          <w:lang w:val="en-US"/>
        </w:rPr>
        <w:t xml:space="preserve"> increase</w:t>
      </w:r>
      <w:r>
        <w:rPr>
          <w:rStyle w:val="Voetnootmarkering"/>
          <w:lang w:val="en-US"/>
        </w:rPr>
        <w:footnoteReference w:id="66"/>
      </w:r>
      <w:r>
        <w:rPr>
          <w:lang w:val="en-US"/>
        </w:rPr>
        <w:t xml:space="preserve">. The next necessary input is to know the actual increase in noise pollution when trucks drive faster. Boer and </w:t>
      </w:r>
      <w:proofErr w:type="spellStart"/>
      <w:r>
        <w:rPr>
          <w:lang w:val="en-US"/>
        </w:rPr>
        <w:t>Schroten</w:t>
      </w:r>
      <w:proofErr w:type="spellEnd"/>
      <w:r>
        <w:rPr>
          <w:lang w:val="en-US"/>
        </w:rPr>
        <w:t xml:space="preserve"> (2007) concluded based on empirical testing that </w:t>
      </w:r>
      <w:r>
        <w:t xml:space="preserve">a speed increase of 60 to 70 km/h leads to a noise-level increase of 1.8 </w:t>
      </w:r>
      <w:proofErr w:type="spellStart"/>
      <w:r>
        <w:t>dBA</w:t>
      </w:r>
      <w:proofErr w:type="spellEnd"/>
      <w:r>
        <w:t xml:space="preserve">, whereas a speed increase from 70 to 80 km/h leads to a noise-level increase of 1.7 </w:t>
      </w:r>
      <w:proofErr w:type="spellStart"/>
      <w:r>
        <w:t>dBA</w:t>
      </w:r>
      <w:proofErr w:type="spellEnd"/>
      <w:r>
        <w:rPr>
          <w:rStyle w:val="Voetnootmarkering"/>
        </w:rPr>
        <w:footnoteReference w:id="67"/>
      </w:r>
      <w:r>
        <w:t xml:space="preserve">. For the part of the A15 around Rotterdam the average </w:t>
      </w:r>
      <w:proofErr w:type="spellStart"/>
      <w:r>
        <w:t>reistijdfactor</w:t>
      </w:r>
      <w:proofErr w:type="spellEnd"/>
      <w:r>
        <w:t xml:space="preserve"> of all highway sections on the A15 is 1.23. This corresponds with an average speed of 65 km/h for trucks. In the zero alternative scenario, this average speed is expected to remain at this level. After all, trucks will continue to drive alongside other traffic. Although the highway will still be broadened, the sharp increase in total trucks implicates that the total highway volume increases with the same pace as the infrastructure increase. Hence the assumption for the same speed as in the old situation. In the dedicated truck lane alternative, trucks are assumed to have a free flow on the highway and thus the </w:t>
      </w:r>
      <w:proofErr w:type="spellStart"/>
      <w:r>
        <w:t>reistijdfactor</w:t>
      </w:r>
      <w:proofErr w:type="spellEnd"/>
      <w:r>
        <w:t xml:space="preserve"> is set at 1. Note that this </w:t>
      </w:r>
      <w:r w:rsidR="00D128DA">
        <w:t>is sure to</w:t>
      </w:r>
      <w:r>
        <w:t xml:space="preserve"> be too positive, but in this calculation it exaggerates the effect of noise pollution and therefore disfavours</w:t>
      </w:r>
      <w:r w:rsidR="00955C93">
        <w:t xml:space="preserve"> investments in</w:t>
      </w:r>
      <w:r>
        <w:t xml:space="preserve"> road transport. The total difference in speed between the two alternatives is thus set at 15 km/h for the highway sections around Rotterdam.</w:t>
      </w:r>
    </w:p>
    <w:p w:rsidR="002B7F3D" w:rsidRDefault="002B7F3D" w:rsidP="002B7F3D">
      <w:pPr>
        <w:spacing w:line="360" w:lineRule="auto"/>
        <w:jc w:val="both"/>
      </w:pPr>
      <w:r>
        <w:t xml:space="preserve">In addition, it should be noted that every doubling of total traffic volume leads to a noise increase of 3 </w:t>
      </w:r>
      <w:proofErr w:type="spellStart"/>
      <w:r>
        <w:t>dBA</w:t>
      </w:r>
      <w:proofErr w:type="spellEnd"/>
      <w:r>
        <w:t xml:space="preserve">. Since the total volume of transported goods for road transport increases from 94 to 255 million goods in the DTL alternative, the total noise increase due to volume increase is set at 4,5 </w:t>
      </w:r>
      <w:proofErr w:type="spellStart"/>
      <w:r>
        <w:t>dBA</w:t>
      </w:r>
      <w:proofErr w:type="spellEnd"/>
      <w:r>
        <w:t xml:space="preserve">. For the zero alternative, this is only 3 </w:t>
      </w:r>
      <w:proofErr w:type="spellStart"/>
      <w:r>
        <w:t>dBA</w:t>
      </w:r>
      <w:proofErr w:type="spellEnd"/>
      <w:r>
        <w:t xml:space="preserve">. With this information, we can draw an estimate for the </w:t>
      </w:r>
      <w:r>
        <w:lastRenderedPageBreak/>
        <w:t>effect of the noise increase on property values. Note that despite the information, the estimation remains robust due to the fact that only the value of houses is included in the analysis. Because of the fact that noise reduces the value of houses, it has become common in the Netherlands to place manufacturing firms and retail alongside highways rather than houses. The effect of highways on property values of these buildings is difficult to predict. Productivity will naturally be lower with a higher stress-level, yet there is also an advantage of free publicity when a firm is placed close to a highway. Since there is no empirical study explicitly focusing on manufacturing firms’ and retail property, these buildings will not be incorporated in the analysis.</w:t>
      </w:r>
    </w:p>
    <w:p w:rsidR="002B7F3D" w:rsidRDefault="002B7F3D" w:rsidP="002B7F3D">
      <w:pPr>
        <w:spacing w:line="360" w:lineRule="auto"/>
        <w:jc w:val="both"/>
      </w:pPr>
      <w:r>
        <w:t xml:space="preserve">With the help of the empirical information, the total difference between the two alternatives can be drawn. There is one remaining difficulty however; there is no information available for the level of noise nowadays. This makes it difficult to conclude the health analysis part; health effects are dependent on the absolute level of noise rather than the change in noise as is the case for property values. This difficulty can be solved by making use of the design of the whole research; to set off the dedicated truck lane alternative against the zero alternative. The earlier mentioned research by den Boer and </w:t>
      </w:r>
      <w:proofErr w:type="spellStart"/>
      <w:r>
        <w:t>Schroten</w:t>
      </w:r>
      <w:proofErr w:type="spellEnd"/>
      <w:r>
        <w:t xml:space="preserve"> (2007) gives the annual costs per person per noise level. From this, the difference in noise levels and the corresponding costs can be taken. For noise levels above 70 </w:t>
      </w:r>
      <w:proofErr w:type="spellStart"/>
      <w:r>
        <w:t>dBA</w:t>
      </w:r>
      <w:proofErr w:type="spellEnd"/>
      <w:r>
        <w:t xml:space="preserve">, the costs per person increase with 15,9 euro per </w:t>
      </w:r>
      <w:proofErr w:type="spellStart"/>
      <w:r>
        <w:t>dBA</w:t>
      </w:r>
      <w:proofErr w:type="spellEnd"/>
      <w:r>
        <w:t xml:space="preserve"> increase</w:t>
      </w:r>
      <w:r>
        <w:rPr>
          <w:rStyle w:val="Voetnootmarkering"/>
        </w:rPr>
        <w:footnoteReference w:id="68"/>
      </w:r>
      <w:r>
        <w:t xml:space="preserve">. This information makes it possible to compare the two alternatives with each other. </w:t>
      </w:r>
    </w:p>
    <w:p w:rsidR="002B7F3D" w:rsidRPr="00EA0184" w:rsidRDefault="00A6156C" w:rsidP="00320D3B">
      <w:pPr>
        <w:pStyle w:val="Kop3"/>
        <w:rPr>
          <w:b w:val="0"/>
          <w:i/>
        </w:rPr>
      </w:pPr>
      <w:bookmarkStart w:id="53" w:name="_Toc309162034"/>
      <w:r>
        <w:rPr>
          <w:b w:val="0"/>
          <w:i/>
        </w:rPr>
        <w:t>6</w:t>
      </w:r>
      <w:r w:rsidR="002B7F3D" w:rsidRPr="00EA0184">
        <w:rPr>
          <w:b w:val="0"/>
          <w:i/>
        </w:rPr>
        <w:t>.2.2 Calculations</w:t>
      </w:r>
      <w:bookmarkEnd w:id="53"/>
    </w:p>
    <w:p w:rsidR="002B7F3D" w:rsidRDefault="002B7F3D" w:rsidP="002B7F3D">
      <w:pPr>
        <w:spacing w:line="360" w:lineRule="auto"/>
        <w:jc w:val="both"/>
      </w:pPr>
      <w:r>
        <w:t>The most important information for the noise pollution analysis is the amount of people and property that are actually affected by noise pollution. Although the A15 runs southward past Rotterdam, this does not necessarily mean that all neighbourhoods located on the Southern part of Rotterdam are automatically affected. As mentioned, only property and people within 220 meter of the highway are affected. When taking a good look at the map, not many neighbourhoods fulfil this criteria. The city of Rotterdam already does a good job in minimizing the noise damage by making use of green zones between the highway and the</w:t>
      </w:r>
      <w:r w:rsidR="00FC33BC">
        <w:t xml:space="preserve"> various neighbourhoods. Table </w:t>
      </w:r>
      <w:r w:rsidR="00A6156C">
        <w:t>6</w:t>
      </w:r>
      <w:r w:rsidR="00FC33BC">
        <w:t>.2</w:t>
      </w:r>
      <w:r>
        <w:t xml:space="preserve"> shows the neighbourhoods that have been selected as ‘affected neighbourhoods’. Note that the analysis has been performed for the whole highway, not only for the region of Rotterdam. It should be noted that small villages that are closer to the German border are not incorporated. This is mainly due to data constraints. The small size of these villages implicates that the outcome of the analysis should not significantly differ by excluding these villages.</w:t>
      </w:r>
    </w:p>
    <w:p w:rsidR="002B7F3D" w:rsidRDefault="002B7F3D" w:rsidP="002B7F3D">
      <w:pPr>
        <w:spacing w:line="360" w:lineRule="auto"/>
        <w:jc w:val="both"/>
      </w:pPr>
      <w:r>
        <w:lastRenderedPageBreak/>
        <w:t>In order to make the analysis as detailed as possible, cities were not selected as a whole but on postal code. These are codes for neighbourhoods within cities; analysis on this level provides more detailed information than on city level. Unfortunately, only for the average persons per home and the total number of inhabitants data could be provided on postal code-level. With this information however, the total number of homes per neighbourhood could be calculated. For the average property value, a</w:t>
      </w:r>
      <w:r w:rsidR="00B63AE7">
        <w:t>ggregate</w:t>
      </w:r>
      <w:r>
        <w:t xml:space="preserve"> data on city level had to be used. </w:t>
      </w:r>
    </w:p>
    <w:p w:rsidR="002B7F3D" w:rsidRPr="00597DA8" w:rsidRDefault="002B7F3D" w:rsidP="009428AC">
      <w:pPr>
        <w:spacing w:after="120" w:line="240" w:lineRule="auto"/>
        <w:jc w:val="both"/>
      </w:pPr>
      <w:r w:rsidRPr="00597DA8">
        <w:t xml:space="preserve">Table </w:t>
      </w:r>
      <w:r w:rsidR="00A6156C">
        <w:t>6</w:t>
      </w:r>
      <w:r w:rsidR="00597DA8">
        <w:t>.2</w:t>
      </w:r>
      <w:r w:rsidRPr="00597DA8">
        <w:t>: Affected neighbourhoods information</w:t>
      </w:r>
    </w:p>
    <w:tbl>
      <w:tblPr>
        <w:tblStyle w:val="Lichtearcering2"/>
        <w:tblW w:w="9766" w:type="dxa"/>
        <w:tblLook w:val="04A0" w:firstRow="1" w:lastRow="0" w:firstColumn="1" w:lastColumn="0" w:noHBand="0" w:noVBand="1"/>
      </w:tblPr>
      <w:tblGrid>
        <w:gridCol w:w="2235"/>
        <w:gridCol w:w="1417"/>
        <w:gridCol w:w="1598"/>
        <w:gridCol w:w="1696"/>
        <w:gridCol w:w="1177"/>
        <w:gridCol w:w="1785"/>
      </w:tblGrid>
      <w:tr w:rsidR="002B7F3D" w:rsidRPr="00FA216D" w:rsidTr="00143F18">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35" w:type="dxa"/>
            <w:noWrap/>
            <w:hideMark/>
          </w:tcPr>
          <w:p w:rsidR="002B7F3D" w:rsidRPr="006105F9" w:rsidRDefault="002B7F3D" w:rsidP="00143F18">
            <w:pPr>
              <w:rPr>
                <w:rFonts w:eastAsia="Times New Roman" w:cstheme="minorHAnsi"/>
                <w:lang w:eastAsia="nl-NL"/>
              </w:rPr>
            </w:pPr>
            <w:r w:rsidRPr="00FA216D">
              <w:rPr>
                <w:rFonts w:eastAsia="Times New Roman" w:cstheme="minorHAnsi"/>
                <w:b w:val="0"/>
                <w:bCs w:val="0"/>
                <w:lang w:eastAsia="nl-NL"/>
              </w:rPr>
              <w:t xml:space="preserve">Postal code, </w:t>
            </w:r>
            <w:r>
              <w:rPr>
                <w:rFonts w:eastAsia="Times New Roman" w:cstheme="minorHAnsi"/>
                <w:b w:val="0"/>
                <w:bCs w:val="0"/>
                <w:lang w:eastAsia="nl-NL"/>
              </w:rPr>
              <w:t>City</w:t>
            </w:r>
          </w:p>
        </w:tc>
        <w:tc>
          <w:tcPr>
            <w:tcW w:w="1417" w:type="dxa"/>
            <w:tcBorders>
              <w:bottom w:val="single" w:sz="4" w:space="0" w:color="auto"/>
            </w:tcBorders>
            <w:noWrap/>
            <w:hideMark/>
          </w:tcPr>
          <w:p w:rsidR="002B7F3D" w:rsidRPr="006105F9" w:rsidRDefault="002B7F3D" w:rsidP="00143F18">
            <w:pPr>
              <w:cnfStyle w:val="100000000000" w:firstRow="1" w:lastRow="0" w:firstColumn="0" w:lastColumn="0" w:oddVBand="0" w:evenVBand="0" w:oddHBand="0" w:evenHBand="0" w:firstRowFirstColumn="0" w:firstRowLastColumn="0" w:lastRowFirstColumn="0" w:lastRowLastColumn="0"/>
              <w:rPr>
                <w:rFonts w:eastAsia="Times New Roman" w:cstheme="minorHAnsi"/>
                <w:lang w:eastAsia="nl-NL"/>
              </w:rPr>
            </w:pPr>
            <w:r w:rsidRPr="00FA216D">
              <w:rPr>
                <w:rFonts w:eastAsia="Times New Roman" w:cstheme="minorHAnsi"/>
                <w:b w:val="0"/>
                <w:bCs w:val="0"/>
                <w:lang w:eastAsia="nl-NL"/>
              </w:rPr>
              <w:t>Average persons per home</w:t>
            </w:r>
          </w:p>
        </w:tc>
        <w:tc>
          <w:tcPr>
            <w:tcW w:w="1456" w:type="dxa"/>
            <w:noWrap/>
            <w:hideMark/>
          </w:tcPr>
          <w:p w:rsidR="002B7F3D" w:rsidRPr="006105F9" w:rsidRDefault="002B7F3D" w:rsidP="00143F18">
            <w:pPr>
              <w:cnfStyle w:val="100000000000" w:firstRow="1" w:lastRow="0" w:firstColumn="0" w:lastColumn="0" w:oddVBand="0" w:evenVBand="0" w:oddHBand="0" w:evenHBand="0" w:firstRowFirstColumn="0" w:firstRowLastColumn="0" w:lastRowFirstColumn="0" w:lastRowLastColumn="0"/>
              <w:rPr>
                <w:rFonts w:eastAsia="Times New Roman" w:cstheme="minorHAnsi"/>
                <w:lang w:eastAsia="nl-NL"/>
              </w:rPr>
            </w:pPr>
            <w:r w:rsidRPr="00FA216D">
              <w:rPr>
                <w:rFonts w:eastAsia="Times New Roman" w:cstheme="minorHAnsi"/>
                <w:b w:val="0"/>
                <w:bCs w:val="0"/>
                <w:lang w:eastAsia="nl-NL"/>
              </w:rPr>
              <w:t>Total inhabitants neighbourhood</w:t>
            </w:r>
          </w:p>
        </w:tc>
        <w:tc>
          <w:tcPr>
            <w:tcW w:w="1696" w:type="dxa"/>
            <w:noWrap/>
            <w:hideMark/>
          </w:tcPr>
          <w:p w:rsidR="002B7F3D" w:rsidRPr="006105F9" w:rsidRDefault="002B7F3D" w:rsidP="00143F18">
            <w:pPr>
              <w:cnfStyle w:val="100000000000" w:firstRow="1" w:lastRow="0" w:firstColumn="0" w:lastColumn="0" w:oddVBand="0" w:evenVBand="0" w:oddHBand="0" w:evenHBand="0" w:firstRowFirstColumn="0" w:firstRowLastColumn="0" w:lastRowFirstColumn="0" w:lastRowLastColumn="0"/>
              <w:rPr>
                <w:rFonts w:eastAsia="Times New Roman" w:cstheme="minorHAnsi"/>
                <w:lang w:eastAsia="nl-NL"/>
              </w:rPr>
            </w:pPr>
            <w:r w:rsidRPr="00FA216D">
              <w:rPr>
                <w:rFonts w:eastAsia="Times New Roman" w:cstheme="minorHAnsi"/>
                <w:b w:val="0"/>
                <w:bCs w:val="0"/>
                <w:lang w:eastAsia="nl-NL"/>
              </w:rPr>
              <w:t>Number of homes neighbourhood</w:t>
            </w:r>
          </w:p>
        </w:tc>
        <w:tc>
          <w:tcPr>
            <w:tcW w:w="1177" w:type="dxa"/>
            <w:noWrap/>
            <w:hideMark/>
          </w:tcPr>
          <w:p w:rsidR="002B7F3D" w:rsidRPr="006105F9" w:rsidRDefault="002B7F3D" w:rsidP="00143F18">
            <w:pPr>
              <w:cnfStyle w:val="100000000000" w:firstRow="1" w:lastRow="0" w:firstColumn="0" w:lastColumn="0" w:oddVBand="0" w:evenVBand="0" w:oddHBand="0" w:evenHBand="0" w:firstRowFirstColumn="0" w:firstRowLastColumn="0" w:lastRowFirstColumn="0" w:lastRowLastColumn="0"/>
              <w:rPr>
                <w:rFonts w:eastAsia="Times New Roman" w:cstheme="minorHAnsi"/>
                <w:lang w:eastAsia="nl-NL"/>
              </w:rPr>
            </w:pPr>
            <w:r w:rsidRPr="00FA216D">
              <w:rPr>
                <w:rFonts w:eastAsia="Times New Roman" w:cstheme="minorHAnsi"/>
                <w:b w:val="0"/>
                <w:bCs w:val="0"/>
                <w:lang w:eastAsia="nl-NL"/>
              </w:rPr>
              <w:t>Average WOZ-value</w:t>
            </w:r>
          </w:p>
        </w:tc>
        <w:tc>
          <w:tcPr>
            <w:tcW w:w="1785" w:type="dxa"/>
            <w:noWrap/>
            <w:hideMark/>
          </w:tcPr>
          <w:p w:rsidR="002B7F3D" w:rsidRPr="006105F9" w:rsidRDefault="002B7F3D" w:rsidP="00143F18">
            <w:pPr>
              <w:cnfStyle w:val="100000000000" w:firstRow="1" w:lastRow="0" w:firstColumn="0" w:lastColumn="0" w:oddVBand="0" w:evenVBand="0" w:oddHBand="0" w:evenHBand="0" w:firstRowFirstColumn="0" w:firstRowLastColumn="0" w:lastRowFirstColumn="0" w:lastRowLastColumn="0"/>
              <w:rPr>
                <w:rFonts w:eastAsia="Times New Roman" w:cstheme="minorHAnsi"/>
                <w:lang w:eastAsia="nl-NL"/>
              </w:rPr>
            </w:pPr>
            <w:r w:rsidRPr="00FA216D">
              <w:rPr>
                <w:rFonts w:eastAsia="Times New Roman" w:cstheme="minorHAnsi"/>
                <w:b w:val="0"/>
                <w:bCs w:val="0"/>
                <w:lang w:eastAsia="nl-NL"/>
              </w:rPr>
              <w:t>Total WOZ-value Neighbourhood</w:t>
            </w:r>
          </w:p>
        </w:tc>
      </w:tr>
      <w:tr w:rsidR="002B7F3D" w:rsidRPr="00FA216D" w:rsidTr="00143F1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35" w:type="dxa"/>
            <w:noWrap/>
            <w:vAlign w:val="center"/>
            <w:hideMark/>
          </w:tcPr>
          <w:p w:rsidR="002B7F3D" w:rsidRPr="006105F9" w:rsidRDefault="002B7F3D" w:rsidP="00143F18">
            <w:pPr>
              <w:rPr>
                <w:rFonts w:eastAsia="Times New Roman" w:cstheme="minorHAnsi"/>
                <w:lang w:val="nl-NL" w:eastAsia="nl-NL"/>
              </w:rPr>
            </w:pPr>
            <w:r w:rsidRPr="006105F9">
              <w:rPr>
                <w:rFonts w:eastAsia="Times New Roman" w:cstheme="minorHAnsi"/>
                <w:lang w:val="nl-NL" w:eastAsia="nl-NL"/>
              </w:rPr>
              <w:t>2952, Alblasserdam</w:t>
            </w:r>
          </w:p>
        </w:tc>
        <w:tc>
          <w:tcPr>
            <w:tcW w:w="1417" w:type="dxa"/>
            <w:tcBorders>
              <w:top w:val="single" w:sz="4" w:space="0" w:color="auto"/>
            </w:tcBorders>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Pr>
                <w:rFonts w:eastAsia="Times New Roman" w:cstheme="minorHAnsi"/>
                <w:lang w:eastAsia="nl-NL"/>
              </w:rPr>
              <w:t>2,</w:t>
            </w:r>
            <w:r w:rsidRPr="006105F9">
              <w:rPr>
                <w:rFonts w:eastAsia="Times New Roman" w:cstheme="minorHAnsi"/>
                <w:lang w:eastAsia="nl-NL"/>
              </w:rPr>
              <w:t>85</w:t>
            </w:r>
          </w:p>
        </w:tc>
        <w:tc>
          <w:tcPr>
            <w:tcW w:w="1456"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760</w:t>
            </w:r>
          </w:p>
        </w:tc>
        <w:tc>
          <w:tcPr>
            <w:tcW w:w="1696"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267</w:t>
            </w:r>
          </w:p>
        </w:tc>
        <w:tc>
          <w:tcPr>
            <w:tcW w:w="1177"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224</w:t>
            </w:r>
            <w:r>
              <w:rPr>
                <w:rFonts w:eastAsia="Times New Roman" w:cstheme="minorHAnsi"/>
                <w:lang w:eastAsia="nl-NL"/>
              </w:rPr>
              <w:t>.</w:t>
            </w:r>
            <w:r w:rsidRPr="006105F9">
              <w:rPr>
                <w:rFonts w:eastAsia="Times New Roman" w:cstheme="minorHAnsi"/>
                <w:lang w:eastAsia="nl-NL"/>
              </w:rPr>
              <w:t>000</w:t>
            </w:r>
          </w:p>
        </w:tc>
        <w:tc>
          <w:tcPr>
            <w:tcW w:w="1785"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59</w:t>
            </w:r>
            <w:r>
              <w:rPr>
                <w:rFonts w:eastAsia="Times New Roman" w:cstheme="minorHAnsi"/>
                <w:lang w:eastAsia="nl-NL"/>
              </w:rPr>
              <w:t>.</w:t>
            </w:r>
            <w:r w:rsidRPr="006105F9">
              <w:rPr>
                <w:rFonts w:eastAsia="Times New Roman" w:cstheme="minorHAnsi"/>
                <w:lang w:eastAsia="nl-NL"/>
              </w:rPr>
              <w:t>733</w:t>
            </w:r>
            <w:r>
              <w:rPr>
                <w:rFonts w:eastAsia="Times New Roman" w:cstheme="minorHAnsi"/>
                <w:lang w:eastAsia="nl-NL"/>
              </w:rPr>
              <w:t>.</w:t>
            </w:r>
            <w:r w:rsidRPr="006105F9">
              <w:rPr>
                <w:rFonts w:eastAsia="Times New Roman" w:cstheme="minorHAnsi"/>
                <w:lang w:eastAsia="nl-NL"/>
              </w:rPr>
              <w:t>333</w:t>
            </w:r>
          </w:p>
        </w:tc>
      </w:tr>
      <w:tr w:rsidR="002B7F3D" w:rsidRPr="00FA216D" w:rsidTr="00143F18">
        <w:trPr>
          <w:trHeight w:val="263"/>
        </w:trPr>
        <w:tc>
          <w:tcPr>
            <w:cnfStyle w:val="001000000000" w:firstRow="0" w:lastRow="0" w:firstColumn="1" w:lastColumn="0" w:oddVBand="0" w:evenVBand="0" w:oddHBand="0" w:evenHBand="0" w:firstRowFirstColumn="0" w:firstRowLastColumn="0" w:lastRowFirstColumn="0" w:lastRowLastColumn="0"/>
            <w:tcW w:w="2235" w:type="dxa"/>
            <w:noWrap/>
            <w:vAlign w:val="center"/>
            <w:hideMark/>
          </w:tcPr>
          <w:p w:rsidR="002B7F3D" w:rsidRPr="006105F9" w:rsidRDefault="002B7F3D" w:rsidP="00143F18">
            <w:pPr>
              <w:rPr>
                <w:rFonts w:eastAsia="Times New Roman" w:cstheme="minorHAnsi"/>
                <w:lang w:val="nl-NL" w:eastAsia="nl-NL"/>
              </w:rPr>
            </w:pPr>
            <w:r w:rsidRPr="006105F9">
              <w:rPr>
                <w:rFonts w:eastAsia="Times New Roman" w:cstheme="minorHAnsi"/>
                <w:lang w:val="nl-NL" w:eastAsia="nl-NL"/>
              </w:rPr>
              <w:t>2981, Ridderkerk</w:t>
            </w:r>
          </w:p>
        </w:tc>
        <w:tc>
          <w:tcPr>
            <w:tcW w:w="1417"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Pr>
                <w:rFonts w:eastAsia="Times New Roman" w:cstheme="minorHAnsi"/>
                <w:lang w:eastAsia="nl-NL"/>
              </w:rPr>
              <w:t>2,</w:t>
            </w:r>
            <w:r w:rsidRPr="006105F9">
              <w:rPr>
                <w:rFonts w:eastAsia="Times New Roman" w:cstheme="minorHAnsi"/>
                <w:lang w:eastAsia="nl-NL"/>
              </w:rPr>
              <w:t>07</w:t>
            </w:r>
          </w:p>
        </w:tc>
        <w:tc>
          <w:tcPr>
            <w:tcW w:w="1456"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3</w:t>
            </w:r>
            <w:r>
              <w:rPr>
                <w:rFonts w:eastAsia="Times New Roman" w:cstheme="minorHAnsi"/>
                <w:lang w:eastAsia="nl-NL"/>
              </w:rPr>
              <w:t>.</w:t>
            </w:r>
            <w:r w:rsidRPr="006105F9">
              <w:rPr>
                <w:rFonts w:eastAsia="Times New Roman" w:cstheme="minorHAnsi"/>
                <w:lang w:eastAsia="nl-NL"/>
              </w:rPr>
              <w:t>145</w:t>
            </w:r>
          </w:p>
        </w:tc>
        <w:tc>
          <w:tcPr>
            <w:tcW w:w="1696"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1</w:t>
            </w:r>
            <w:r>
              <w:rPr>
                <w:rFonts w:eastAsia="Times New Roman" w:cstheme="minorHAnsi"/>
                <w:lang w:eastAsia="nl-NL"/>
              </w:rPr>
              <w:t>.</w:t>
            </w:r>
            <w:r w:rsidRPr="006105F9">
              <w:rPr>
                <w:rFonts w:eastAsia="Times New Roman" w:cstheme="minorHAnsi"/>
                <w:lang w:eastAsia="nl-NL"/>
              </w:rPr>
              <w:t>519</w:t>
            </w:r>
          </w:p>
        </w:tc>
        <w:tc>
          <w:tcPr>
            <w:tcW w:w="1177"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216</w:t>
            </w:r>
            <w:r>
              <w:rPr>
                <w:rFonts w:eastAsia="Times New Roman" w:cstheme="minorHAnsi"/>
                <w:lang w:eastAsia="nl-NL"/>
              </w:rPr>
              <w:t>.</w:t>
            </w:r>
            <w:r w:rsidRPr="006105F9">
              <w:rPr>
                <w:rFonts w:eastAsia="Times New Roman" w:cstheme="minorHAnsi"/>
                <w:lang w:eastAsia="nl-NL"/>
              </w:rPr>
              <w:t>000</w:t>
            </w:r>
          </w:p>
        </w:tc>
        <w:tc>
          <w:tcPr>
            <w:tcW w:w="1785"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328</w:t>
            </w:r>
            <w:r>
              <w:rPr>
                <w:rFonts w:eastAsia="Times New Roman" w:cstheme="minorHAnsi"/>
                <w:lang w:eastAsia="nl-NL"/>
              </w:rPr>
              <w:t>.</w:t>
            </w:r>
            <w:r w:rsidRPr="006105F9">
              <w:rPr>
                <w:rFonts w:eastAsia="Times New Roman" w:cstheme="minorHAnsi"/>
                <w:lang w:eastAsia="nl-NL"/>
              </w:rPr>
              <w:t>173</w:t>
            </w:r>
            <w:r>
              <w:rPr>
                <w:rFonts w:eastAsia="Times New Roman" w:cstheme="minorHAnsi"/>
                <w:lang w:eastAsia="nl-NL"/>
              </w:rPr>
              <w:t>.</w:t>
            </w:r>
            <w:r w:rsidRPr="006105F9">
              <w:rPr>
                <w:rFonts w:eastAsia="Times New Roman" w:cstheme="minorHAnsi"/>
                <w:lang w:eastAsia="nl-NL"/>
              </w:rPr>
              <w:t>913</w:t>
            </w:r>
          </w:p>
        </w:tc>
      </w:tr>
      <w:tr w:rsidR="002B7F3D" w:rsidRPr="00FA216D" w:rsidTr="00143F1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35" w:type="dxa"/>
            <w:noWrap/>
            <w:vAlign w:val="center"/>
            <w:hideMark/>
          </w:tcPr>
          <w:p w:rsidR="002B7F3D" w:rsidRPr="006105F9" w:rsidRDefault="002B7F3D" w:rsidP="00143F18">
            <w:pPr>
              <w:rPr>
                <w:rFonts w:eastAsia="Times New Roman" w:cstheme="minorHAnsi"/>
                <w:lang w:val="nl-NL" w:eastAsia="nl-NL"/>
              </w:rPr>
            </w:pPr>
            <w:r w:rsidRPr="006105F9">
              <w:rPr>
                <w:rFonts w:eastAsia="Times New Roman" w:cstheme="minorHAnsi"/>
                <w:lang w:val="nl-NL" w:eastAsia="nl-NL"/>
              </w:rPr>
              <w:t>2985, Ridderkerk</w:t>
            </w:r>
          </w:p>
        </w:tc>
        <w:tc>
          <w:tcPr>
            <w:tcW w:w="1417"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Pr>
                <w:rFonts w:eastAsia="Times New Roman" w:cstheme="minorHAnsi"/>
                <w:lang w:eastAsia="nl-NL"/>
              </w:rPr>
              <w:t>2,</w:t>
            </w:r>
            <w:r w:rsidRPr="006105F9">
              <w:rPr>
                <w:rFonts w:eastAsia="Times New Roman" w:cstheme="minorHAnsi"/>
                <w:lang w:eastAsia="nl-NL"/>
              </w:rPr>
              <w:t>27</w:t>
            </w:r>
          </w:p>
        </w:tc>
        <w:tc>
          <w:tcPr>
            <w:tcW w:w="1456"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4</w:t>
            </w:r>
            <w:r>
              <w:rPr>
                <w:rFonts w:eastAsia="Times New Roman" w:cstheme="minorHAnsi"/>
                <w:lang w:eastAsia="nl-NL"/>
              </w:rPr>
              <w:t>.</w:t>
            </w:r>
            <w:r w:rsidRPr="006105F9">
              <w:rPr>
                <w:rFonts w:eastAsia="Times New Roman" w:cstheme="minorHAnsi"/>
                <w:lang w:eastAsia="nl-NL"/>
              </w:rPr>
              <w:t>720</w:t>
            </w:r>
          </w:p>
        </w:tc>
        <w:tc>
          <w:tcPr>
            <w:tcW w:w="1696"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w:t>
            </w:r>
            <w:r>
              <w:rPr>
                <w:rFonts w:eastAsia="Times New Roman" w:cstheme="minorHAnsi"/>
                <w:lang w:eastAsia="nl-NL"/>
              </w:rPr>
              <w:t>.</w:t>
            </w:r>
            <w:r w:rsidRPr="006105F9">
              <w:rPr>
                <w:rFonts w:eastAsia="Times New Roman" w:cstheme="minorHAnsi"/>
                <w:lang w:eastAsia="nl-NL"/>
              </w:rPr>
              <w:t>079</w:t>
            </w:r>
          </w:p>
        </w:tc>
        <w:tc>
          <w:tcPr>
            <w:tcW w:w="1177"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216</w:t>
            </w:r>
            <w:r>
              <w:rPr>
                <w:rFonts w:eastAsia="Times New Roman" w:cstheme="minorHAnsi"/>
                <w:lang w:eastAsia="nl-NL"/>
              </w:rPr>
              <w:t>.</w:t>
            </w:r>
            <w:r w:rsidRPr="006105F9">
              <w:rPr>
                <w:rFonts w:eastAsia="Times New Roman" w:cstheme="minorHAnsi"/>
                <w:lang w:eastAsia="nl-NL"/>
              </w:rPr>
              <w:t>000</w:t>
            </w:r>
          </w:p>
        </w:tc>
        <w:tc>
          <w:tcPr>
            <w:tcW w:w="1785"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449</w:t>
            </w:r>
            <w:r>
              <w:rPr>
                <w:rFonts w:eastAsia="Times New Roman" w:cstheme="minorHAnsi"/>
                <w:lang w:eastAsia="nl-NL"/>
              </w:rPr>
              <w:t>.</w:t>
            </w:r>
            <w:r w:rsidRPr="006105F9">
              <w:rPr>
                <w:rFonts w:eastAsia="Times New Roman" w:cstheme="minorHAnsi"/>
                <w:lang w:eastAsia="nl-NL"/>
              </w:rPr>
              <w:t>127</w:t>
            </w:r>
            <w:r>
              <w:rPr>
                <w:rFonts w:eastAsia="Times New Roman" w:cstheme="minorHAnsi"/>
                <w:lang w:eastAsia="nl-NL"/>
              </w:rPr>
              <w:t>.</w:t>
            </w:r>
            <w:r w:rsidRPr="006105F9">
              <w:rPr>
                <w:rFonts w:eastAsia="Times New Roman" w:cstheme="minorHAnsi"/>
                <w:lang w:eastAsia="nl-NL"/>
              </w:rPr>
              <w:t>753</w:t>
            </w:r>
          </w:p>
        </w:tc>
      </w:tr>
      <w:tr w:rsidR="002B7F3D" w:rsidRPr="00FA216D" w:rsidTr="00143F18">
        <w:trPr>
          <w:trHeight w:val="263"/>
        </w:trPr>
        <w:tc>
          <w:tcPr>
            <w:cnfStyle w:val="001000000000" w:firstRow="0" w:lastRow="0" w:firstColumn="1" w:lastColumn="0" w:oddVBand="0" w:evenVBand="0" w:oddHBand="0" w:evenHBand="0" w:firstRowFirstColumn="0" w:firstRowLastColumn="0" w:lastRowFirstColumn="0" w:lastRowLastColumn="0"/>
            <w:tcW w:w="2235" w:type="dxa"/>
            <w:noWrap/>
            <w:vAlign w:val="center"/>
            <w:hideMark/>
          </w:tcPr>
          <w:p w:rsidR="002B7F3D" w:rsidRPr="006105F9" w:rsidRDefault="002B7F3D" w:rsidP="00143F18">
            <w:pPr>
              <w:rPr>
                <w:rFonts w:eastAsia="Times New Roman" w:cstheme="minorHAnsi"/>
                <w:lang w:val="nl-NL" w:eastAsia="nl-NL"/>
              </w:rPr>
            </w:pPr>
            <w:r w:rsidRPr="006105F9">
              <w:rPr>
                <w:rFonts w:eastAsia="Times New Roman" w:cstheme="minorHAnsi"/>
                <w:lang w:val="nl-NL" w:eastAsia="nl-NL"/>
              </w:rPr>
              <w:t>2992, Barendrecht</w:t>
            </w:r>
          </w:p>
        </w:tc>
        <w:tc>
          <w:tcPr>
            <w:tcW w:w="1417"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Pr>
                <w:rFonts w:eastAsia="Times New Roman" w:cstheme="minorHAnsi"/>
                <w:lang w:eastAsia="nl-NL"/>
              </w:rPr>
              <w:t>2,</w:t>
            </w:r>
            <w:r w:rsidRPr="006105F9">
              <w:rPr>
                <w:rFonts w:eastAsia="Times New Roman" w:cstheme="minorHAnsi"/>
                <w:lang w:eastAsia="nl-NL"/>
              </w:rPr>
              <w:t>57</w:t>
            </w:r>
          </w:p>
        </w:tc>
        <w:tc>
          <w:tcPr>
            <w:tcW w:w="1456"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14</w:t>
            </w:r>
            <w:r>
              <w:rPr>
                <w:rFonts w:eastAsia="Times New Roman" w:cstheme="minorHAnsi"/>
                <w:lang w:eastAsia="nl-NL"/>
              </w:rPr>
              <w:t>.</w:t>
            </w:r>
            <w:r w:rsidRPr="006105F9">
              <w:rPr>
                <w:rFonts w:eastAsia="Times New Roman" w:cstheme="minorHAnsi"/>
                <w:lang w:eastAsia="nl-NL"/>
              </w:rPr>
              <w:t>040</w:t>
            </w:r>
          </w:p>
        </w:tc>
        <w:tc>
          <w:tcPr>
            <w:tcW w:w="1696"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5</w:t>
            </w:r>
            <w:r>
              <w:rPr>
                <w:rFonts w:eastAsia="Times New Roman" w:cstheme="minorHAnsi"/>
                <w:lang w:eastAsia="nl-NL"/>
              </w:rPr>
              <w:t>.</w:t>
            </w:r>
            <w:r w:rsidRPr="006105F9">
              <w:rPr>
                <w:rFonts w:eastAsia="Times New Roman" w:cstheme="minorHAnsi"/>
                <w:lang w:eastAsia="nl-NL"/>
              </w:rPr>
              <w:t>463</w:t>
            </w:r>
          </w:p>
        </w:tc>
        <w:tc>
          <w:tcPr>
            <w:tcW w:w="1177"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281</w:t>
            </w:r>
            <w:r>
              <w:rPr>
                <w:rFonts w:eastAsia="Times New Roman" w:cstheme="minorHAnsi"/>
                <w:lang w:eastAsia="nl-NL"/>
              </w:rPr>
              <w:t>.</w:t>
            </w:r>
            <w:r w:rsidRPr="006105F9">
              <w:rPr>
                <w:rFonts w:eastAsia="Times New Roman" w:cstheme="minorHAnsi"/>
                <w:lang w:eastAsia="nl-NL"/>
              </w:rPr>
              <w:t>000</w:t>
            </w:r>
          </w:p>
        </w:tc>
        <w:tc>
          <w:tcPr>
            <w:tcW w:w="1785"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1</w:t>
            </w:r>
            <w:r>
              <w:rPr>
                <w:rFonts w:eastAsia="Times New Roman" w:cstheme="minorHAnsi"/>
                <w:lang w:eastAsia="nl-NL"/>
              </w:rPr>
              <w:t>.</w:t>
            </w:r>
            <w:r w:rsidRPr="006105F9">
              <w:rPr>
                <w:rFonts w:eastAsia="Times New Roman" w:cstheme="minorHAnsi"/>
                <w:lang w:eastAsia="nl-NL"/>
              </w:rPr>
              <w:t>535</w:t>
            </w:r>
            <w:r>
              <w:rPr>
                <w:rFonts w:eastAsia="Times New Roman" w:cstheme="minorHAnsi"/>
                <w:lang w:eastAsia="nl-NL"/>
              </w:rPr>
              <w:t>.</w:t>
            </w:r>
            <w:r w:rsidRPr="006105F9">
              <w:rPr>
                <w:rFonts w:eastAsia="Times New Roman" w:cstheme="minorHAnsi"/>
                <w:lang w:eastAsia="nl-NL"/>
              </w:rPr>
              <w:t>112</w:t>
            </w:r>
            <w:r>
              <w:rPr>
                <w:rFonts w:eastAsia="Times New Roman" w:cstheme="minorHAnsi"/>
                <w:lang w:eastAsia="nl-NL"/>
              </w:rPr>
              <w:t>.</w:t>
            </w:r>
            <w:r w:rsidRPr="006105F9">
              <w:rPr>
                <w:rFonts w:eastAsia="Times New Roman" w:cstheme="minorHAnsi"/>
                <w:lang w:eastAsia="nl-NL"/>
              </w:rPr>
              <w:t>840</w:t>
            </w:r>
          </w:p>
        </w:tc>
      </w:tr>
      <w:tr w:rsidR="002B7F3D" w:rsidRPr="00FA216D" w:rsidTr="00143F1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35" w:type="dxa"/>
            <w:noWrap/>
            <w:vAlign w:val="center"/>
            <w:hideMark/>
          </w:tcPr>
          <w:p w:rsidR="002B7F3D" w:rsidRPr="006105F9" w:rsidRDefault="002B7F3D" w:rsidP="00143F18">
            <w:pPr>
              <w:rPr>
                <w:rFonts w:eastAsia="Times New Roman" w:cstheme="minorHAnsi"/>
                <w:lang w:val="nl-NL" w:eastAsia="nl-NL"/>
              </w:rPr>
            </w:pPr>
            <w:r w:rsidRPr="006105F9">
              <w:rPr>
                <w:rFonts w:eastAsia="Times New Roman" w:cstheme="minorHAnsi"/>
                <w:lang w:val="nl-NL" w:eastAsia="nl-NL"/>
              </w:rPr>
              <w:t>3088, Rotterdam</w:t>
            </w:r>
          </w:p>
        </w:tc>
        <w:tc>
          <w:tcPr>
            <w:tcW w:w="1417"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Pr>
                <w:rFonts w:eastAsia="Times New Roman" w:cstheme="minorHAnsi"/>
                <w:lang w:eastAsia="nl-NL"/>
              </w:rPr>
              <w:t>1,</w:t>
            </w:r>
            <w:r w:rsidRPr="006105F9">
              <w:rPr>
                <w:rFonts w:eastAsia="Times New Roman" w:cstheme="minorHAnsi"/>
                <w:lang w:eastAsia="nl-NL"/>
              </w:rPr>
              <w:t>21</w:t>
            </w:r>
          </w:p>
        </w:tc>
        <w:tc>
          <w:tcPr>
            <w:tcW w:w="1456"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20</w:t>
            </w:r>
          </w:p>
        </w:tc>
        <w:tc>
          <w:tcPr>
            <w:tcW w:w="1696"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17</w:t>
            </w:r>
          </w:p>
        </w:tc>
        <w:tc>
          <w:tcPr>
            <w:tcW w:w="1177"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161</w:t>
            </w:r>
            <w:r>
              <w:rPr>
                <w:rFonts w:eastAsia="Times New Roman" w:cstheme="minorHAnsi"/>
                <w:lang w:eastAsia="nl-NL"/>
              </w:rPr>
              <w:t>.</w:t>
            </w:r>
            <w:r w:rsidRPr="006105F9">
              <w:rPr>
                <w:rFonts w:eastAsia="Times New Roman" w:cstheme="minorHAnsi"/>
                <w:lang w:eastAsia="nl-NL"/>
              </w:rPr>
              <w:t>000</w:t>
            </w:r>
          </w:p>
        </w:tc>
        <w:tc>
          <w:tcPr>
            <w:tcW w:w="1785"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w:t>
            </w:r>
            <w:r>
              <w:rPr>
                <w:rFonts w:eastAsia="Times New Roman" w:cstheme="minorHAnsi"/>
                <w:lang w:eastAsia="nl-NL"/>
              </w:rPr>
              <w:t>.</w:t>
            </w:r>
            <w:r w:rsidRPr="006105F9">
              <w:rPr>
                <w:rFonts w:eastAsia="Times New Roman" w:cstheme="minorHAnsi"/>
                <w:lang w:eastAsia="nl-NL"/>
              </w:rPr>
              <w:t>661</w:t>
            </w:r>
            <w:r>
              <w:rPr>
                <w:rFonts w:eastAsia="Times New Roman" w:cstheme="minorHAnsi"/>
                <w:lang w:eastAsia="nl-NL"/>
              </w:rPr>
              <w:t>.</w:t>
            </w:r>
            <w:r w:rsidRPr="006105F9">
              <w:rPr>
                <w:rFonts w:eastAsia="Times New Roman" w:cstheme="minorHAnsi"/>
                <w:lang w:eastAsia="nl-NL"/>
              </w:rPr>
              <w:t>157</w:t>
            </w:r>
          </w:p>
        </w:tc>
      </w:tr>
      <w:tr w:rsidR="002B7F3D" w:rsidRPr="00FA216D" w:rsidTr="00143F18">
        <w:trPr>
          <w:trHeight w:val="263"/>
        </w:trPr>
        <w:tc>
          <w:tcPr>
            <w:cnfStyle w:val="001000000000" w:firstRow="0" w:lastRow="0" w:firstColumn="1" w:lastColumn="0" w:oddVBand="0" w:evenVBand="0" w:oddHBand="0" w:evenHBand="0" w:firstRowFirstColumn="0" w:firstRowLastColumn="0" w:lastRowFirstColumn="0" w:lastRowLastColumn="0"/>
            <w:tcW w:w="2235" w:type="dxa"/>
            <w:noWrap/>
            <w:vAlign w:val="center"/>
            <w:hideMark/>
          </w:tcPr>
          <w:p w:rsidR="002B7F3D" w:rsidRPr="006105F9" w:rsidRDefault="002B7F3D" w:rsidP="00143F18">
            <w:pPr>
              <w:rPr>
                <w:rFonts w:eastAsia="Times New Roman" w:cstheme="minorHAnsi"/>
                <w:lang w:val="nl-NL" w:eastAsia="nl-NL"/>
              </w:rPr>
            </w:pPr>
            <w:r w:rsidRPr="006105F9">
              <w:rPr>
                <w:rFonts w:eastAsia="Times New Roman" w:cstheme="minorHAnsi"/>
                <w:lang w:val="nl-NL" w:eastAsia="nl-NL"/>
              </w:rPr>
              <w:t>3089, Rotterdam</w:t>
            </w:r>
          </w:p>
        </w:tc>
        <w:tc>
          <w:tcPr>
            <w:tcW w:w="1417"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Pr>
                <w:rFonts w:eastAsia="Times New Roman" w:cstheme="minorHAnsi"/>
                <w:lang w:eastAsia="nl-NL"/>
              </w:rPr>
              <w:t>2,</w:t>
            </w:r>
            <w:r w:rsidRPr="006105F9">
              <w:rPr>
                <w:rFonts w:eastAsia="Times New Roman" w:cstheme="minorHAnsi"/>
                <w:lang w:eastAsia="nl-NL"/>
              </w:rPr>
              <w:t>01</w:t>
            </w:r>
          </w:p>
        </w:tc>
        <w:tc>
          <w:tcPr>
            <w:tcW w:w="1456"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1</w:t>
            </w:r>
            <w:r>
              <w:rPr>
                <w:rFonts w:eastAsia="Times New Roman" w:cstheme="minorHAnsi"/>
                <w:lang w:eastAsia="nl-NL"/>
              </w:rPr>
              <w:t>.</w:t>
            </w:r>
            <w:r w:rsidRPr="006105F9">
              <w:rPr>
                <w:rFonts w:eastAsia="Times New Roman" w:cstheme="minorHAnsi"/>
                <w:lang w:eastAsia="nl-NL"/>
              </w:rPr>
              <w:t>480</w:t>
            </w:r>
          </w:p>
        </w:tc>
        <w:tc>
          <w:tcPr>
            <w:tcW w:w="1696"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736</w:t>
            </w:r>
          </w:p>
        </w:tc>
        <w:tc>
          <w:tcPr>
            <w:tcW w:w="1177"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339</w:t>
            </w:r>
            <w:r>
              <w:rPr>
                <w:rFonts w:eastAsia="Times New Roman" w:cstheme="minorHAnsi"/>
                <w:lang w:eastAsia="nl-NL"/>
              </w:rPr>
              <w:t>.</w:t>
            </w:r>
            <w:r w:rsidRPr="006105F9">
              <w:rPr>
                <w:rFonts w:eastAsia="Times New Roman" w:cstheme="minorHAnsi"/>
                <w:lang w:eastAsia="nl-NL"/>
              </w:rPr>
              <w:t>000</w:t>
            </w:r>
          </w:p>
        </w:tc>
        <w:tc>
          <w:tcPr>
            <w:tcW w:w="1785"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249</w:t>
            </w:r>
            <w:r>
              <w:rPr>
                <w:rFonts w:eastAsia="Times New Roman" w:cstheme="minorHAnsi"/>
                <w:lang w:eastAsia="nl-NL"/>
              </w:rPr>
              <w:t>.</w:t>
            </w:r>
            <w:r w:rsidRPr="006105F9">
              <w:rPr>
                <w:rFonts w:eastAsia="Times New Roman" w:cstheme="minorHAnsi"/>
                <w:lang w:eastAsia="nl-NL"/>
              </w:rPr>
              <w:t>611</w:t>
            </w:r>
            <w:r>
              <w:rPr>
                <w:rFonts w:eastAsia="Times New Roman" w:cstheme="minorHAnsi"/>
                <w:lang w:eastAsia="nl-NL"/>
              </w:rPr>
              <w:t>.</w:t>
            </w:r>
            <w:r w:rsidRPr="006105F9">
              <w:rPr>
                <w:rFonts w:eastAsia="Times New Roman" w:cstheme="minorHAnsi"/>
                <w:lang w:eastAsia="nl-NL"/>
              </w:rPr>
              <w:t>940</w:t>
            </w:r>
          </w:p>
        </w:tc>
      </w:tr>
      <w:tr w:rsidR="002B7F3D" w:rsidRPr="00FA216D" w:rsidTr="00143F1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35" w:type="dxa"/>
            <w:noWrap/>
            <w:vAlign w:val="center"/>
            <w:hideMark/>
          </w:tcPr>
          <w:p w:rsidR="002B7F3D" w:rsidRPr="006105F9" w:rsidRDefault="002B7F3D" w:rsidP="00143F18">
            <w:pPr>
              <w:rPr>
                <w:rFonts w:eastAsia="Times New Roman" w:cstheme="minorHAnsi"/>
                <w:lang w:val="nl-NL" w:eastAsia="nl-NL"/>
              </w:rPr>
            </w:pPr>
            <w:r w:rsidRPr="006105F9">
              <w:rPr>
                <w:rFonts w:eastAsia="Times New Roman" w:cstheme="minorHAnsi"/>
                <w:lang w:val="nl-NL" w:eastAsia="nl-NL"/>
              </w:rPr>
              <w:t>3162, Albrandswaard</w:t>
            </w:r>
          </w:p>
        </w:tc>
        <w:tc>
          <w:tcPr>
            <w:tcW w:w="1417"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Pr>
                <w:rFonts w:eastAsia="Times New Roman" w:cstheme="minorHAnsi"/>
                <w:lang w:eastAsia="nl-NL"/>
              </w:rPr>
              <w:t>2,</w:t>
            </w:r>
            <w:r w:rsidRPr="006105F9">
              <w:rPr>
                <w:rFonts w:eastAsia="Times New Roman" w:cstheme="minorHAnsi"/>
                <w:lang w:eastAsia="nl-NL"/>
              </w:rPr>
              <w:t>63</w:t>
            </w:r>
          </w:p>
        </w:tc>
        <w:tc>
          <w:tcPr>
            <w:tcW w:w="1456"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6</w:t>
            </w:r>
            <w:r>
              <w:rPr>
                <w:rFonts w:eastAsia="Times New Roman" w:cstheme="minorHAnsi"/>
                <w:lang w:eastAsia="nl-NL"/>
              </w:rPr>
              <w:t>.</w:t>
            </w:r>
            <w:r w:rsidRPr="006105F9">
              <w:rPr>
                <w:rFonts w:eastAsia="Times New Roman" w:cstheme="minorHAnsi"/>
                <w:lang w:eastAsia="nl-NL"/>
              </w:rPr>
              <w:t>680</w:t>
            </w:r>
          </w:p>
        </w:tc>
        <w:tc>
          <w:tcPr>
            <w:tcW w:w="1696"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w:t>
            </w:r>
            <w:r>
              <w:rPr>
                <w:rFonts w:eastAsia="Times New Roman" w:cstheme="minorHAnsi"/>
                <w:lang w:eastAsia="nl-NL"/>
              </w:rPr>
              <w:t>.</w:t>
            </w:r>
            <w:r w:rsidRPr="006105F9">
              <w:rPr>
                <w:rFonts w:eastAsia="Times New Roman" w:cstheme="minorHAnsi"/>
                <w:lang w:eastAsia="nl-NL"/>
              </w:rPr>
              <w:t>540</w:t>
            </w:r>
          </w:p>
        </w:tc>
        <w:tc>
          <w:tcPr>
            <w:tcW w:w="1177"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288</w:t>
            </w:r>
            <w:r>
              <w:rPr>
                <w:rFonts w:eastAsia="Times New Roman" w:cstheme="minorHAnsi"/>
                <w:lang w:eastAsia="nl-NL"/>
              </w:rPr>
              <w:t>.</w:t>
            </w:r>
            <w:r w:rsidRPr="006105F9">
              <w:rPr>
                <w:rFonts w:eastAsia="Times New Roman" w:cstheme="minorHAnsi"/>
                <w:lang w:eastAsia="nl-NL"/>
              </w:rPr>
              <w:t>000</w:t>
            </w:r>
          </w:p>
        </w:tc>
        <w:tc>
          <w:tcPr>
            <w:tcW w:w="1785"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731</w:t>
            </w:r>
            <w:r>
              <w:rPr>
                <w:rFonts w:eastAsia="Times New Roman" w:cstheme="minorHAnsi"/>
                <w:lang w:eastAsia="nl-NL"/>
              </w:rPr>
              <w:t>.</w:t>
            </w:r>
            <w:r w:rsidRPr="006105F9">
              <w:rPr>
                <w:rFonts w:eastAsia="Times New Roman" w:cstheme="minorHAnsi"/>
                <w:lang w:eastAsia="nl-NL"/>
              </w:rPr>
              <w:t>498</w:t>
            </w:r>
            <w:r>
              <w:rPr>
                <w:rFonts w:eastAsia="Times New Roman" w:cstheme="minorHAnsi"/>
                <w:lang w:eastAsia="nl-NL"/>
              </w:rPr>
              <w:t>.</w:t>
            </w:r>
            <w:r w:rsidRPr="006105F9">
              <w:rPr>
                <w:rFonts w:eastAsia="Times New Roman" w:cstheme="minorHAnsi"/>
                <w:lang w:eastAsia="nl-NL"/>
              </w:rPr>
              <w:t>099</w:t>
            </w:r>
          </w:p>
        </w:tc>
      </w:tr>
      <w:tr w:rsidR="002B7F3D" w:rsidRPr="00FA216D" w:rsidTr="00143F18">
        <w:trPr>
          <w:trHeight w:val="263"/>
        </w:trPr>
        <w:tc>
          <w:tcPr>
            <w:cnfStyle w:val="001000000000" w:firstRow="0" w:lastRow="0" w:firstColumn="1" w:lastColumn="0" w:oddVBand="0" w:evenVBand="0" w:oddHBand="0" w:evenHBand="0" w:firstRowFirstColumn="0" w:firstRowLastColumn="0" w:lastRowFirstColumn="0" w:lastRowLastColumn="0"/>
            <w:tcW w:w="2235" w:type="dxa"/>
            <w:noWrap/>
            <w:vAlign w:val="center"/>
            <w:hideMark/>
          </w:tcPr>
          <w:p w:rsidR="002B7F3D" w:rsidRPr="006105F9" w:rsidRDefault="002B7F3D" w:rsidP="00143F18">
            <w:pPr>
              <w:rPr>
                <w:rFonts w:eastAsia="Times New Roman" w:cstheme="minorHAnsi"/>
                <w:lang w:val="nl-NL" w:eastAsia="nl-NL"/>
              </w:rPr>
            </w:pPr>
            <w:r w:rsidRPr="006105F9">
              <w:rPr>
                <w:rFonts w:eastAsia="Times New Roman" w:cstheme="minorHAnsi"/>
                <w:lang w:val="nl-NL" w:eastAsia="nl-NL"/>
              </w:rPr>
              <w:t>3181, Rozenburg</w:t>
            </w:r>
          </w:p>
        </w:tc>
        <w:tc>
          <w:tcPr>
            <w:tcW w:w="1417"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Pr>
                <w:rFonts w:eastAsia="Times New Roman" w:cstheme="minorHAnsi"/>
                <w:lang w:eastAsia="nl-NL"/>
              </w:rPr>
              <w:t>2,</w:t>
            </w:r>
            <w:r w:rsidRPr="006105F9">
              <w:rPr>
                <w:rFonts w:eastAsia="Times New Roman" w:cstheme="minorHAnsi"/>
                <w:lang w:eastAsia="nl-NL"/>
              </w:rPr>
              <w:t>24</w:t>
            </w:r>
          </w:p>
        </w:tc>
        <w:tc>
          <w:tcPr>
            <w:tcW w:w="1456"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12</w:t>
            </w:r>
            <w:r>
              <w:rPr>
                <w:rFonts w:eastAsia="Times New Roman" w:cstheme="minorHAnsi"/>
                <w:lang w:eastAsia="nl-NL"/>
              </w:rPr>
              <w:t>.</w:t>
            </w:r>
            <w:r w:rsidRPr="006105F9">
              <w:rPr>
                <w:rFonts w:eastAsia="Times New Roman" w:cstheme="minorHAnsi"/>
                <w:lang w:eastAsia="nl-NL"/>
              </w:rPr>
              <w:t>495</w:t>
            </w:r>
          </w:p>
        </w:tc>
        <w:tc>
          <w:tcPr>
            <w:tcW w:w="1696"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5</w:t>
            </w:r>
            <w:r>
              <w:rPr>
                <w:rFonts w:eastAsia="Times New Roman" w:cstheme="minorHAnsi"/>
                <w:lang w:eastAsia="nl-NL"/>
              </w:rPr>
              <w:t>.</w:t>
            </w:r>
            <w:r w:rsidRPr="006105F9">
              <w:rPr>
                <w:rFonts w:eastAsia="Times New Roman" w:cstheme="minorHAnsi"/>
                <w:lang w:eastAsia="nl-NL"/>
              </w:rPr>
              <w:t>578</w:t>
            </w:r>
          </w:p>
        </w:tc>
        <w:tc>
          <w:tcPr>
            <w:tcW w:w="1177"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186</w:t>
            </w:r>
            <w:r>
              <w:rPr>
                <w:rFonts w:eastAsia="Times New Roman" w:cstheme="minorHAnsi"/>
                <w:lang w:eastAsia="nl-NL"/>
              </w:rPr>
              <w:t>.</w:t>
            </w:r>
            <w:r w:rsidRPr="006105F9">
              <w:rPr>
                <w:rFonts w:eastAsia="Times New Roman" w:cstheme="minorHAnsi"/>
                <w:lang w:eastAsia="nl-NL"/>
              </w:rPr>
              <w:t>000</w:t>
            </w:r>
          </w:p>
        </w:tc>
        <w:tc>
          <w:tcPr>
            <w:tcW w:w="1785"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1</w:t>
            </w:r>
            <w:r>
              <w:rPr>
                <w:rFonts w:eastAsia="Times New Roman" w:cstheme="minorHAnsi"/>
                <w:lang w:eastAsia="nl-NL"/>
              </w:rPr>
              <w:t>.</w:t>
            </w:r>
            <w:r w:rsidRPr="006105F9">
              <w:rPr>
                <w:rFonts w:eastAsia="Times New Roman" w:cstheme="minorHAnsi"/>
                <w:lang w:eastAsia="nl-NL"/>
              </w:rPr>
              <w:t>037</w:t>
            </w:r>
            <w:r>
              <w:rPr>
                <w:rFonts w:eastAsia="Times New Roman" w:cstheme="minorHAnsi"/>
                <w:lang w:eastAsia="nl-NL"/>
              </w:rPr>
              <w:t>.</w:t>
            </w:r>
            <w:r w:rsidRPr="006105F9">
              <w:rPr>
                <w:rFonts w:eastAsia="Times New Roman" w:cstheme="minorHAnsi"/>
                <w:lang w:eastAsia="nl-NL"/>
              </w:rPr>
              <w:t>531</w:t>
            </w:r>
            <w:r>
              <w:rPr>
                <w:rFonts w:eastAsia="Times New Roman" w:cstheme="minorHAnsi"/>
                <w:lang w:eastAsia="nl-NL"/>
              </w:rPr>
              <w:t>.</w:t>
            </w:r>
            <w:r w:rsidRPr="006105F9">
              <w:rPr>
                <w:rFonts w:eastAsia="Times New Roman" w:cstheme="minorHAnsi"/>
                <w:lang w:eastAsia="nl-NL"/>
              </w:rPr>
              <w:t>250</w:t>
            </w:r>
          </w:p>
        </w:tc>
      </w:tr>
      <w:tr w:rsidR="002B7F3D" w:rsidRPr="00FA216D" w:rsidTr="00143F1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35" w:type="dxa"/>
            <w:noWrap/>
            <w:vAlign w:val="center"/>
            <w:hideMark/>
          </w:tcPr>
          <w:p w:rsidR="002B7F3D" w:rsidRPr="006105F9" w:rsidRDefault="002B7F3D" w:rsidP="00143F18">
            <w:pPr>
              <w:rPr>
                <w:rFonts w:eastAsia="Times New Roman" w:cstheme="minorHAnsi"/>
                <w:lang w:val="nl-NL" w:eastAsia="nl-NL"/>
              </w:rPr>
            </w:pPr>
            <w:r w:rsidRPr="006105F9">
              <w:rPr>
                <w:rFonts w:eastAsia="Times New Roman" w:cstheme="minorHAnsi"/>
                <w:lang w:val="nl-NL" w:eastAsia="nl-NL"/>
              </w:rPr>
              <w:t>3194, Rotterdam</w:t>
            </w:r>
          </w:p>
        </w:tc>
        <w:tc>
          <w:tcPr>
            <w:tcW w:w="1417"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Pr>
                <w:rFonts w:eastAsia="Times New Roman" w:cstheme="minorHAnsi"/>
                <w:lang w:eastAsia="nl-NL"/>
              </w:rPr>
              <w:t>2,</w:t>
            </w:r>
            <w:r w:rsidRPr="006105F9">
              <w:rPr>
                <w:rFonts w:eastAsia="Times New Roman" w:cstheme="minorHAnsi"/>
                <w:lang w:eastAsia="nl-NL"/>
              </w:rPr>
              <w:t>37</w:t>
            </w:r>
          </w:p>
        </w:tc>
        <w:tc>
          <w:tcPr>
            <w:tcW w:w="1456"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6</w:t>
            </w:r>
            <w:r>
              <w:rPr>
                <w:rFonts w:eastAsia="Times New Roman" w:cstheme="minorHAnsi"/>
                <w:lang w:eastAsia="nl-NL"/>
              </w:rPr>
              <w:t>.</w:t>
            </w:r>
            <w:r w:rsidRPr="006105F9">
              <w:rPr>
                <w:rFonts w:eastAsia="Times New Roman" w:cstheme="minorHAnsi"/>
                <w:lang w:eastAsia="nl-NL"/>
              </w:rPr>
              <w:t>670</w:t>
            </w:r>
          </w:p>
        </w:tc>
        <w:tc>
          <w:tcPr>
            <w:tcW w:w="1696"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w:t>
            </w:r>
            <w:r>
              <w:rPr>
                <w:rFonts w:eastAsia="Times New Roman" w:cstheme="minorHAnsi"/>
                <w:lang w:eastAsia="nl-NL"/>
              </w:rPr>
              <w:t>.</w:t>
            </w:r>
            <w:r w:rsidRPr="006105F9">
              <w:rPr>
                <w:rFonts w:eastAsia="Times New Roman" w:cstheme="minorHAnsi"/>
                <w:lang w:eastAsia="nl-NL"/>
              </w:rPr>
              <w:t>814</w:t>
            </w:r>
          </w:p>
        </w:tc>
        <w:tc>
          <w:tcPr>
            <w:tcW w:w="1177" w:type="dxa"/>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155</w:t>
            </w:r>
            <w:r>
              <w:rPr>
                <w:rFonts w:eastAsia="Times New Roman" w:cstheme="minorHAnsi"/>
                <w:lang w:eastAsia="nl-NL"/>
              </w:rPr>
              <w:t>.</w:t>
            </w:r>
            <w:r w:rsidRPr="006105F9">
              <w:rPr>
                <w:rFonts w:eastAsia="Times New Roman" w:cstheme="minorHAnsi"/>
                <w:lang w:eastAsia="nl-NL"/>
              </w:rPr>
              <w:t>000</w:t>
            </w:r>
          </w:p>
        </w:tc>
        <w:tc>
          <w:tcPr>
            <w:tcW w:w="1785"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436</w:t>
            </w:r>
            <w:r>
              <w:rPr>
                <w:rFonts w:eastAsia="Times New Roman" w:cstheme="minorHAnsi"/>
                <w:lang w:eastAsia="nl-NL"/>
              </w:rPr>
              <w:t>.</w:t>
            </w:r>
            <w:r w:rsidRPr="006105F9">
              <w:rPr>
                <w:rFonts w:eastAsia="Times New Roman" w:cstheme="minorHAnsi"/>
                <w:lang w:eastAsia="nl-NL"/>
              </w:rPr>
              <w:t>223</w:t>
            </w:r>
            <w:r>
              <w:rPr>
                <w:rFonts w:eastAsia="Times New Roman" w:cstheme="minorHAnsi"/>
                <w:lang w:eastAsia="nl-NL"/>
              </w:rPr>
              <w:t>.</w:t>
            </w:r>
            <w:r w:rsidRPr="006105F9">
              <w:rPr>
                <w:rFonts w:eastAsia="Times New Roman" w:cstheme="minorHAnsi"/>
                <w:lang w:eastAsia="nl-NL"/>
              </w:rPr>
              <w:t>629</w:t>
            </w:r>
          </w:p>
        </w:tc>
      </w:tr>
      <w:tr w:rsidR="002B7F3D" w:rsidRPr="00FA216D" w:rsidTr="00143F18">
        <w:trPr>
          <w:trHeight w:val="263"/>
        </w:trPr>
        <w:tc>
          <w:tcPr>
            <w:cnfStyle w:val="001000000000" w:firstRow="0" w:lastRow="0" w:firstColumn="1" w:lastColumn="0" w:oddVBand="0" w:evenVBand="0" w:oddHBand="0" w:evenHBand="0" w:firstRowFirstColumn="0" w:firstRowLastColumn="0" w:lastRowFirstColumn="0" w:lastRowLastColumn="0"/>
            <w:tcW w:w="2235" w:type="dxa"/>
            <w:noWrap/>
            <w:vAlign w:val="center"/>
            <w:hideMark/>
          </w:tcPr>
          <w:p w:rsidR="002B7F3D" w:rsidRPr="006105F9" w:rsidRDefault="002B7F3D" w:rsidP="00143F18">
            <w:pPr>
              <w:rPr>
                <w:rFonts w:eastAsia="Times New Roman" w:cstheme="minorHAnsi"/>
                <w:lang w:val="nl-NL" w:eastAsia="nl-NL"/>
              </w:rPr>
            </w:pPr>
            <w:r w:rsidRPr="006105F9">
              <w:rPr>
                <w:rFonts w:eastAsia="Times New Roman" w:cstheme="minorHAnsi"/>
                <w:lang w:val="nl-NL" w:eastAsia="nl-NL"/>
              </w:rPr>
              <w:t>3197, Rotterdam</w:t>
            </w:r>
          </w:p>
        </w:tc>
        <w:tc>
          <w:tcPr>
            <w:tcW w:w="1417"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w:t>
            </w:r>
          </w:p>
        </w:tc>
        <w:tc>
          <w:tcPr>
            <w:tcW w:w="1456"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5</w:t>
            </w:r>
          </w:p>
        </w:tc>
        <w:tc>
          <w:tcPr>
            <w:tcW w:w="1696"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3</w:t>
            </w:r>
          </w:p>
        </w:tc>
        <w:tc>
          <w:tcPr>
            <w:tcW w:w="1177" w:type="dxa"/>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94</w:t>
            </w:r>
            <w:r>
              <w:rPr>
                <w:rFonts w:eastAsia="Times New Roman" w:cstheme="minorHAnsi"/>
                <w:lang w:eastAsia="nl-NL"/>
              </w:rPr>
              <w:t>.</w:t>
            </w:r>
            <w:r w:rsidRPr="006105F9">
              <w:rPr>
                <w:rFonts w:eastAsia="Times New Roman" w:cstheme="minorHAnsi"/>
                <w:lang w:eastAsia="nl-NL"/>
              </w:rPr>
              <w:t>000</w:t>
            </w:r>
          </w:p>
        </w:tc>
        <w:tc>
          <w:tcPr>
            <w:tcW w:w="1785"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235</w:t>
            </w:r>
            <w:r>
              <w:rPr>
                <w:rFonts w:eastAsia="Times New Roman" w:cstheme="minorHAnsi"/>
                <w:lang w:eastAsia="nl-NL"/>
              </w:rPr>
              <w:t>.</w:t>
            </w:r>
            <w:r w:rsidRPr="006105F9">
              <w:rPr>
                <w:rFonts w:eastAsia="Times New Roman" w:cstheme="minorHAnsi"/>
                <w:lang w:eastAsia="nl-NL"/>
              </w:rPr>
              <w:t>000</w:t>
            </w:r>
          </w:p>
        </w:tc>
      </w:tr>
      <w:tr w:rsidR="002B7F3D" w:rsidRPr="00FA216D" w:rsidTr="00143F1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35" w:type="dxa"/>
            <w:noWrap/>
            <w:vAlign w:val="center"/>
            <w:hideMark/>
          </w:tcPr>
          <w:p w:rsidR="002B7F3D" w:rsidRPr="006105F9" w:rsidRDefault="002B7F3D" w:rsidP="00143F18">
            <w:pPr>
              <w:rPr>
                <w:rFonts w:eastAsia="Times New Roman" w:cstheme="minorHAnsi"/>
                <w:lang w:val="nl-NL" w:eastAsia="nl-NL"/>
              </w:rPr>
            </w:pPr>
            <w:r w:rsidRPr="006105F9">
              <w:rPr>
                <w:rFonts w:eastAsia="Times New Roman" w:cstheme="minorHAnsi"/>
                <w:lang w:val="nl-NL" w:eastAsia="nl-NL"/>
              </w:rPr>
              <w:t>3198, Rotterdam</w:t>
            </w:r>
          </w:p>
        </w:tc>
        <w:tc>
          <w:tcPr>
            <w:tcW w:w="1417"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w:t>
            </w:r>
          </w:p>
        </w:tc>
        <w:tc>
          <w:tcPr>
            <w:tcW w:w="1456"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5</w:t>
            </w:r>
          </w:p>
        </w:tc>
        <w:tc>
          <w:tcPr>
            <w:tcW w:w="1696"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3</w:t>
            </w:r>
          </w:p>
        </w:tc>
        <w:tc>
          <w:tcPr>
            <w:tcW w:w="1177"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161</w:t>
            </w:r>
            <w:r>
              <w:rPr>
                <w:rFonts w:eastAsia="Times New Roman" w:cstheme="minorHAnsi"/>
                <w:lang w:eastAsia="nl-NL"/>
              </w:rPr>
              <w:t>.</w:t>
            </w:r>
            <w:r w:rsidRPr="006105F9">
              <w:rPr>
                <w:rFonts w:eastAsia="Times New Roman" w:cstheme="minorHAnsi"/>
                <w:lang w:eastAsia="nl-NL"/>
              </w:rPr>
              <w:t>000</w:t>
            </w:r>
          </w:p>
        </w:tc>
        <w:tc>
          <w:tcPr>
            <w:tcW w:w="1785"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402</w:t>
            </w:r>
            <w:r>
              <w:rPr>
                <w:rFonts w:eastAsia="Times New Roman" w:cstheme="minorHAnsi"/>
                <w:lang w:eastAsia="nl-NL"/>
              </w:rPr>
              <w:t>.</w:t>
            </w:r>
            <w:r w:rsidRPr="006105F9">
              <w:rPr>
                <w:rFonts w:eastAsia="Times New Roman" w:cstheme="minorHAnsi"/>
                <w:lang w:eastAsia="nl-NL"/>
              </w:rPr>
              <w:t>500</w:t>
            </w:r>
          </w:p>
        </w:tc>
      </w:tr>
      <w:tr w:rsidR="002B7F3D" w:rsidRPr="00FA216D" w:rsidTr="00143F18">
        <w:trPr>
          <w:trHeight w:val="263"/>
        </w:trPr>
        <w:tc>
          <w:tcPr>
            <w:cnfStyle w:val="001000000000" w:firstRow="0" w:lastRow="0" w:firstColumn="1" w:lastColumn="0" w:oddVBand="0" w:evenVBand="0" w:oddHBand="0" w:evenHBand="0" w:firstRowFirstColumn="0" w:firstRowLastColumn="0" w:lastRowFirstColumn="0" w:lastRowLastColumn="0"/>
            <w:tcW w:w="2235" w:type="dxa"/>
            <w:noWrap/>
            <w:vAlign w:val="center"/>
            <w:hideMark/>
          </w:tcPr>
          <w:p w:rsidR="002B7F3D" w:rsidRPr="006105F9" w:rsidRDefault="002B7F3D" w:rsidP="00143F18">
            <w:pPr>
              <w:rPr>
                <w:rFonts w:eastAsia="Times New Roman" w:cstheme="minorHAnsi"/>
                <w:lang w:val="nl-NL" w:eastAsia="nl-NL"/>
              </w:rPr>
            </w:pPr>
            <w:r w:rsidRPr="006105F9">
              <w:rPr>
                <w:rFonts w:eastAsia="Times New Roman" w:cstheme="minorHAnsi"/>
                <w:lang w:val="nl-NL" w:eastAsia="nl-NL"/>
              </w:rPr>
              <w:t>3352, Papendrecht</w:t>
            </w:r>
          </w:p>
        </w:tc>
        <w:tc>
          <w:tcPr>
            <w:tcW w:w="1417"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Pr>
                <w:rFonts w:eastAsia="Times New Roman" w:cstheme="minorHAnsi"/>
                <w:lang w:eastAsia="nl-NL"/>
              </w:rPr>
              <w:t>2,</w:t>
            </w:r>
            <w:r w:rsidRPr="006105F9">
              <w:rPr>
                <w:rFonts w:eastAsia="Times New Roman" w:cstheme="minorHAnsi"/>
                <w:lang w:eastAsia="nl-NL"/>
              </w:rPr>
              <w:t>57</w:t>
            </w:r>
          </w:p>
        </w:tc>
        <w:tc>
          <w:tcPr>
            <w:tcW w:w="1456"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3</w:t>
            </w:r>
            <w:r>
              <w:rPr>
                <w:rFonts w:eastAsia="Times New Roman" w:cstheme="minorHAnsi"/>
                <w:lang w:eastAsia="nl-NL"/>
              </w:rPr>
              <w:t>.</w:t>
            </w:r>
            <w:r w:rsidRPr="006105F9">
              <w:rPr>
                <w:rFonts w:eastAsia="Times New Roman" w:cstheme="minorHAnsi"/>
                <w:lang w:eastAsia="nl-NL"/>
              </w:rPr>
              <w:t>530</w:t>
            </w:r>
          </w:p>
        </w:tc>
        <w:tc>
          <w:tcPr>
            <w:tcW w:w="1696"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1</w:t>
            </w:r>
            <w:r>
              <w:rPr>
                <w:rFonts w:eastAsia="Times New Roman" w:cstheme="minorHAnsi"/>
                <w:lang w:eastAsia="nl-NL"/>
              </w:rPr>
              <w:t>.</w:t>
            </w:r>
            <w:r w:rsidRPr="006105F9">
              <w:rPr>
                <w:rFonts w:eastAsia="Times New Roman" w:cstheme="minorHAnsi"/>
                <w:lang w:eastAsia="nl-NL"/>
              </w:rPr>
              <w:t>374</w:t>
            </w:r>
          </w:p>
        </w:tc>
        <w:tc>
          <w:tcPr>
            <w:tcW w:w="1177"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223</w:t>
            </w:r>
            <w:r>
              <w:rPr>
                <w:rFonts w:eastAsia="Times New Roman" w:cstheme="minorHAnsi"/>
                <w:lang w:eastAsia="nl-NL"/>
              </w:rPr>
              <w:t>.</w:t>
            </w:r>
            <w:r w:rsidRPr="006105F9">
              <w:rPr>
                <w:rFonts w:eastAsia="Times New Roman" w:cstheme="minorHAnsi"/>
                <w:lang w:eastAsia="nl-NL"/>
              </w:rPr>
              <w:t>000</w:t>
            </w:r>
          </w:p>
        </w:tc>
        <w:tc>
          <w:tcPr>
            <w:tcW w:w="1785"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306</w:t>
            </w:r>
            <w:r>
              <w:rPr>
                <w:rFonts w:eastAsia="Times New Roman" w:cstheme="minorHAnsi"/>
                <w:lang w:eastAsia="nl-NL"/>
              </w:rPr>
              <w:t>.</w:t>
            </w:r>
            <w:r w:rsidRPr="006105F9">
              <w:rPr>
                <w:rFonts w:eastAsia="Times New Roman" w:cstheme="minorHAnsi"/>
                <w:lang w:eastAsia="nl-NL"/>
              </w:rPr>
              <w:t>299</w:t>
            </w:r>
            <w:r>
              <w:rPr>
                <w:rFonts w:eastAsia="Times New Roman" w:cstheme="minorHAnsi"/>
                <w:lang w:eastAsia="nl-NL"/>
              </w:rPr>
              <w:t>.</w:t>
            </w:r>
            <w:r w:rsidRPr="006105F9">
              <w:rPr>
                <w:rFonts w:eastAsia="Times New Roman" w:cstheme="minorHAnsi"/>
                <w:lang w:eastAsia="nl-NL"/>
              </w:rPr>
              <w:t>611</w:t>
            </w:r>
          </w:p>
        </w:tc>
      </w:tr>
      <w:tr w:rsidR="002B7F3D" w:rsidRPr="00FA216D" w:rsidTr="00143F1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35" w:type="dxa"/>
            <w:noWrap/>
            <w:vAlign w:val="center"/>
            <w:hideMark/>
          </w:tcPr>
          <w:p w:rsidR="002B7F3D" w:rsidRPr="006105F9" w:rsidRDefault="002B7F3D" w:rsidP="00143F18">
            <w:pPr>
              <w:rPr>
                <w:rFonts w:eastAsia="Times New Roman" w:cstheme="minorHAnsi"/>
                <w:lang w:val="nl-NL" w:eastAsia="nl-NL"/>
              </w:rPr>
            </w:pPr>
            <w:r w:rsidRPr="006105F9">
              <w:rPr>
                <w:rFonts w:eastAsia="Times New Roman" w:cstheme="minorHAnsi"/>
                <w:lang w:val="nl-NL" w:eastAsia="nl-NL"/>
              </w:rPr>
              <w:t>3355, Papendrecht</w:t>
            </w:r>
          </w:p>
        </w:tc>
        <w:tc>
          <w:tcPr>
            <w:tcW w:w="1417"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Pr>
                <w:rFonts w:eastAsia="Times New Roman" w:cstheme="minorHAnsi"/>
                <w:lang w:eastAsia="nl-NL"/>
              </w:rPr>
              <w:t>2,</w:t>
            </w:r>
            <w:r w:rsidRPr="006105F9">
              <w:rPr>
                <w:rFonts w:eastAsia="Times New Roman" w:cstheme="minorHAnsi"/>
                <w:lang w:eastAsia="nl-NL"/>
              </w:rPr>
              <w:t>59</w:t>
            </w:r>
          </w:p>
        </w:tc>
        <w:tc>
          <w:tcPr>
            <w:tcW w:w="1456"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6</w:t>
            </w:r>
            <w:r>
              <w:rPr>
                <w:rFonts w:eastAsia="Times New Roman" w:cstheme="minorHAnsi"/>
                <w:lang w:eastAsia="nl-NL"/>
              </w:rPr>
              <w:t>.</w:t>
            </w:r>
            <w:r w:rsidRPr="006105F9">
              <w:rPr>
                <w:rFonts w:eastAsia="Times New Roman" w:cstheme="minorHAnsi"/>
                <w:lang w:eastAsia="nl-NL"/>
              </w:rPr>
              <w:t>290</w:t>
            </w:r>
          </w:p>
        </w:tc>
        <w:tc>
          <w:tcPr>
            <w:tcW w:w="1696"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w:t>
            </w:r>
            <w:r>
              <w:rPr>
                <w:rFonts w:eastAsia="Times New Roman" w:cstheme="minorHAnsi"/>
                <w:lang w:eastAsia="nl-NL"/>
              </w:rPr>
              <w:t>.</w:t>
            </w:r>
            <w:r w:rsidRPr="006105F9">
              <w:rPr>
                <w:rFonts w:eastAsia="Times New Roman" w:cstheme="minorHAnsi"/>
                <w:lang w:eastAsia="nl-NL"/>
              </w:rPr>
              <w:t>429</w:t>
            </w:r>
          </w:p>
        </w:tc>
        <w:tc>
          <w:tcPr>
            <w:tcW w:w="1177"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223</w:t>
            </w:r>
            <w:r>
              <w:rPr>
                <w:rFonts w:eastAsia="Times New Roman" w:cstheme="minorHAnsi"/>
                <w:lang w:eastAsia="nl-NL"/>
              </w:rPr>
              <w:t>.</w:t>
            </w:r>
            <w:r w:rsidRPr="006105F9">
              <w:rPr>
                <w:rFonts w:eastAsia="Times New Roman" w:cstheme="minorHAnsi"/>
                <w:lang w:eastAsia="nl-NL"/>
              </w:rPr>
              <w:t>000</w:t>
            </w:r>
          </w:p>
        </w:tc>
        <w:tc>
          <w:tcPr>
            <w:tcW w:w="1785"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541</w:t>
            </w:r>
            <w:r>
              <w:rPr>
                <w:rFonts w:eastAsia="Times New Roman" w:cstheme="minorHAnsi"/>
                <w:lang w:eastAsia="nl-NL"/>
              </w:rPr>
              <w:t>.</w:t>
            </w:r>
            <w:r w:rsidRPr="006105F9">
              <w:rPr>
                <w:rFonts w:eastAsia="Times New Roman" w:cstheme="minorHAnsi"/>
                <w:lang w:eastAsia="nl-NL"/>
              </w:rPr>
              <w:t>571</w:t>
            </w:r>
            <w:r>
              <w:rPr>
                <w:rFonts w:eastAsia="Times New Roman" w:cstheme="minorHAnsi"/>
                <w:lang w:eastAsia="nl-NL"/>
              </w:rPr>
              <w:t>.</w:t>
            </w:r>
            <w:r w:rsidRPr="006105F9">
              <w:rPr>
                <w:rFonts w:eastAsia="Times New Roman" w:cstheme="minorHAnsi"/>
                <w:lang w:eastAsia="nl-NL"/>
              </w:rPr>
              <w:t>429</w:t>
            </w:r>
          </w:p>
        </w:tc>
      </w:tr>
      <w:tr w:rsidR="002B7F3D" w:rsidRPr="00FA216D" w:rsidTr="00143F18">
        <w:trPr>
          <w:trHeight w:val="263"/>
        </w:trPr>
        <w:tc>
          <w:tcPr>
            <w:cnfStyle w:val="001000000000" w:firstRow="0" w:lastRow="0" w:firstColumn="1" w:lastColumn="0" w:oddVBand="0" w:evenVBand="0" w:oddHBand="0" w:evenHBand="0" w:firstRowFirstColumn="0" w:firstRowLastColumn="0" w:lastRowFirstColumn="0" w:lastRowLastColumn="0"/>
            <w:tcW w:w="2235" w:type="dxa"/>
            <w:noWrap/>
            <w:vAlign w:val="center"/>
            <w:hideMark/>
          </w:tcPr>
          <w:p w:rsidR="002B7F3D" w:rsidRPr="006105F9" w:rsidRDefault="002B7F3D" w:rsidP="00143F18">
            <w:pPr>
              <w:rPr>
                <w:rFonts w:eastAsia="Times New Roman" w:cstheme="minorHAnsi"/>
                <w:lang w:val="nl-NL" w:eastAsia="nl-NL"/>
              </w:rPr>
            </w:pPr>
            <w:r w:rsidRPr="006105F9">
              <w:rPr>
                <w:rFonts w:eastAsia="Times New Roman" w:cstheme="minorHAnsi"/>
                <w:lang w:val="nl-NL" w:eastAsia="nl-NL"/>
              </w:rPr>
              <w:t>3362, Sliedrecht</w:t>
            </w:r>
          </w:p>
        </w:tc>
        <w:tc>
          <w:tcPr>
            <w:tcW w:w="1417"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Pr>
                <w:rFonts w:eastAsia="Times New Roman" w:cstheme="minorHAnsi"/>
                <w:lang w:eastAsia="nl-NL"/>
              </w:rPr>
              <w:t>2,</w:t>
            </w:r>
            <w:r w:rsidRPr="006105F9">
              <w:rPr>
                <w:rFonts w:eastAsia="Times New Roman" w:cstheme="minorHAnsi"/>
                <w:lang w:eastAsia="nl-NL"/>
              </w:rPr>
              <w:t>24</w:t>
            </w:r>
          </w:p>
        </w:tc>
        <w:tc>
          <w:tcPr>
            <w:tcW w:w="1456"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11</w:t>
            </w:r>
            <w:r>
              <w:rPr>
                <w:rFonts w:eastAsia="Times New Roman" w:cstheme="minorHAnsi"/>
                <w:lang w:eastAsia="nl-NL"/>
              </w:rPr>
              <w:t>.</w:t>
            </w:r>
            <w:r w:rsidRPr="006105F9">
              <w:rPr>
                <w:rFonts w:eastAsia="Times New Roman" w:cstheme="minorHAnsi"/>
                <w:lang w:eastAsia="nl-NL"/>
              </w:rPr>
              <w:t>500</w:t>
            </w:r>
          </w:p>
        </w:tc>
        <w:tc>
          <w:tcPr>
            <w:tcW w:w="1696"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5</w:t>
            </w:r>
            <w:r>
              <w:rPr>
                <w:rFonts w:eastAsia="Times New Roman" w:cstheme="minorHAnsi"/>
                <w:lang w:eastAsia="nl-NL"/>
              </w:rPr>
              <w:t>.</w:t>
            </w:r>
            <w:r w:rsidRPr="006105F9">
              <w:rPr>
                <w:rFonts w:eastAsia="Times New Roman" w:cstheme="minorHAnsi"/>
                <w:lang w:eastAsia="nl-NL"/>
              </w:rPr>
              <w:t>134</w:t>
            </w:r>
          </w:p>
        </w:tc>
        <w:tc>
          <w:tcPr>
            <w:tcW w:w="1177"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203</w:t>
            </w:r>
            <w:r>
              <w:rPr>
                <w:rFonts w:eastAsia="Times New Roman" w:cstheme="minorHAnsi"/>
                <w:lang w:eastAsia="nl-NL"/>
              </w:rPr>
              <w:t>.</w:t>
            </w:r>
            <w:r w:rsidRPr="006105F9">
              <w:rPr>
                <w:rFonts w:eastAsia="Times New Roman" w:cstheme="minorHAnsi"/>
                <w:lang w:eastAsia="nl-NL"/>
              </w:rPr>
              <w:t>000</w:t>
            </w:r>
          </w:p>
        </w:tc>
        <w:tc>
          <w:tcPr>
            <w:tcW w:w="1785"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1</w:t>
            </w:r>
            <w:r>
              <w:rPr>
                <w:rFonts w:eastAsia="Times New Roman" w:cstheme="minorHAnsi"/>
                <w:lang w:eastAsia="nl-NL"/>
              </w:rPr>
              <w:t>.</w:t>
            </w:r>
            <w:r w:rsidRPr="006105F9">
              <w:rPr>
                <w:rFonts w:eastAsia="Times New Roman" w:cstheme="minorHAnsi"/>
                <w:lang w:eastAsia="nl-NL"/>
              </w:rPr>
              <w:t>042</w:t>
            </w:r>
            <w:r>
              <w:rPr>
                <w:rFonts w:eastAsia="Times New Roman" w:cstheme="minorHAnsi"/>
                <w:lang w:eastAsia="nl-NL"/>
              </w:rPr>
              <w:t>.</w:t>
            </w:r>
            <w:r w:rsidRPr="006105F9">
              <w:rPr>
                <w:rFonts w:eastAsia="Times New Roman" w:cstheme="minorHAnsi"/>
                <w:lang w:eastAsia="nl-NL"/>
              </w:rPr>
              <w:t>187</w:t>
            </w:r>
            <w:r>
              <w:rPr>
                <w:rFonts w:eastAsia="Times New Roman" w:cstheme="minorHAnsi"/>
                <w:lang w:eastAsia="nl-NL"/>
              </w:rPr>
              <w:t>.</w:t>
            </w:r>
            <w:r w:rsidRPr="006105F9">
              <w:rPr>
                <w:rFonts w:eastAsia="Times New Roman" w:cstheme="minorHAnsi"/>
                <w:lang w:eastAsia="nl-NL"/>
              </w:rPr>
              <w:t>500</w:t>
            </w:r>
          </w:p>
        </w:tc>
      </w:tr>
      <w:tr w:rsidR="002B7F3D" w:rsidRPr="00FA216D" w:rsidTr="00143F1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35" w:type="dxa"/>
            <w:noWrap/>
            <w:vAlign w:val="center"/>
            <w:hideMark/>
          </w:tcPr>
          <w:p w:rsidR="002B7F3D" w:rsidRPr="006105F9" w:rsidRDefault="002B7F3D" w:rsidP="00143F18">
            <w:pPr>
              <w:rPr>
                <w:rFonts w:eastAsia="Times New Roman" w:cstheme="minorHAnsi"/>
                <w:lang w:val="nl-NL" w:eastAsia="nl-NL"/>
              </w:rPr>
            </w:pPr>
            <w:r w:rsidRPr="006105F9">
              <w:rPr>
                <w:rFonts w:eastAsia="Times New Roman" w:cstheme="minorHAnsi"/>
                <w:lang w:val="nl-NL" w:eastAsia="nl-NL"/>
              </w:rPr>
              <w:t>3363, Sliedrecht</w:t>
            </w:r>
          </w:p>
        </w:tc>
        <w:tc>
          <w:tcPr>
            <w:tcW w:w="1417"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Pr>
                <w:rFonts w:eastAsia="Times New Roman" w:cstheme="minorHAnsi"/>
                <w:lang w:eastAsia="nl-NL"/>
              </w:rPr>
              <w:t>2,</w:t>
            </w:r>
            <w:r w:rsidRPr="006105F9">
              <w:rPr>
                <w:rFonts w:eastAsia="Times New Roman" w:cstheme="minorHAnsi"/>
                <w:lang w:eastAsia="nl-NL"/>
              </w:rPr>
              <w:t>35</w:t>
            </w:r>
          </w:p>
        </w:tc>
        <w:tc>
          <w:tcPr>
            <w:tcW w:w="1456"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5</w:t>
            </w:r>
            <w:r>
              <w:rPr>
                <w:rFonts w:eastAsia="Times New Roman" w:cstheme="minorHAnsi"/>
                <w:lang w:eastAsia="nl-NL"/>
              </w:rPr>
              <w:t>.</w:t>
            </w:r>
            <w:r w:rsidRPr="006105F9">
              <w:rPr>
                <w:rFonts w:eastAsia="Times New Roman" w:cstheme="minorHAnsi"/>
                <w:lang w:eastAsia="nl-NL"/>
              </w:rPr>
              <w:t>940</w:t>
            </w:r>
          </w:p>
        </w:tc>
        <w:tc>
          <w:tcPr>
            <w:tcW w:w="1696"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w:t>
            </w:r>
            <w:r>
              <w:rPr>
                <w:rFonts w:eastAsia="Times New Roman" w:cstheme="minorHAnsi"/>
                <w:lang w:eastAsia="nl-NL"/>
              </w:rPr>
              <w:t>.</w:t>
            </w:r>
            <w:r w:rsidRPr="006105F9">
              <w:rPr>
                <w:rFonts w:eastAsia="Times New Roman" w:cstheme="minorHAnsi"/>
                <w:lang w:eastAsia="nl-NL"/>
              </w:rPr>
              <w:t>528</w:t>
            </w:r>
          </w:p>
        </w:tc>
        <w:tc>
          <w:tcPr>
            <w:tcW w:w="1177"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203</w:t>
            </w:r>
            <w:r>
              <w:rPr>
                <w:rFonts w:eastAsia="Times New Roman" w:cstheme="minorHAnsi"/>
                <w:lang w:eastAsia="nl-NL"/>
              </w:rPr>
              <w:t>.</w:t>
            </w:r>
            <w:r w:rsidRPr="006105F9">
              <w:rPr>
                <w:rFonts w:eastAsia="Times New Roman" w:cstheme="minorHAnsi"/>
                <w:lang w:eastAsia="nl-NL"/>
              </w:rPr>
              <w:t>000</w:t>
            </w:r>
          </w:p>
        </w:tc>
        <w:tc>
          <w:tcPr>
            <w:tcW w:w="1785"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513</w:t>
            </w:r>
            <w:r>
              <w:rPr>
                <w:rFonts w:eastAsia="Times New Roman" w:cstheme="minorHAnsi"/>
                <w:lang w:eastAsia="nl-NL"/>
              </w:rPr>
              <w:t>.</w:t>
            </w:r>
            <w:r w:rsidRPr="006105F9">
              <w:rPr>
                <w:rFonts w:eastAsia="Times New Roman" w:cstheme="minorHAnsi"/>
                <w:lang w:eastAsia="nl-NL"/>
              </w:rPr>
              <w:t>114</w:t>
            </w:r>
            <w:r>
              <w:rPr>
                <w:rFonts w:eastAsia="Times New Roman" w:cstheme="minorHAnsi"/>
                <w:lang w:eastAsia="nl-NL"/>
              </w:rPr>
              <w:t>.</w:t>
            </w:r>
            <w:r w:rsidRPr="006105F9">
              <w:rPr>
                <w:rFonts w:eastAsia="Times New Roman" w:cstheme="minorHAnsi"/>
                <w:lang w:eastAsia="nl-NL"/>
              </w:rPr>
              <w:t>894</w:t>
            </w:r>
          </w:p>
        </w:tc>
      </w:tr>
      <w:tr w:rsidR="002B7F3D" w:rsidRPr="00FA216D" w:rsidTr="00143F18">
        <w:trPr>
          <w:trHeight w:val="263"/>
        </w:trPr>
        <w:tc>
          <w:tcPr>
            <w:cnfStyle w:val="001000000000" w:firstRow="0" w:lastRow="0" w:firstColumn="1" w:lastColumn="0" w:oddVBand="0" w:evenVBand="0" w:oddHBand="0" w:evenHBand="0" w:firstRowFirstColumn="0" w:firstRowLastColumn="0" w:lastRowFirstColumn="0" w:lastRowLastColumn="0"/>
            <w:tcW w:w="2235" w:type="dxa"/>
            <w:noWrap/>
            <w:vAlign w:val="center"/>
            <w:hideMark/>
          </w:tcPr>
          <w:p w:rsidR="002B7F3D" w:rsidRPr="006105F9" w:rsidRDefault="002B7F3D" w:rsidP="00143F18">
            <w:pPr>
              <w:rPr>
                <w:rFonts w:eastAsia="Times New Roman" w:cstheme="minorHAnsi"/>
                <w:lang w:val="nl-NL" w:eastAsia="nl-NL"/>
              </w:rPr>
            </w:pPr>
            <w:r w:rsidRPr="006105F9">
              <w:rPr>
                <w:rFonts w:eastAsia="Times New Roman" w:cstheme="minorHAnsi"/>
                <w:lang w:val="nl-NL" w:eastAsia="nl-NL"/>
              </w:rPr>
              <w:t>3364, Sliedrecht</w:t>
            </w:r>
          </w:p>
        </w:tc>
        <w:tc>
          <w:tcPr>
            <w:tcW w:w="1417"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Pr>
                <w:rFonts w:eastAsia="Times New Roman" w:cstheme="minorHAnsi"/>
                <w:lang w:eastAsia="nl-NL"/>
              </w:rPr>
              <w:t>2,</w:t>
            </w:r>
            <w:r w:rsidRPr="006105F9">
              <w:rPr>
                <w:rFonts w:eastAsia="Times New Roman" w:cstheme="minorHAnsi"/>
                <w:lang w:eastAsia="nl-NL"/>
              </w:rPr>
              <w:t>94</w:t>
            </w:r>
          </w:p>
        </w:tc>
        <w:tc>
          <w:tcPr>
            <w:tcW w:w="1456"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255</w:t>
            </w:r>
          </w:p>
        </w:tc>
        <w:tc>
          <w:tcPr>
            <w:tcW w:w="1696"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87</w:t>
            </w:r>
          </w:p>
        </w:tc>
        <w:tc>
          <w:tcPr>
            <w:tcW w:w="1177"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203</w:t>
            </w:r>
            <w:r>
              <w:rPr>
                <w:rFonts w:eastAsia="Times New Roman" w:cstheme="minorHAnsi"/>
                <w:lang w:eastAsia="nl-NL"/>
              </w:rPr>
              <w:t>.</w:t>
            </w:r>
            <w:r w:rsidRPr="006105F9">
              <w:rPr>
                <w:rFonts w:eastAsia="Times New Roman" w:cstheme="minorHAnsi"/>
                <w:lang w:eastAsia="nl-NL"/>
              </w:rPr>
              <w:t>000</w:t>
            </w:r>
          </w:p>
        </w:tc>
        <w:tc>
          <w:tcPr>
            <w:tcW w:w="1785"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17</w:t>
            </w:r>
            <w:r>
              <w:rPr>
                <w:rFonts w:eastAsia="Times New Roman" w:cstheme="minorHAnsi"/>
                <w:lang w:eastAsia="nl-NL"/>
              </w:rPr>
              <w:t>.</w:t>
            </w:r>
            <w:r w:rsidRPr="006105F9">
              <w:rPr>
                <w:rFonts w:eastAsia="Times New Roman" w:cstheme="minorHAnsi"/>
                <w:lang w:eastAsia="nl-NL"/>
              </w:rPr>
              <w:t>607</w:t>
            </w:r>
            <w:r>
              <w:rPr>
                <w:rFonts w:eastAsia="Times New Roman" w:cstheme="minorHAnsi"/>
                <w:lang w:eastAsia="nl-NL"/>
              </w:rPr>
              <w:t>.</w:t>
            </w:r>
            <w:r w:rsidRPr="006105F9">
              <w:rPr>
                <w:rFonts w:eastAsia="Times New Roman" w:cstheme="minorHAnsi"/>
                <w:lang w:eastAsia="nl-NL"/>
              </w:rPr>
              <w:t>143</w:t>
            </w:r>
          </w:p>
        </w:tc>
      </w:tr>
      <w:tr w:rsidR="002B7F3D" w:rsidRPr="00FA216D" w:rsidTr="00143F1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35" w:type="dxa"/>
            <w:noWrap/>
            <w:vAlign w:val="center"/>
            <w:hideMark/>
          </w:tcPr>
          <w:p w:rsidR="002B7F3D" w:rsidRPr="006105F9" w:rsidRDefault="002B7F3D" w:rsidP="00143F18">
            <w:pPr>
              <w:rPr>
                <w:rFonts w:eastAsia="Times New Roman" w:cstheme="minorHAnsi"/>
                <w:lang w:val="nl-NL" w:eastAsia="nl-NL"/>
              </w:rPr>
            </w:pPr>
            <w:r w:rsidRPr="006105F9">
              <w:rPr>
                <w:rFonts w:eastAsia="Times New Roman" w:cstheme="minorHAnsi"/>
                <w:lang w:val="nl-NL" w:eastAsia="nl-NL"/>
              </w:rPr>
              <w:t>3371, Hardinxveld-Giessendam</w:t>
            </w:r>
          </w:p>
        </w:tc>
        <w:tc>
          <w:tcPr>
            <w:tcW w:w="1417"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Pr>
                <w:rFonts w:eastAsia="Times New Roman" w:cstheme="minorHAnsi"/>
                <w:lang w:eastAsia="nl-NL"/>
              </w:rPr>
              <w:t>2,</w:t>
            </w:r>
            <w:r w:rsidRPr="006105F9">
              <w:rPr>
                <w:rFonts w:eastAsia="Times New Roman" w:cstheme="minorHAnsi"/>
                <w:lang w:eastAsia="nl-NL"/>
              </w:rPr>
              <w:t>67</w:t>
            </w:r>
          </w:p>
        </w:tc>
        <w:tc>
          <w:tcPr>
            <w:tcW w:w="1456"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11</w:t>
            </w:r>
            <w:r>
              <w:rPr>
                <w:rFonts w:eastAsia="Times New Roman" w:cstheme="minorHAnsi"/>
                <w:lang w:eastAsia="nl-NL"/>
              </w:rPr>
              <w:t>.</w:t>
            </w:r>
            <w:r w:rsidRPr="006105F9">
              <w:rPr>
                <w:rFonts w:eastAsia="Times New Roman" w:cstheme="minorHAnsi"/>
                <w:lang w:eastAsia="nl-NL"/>
              </w:rPr>
              <w:t>875</w:t>
            </w:r>
          </w:p>
        </w:tc>
        <w:tc>
          <w:tcPr>
            <w:tcW w:w="1696"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4</w:t>
            </w:r>
            <w:r>
              <w:rPr>
                <w:rFonts w:eastAsia="Times New Roman" w:cstheme="minorHAnsi"/>
                <w:lang w:eastAsia="nl-NL"/>
              </w:rPr>
              <w:t>.</w:t>
            </w:r>
            <w:r w:rsidRPr="006105F9">
              <w:rPr>
                <w:rFonts w:eastAsia="Times New Roman" w:cstheme="minorHAnsi"/>
                <w:lang w:eastAsia="nl-NL"/>
              </w:rPr>
              <w:t>448</w:t>
            </w:r>
          </w:p>
        </w:tc>
        <w:tc>
          <w:tcPr>
            <w:tcW w:w="1177"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260</w:t>
            </w:r>
            <w:r>
              <w:rPr>
                <w:rFonts w:eastAsia="Times New Roman" w:cstheme="minorHAnsi"/>
                <w:lang w:eastAsia="nl-NL"/>
              </w:rPr>
              <w:t>.</w:t>
            </w:r>
            <w:r w:rsidRPr="006105F9">
              <w:rPr>
                <w:rFonts w:eastAsia="Times New Roman" w:cstheme="minorHAnsi"/>
                <w:lang w:eastAsia="nl-NL"/>
              </w:rPr>
              <w:t>000</w:t>
            </w:r>
          </w:p>
        </w:tc>
        <w:tc>
          <w:tcPr>
            <w:tcW w:w="1785"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1</w:t>
            </w:r>
            <w:r>
              <w:rPr>
                <w:rFonts w:eastAsia="Times New Roman" w:cstheme="minorHAnsi"/>
                <w:lang w:eastAsia="nl-NL"/>
              </w:rPr>
              <w:t>.</w:t>
            </w:r>
            <w:r w:rsidRPr="006105F9">
              <w:rPr>
                <w:rFonts w:eastAsia="Times New Roman" w:cstheme="minorHAnsi"/>
                <w:lang w:eastAsia="nl-NL"/>
              </w:rPr>
              <w:t>156</w:t>
            </w:r>
            <w:r>
              <w:rPr>
                <w:rFonts w:eastAsia="Times New Roman" w:cstheme="minorHAnsi"/>
                <w:lang w:eastAsia="nl-NL"/>
              </w:rPr>
              <w:t>.</w:t>
            </w:r>
            <w:r w:rsidRPr="006105F9">
              <w:rPr>
                <w:rFonts w:eastAsia="Times New Roman" w:cstheme="minorHAnsi"/>
                <w:lang w:eastAsia="nl-NL"/>
              </w:rPr>
              <w:t>367</w:t>
            </w:r>
            <w:r>
              <w:rPr>
                <w:rFonts w:eastAsia="Times New Roman" w:cstheme="minorHAnsi"/>
                <w:lang w:eastAsia="nl-NL"/>
              </w:rPr>
              <w:t>.</w:t>
            </w:r>
            <w:r w:rsidRPr="006105F9">
              <w:rPr>
                <w:rFonts w:eastAsia="Times New Roman" w:cstheme="minorHAnsi"/>
                <w:lang w:eastAsia="nl-NL"/>
              </w:rPr>
              <w:t>041</w:t>
            </w:r>
          </w:p>
        </w:tc>
      </w:tr>
      <w:tr w:rsidR="002B7F3D" w:rsidRPr="00FA216D" w:rsidTr="00143F18">
        <w:trPr>
          <w:trHeight w:val="263"/>
        </w:trPr>
        <w:tc>
          <w:tcPr>
            <w:cnfStyle w:val="001000000000" w:firstRow="0" w:lastRow="0" w:firstColumn="1" w:lastColumn="0" w:oddVBand="0" w:evenVBand="0" w:oddHBand="0" w:evenHBand="0" w:firstRowFirstColumn="0" w:firstRowLastColumn="0" w:lastRowFirstColumn="0" w:lastRowLastColumn="0"/>
            <w:tcW w:w="2235" w:type="dxa"/>
            <w:noWrap/>
            <w:vAlign w:val="center"/>
            <w:hideMark/>
          </w:tcPr>
          <w:p w:rsidR="002B7F3D" w:rsidRPr="006105F9" w:rsidRDefault="002B7F3D" w:rsidP="00143F18">
            <w:pPr>
              <w:rPr>
                <w:rFonts w:eastAsia="Times New Roman" w:cstheme="minorHAnsi"/>
                <w:lang w:val="nl-NL" w:eastAsia="nl-NL"/>
              </w:rPr>
            </w:pPr>
            <w:r w:rsidRPr="006105F9">
              <w:rPr>
                <w:rFonts w:eastAsia="Times New Roman" w:cstheme="minorHAnsi"/>
                <w:lang w:val="nl-NL" w:eastAsia="nl-NL"/>
              </w:rPr>
              <w:t>4002, Tiel</w:t>
            </w:r>
          </w:p>
        </w:tc>
        <w:tc>
          <w:tcPr>
            <w:tcW w:w="1417"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Pr>
                <w:rFonts w:eastAsia="Times New Roman" w:cstheme="minorHAnsi"/>
                <w:lang w:eastAsia="nl-NL"/>
              </w:rPr>
              <w:t>2,</w:t>
            </w:r>
            <w:r w:rsidRPr="006105F9">
              <w:rPr>
                <w:rFonts w:eastAsia="Times New Roman" w:cstheme="minorHAnsi"/>
                <w:lang w:eastAsia="nl-NL"/>
              </w:rPr>
              <w:t>36</w:t>
            </w:r>
          </w:p>
        </w:tc>
        <w:tc>
          <w:tcPr>
            <w:tcW w:w="1456"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w:t>
            </w:r>
            <w:r>
              <w:rPr>
                <w:rFonts w:eastAsia="Times New Roman" w:cstheme="minorHAnsi"/>
                <w:lang w:eastAsia="nl-NL"/>
              </w:rPr>
              <w:t>.</w:t>
            </w:r>
            <w:r w:rsidRPr="006105F9">
              <w:rPr>
                <w:rFonts w:eastAsia="Times New Roman" w:cstheme="minorHAnsi"/>
                <w:lang w:eastAsia="nl-NL"/>
              </w:rPr>
              <w:t>350</w:t>
            </w:r>
          </w:p>
        </w:tc>
        <w:tc>
          <w:tcPr>
            <w:tcW w:w="1696"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996</w:t>
            </w:r>
          </w:p>
        </w:tc>
        <w:tc>
          <w:tcPr>
            <w:tcW w:w="1177"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231</w:t>
            </w:r>
            <w:r>
              <w:rPr>
                <w:rFonts w:eastAsia="Times New Roman" w:cstheme="minorHAnsi"/>
                <w:lang w:eastAsia="nl-NL"/>
              </w:rPr>
              <w:t>.</w:t>
            </w:r>
            <w:r w:rsidRPr="006105F9">
              <w:rPr>
                <w:rFonts w:eastAsia="Times New Roman" w:cstheme="minorHAnsi"/>
                <w:lang w:eastAsia="nl-NL"/>
              </w:rPr>
              <w:t>000</w:t>
            </w:r>
          </w:p>
        </w:tc>
        <w:tc>
          <w:tcPr>
            <w:tcW w:w="1785"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230</w:t>
            </w:r>
            <w:r>
              <w:rPr>
                <w:rFonts w:eastAsia="Times New Roman" w:cstheme="minorHAnsi"/>
                <w:lang w:eastAsia="nl-NL"/>
              </w:rPr>
              <w:t>.</w:t>
            </w:r>
            <w:r w:rsidRPr="006105F9">
              <w:rPr>
                <w:rFonts w:eastAsia="Times New Roman" w:cstheme="minorHAnsi"/>
                <w:lang w:eastAsia="nl-NL"/>
              </w:rPr>
              <w:t>021</w:t>
            </w:r>
            <w:r>
              <w:rPr>
                <w:rFonts w:eastAsia="Times New Roman" w:cstheme="minorHAnsi"/>
                <w:lang w:eastAsia="nl-NL"/>
              </w:rPr>
              <w:t>.</w:t>
            </w:r>
            <w:r w:rsidRPr="006105F9">
              <w:rPr>
                <w:rFonts w:eastAsia="Times New Roman" w:cstheme="minorHAnsi"/>
                <w:lang w:eastAsia="nl-NL"/>
              </w:rPr>
              <w:t>186</w:t>
            </w:r>
          </w:p>
        </w:tc>
      </w:tr>
      <w:tr w:rsidR="002B7F3D" w:rsidRPr="00FA216D" w:rsidTr="00143F1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35" w:type="dxa"/>
            <w:noWrap/>
            <w:vAlign w:val="center"/>
            <w:hideMark/>
          </w:tcPr>
          <w:p w:rsidR="002B7F3D" w:rsidRPr="006105F9" w:rsidRDefault="002B7F3D" w:rsidP="00143F18">
            <w:pPr>
              <w:rPr>
                <w:rFonts w:eastAsia="Times New Roman" w:cstheme="minorHAnsi"/>
                <w:lang w:val="nl-NL" w:eastAsia="nl-NL"/>
              </w:rPr>
            </w:pPr>
            <w:r w:rsidRPr="006105F9">
              <w:rPr>
                <w:rFonts w:eastAsia="Times New Roman" w:cstheme="minorHAnsi"/>
                <w:lang w:val="nl-NL" w:eastAsia="nl-NL"/>
              </w:rPr>
              <w:t>4003, Tiel</w:t>
            </w:r>
          </w:p>
        </w:tc>
        <w:tc>
          <w:tcPr>
            <w:tcW w:w="1417"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Pr>
                <w:rFonts w:eastAsia="Times New Roman" w:cstheme="minorHAnsi"/>
                <w:lang w:eastAsia="nl-NL"/>
              </w:rPr>
              <w:t>2,</w:t>
            </w:r>
            <w:r w:rsidRPr="006105F9">
              <w:rPr>
                <w:rFonts w:eastAsia="Times New Roman" w:cstheme="minorHAnsi"/>
                <w:lang w:eastAsia="nl-NL"/>
              </w:rPr>
              <w:t>44</w:t>
            </w:r>
          </w:p>
        </w:tc>
        <w:tc>
          <w:tcPr>
            <w:tcW w:w="1456"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8</w:t>
            </w:r>
            <w:r>
              <w:rPr>
                <w:rFonts w:eastAsia="Times New Roman" w:cstheme="minorHAnsi"/>
                <w:lang w:eastAsia="nl-NL"/>
              </w:rPr>
              <w:t>.</w:t>
            </w:r>
            <w:r w:rsidRPr="006105F9">
              <w:rPr>
                <w:rFonts w:eastAsia="Times New Roman" w:cstheme="minorHAnsi"/>
                <w:lang w:eastAsia="nl-NL"/>
              </w:rPr>
              <w:t>390</w:t>
            </w:r>
          </w:p>
        </w:tc>
        <w:tc>
          <w:tcPr>
            <w:tcW w:w="1696"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3</w:t>
            </w:r>
            <w:r>
              <w:rPr>
                <w:rFonts w:eastAsia="Times New Roman" w:cstheme="minorHAnsi"/>
                <w:lang w:eastAsia="nl-NL"/>
              </w:rPr>
              <w:t>.</w:t>
            </w:r>
            <w:r w:rsidRPr="006105F9">
              <w:rPr>
                <w:rFonts w:eastAsia="Times New Roman" w:cstheme="minorHAnsi"/>
                <w:lang w:eastAsia="nl-NL"/>
              </w:rPr>
              <w:t>439</w:t>
            </w:r>
          </w:p>
        </w:tc>
        <w:tc>
          <w:tcPr>
            <w:tcW w:w="1177"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231</w:t>
            </w:r>
            <w:r>
              <w:rPr>
                <w:rFonts w:eastAsia="Times New Roman" w:cstheme="minorHAnsi"/>
                <w:lang w:eastAsia="nl-NL"/>
              </w:rPr>
              <w:t>.</w:t>
            </w:r>
            <w:r w:rsidRPr="006105F9">
              <w:rPr>
                <w:rFonts w:eastAsia="Times New Roman" w:cstheme="minorHAnsi"/>
                <w:lang w:eastAsia="nl-NL"/>
              </w:rPr>
              <w:t>000</w:t>
            </w:r>
          </w:p>
        </w:tc>
        <w:tc>
          <w:tcPr>
            <w:tcW w:w="1785"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794</w:t>
            </w:r>
            <w:r>
              <w:rPr>
                <w:rFonts w:eastAsia="Times New Roman" w:cstheme="minorHAnsi"/>
                <w:lang w:eastAsia="nl-NL"/>
              </w:rPr>
              <w:t>.</w:t>
            </w:r>
            <w:r w:rsidRPr="006105F9">
              <w:rPr>
                <w:rFonts w:eastAsia="Times New Roman" w:cstheme="minorHAnsi"/>
                <w:lang w:eastAsia="nl-NL"/>
              </w:rPr>
              <w:t>299</w:t>
            </w:r>
            <w:r>
              <w:rPr>
                <w:rFonts w:eastAsia="Times New Roman" w:cstheme="minorHAnsi"/>
                <w:lang w:eastAsia="nl-NL"/>
              </w:rPr>
              <w:t>.</w:t>
            </w:r>
            <w:r w:rsidRPr="006105F9">
              <w:rPr>
                <w:rFonts w:eastAsia="Times New Roman" w:cstheme="minorHAnsi"/>
                <w:lang w:eastAsia="nl-NL"/>
              </w:rPr>
              <w:t>180</w:t>
            </w:r>
          </w:p>
        </w:tc>
      </w:tr>
      <w:tr w:rsidR="002B7F3D" w:rsidRPr="00FA216D" w:rsidTr="00143F18">
        <w:trPr>
          <w:trHeight w:val="263"/>
        </w:trPr>
        <w:tc>
          <w:tcPr>
            <w:cnfStyle w:val="001000000000" w:firstRow="0" w:lastRow="0" w:firstColumn="1" w:lastColumn="0" w:oddVBand="0" w:evenVBand="0" w:oddHBand="0" w:evenHBand="0" w:firstRowFirstColumn="0" w:firstRowLastColumn="0" w:lastRowFirstColumn="0" w:lastRowLastColumn="0"/>
            <w:tcW w:w="2235" w:type="dxa"/>
            <w:noWrap/>
            <w:vAlign w:val="center"/>
            <w:hideMark/>
          </w:tcPr>
          <w:p w:rsidR="002B7F3D" w:rsidRPr="006105F9" w:rsidRDefault="002B7F3D" w:rsidP="00143F18">
            <w:pPr>
              <w:rPr>
                <w:rFonts w:eastAsia="Times New Roman" w:cstheme="minorHAnsi"/>
                <w:lang w:val="nl-NL" w:eastAsia="nl-NL"/>
              </w:rPr>
            </w:pPr>
            <w:r w:rsidRPr="006105F9">
              <w:rPr>
                <w:rFonts w:eastAsia="Times New Roman" w:cstheme="minorHAnsi"/>
                <w:lang w:val="nl-NL" w:eastAsia="nl-NL"/>
              </w:rPr>
              <w:t>4004, Tiel</w:t>
            </w:r>
          </w:p>
        </w:tc>
        <w:tc>
          <w:tcPr>
            <w:tcW w:w="1417"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Pr>
                <w:rFonts w:eastAsia="Times New Roman" w:cstheme="minorHAnsi"/>
                <w:lang w:eastAsia="nl-NL"/>
              </w:rPr>
              <w:t>2,</w:t>
            </w:r>
            <w:r w:rsidRPr="006105F9">
              <w:rPr>
                <w:rFonts w:eastAsia="Times New Roman" w:cstheme="minorHAnsi"/>
                <w:lang w:eastAsia="nl-NL"/>
              </w:rPr>
              <w:t>74</w:t>
            </w:r>
          </w:p>
        </w:tc>
        <w:tc>
          <w:tcPr>
            <w:tcW w:w="1456"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90</w:t>
            </w:r>
          </w:p>
        </w:tc>
        <w:tc>
          <w:tcPr>
            <w:tcW w:w="1696"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33</w:t>
            </w:r>
          </w:p>
        </w:tc>
        <w:tc>
          <w:tcPr>
            <w:tcW w:w="1177"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231</w:t>
            </w:r>
            <w:r>
              <w:rPr>
                <w:rFonts w:eastAsia="Times New Roman" w:cstheme="minorHAnsi"/>
                <w:lang w:eastAsia="nl-NL"/>
              </w:rPr>
              <w:t>.</w:t>
            </w:r>
            <w:r w:rsidRPr="006105F9">
              <w:rPr>
                <w:rFonts w:eastAsia="Times New Roman" w:cstheme="minorHAnsi"/>
                <w:lang w:eastAsia="nl-NL"/>
              </w:rPr>
              <w:t>000</w:t>
            </w:r>
          </w:p>
        </w:tc>
        <w:tc>
          <w:tcPr>
            <w:tcW w:w="1785"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7</w:t>
            </w:r>
            <w:r>
              <w:rPr>
                <w:rFonts w:eastAsia="Times New Roman" w:cstheme="minorHAnsi"/>
                <w:lang w:eastAsia="nl-NL"/>
              </w:rPr>
              <w:t>.</w:t>
            </w:r>
            <w:r w:rsidRPr="006105F9">
              <w:rPr>
                <w:rFonts w:eastAsia="Times New Roman" w:cstheme="minorHAnsi"/>
                <w:lang w:eastAsia="nl-NL"/>
              </w:rPr>
              <w:t>587</w:t>
            </w:r>
            <w:r>
              <w:rPr>
                <w:rFonts w:eastAsia="Times New Roman" w:cstheme="minorHAnsi"/>
                <w:lang w:eastAsia="nl-NL"/>
              </w:rPr>
              <w:t>.</w:t>
            </w:r>
            <w:r w:rsidRPr="006105F9">
              <w:rPr>
                <w:rFonts w:eastAsia="Times New Roman" w:cstheme="minorHAnsi"/>
                <w:lang w:eastAsia="nl-NL"/>
              </w:rPr>
              <w:t>591</w:t>
            </w:r>
          </w:p>
        </w:tc>
      </w:tr>
      <w:tr w:rsidR="002B7F3D" w:rsidRPr="00FA216D" w:rsidTr="00143F1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35" w:type="dxa"/>
            <w:noWrap/>
            <w:vAlign w:val="center"/>
            <w:hideMark/>
          </w:tcPr>
          <w:p w:rsidR="002B7F3D" w:rsidRPr="006105F9" w:rsidRDefault="002B7F3D" w:rsidP="00143F18">
            <w:pPr>
              <w:rPr>
                <w:rFonts w:eastAsia="Times New Roman" w:cstheme="minorHAnsi"/>
                <w:lang w:val="nl-NL" w:eastAsia="nl-NL"/>
              </w:rPr>
            </w:pPr>
            <w:r w:rsidRPr="006105F9">
              <w:rPr>
                <w:rFonts w:eastAsia="Times New Roman" w:cstheme="minorHAnsi"/>
                <w:lang w:val="nl-NL" w:eastAsia="nl-NL"/>
              </w:rPr>
              <w:t>4005, Tiel</w:t>
            </w:r>
          </w:p>
        </w:tc>
        <w:tc>
          <w:tcPr>
            <w:tcW w:w="1417"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Pr>
                <w:rFonts w:eastAsia="Times New Roman" w:cstheme="minorHAnsi"/>
                <w:lang w:eastAsia="nl-NL"/>
              </w:rPr>
              <w:t>2,</w:t>
            </w:r>
            <w:r w:rsidRPr="006105F9">
              <w:rPr>
                <w:rFonts w:eastAsia="Times New Roman" w:cstheme="minorHAnsi"/>
                <w:lang w:eastAsia="nl-NL"/>
              </w:rPr>
              <w:t>5</w:t>
            </w:r>
          </w:p>
        </w:tc>
        <w:tc>
          <w:tcPr>
            <w:tcW w:w="1456"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5</w:t>
            </w:r>
            <w:r>
              <w:rPr>
                <w:rFonts w:eastAsia="Times New Roman" w:cstheme="minorHAnsi"/>
                <w:lang w:eastAsia="nl-NL"/>
              </w:rPr>
              <w:t>.</w:t>
            </w:r>
            <w:r w:rsidRPr="006105F9">
              <w:rPr>
                <w:rFonts w:eastAsia="Times New Roman" w:cstheme="minorHAnsi"/>
                <w:lang w:eastAsia="nl-NL"/>
              </w:rPr>
              <w:t>625</w:t>
            </w:r>
          </w:p>
        </w:tc>
        <w:tc>
          <w:tcPr>
            <w:tcW w:w="1696"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w:t>
            </w:r>
            <w:r>
              <w:rPr>
                <w:rFonts w:eastAsia="Times New Roman" w:cstheme="minorHAnsi"/>
                <w:lang w:eastAsia="nl-NL"/>
              </w:rPr>
              <w:t>.</w:t>
            </w:r>
            <w:r w:rsidRPr="006105F9">
              <w:rPr>
                <w:rFonts w:eastAsia="Times New Roman" w:cstheme="minorHAnsi"/>
                <w:lang w:eastAsia="nl-NL"/>
              </w:rPr>
              <w:t>250</w:t>
            </w:r>
          </w:p>
        </w:tc>
        <w:tc>
          <w:tcPr>
            <w:tcW w:w="1177"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231</w:t>
            </w:r>
            <w:r>
              <w:rPr>
                <w:rFonts w:eastAsia="Times New Roman" w:cstheme="minorHAnsi"/>
                <w:lang w:eastAsia="nl-NL"/>
              </w:rPr>
              <w:t>.</w:t>
            </w:r>
            <w:r w:rsidRPr="006105F9">
              <w:rPr>
                <w:rFonts w:eastAsia="Times New Roman" w:cstheme="minorHAnsi"/>
                <w:lang w:eastAsia="nl-NL"/>
              </w:rPr>
              <w:t>000</w:t>
            </w:r>
          </w:p>
        </w:tc>
        <w:tc>
          <w:tcPr>
            <w:tcW w:w="1785"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519</w:t>
            </w:r>
            <w:r>
              <w:rPr>
                <w:rFonts w:eastAsia="Times New Roman" w:cstheme="minorHAnsi"/>
                <w:lang w:eastAsia="nl-NL"/>
              </w:rPr>
              <w:t>.</w:t>
            </w:r>
            <w:r w:rsidRPr="006105F9">
              <w:rPr>
                <w:rFonts w:eastAsia="Times New Roman" w:cstheme="minorHAnsi"/>
                <w:lang w:eastAsia="nl-NL"/>
              </w:rPr>
              <w:t>750</w:t>
            </w:r>
            <w:r>
              <w:rPr>
                <w:rFonts w:eastAsia="Times New Roman" w:cstheme="minorHAnsi"/>
                <w:lang w:eastAsia="nl-NL"/>
              </w:rPr>
              <w:t>.</w:t>
            </w:r>
            <w:r w:rsidRPr="006105F9">
              <w:rPr>
                <w:rFonts w:eastAsia="Times New Roman" w:cstheme="minorHAnsi"/>
                <w:lang w:eastAsia="nl-NL"/>
              </w:rPr>
              <w:t>000</w:t>
            </w:r>
          </w:p>
        </w:tc>
      </w:tr>
      <w:tr w:rsidR="002B7F3D" w:rsidRPr="00FA216D" w:rsidTr="00143F18">
        <w:trPr>
          <w:trHeight w:val="263"/>
        </w:trPr>
        <w:tc>
          <w:tcPr>
            <w:cnfStyle w:val="001000000000" w:firstRow="0" w:lastRow="0" w:firstColumn="1" w:lastColumn="0" w:oddVBand="0" w:evenVBand="0" w:oddHBand="0" w:evenHBand="0" w:firstRowFirstColumn="0" w:firstRowLastColumn="0" w:lastRowFirstColumn="0" w:lastRowLastColumn="0"/>
            <w:tcW w:w="2235" w:type="dxa"/>
            <w:noWrap/>
            <w:vAlign w:val="center"/>
            <w:hideMark/>
          </w:tcPr>
          <w:p w:rsidR="002B7F3D" w:rsidRPr="006105F9" w:rsidRDefault="002B7F3D" w:rsidP="00143F18">
            <w:pPr>
              <w:rPr>
                <w:rFonts w:eastAsia="Times New Roman" w:cstheme="minorHAnsi"/>
                <w:lang w:val="nl-NL" w:eastAsia="nl-NL"/>
              </w:rPr>
            </w:pPr>
            <w:r w:rsidRPr="006105F9">
              <w:rPr>
                <w:rFonts w:eastAsia="Times New Roman" w:cstheme="minorHAnsi"/>
                <w:lang w:val="nl-NL" w:eastAsia="nl-NL"/>
              </w:rPr>
              <w:t>4205, Gorinchem</w:t>
            </w:r>
          </w:p>
        </w:tc>
        <w:tc>
          <w:tcPr>
            <w:tcW w:w="1417"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Pr>
                <w:rFonts w:eastAsia="Times New Roman" w:cstheme="minorHAnsi"/>
                <w:lang w:eastAsia="nl-NL"/>
              </w:rPr>
              <w:t>2,</w:t>
            </w:r>
            <w:r w:rsidRPr="006105F9">
              <w:rPr>
                <w:rFonts w:eastAsia="Times New Roman" w:cstheme="minorHAnsi"/>
                <w:lang w:eastAsia="nl-NL"/>
              </w:rPr>
              <w:t>32</w:t>
            </w:r>
          </w:p>
        </w:tc>
        <w:tc>
          <w:tcPr>
            <w:tcW w:w="1456"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9</w:t>
            </w:r>
            <w:r>
              <w:rPr>
                <w:rFonts w:eastAsia="Times New Roman" w:cstheme="minorHAnsi"/>
                <w:lang w:eastAsia="nl-NL"/>
              </w:rPr>
              <w:t>.</w:t>
            </w:r>
            <w:r w:rsidRPr="006105F9">
              <w:rPr>
                <w:rFonts w:eastAsia="Times New Roman" w:cstheme="minorHAnsi"/>
                <w:lang w:eastAsia="nl-NL"/>
              </w:rPr>
              <w:t>760</w:t>
            </w:r>
          </w:p>
        </w:tc>
        <w:tc>
          <w:tcPr>
            <w:tcW w:w="1696"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4</w:t>
            </w:r>
            <w:r>
              <w:rPr>
                <w:rFonts w:eastAsia="Times New Roman" w:cstheme="minorHAnsi"/>
                <w:lang w:eastAsia="nl-NL"/>
              </w:rPr>
              <w:t>.</w:t>
            </w:r>
            <w:r w:rsidRPr="006105F9">
              <w:rPr>
                <w:rFonts w:eastAsia="Times New Roman" w:cstheme="minorHAnsi"/>
                <w:lang w:eastAsia="nl-NL"/>
              </w:rPr>
              <w:t>207</w:t>
            </w:r>
          </w:p>
        </w:tc>
        <w:tc>
          <w:tcPr>
            <w:tcW w:w="1177"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223</w:t>
            </w:r>
            <w:r>
              <w:rPr>
                <w:rFonts w:eastAsia="Times New Roman" w:cstheme="minorHAnsi"/>
                <w:lang w:eastAsia="nl-NL"/>
              </w:rPr>
              <w:t>.</w:t>
            </w:r>
            <w:r w:rsidRPr="006105F9">
              <w:rPr>
                <w:rFonts w:eastAsia="Times New Roman" w:cstheme="minorHAnsi"/>
                <w:lang w:eastAsia="nl-NL"/>
              </w:rPr>
              <w:t>000</w:t>
            </w:r>
          </w:p>
        </w:tc>
        <w:tc>
          <w:tcPr>
            <w:tcW w:w="1785"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938</w:t>
            </w:r>
            <w:r>
              <w:rPr>
                <w:rFonts w:eastAsia="Times New Roman" w:cstheme="minorHAnsi"/>
                <w:lang w:eastAsia="nl-NL"/>
              </w:rPr>
              <w:t>.</w:t>
            </w:r>
            <w:r w:rsidRPr="006105F9">
              <w:rPr>
                <w:rFonts w:eastAsia="Times New Roman" w:cstheme="minorHAnsi"/>
                <w:lang w:eastAsia="nl-NL"/>
              </w:rPr>
              <w:t>137</w:t>
            </w:r>
            <w:r>
              <w:rPr>
                <w:rFonts w:eastAsia="Times New Roman" w:cstheme="minorHAnsi"/>
                <w:lang w:eastAsia="nl-NL"/>
              </w:rPr>
              <w:t>.</w:t>
            </w:r>
            <w:r w:rsidRPr="006105F9">
              <w:rPr>
                <w:rFonts w:eastAsia="Times New Roman" w:cstheme="minorHAnsi"/>
                <w:lang w:eastAsia="nl-NL"/>
              </w:rPr>
              <w:t>931</w:t>
            </w:r>
          </w:p>
        </w:tc>
      </w:tr>
      <w:tr w:rsidR="002B7F3D" w:rsidRPr="00FA216D" w:rsidTr="00143F1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35" w:type="dxa"/>
            <w:noWrap/>
            <w:vAlign w:val="center"/>
            <w:hideMark/>
          </w:tcPr>
          <w:p w:rsidR="002B7F3D" w:rsidRPr="006105F9" w:rsidRDefault="002B7F3D" w:rsidP="00143F18">
            <w:pPr>
              <w:rPr>
                <w:rFonts w:eastAsia="Times New Roman" w:cstheme="minorHAnsi"/>
                <w:lang w:val="nl-NL" w:eastAsia="nl-NL"/>
              </w:rPr>
            </w:pPr>
            <w:r w:rsidRPr="006105F9">
              <w:rPr>
                <w:rFonts w:eastAsia="Times New Roman" w:cstheme="minorHAnsi"/>
                <w:lang w:val="nl-NL" w:eastAsia="nl-NL"/>
              </w:rPr>
              <w:t>4206, Gorinchem</w:t>
            </w:r>
          </w:p>
        </w:tc>
        <w:tc>
          <w:tcPr>
            <w:tcW w:w="1417"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Pr>
                <w:rFonts w:eastAsia="Times New Roman" w:cstheme="minorHAnsi"/>
                <w:lang w:eastAsia="nl-NL"/>
              </w:rPr>
              <w:t>2,</w:t>
            </w:r>
            <w:r w:rsidRPr="006105F9">
              <w:rPr>
                <w:rFonts w:eastAsia="Times New Roman" w:cstheme="minorHAnsi"/>
                <w:lang w:eastAsia="nl-NL"/>
              </w:rPr>
              <w:t>09</w:t>
            </w:r>
          </w:p>
        </w:tc>
        <w:tc>
          <w:tcPr>
            <w:tcW w:w="1456"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w:t>
            </w:r>
            <w:r>
              <w:rPr>
                <w:rFonts w:eastAsia="Times New Roman" w:cstheme="minorHAnsi"/>
                <w:lang w:eastAsia="nl-NL"/>
              </w:rPr>
              <w:t>.</w:t>
            </w:r>
            <w:r w:rsidRPr="006105F9">
              <w:rPr>
                <w:rFonts w:eastAsia="Times New Roman" w:cstheme="minorHAnsi"/>
                <w:lang w:eastAsia="nl-NL"/>
              </w:rPr>
              <w:t>000</w:t>
            </w:r>
          </w:p>
        </w:tc>
        <w:tc>
          <w:tcPr>
            <w:tcW w:w="1696"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957</w:t>
            </w:r>
          </w:p>
        </w:tc>
        <w:tc>
          <w:tcPr>
            <w:tcW w:w="1177"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223</w:t>
            </w:r>
            <w:r>
              <w:rPr>
                <w:rFonts w:eastAsia="Times New Roman" w:cstheme="minorHAnsi"/>
                <w:lang w:eastAsia="nl-NL"/>
              </w:rPr>
              <w:t>.</w:t>
            </w:r>
            <w:r w:rsidRPr="006105F9">
              <w:rPr>
                <w:rFonts w:eastAsia="Times New Roman" w:cstheme="minorHAnsi"/>
                <w:lang w:eastAsia="nl-NL"/>
              </w:rPr>
              <w:t>000</w:t>
            </w:r>
          </w:p>
        </w:tc>
        <w:tc>
          <w:tcPr>
            <w:tcW w:w="1785" w:type="dxa"/>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213</w:t>
            </w:r>
            <w:r>
              <w:rPr>
                <w:rFonts w:eastAsia="Times New Roman" w:cstheme="minorHAnsi"/>
                <w:lang w:eastAsia="nl-NL"/>
              </w:rPr>
              <w:t>.</w:t>
            </w:r>
            <w:r w:rsidRPr="006105F9">
              <w:rPr>
                <w:rFonts w:eastAsia="Times New Roman" w:cstheme="minorHAnsi"/>
                <w:lang w:eastAsia="nl-NL"/>
              </w:rPr>
              <w:t>397</w:t>
            </w:r>
            <w:r>
              <w:rPr>
                <w:rFonts w:eastAsia="Times New Roman" w:cstheme="minorHAnsi"/>
                <w:lang w:eastAsia="nl-NL"/>
              </w:rPr>
              <w:t>.</w:t>
            </w:r>
            <w:r w:rsidRPr="006105F9">
              <w:rPr>
                <w:rFonts w:eastAsia="Times New Roman" w:cstheme="minorHAnsi"/>
                <w:lang w:eastAsia="nl-NL"/>
              </w:rPr>
              <w:t>129</w:t>
            </w:r>
          </w:p>
        </w:tc>
      </w:tr>
      <w:tr w:rsidR="002B7F3D" w:rsidRPr="00FA216D" w:rsidTr="00143F18">
        <w:trPr>
          <w:trHeight w:val="263"/>
        </w:trPr>
        <w:tc>
          <w:tcPr>
            <w:cnfStyle w:val="001000000000" w:firstRow="0" w:lastRow="0" w:firstColumn="1" w:lastColumn="0" w:oddVBand="0" w:evenVBand="0" w:oddHBand="0" w:evenHBand="0" w:firstRowFirstColumn="0" w:firstRowLastColumn="0" w:lastRowFirstColumn="0" w:lastRowLastColumn="0"/>
            <w:tcW w:w="2235" w:type="dxa"/>
            <w:noWrap/>
            <w:vAlign w:val="center"/>
            <w:hideMark/>
          </w:tcPr>
          <w:p w:rsidR="002B7F3D" w:rsidRPr="006105F9" w:rsidRDefault="002B7F3D" w:rsidP="00143F18">
            <w:pPr>
              <w:rPr>
                <w:rFonts w:eastAsia="Times New Roman" w:cstheme="minorHAnsi"/>
                <w:lang w:val="nl-NL" w:eastAsia="nl-NL"/>
              </w:rPr>
            </w:pPr>
            <w:r w:rsidRPr="006105F9">
              <w:rPr>
                <w:rFonts w:eastAsia="Times New Roman" w:cstheme="minorHAnsi"/>
                <w:lang w:val="nl-NL" w:eastAsia="nl-NL"/>
              </w:rPr>
              <w:t>4207, Gorinchem</w:t>
            </w:r>
          </w:p>
        </w:tc>
        <w:tc>
          <w:tcPr>
            <w:tcW w:w="1417"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Pr>
                <w:rFonts w:eastAsia="Times New Roman" w:cstheme="minorHAnsi"/>
                <w:lang w:eastAsia="nl-NL"/>
              </w:rPr>
              <w:t>2,</w:t>
            </w:r>
            <w:r w:rsidRPr="006105F9">
              <w:rPr>
                <w:rFonts w:eastAsia="Times New Roman" w:cstheme="minorHAnsi"/>
                <w:lang w:eastAsia="nl-NL"/>
              </w:rPr>
              <w:t>84</w:t>
            </w:r>
          </w:p>
        </w:tc>
        <w:tc>
          <w:tcPr>
            <w:tcW w:w="1456"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11</w:t>
            </w:r>
            <w:r>
              <w:rPr>
                <w:rFonts w:eastAsia="Times New Roman" w:cstheme="minorHAnsi"/>
                <w:lang w:eastAsia="nl-NL"/>
              </w:rPr>
              <w:t>.</w:t>
            </w:r>
            <w:r w:rsidRPr="006105F9">
              <w:rPr>
                <w:rFonts w:eastAsia="Times New Roman" w:cstheme="minorHAnsi"/>
                <w:lang w:eastAsia="nl-NL"/>
              </w:rPr>
              <w:t>145</w:t>
            </w:r>
          </w:p>
        </w:tc>
        <w:tc>
          <w:tcPr>
            <w:tcW w:w="1696"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3</w:t>
            </w:r>
            <w:r>
              <w:rPr>
                <w:rFonts w:eastAsia="Times New Roman" w:cstheme="minorHAnsi"/>
                <w:lang w:eastAsia="nl-NL"/>
              </w:rPr>
              <w:t>.</w:t>
            </w:r>
            <w:r w:rsidRPr="006105F9">
              <w:rPr>
                <w:rFonts w:eastAsia="Times New Roman" w:cstheme="minorHAnsi"/>
                <w:lang w:eastAsia="nl-NL"/>
              </w:rPr>
              <w:t>924</w:t>
            </w:r>
          </w:p>
        </w:tc>
        <w:tc>
          <w:tcPr>
            <w:tcW w:w="1177"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223</w:t>
            </w:r>
            <w:r>
              <w:rPr>
                <w:rFonts w:eastAsia="Times New Roman" w:cstheme="minorHAnsi"/>
                <w:lang w:eastAsia="nl-NL"/>
              </w:rPr>
              <w:t>.</w:t>
            </w:r>
            <w:r w:rsidRPr="006105F9">
              <w:rPr>
                <w:rFonts w:eastAsia="Times New Roman" w:cstheme="minorHAnsi"/>
                <w:lang w:eastAsia="nl-NL"/>
              </w:rPr>
              <w:t>000</w:t>
            </w:r>
          </w:p>
        </w:tc>
        <w:tc>
          <w:tcPr>
            <w:tcW w:w="1785" w:type="dxa"/>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875</w:t>
            </w:r>
            <w:r>
              <w:rPr>
                <w:rFonts w:eastAsia="Times New Roman" w:cstheme="minorHAnsi"/>
                <w:lang w:eastAsia="nl-NL"/>
              </w:rPr>
              <w:t>.</w:t>
            </w:r>
            <w:r w:rsidRPr="006105F9">
              <w:rPr>
                <w:rFonts w:eastAsia="Times New Roman" w:cstheme="minorHAnsi"/>
                <w:lang w:eastAsia="nl-NL"/>
              </w:rPr>
              <w:t>117</w:t>
            </w:r>
            <w:r>
              <w:rPr>
                <w:rFonts w:eastAsia="Times New Roman" w:cstheme="minorHAnsi"/>
                <w:lang w:eastAsia="nl-NL"/>
              </w:rPr>
              <w:t>.</w:t>
            </w:r>
            <w:r w:rsidRPr="006105F9">
              <w:rPr>
                <w:rFonts w:eastAsia="Times New Roman" w:cstheme="minorHAnsi"/>
                <w:lang w:eastAsia="nl-NL"/>
              </w:rPr>
              <w:t>958</w:t>
            </w:r>
          </w:p>
        </w:tc>
      </w:tr>
      <w:tr w:rsidR="002B7F3D" w:rsidRPr="00FA216D" w:rsidTr="00143F1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35" w:type="dxa"/>
            <w:tcBorders>
              <w:bottom w:val="single" w:sz="4" w:space="0" w:color="auto"/>
            </w:tcBorders>
            <w:noWrap/>
            <w:vAlign w:val="center"/>
            <w:hideMark/>
          </w:tcPr>
          <w:p w:rsidR="002B7F3D" w:rsidRPr="006105F9" w:rsidRDefault="002B7F3D" w:rsidP="00143F18">
            <w:pPr>
              <w:rPr>
                <w:rFonts w:eastAsia="Times New Roman" w:cstheme="minorHAnsi"/>
                <w:lang w:val="nl-NL" w:eastAsia="nl-NL"/>
              </w:rPr>
            </w:pPr>
            <w:r w:rsidRPr="006105F9">
              <w:rPr>
                <w:rFonts w:eastAsia="Times New Roman" w:cstheme="minorHAnsi"/>
                <w:lang w:val="nl-NL" w:eastAsia="nl-NL"/>
              </w:rPr>
              <w:t>4213, Gorinchem</w:t>
            </w:r>
          </w:p>
        </w:tc>
        <w:tc>
          <w:tcPr>
            <w:tcW w:w="1417" w:type="dxa"/>
            <w:tcBorders>
              <w:bottom w:val="single" w:sz="4" w:space="0" w:color="auto"/>
            </w:tcBorders>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Pr>
                <w:rFonts w:eastAsia="Times New Roman" w:cstheme="minorHAnsi"/>
                <w:lang w:eastAsia="nl-NL"/>
              </w:rPr>
              <w:t>2,</w:t>
            </w:r>
            <w:r w:rsidRPr="006105F9">
              <w:rPr>
                <w:rFonts w:eastAsia="Times New Roman" w:cstheme="minorHAnsi"/>
                <w:lang w:eastAsia="nl-NL"/>
              </w:rPr>
              <w:t>73</w:t>
            </w:r>
          </w:p>
        </w:tc>
        <w:tc>
          <w:tcPr>
            <w:tcW w:w="1456" w:type="dxa"/>
            <w:tcBorders>
              <w:bottom w:val="single" w:sz="4" w:space="0" w:color="auto"/>
            </w:tcBorders>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935</w:t>
            </w:r>
          </w:p>
        </w:tc>
        <w:tc>
          <w:tcPr>
            <w:tcW w:w="1696" w:type="dxa"/>
            <w:tcBorders>
              <w:bottom w:val="single" w:sz="4" w:space="0" w:color="auto"/>
            </w:tcBorders>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342</w:t>
            </w:r>
          </w:p>
        </w:tc>
        <w:tc>
          <w:tcPr>
            <w:tcW w:w="1177" w:type="dxa"/>
            <w:tcBorders>
              <w:bottom w:val="single" w:sz="4" w:space="0" w:color="auto"/>
            </w:tcBorders>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223</w:t>
            </w:r>
            <w:r>
              <w:rPr>
                <w:rFonts w:eastAsia="Times New Roman" w:cstheme="minorHAnsi"/>
                <w:lang w:eastAsia="nl-NL"/>
              </w:rPr>
              <w:t>.</w:t>
            </w:r>
            <w:r w:rsidRPr="006105F9">
              <w:rPr>
                <w:rFonts w:eastAsia="Times New Roman" w:cstheme="minorHAnsi"/>
                <w:lang w:eastAsia="nl-NL"/>
              </w:rPr>
              <w:t>000</w:t>
            </w:r>
          </w:p>
        </w:tc>
        <w:tc>
          <w:tcPr>
            <w:tcW w:w="1785" w:type="dxa"/>
            <w:tcBorders>
              <w:bottom w:val="single" w:sz="4" w:space="0" w:color="auto"/>
            </w:tcBorders>
            <w:noWrap/>
            <w:vAlign w:val="center"/>
            <w:hideMark/>
          </w:tcPr>
          <w:p w:rsidR="002B7F3D" w:rsidRPr="006105F9" w:rsidRDefault="002B7F3D" w:rsidP="00143F1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76</w:t>
            </w:r>
            <w:r>
              <w:rPr>
                <w:rFonts w:eastAsia="Times New Roman" w:cstheme="minorHAnsi"/>
                <w:lang w:eastAsia="nl-NL"/>
              </w:rPr>
              <w:t>.</w:t>
            </w:r>
            <w:r w:rsidRPr="006105F9">
              <w:rPr>
                <w:rFonts w:eastAsia="Times New Roman" w:cstheme="minorHAnsi"/>
                <w:lang w:eastAsia="nl-NL"/>
              </w:rPr>
              <w:t>375</w:t>
            </w:r>
            <w:r>
              <w:rPr>
                <w:rFonts w:eastAsia="Times New Roman" w:cstheme="minorHAnsi"/>
                <w:lang w:eastAsia="nl-NL"/>
              </w:rPr>
              <w:t>.</w:t>
            </w:r>
            <w:r w:rsidRPr="006105F9">
              <w:rPr>
                <w:rFonts w:eastAsia="Times New Roman" w:cstheme="minorHAnsi"/>
                <w:lang w:eastAsia="nl-NL"/>
              </w:rPr>
              <w:t>458</w:t>
            </w:r>
          </w:p>
        </w:tc>
      </w:tr>
      <w:tr w:rsidR="002B7F3D" w:rsidRPr="00FA216D" w:rsidTr="00143F18">
        <w:trPr>
          <w:trHeight w:val="263"/>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tcBorders>
            <w:noWrap/>
            <w:vAlign w:val="center"/>
            <w:hideMark/>
          </w:tcPr>
          <w:p w:rsidR="002B7F3D" w:rsidRPr="006105F9" w:rsidRDefault="002B7F3D" w:rsidP="00143F18">
            <w:pPr>
              <w:rPr>
                <w:rFonts w:eastAsia="Times New Roman" w:cstheme="minorHAnsi"/>
                <w:lang w:val="nl-NL" w:eastAsia="nl-NL"/>
              </w:rPr>
            </w:pPr>
            <w:r w:rsidRPr="006105F9">
              <w:rPr>
                <w:rFonts w:eastAsia="Times New Roman" w:cstheme="minorHAnsi"/>
                <w:lang w:val="nl-NL" w:eastAsia="nl-NL"/>
              </w:rPr>
              <w:t>Tot</w:t>
            </w:r>
            <w:r>
              <w:rPr>
                <w:rFonts w:eastAsia="Times New Roman" w:cstheme="minorHAnsi"/>
                <w:lang w:val="nl-NL" w:eastAsia="nl-NL"/>
              </w:rPr>
              <w:t>al</w:t>
            </w:r>
          </w:p>
        </w:tc>
        <w:tc>
          <w:tcPr>
            <w:tcW w:w="1417" w:type="dxa"/>
            <w:tcBorders>
              <w:top w:val="single" w:sz="4" w:space="0" w:color="auto"/>
            </w:tcBorders>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p>
        </w:tc>
        <w:tc>
          <w:tcPr>
            <w:tcW w:w="1456" w:type="dxa"/>
            <w:tcBorders>
              <w:top w:val="single" w:sz="4" w:space="0" w:color="auto"/>
            </w:tcBorders>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129</w:t>
            </w:r>
            <w:r>
              <w:rPr>
                <w:rFonts w:eastAsia="Times New Roman" w:cstheme="minorHAnsi"/>
                <w:lang w:eastAsia="nl-NL"/>
              </w:rPr>
              <w:t>.</w:t>
            </w:r>
            <w:r w:rsidRPr="006105F9">
              <w:rPr>
                <w:rFonts w:eastAsia="Times New Roman" w:cstheme="minorHAnsi"/>
                <w:lang w:eastAsia="nl-NL"/>
              </w:rPr>
              <w:t>705</w:t>
            </w:r>
          </w:p>
        </w:tc>
        <w:tc>
          <w:tcPr>
            <w:tcW w:w="1696" w:type="dxa"/>
            <w:tcBorders>
              <w:top w:val="single" w:sz="4" w:space="0" w:color="auto"/>
            </w:tcBorders>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53</w:t>
            </w:r>
            <w:r>
              <w:rPr>
                <w:rFonts w:eastAsia="Times New Roman" w:cstheme="minorHAnsi"/>
                <w:lang w:eastAsia="nl-NL"/>
              </w:rPr>
              <w:t>.</w:t>
            </w:r>
            <w:r w:rsidRPr="006105F9">
              <w:rPr>
                <w:rFonts w:eastAsia="Times New Roman" w:cstheme="minorHAnsi"/>
                <w:lang w:eastAsia="nl-NL"/>
              </w:rPr>
              <w:t>164</w:t>
            </w:r>
          </w:p>
        </w:tc>
        <w:tc>
          <w:tcPr>
            <w:tcW w:w="1177" w:type="dxa"/>
            <w:tcBorders>
              <w:top w:val="single" w:sz="4" w:space="0" w:color="auto"/>
            </w:tcBorders>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p>
        </w:tc>
        <w:tc>
          <w:tcPr>
            <w:tcW w:w="1785" w:type="dxa"/>
            <w:tcBorders>
              <w:top w:val="single" w:sz="4" w:space="0" w:color="auto"/>
            </w:tcBorders>
            <w:noWrap/>
            <w:vAlign w:val="center"/>
            <w:hideMark/>
          </w:tcPr>
          <w:p w:rsidR="002B7F3D" w:rsidRPr="006105F9" w:rsidRDefault="002B7F3D" w:rsidP="00143F1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l-NL"/>
              </w:rPr>
            </w:pPr>
            <w:r w:rsidRPr="006105F9">
              <w:rPr>
                <w:rFonts w:eastAsia="Times New Roman" w:cstheme="minorHAnsi"/>
                <w:lang w:eastAsia="nl-NL"/>
              </w:rPr>
              <w:t>12</w:t>
            </w:r>
            <w:r>
              <w:rPr>
                <w:rFonts w:eastAsia="Times New Roman" w:cstheme="minorHAnsi"/>
                <w:lang w:eastAsia="nl-NL"/>
              </w:rPr>
              <w:t>.</w:t>
            </w:r>
            <w:r w:rsidRPr="006105F9">
              <w:rPr>
                <w:rFonts w:eastAsia="Times New Roman" w:cstheme="minorHAnsi"/>
                <w:lang w:eastAsia="nl-NL"/>
              </w:rPr>
              <w:t>062</w:t>
            </w:r>
            <w:r>
              <w:rPr>
                <w:rFonts w:eastAsia="Times New Roman" w:cstheme="minorHAnsi"/>
                <w:lang w:eastAsia="nl-NL"/>
              </w:rPr>
              <w:t>.</w:t>
            </w:r>
            <w:r w:rsidRPr="006105F9">
              <w:rPr>
                <w:rFonts w:eastAsia="Times New Roman" w:cstheme="minorHAnsi"/>
                <w:lang w:eastAsia="nl-NL"/>
              </w:rPr>
              <w:t>145</w:t>
            </w:r>
            <w:r>
              <w:rPr>
                <w:rFonts w:eastAsia="Times New Roman" w:cstheme="minorHAnsi"/>
                <w:lang w:eastAsia="nl-NL"/>
              </w:rPr>
              <w:t>.</w:t>
            </w:r>
            <w:r w:rsidRPr="006105F9">
              <w:rPr>
                <w:rFonts w:eastAsia="Times New Roman" w:cstheme="minorHAnsi"/>
                <w:lang w:eastAsia="nl-NL"/>
              </w:rPr>
              <w:t>466</w:t>
            </w:r>
          </w:p>
        </w:tc>
      </w:tr>
    </w:tbl>
    <w:p w:rsidR="002B7F3D" w:rsidRDefault="002B7F3D" w:rsidP="002B7F3D">
      <w:pPr>
        <w:spacing w:line="360" w:lineRule="auto"/>
        <w:jc w:val="both"/>
        <w:rPr>
          <w:lang w:val="en-US"/>
        </w:rPr>
      </w:pPr>
    </w:p>
    <w:p w:rsidR="002B7F3D" w:rsidRDefault="002B7F3D" w:rsidP="002B7F3D">
      <w:pPr>
        <w:spacing w:line="360" w:lineRule="auto"/>
        <w:jc w:val="both"/>
        <w:rPr>
          <w:lang w:val="en-US"/>
        </w:rPr>
      </w:pPr>
      <w:r>
        <w:rPr>
          <w:lang w:val="en-US"/>
        </w:rPr>
        <w:t xml:space="preserve">Combining the data for the affected neighborhoods with the earlier mentioned empirical information, the total effect of noise pollution can be estimated. The total effect on both property as well as health are presented in table </w:t>
      </w:r>
      <w:r w:rsidR="00A6156C">
        <w:rPr>
          <w:lang w:val="en-US"/>
        </w:rPr>
        <w:t>6</w:t>
      </w:r>
      <w:r w:rsidR="00FC33BC">
        <w:rPr>
          <w:lang w:val="en-US"/>
        </w:rPr>
        <w:t>.3</w:t>
      </w:r>
      <w:r>
        <w:rPr>
          <w:lang w:val="en-US"/>
        </w:rPr>
        <w:t xml:space="preserve">. As can be seen, both parts report more or less the same magnitude; around 200 million euro. In total, the noise pollution costs are estimated at 425 million euro. This cost is rather low when compared to the direct benefits; this is mainly due to the </w:t>
      </w:r>
      <w:r>
        <w:rPr>
          <w:lang w:val="en-US"/>
        </w:rPr>
        <w:lastRenderedPageBreak/>
        <w:t>advantageous structure of the A15. Although it runs past a lot of cities, green zones between the highway and neighborhoods prevent noise levels to reach heights that are actually polluting. In addition, a lot of buildings alongside the highway facilitate manufacturing and retail. The effect of noise levels on these buildings is not incorporated in the analysis.</w:t>
      </w:r>
    </w:p>
    <w:p w:rsidR="002B7F3D" w:rsidRPr="00597DA8" w:rsidRDefault="00597DA8" w:rsidP="009428AC">
      <w:pPr>
        <w:spacing w:after="120" w:line="240" w:lineRule="auto"/>
        <w:jc w:val="both"/>
        <w:rPr>
          <w:lang w:val="en-US"/>
        </w:rPr>
      </w:pPr>
      <w:r w:rsidRPr="00597DA8">
        <w:rPr>
          <w:lang w:val="en-US"/>
        </w:rPr>
        <w:t xml:space="preserve">Table </w:t>
      </w:r>
      <w:r w:rsidR="00A6156C">
        <w:rPr>
          <w:lang w:val="en-US"/>
        </w:rPr>
        <w:t>6</w:t>
      </w:r>
      <w:r w:rsidRPr="00597DA8">
        <w:rPr>
          <w:lang w:val="en-US"/>
        </w:rPr>
        <w:t>.3</w:t>
      </w:r>
      <w:r w:rsidR="002B7F3D" w:rsidRPr="00597DA8">
        <w:rPr>
          <w:lang w:val="en-US"/>
        </w:rPr>
        <w:t>: calculation outcomes</w:t>
      </w:r>
    </w:p>
    <w:tbl>
      <w:tblPr>
        <w:tblStyle w:val="Lichtearcering2"/>
        <w:tblW w:w="10031" w:type="dxa"/>
        <w:tblLook w:val="04A0" w:firstRow="1" w:lastRow="0" w:firstColumn="1" w:lastColumn="0" w:noHBand="0" w:noVBand="1"/>
      </w:tblPr>
      <w:tblGrid>
        <w:gridCol w:w="1242"/>
        <w:gridCol w:w="1778"/>
        <w:gridCol w:w="1908"/>
        <w:gridCol w:w="1843"/>
        <w:gridCol w:w="1984"/>
        <w:gridCol w:w="1331"/>
      </w:tblGrid>
      <w:tr w:rsidR="002B7F3D" w:rsidRPr="00BF2245" w:rsidTr="00694DA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2" w:type="dxa"/>
            <w:noWrap/>
            <w:hideMark/>
          </w:tcPr>
          <w:p w:rsidR="002B7F3D" w:rsidRPr="00597DA8" w:rsidRDefault="002B7F3D" w:rsidP="00143F18">
            <w:pPr>
              <w:rPr>
                <w:rFonts w:ascii="Calibri" w:eastAsia="Times New Roman" w:hAnsi="Calibri" w:cs="Calibri"/>
                <w:color w:val="000000"/>
                <w:lang w:val="en-US" w:eastAsia="nl-NL"/>
              </w:rPr>
            </w:pPr>
          </w:p>
        </w:tc>
        <w:tc>
          <w:tcPr>
            <w:tcW w:w="1778" w:type="dxa"/>
            <w:noWrap/>
            <w:hideMark/>
          </w:tcPr>
          <w:p w:rsidR="002B7F3D" w:rsidRPr="00597DA8" w:rsidRDefault="002B7F3D" w:rsidP="00143F1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 Noise levels</w:t>
            </w:r>
          </w:p>
        </w:tc>
        <w:tc>
          <w:tcPr>
            <w:tcW w:w="1908" w:type="dxa"/>
            <w:noWrap/>
            <w:hideMark/>
          </w:tcPr>
          <w:p w:rsidR="002B7F3D" w:rsidRPr="00597DA8" w:rsidRDefault="002B7F3D" w:rsidP="00143F1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Marginal costs</w:t>
            </w:r>
          </w:p>
        </w:tc>
        <w:tc>
          <w:tcPr>
            <w:tcW w:w="1843" w:type="dxa"/>
            <w:noWrap/>
            <w:vAlign w:val="center"/>
            <w:hideMark/>
          </w:tcPr>
          <w:p w:rsidR="002B7F3D" w:rsidRPr="00597DA8" w:rsidRDefault="002B7F3D" w:rsidP="00143F1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Affected people</w:t>
            </w:r>
          </w:p>
        </w:tc>
        <w:tc>
          <w:tcPr>
            <w:tcW w:w="1984" w:type="dxa"/>
            <w:noWrap/>
            <w:vAlign w:val="center"/>
            <w:hideMark/>
          </w:tcPr>
          <w:p w:rsidR="002B7F3D" w:rsidRPr="00597DA8" w:rsidRDefault="002B7F3D" w:rsidP="00143F1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Affected property</w:t>
            </w:r>
          </w:p>
        </w:tc>
        <w:tc>
          <w:tcPr>
            <w:tcW w:w="1276" w:type="dxa"/>
            <w:noWrap/>
            <w:hideMark/>
          </w:tcPr>
          <w:p w:rsidR="002B7F3D" w:rsidRPr="00597DA8" w:rsidRDefault="002B7F3D" w:rsidP="00143F1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Total costs</w:t>
            </w:r>
          </w:p>
        </w:tc>
      </w:tr>
      <w:tr w:rsidR="002B7F3D" w:rsidRPr="00BF2245" w:rsidTr="00694D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2" w:type="dxa"/>
            <w:noWrap/>
            <w:hideMark/>
          </w:tcPr>
          <w:p w:rsidR="002B7F3D" w:rsidRPr="00597DA8" w:rsidRDefault="002B7F3D" w:rsidP="00143F18">
            <w:pPr>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Health costs</w:t>
            </w:r>
          </w:p>
        </w:tc>
        <w:tc>
          <w:tcPr>
            <w:tcW w:w="1778" w:type="dxa"/>
            <w:noWrap/>
            <w:hideMark/>
          </w:tcPr>
          <w:p w:rsidR="002B7F3D" w:rsidRPr="00597DA8" w:rsidRDefault="002B7F3D" w:rsidP="00143F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sidRPr="00597DA8">
              <w:rPr>
                <w:rFonts w:ascii="Calibri" w:eastAsia="Times New Roman" w:hAnsi="Calibri" w:cs="Calibri"/>
                <w:color w:val="000000"/>
                <w:lang w:val="en-US" w:eastAsia="nl-NL"/>
              </w:rPr>
              <w:t xml:space="preserve">4 </w:t>
            </w:r>
            <w:proofErr w:type="spellStart"/>
            <w:r w:rsidRPr="00597DA8">
              <w:rPr>
                <w:rFonts w:ascii="Calibri" w:eastAsia="Times New Roman" w:hAnsi="Calibri" w:cs="Calibri"/>
                <w:color w:val="000000"/>
                <w:lang w:val="en-US" w:eastAsia="nl-NL"/>
              </w:rPr>
              <w:t>dBA</w:t>
            </w:r>
            <w:proofErr w:type="spellEnd"/>
          </w:p>
        </w:tc>
        <w:tc>
          <w:tcPr>
            <w:tcW w:w="1908" w:type="dxa"/>
            <w:noWrap/>
            <w:hideMark/>
          </w:tcPr>
          <w:p w:rsidR="002B7F3D" w:rsidRPr="00BF2245" w:rsidRDefault="002B7F3D" w:rsidP="00143F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sidRPr="00BF2245">
              <w:rPr>
                <w:rFonts w:ascii="Calibri" w:eastAsia="Times New Roman" w:hAnsi="Calibri" w:cs="Calibri"/>
                <w:color w:val="000000"/>
                <w:lang w:val="en-US" w:eastAsia="nl-NL"/>
              </w:rPr>
              <w:t>1</w:t>
            </w:r>
            <w:r>
              <w:rPr>
                <w:rFonts w:ascii="Calibri" w:eastAsia="Times New Roman" w:hAnsi="Calibri" w:cs="Calibri"/>
                <w:color w:val="000000"/>
                <w:lang w:val="en-US" w:eastAsia="nl-NL"/>
              </w:rPr>
              <w:t>5,9</w:t>
            </w:r>
            <w:r w:rsidRPr="00BF2245">
              <w:rPr>
                <w:rFonts w:ascii="Calibri" w:eastAsia="Times New Roman" w:hAnsi="Calibri" w:cs="Calibri"/>
                <w:color w:val="000000"/>
                <w:lang w:val="en-US" w:eastAsia="nl-NL"/>
              </w:rPr>
              <w:t xml:space="preserve"> euro per </w:t>
            </w:r>
            <w:proofErr w:type="spellStart"/>
            <w:r w:rsidRPr="00BF2245">
              <w:rPr>
                <w:rFonts w:ascii="Calibri" w:eastAsia="Times New Roman" w:hAnsi="Calibri" w:cs="Calibri"/>
                <w:color w:val="000000"/>
                <w:lang w:val="en-US" w:eastAsia="nl-NL"/>
              </w:rPr>
              <w:t>dBA</w:t>
            </w:r>
            <w:proofErr w:type="spellEnd"/>
            <w:r w:rsidRPr="00BF2245">
              <w:rPr>
                <w:rFonts w:ascii="Calibri" w:eastAsia="Times New Roman" w:hAnsi="Calibri" w:cs="Calibri"/>
                <w:color w:val="000000"/>
                <w:lang w:val="en-US" w:eastAsia="nl-NL"/>
              </w:rPr>
              <w:t xml:space="preserve"> </w:t>
            </w:r>
            <w:proofErr w:type="spellStart"/>
            <w:r w:rsidRPr="00BF2245">
              <w:rPr>
                <w:rFonts w:ascii="Calibri" w:eastAsia="Times New Roman" w:hAnsi="Calibri" w:cs="Calibri"/>
                <w:color w:val="000000"/>
                <w:lang w:val="en-US" w:eastAsia="nl-NL"/>
              </w:rPr>
              <w:t>p.p</w:t>
            </w:r>
            <w:proofErr w:type="spellEnd"/>
            <w:r w:rsidRPr="00BF2245">
              <w:rPr>
                <w:rFonts w:ascii="Calibri" w:eastAsia="Times New Roman" w:hAnsi="Calibri" w:cs="Calibri"/>
                <w:color w:val="000000"/>
                <w:lang w:val="en-US" w:eastAsia="nl-NL"/>
              </w:rPr>
              <w:t xml:space="preserve"> per year</w:t>
            </w:r>
          </w:p>
        </w:tc>
        <w:tc>
          <w:tcPr>
            <w:tcW w:w="1843" w:type="dxa"/>
            <w:noWrap/>
            <w:vAlign w:val="center"/>
            <w:hideMark/>
          </w:tcPr>
          <w:p w:rsidR="002B7F3D" w:rsidRPr="00BF2245" w:rsidRDefault="002B7F3D" w:rsidP="00143F1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BF2245">
              <w:rPr>
                <w:rFonts w:ascii="Calibri" w:eastAsia="Times New Roman" w:hAnsi="Calibri" w:cs="Calibri"/>
                <w:color w:val="000000"/>
                <w:lang w:eastAsia="nl-NL"/>
              </w:rPr>
              <w:t>129.705</w:t>
            </w:r>
          </w:p>
        </w:tc>
        <w:tc>
          <w:tcPr>
            <w:tcW w:w="1984" w:type="dxa"/>
            <w:noWrap/>
            <w:vAlign w:val="center"/>
            <w:hideMark/>
          </w:tcPr>
          <w:p w:rsidR="002B7F3D" w:rsidRPr="00BF2245" w:rsidRDefault="002B7F3D" w:rsidP="00143F1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w:t>
            </w:r>
          </w:p>
        </w:tc>
        <w:tc>
          <w:tcPr>
            <w:tcW w:w="1276" w:type="dxa"/>
            <w:noWrap/>
            <w:vAlign w:val="center"/>
            <w:hideMark/>
          </w:tcPr>
          <w:p w:rsidR="002B7F3D" w:rsidRDefault="002B7F3D" w:rsidP="00143F1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231.912.540</w:t>
            </w:r>
          </w:p>
        </w:tc>
      </w:tr>
      <w:tr w:rsidR="002B7F3D" w:rsidRPr="00BF2245" w:rsidTr="00694DAD">
        <w:trPr>
          <w:trHeight w:val="300"/>
        </w:trPr>
        <w:tc>
          <w:tcPr>
            <w:cnfStyle w:val="001000000000" w:firstRow="0" w:lastRow="0" w:firstColumn="1" w:lastColumn="0" w:oddVBand="0" w:evenVBand="0" w:oddHBand="0" w:evenHBand="0" w:firstRowFirstColumn="0" w:firstRowLastColumn="0" w:lastRowFirstColumn="0" w:lastRowLastColumn="0"/>
            <w:tcW w:w="1242" w:type="dxa"/>
            <w:tcBorders>
              <w:bottom w:val="single" w:sz="4" w:space="0" w:color="auto"/>
            </w:tcBorders>
            <w:noWrap/>
            <w:hideMark/>
          </w:tcPr>
          <w:p w:rsidR="002B7F3D" w:rsidRPr="00BF2245" w:rsidRDefault="002B7F3D" w:rsidP="00143F18">
            <w:pPr>
              <w:rPr>
                <w:rFonts w:ascii="Calibri" w:eastAsia="Times New Roman" w:hAnsi="Calibri" w:cs="Calibri"/>
                <w:color w:val="000000"/>
                <w:lang w:val="nl-NL" w:eastAsia="nl-NL"/>
              </w:rPr>
            </w:pPr>
            <w:r>
              <w:rPr>
                <w:rFonts w:ascii="Calibri" w:eastAsia="Times New Roman" w:hAnsi="Calibri" w:cs="Calibri"/>
                <w:color w:val="000000"/>
                <w:lang w:val="nl-NL" w:eastAsia="nl-NL"/>
              </w:rPr>
              <w:t>P</w:t>
            </w:r>
            <w:r w:rsidRPr="00BF2245">
              <w:rPr>
                <w:rFonts w:ascii="Calibri" w:eastAsia="Times New Roman" w:hAnsi="Calibri" w:cs="Calibri"/>
                <w:color w:val="000000"/>
                <w:lang w:val="nl-NL" w:eastAsia="nl-NL"/>
              </w:rPr>
              <w:t xml:space="preserve">roperty </w:t>
            </w:r>
            <w:proofErr w:type="spellStart"/>
            <w:r w:rsidRPr="00BF2245">
              <w:rPr>
                <w:rFonts w:ascii="Calibri" w:eastAsia="Times New Roman" w:hAnsi="Calibri" w:cs="Calibri"/>
                <w:color w:val="000000"/>
                <w:lang w:val="nl-NL" w:eastAsia="nl-NL"/>
              </w:rPr>
              <w:t>costs</w:t>
            </w:r>
            <w:proofErr w:type="spellEnd"/>
          </w:p>
        </w:tc>
        <w:tc>
          <w:tcPr>
            <w:tcW w:w="1778" w:type="dxa"/>
            <w:tcBorders>
              <w:bottom w:val="single" w:sz="4" w:space="0" w:color="auto"/>
            </w:tcBorders>
            <w:noWrap/>
            <w:hideMark/>
          </w:tcPr>
          <w:p w:rsidR="002B7F3D" w:rsidRPr="00BF2245" w:rsidRDefault="002B7F3D" w:rsidP="00143F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BF2245">
              <w:rPr>
                <w:rFonts w:ascii="Calibri" w:eastAsia="Times New Roman" w:hAnsi="Calibri" w:cs="Calibri"/>
                <w:color w:val="000000"/>
                <w:lang w:val="nl-NL" w:eastAsia="nl-NL"/>
              </w:rPr>
              <w:t xml:space="preserve">4 </w:t>
            </w:r>
            <w:proofErr w:type="spellStart"/>
            <w:r w:rsidRPr="00BF2245">
              <w:rPr>
                <w:rFonts w:ascii="Calibri" w:eastAsia="Times New Roman" w:hAnsi="Calibri" w:cs="Calibri"/>
                <w:color w:val="000000"/>
                <w:lang w:val="nl-NL" w:eastAsia="nl-NL"/>
              </w:rPr>
              <w:t>dBA</w:t>
            </w:r>
            <w:proofErr w:type="spellEnd"/>
          </w:p>
        </w:tc>
        <w:tc>
          <w:tcPr>
            <w:tcW w:w="1908" w:type="dxa"/>
            <w:tcBorders>
              <w:bottom w:val="single" w:sz="4" w:space="0" w:color="auto"/>
            </w:tcBorders>
            <w:noWrap/>
            <w:hideMark/>
          </w:tcPr>
          <w:p w:rsidR="002B7F3D" w:rsidRPr="00BF2245" w:rsidRDefault="002B7F3D" w:rsidP="00143F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Pr>
                <w:rFonts w:ascii="Calibri" w:eastAsia="Times New Roman" w:hAnsi="Calibri" w:cs="Calibri"/>
                <w:color w:val="000000"/>
                <w:lang w:val="en-US" w:eastAsia="nl-NL"/>
              </w:rPr>
              <w:t>0.4</w:t>
            </w:r>
            <w:r w:rsidRPr="00BF2245">
              <w:rPr>
                <w:rFonts w:ascii="Calibri" w:eastAsia="Times New Roman" w:hAnsi="Calibri" w:cs="Calibri"/>
                <w:color w:val="000000"/>
                <w:lang w:val="en-US" w:eastAsia="nl-NL"/>
              </w:rPr>
              <w:t xml:space="preserve">% </w:t>
            </w:r>
            <w:r>
              <w:rPr>
                <w:rFonts w:ascii="Calibri" w:eastAsia="Times New Roman" w:hAnsi="Calibri" w:cs="Calibri"/>
                <w:color w:val="000000"/>
                <w:lang w:val="en-US" w:eastAsia="nl-NL"/>
              </w:rPr>
              <w:t xml:space="preserve">per </w:t>
            </w:r>
            <w:proofErr w:type="spellStart"/>
            <w:r>
              <w:rPr>
                <w:rFonts w:ascii="Calibri" w:eastAsia="Times New Roman" w:hAnsi="Calibri" w:cs="Calibri"/>
                <w:color w:val="000000"/>
                <w:lang w:val="en-US" w:eastAsia="nl-NL"/>
              </w:rPr>
              <w:t>dBA</w:t>
            </w:r>
            <w:proofErr w:type="spellEnd"/>
            <w:r w:rsidRPr="00BF2245">
              <w:rPr>
                <w:rFonts w:ascii="Calibri" w:eastAsia="Times New Roman" w:hAnsi="Calibri" w:cs="Calibri"/>
                <w:color w:val="000000"/>
                <w:lang w:val="en-US" w:eastAsia="nl-NL"/>
              </w:rPr>
              <w:t xml:space="preserve"> of total value</w:t>
            </w:r>
            <w:r>
              <w:rPr>
                <w:rFonts w:ascii="Calibri" w:eastAsia="Times New Roman" w:hAnsi="Calibri" w:cs="Calibri"/>
                <w:color w:val="000000"/>
                <w:lang w:val="en-US" w:eastAsia="nl-NL"/>
              </w:rPr>
              <w:t xml:space="preserve"> </w:t>
            </w:r>
          </w:p>
        </w:tc>
        <w:tc>
          <w:tcPr>
            <w:tcW w:w="1843" w:type="dxa"/>
            <w:tcBorders>
              <w:bottom w:val="single" w:sz="4" w:space="0" w:color="auto"/>
            </w:tcBorders>
            <w:noWrap/>
            <w:vAlign w:val="center"/>
            <w:hideMark/>
          </w:tcPr>
          <w:p w:rsidR="002B7F3D" w:rsidRPr="00BF2245" w:rsidRDefault="002B7F3D" w:rsidP="00143F1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Pr>
                <w:rFonts w:ascii="Calibri" w:eastAsia="Times New Roman" w:hAnsi="Calibri" w:cs="Calibri"/>
                <w:color w:val="000000"/>
                <w:lang w:val="en-US" w:eastAsia="nl-NL"/>
              </w:rPr>
              <w:t>-</w:t>
            </w:r>
          </w:p>
        </w:tc>
        <w:tc>
          <w:tcPr>
            <w:tcW w:w="1984" w:type="dxa"/>
            <w:tcBorders>
              <w:bottom w:val="single" w:sz="4" w:space="0" w:color="auto"/>
            </w:tcBorders>
            <w:noWrap/>
            <w:vAlign w:val="center"/>
            <w:hideMark/>
          </w:tcPr>
          <w:p w:rsidR="002B7F3D" w:rsidRPr="00BF2245" w:rsidRDefault="002B7F3D" w:rsidP="00143F1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BF2245">
              <w:rPr>
                <w:rFonts w:ascii="Calibri" w:eastAsia="Times New Roman" w:hAnsi="Calibri" w:cs="Calibri"/>
                <w:color w:val="000000"/>
                <w:lang w:eastAsia="nl-NL"/>
              </w:rPr>
              <w:t>12.062.145.466</w:t>
            </w:r>
          </w:p>
        </w:tc>
        <w:tc>
          <w:tcPr>
            <w:tcW w:w="1276" w:type="dxa"/>
            <w:tcBorders>
              <w:bottom w:val="single" w:sz="4" w:space="0" w:color="auto"/>
            </w:tcBorders>
            <w:noWrap/>
            <w:hideMark/>
          </w:tcPr>
          <w:p w:rsidR="002B7F3D" w:rsidRPr="00BF2245" w:rsidRDefault="002B7F3D" w:rsidP="00143F1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BF2245">
              <w:rPr>
                <w:rFonts w:ascii="Calibri" w:eastAsia="Times New Roman" w:hAnsi="Calibri" w:cs="Calibri"/>
                <w:color w:val="000000"/>
                <w:lang w:val="en-US" w:eastAsia="nl-NL"/>
              </w:rPr>
              <w:t>192.994.327</w:t>
            </w:r>
          </w:p>
        </w:tc>
      </w:tr>
      <w:tr w:rsidR="002B7F3D" w:rsidRPr="00BF2245" w:rsidTr="00694D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auto"/>
            </w:tcBorders>
            <w:noWrap/>
            <w:hideMark/>
          </w:tcPr>
          <w:p w:rsidR="002B7F3D" w:rsidRPr="00BF2245" w:rsidRDefault="002B7F3D" w:rsidP="00143F18">
            <w:pPr>
              <w:rPr>
                <w:rFonts w:ascii="Calibri" w:eastAsia="Times New Roman" w:hAnsi="Calibri" w:cs="Calibri"/>
                <w:color w:val="000000"/>
                <w:lang w:val="en-US" w:eastAsia="nl-NL"/>
              </w:rPr>
            </w:pPr>
            <w:r>
              <w:rPr>
                <w:rFonts w:ascii="Calibri" w:eastAsia="Times New Roman" w:hAnsi="Calibri" w:cs="Calibri"/>
                <w:color w:val="000000"/>
                <w:lang w:val="en-US" w:eastAsia="nl-NL"/>
              </w:rPr>
              <w:t>T</w:t>
            </w:r>
            <w:r w:rsidRPr="00BF2245">
              <w:rPr>
                <w:rFonts w:ascii="Calibri" w:eastAsia="Times New Roman" w:hAnsi="Calibri" w:cs="Calibri"/>
                <w:color w:val="000000"/>
                <w:lang w:val="en-US" w:eastAsia="nl-NL"/>
              </w:rPr>
              <w:t>otal</w:t>
            </w:r>
          </w:p>
        </w:tc>
        <w:tc>
          <w:tcPr>
            <w:tcW w:w="1778" w:type="dxa"/>
            <w:tcBorders>
              <w:top w:val="single" w:sz="4" w:space="0" w:color="auto"/>
            </w:tcBorders>
            <w:noWrap/>
            <w:hideMark/>
          </w:tcPr>
          <w:p w:rsidR="002B7F3D" w:rsidRPr="00BF2245" w:rsidRDefault="002B7F3D" w:rsidP="00143F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p>
        </w:tc>
        <w:tc>
          <w:tcPr>
            <w:tcW w:w="1908" w:type="dxa"/>
            <w:tcBorders>
              <w:top w:val="single" w:sz="4" w:space="0" w:color="auto"/>
            </w:tcBorders>
            <w:noWrap/>
            <w:hideMark/>
          </w:tcPr>
          <w:p w:rsidR="002B7F3D" w:rsidRPr="00BF2245" w:rsidRDefault="002B7F3D" w:rsidP="00143F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p>
        </w:tc>
        <w:tc>
          <w:tcPr>
            <w:tcW w:w="1843" w:type="dxa"/>
            <w:tcBorders>
              <w:top w:val="single" w:sz="4" w:space="0" w:color="auto"/>
            </w:tcBorders>
            <w:noWrap/>
            <w:vAlign w:val="center"/>
            <w:hideMark/>
          </w:tcPr>
          <w:p w:rsidR="002B7F3D" w:rsidRPr="00BF2245" w:rsidRDefault="002B7F3D" w:rsidP="00143F1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p>
        </w:tc>
        <w:tc>
          <w:tcPr>
            <w:tcW w:w="1984" w:type="dxa"/>
            <w:tcBorders>
              <w:top w:val="single" w:sz="4" w:space="0" w:color="auto"/>
            </w:tcBorders>
            <w:noWrap/>
            <w:vAlign w:val="center"/>
            <w:hideMark/>
          </w:tcPr>
          <w:p w:rsidR="002B7F3D" w:rsidRPr="00BF2245" w:rsidRDefault="002B7F3D" w:rsidP="00143F1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p>
        </w:tc>
        <w:tc>
          <w:tcPr>
            <w:tcW w:w="1276" w:type="dxa"/>
            <w:tcBorders>
              <w:top w:val="single" w:sz="4" w:space="0" w:color="auto"/>
            </w:tcBorders>
            <w:noWrap/>
            <w:hideMark/>
          </w:tcPr>
          <w:p w:rsidR="002B7F3D" w:rsidRPr="00BF2245" w:rsidRDefault="002B7F3D" w:rsidP="00143F1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Pr>
                <w:rFonts w:ascii="Calibri" w:hAnsi="Calibri" w:cs="Calibri"/>
                <w:color w:val="000000"/>
              </w:rPr>
              <w:t>424.906.867</w:t>
            </w:r>
          </w:p>
        </w:tc>
      </w:tr>
    </w:tbl>
    <w:p w:rsidR="002B7F3D" w:rsidRDefault="002B7F3D" w:rsidP="002B7F3D">
      <w:pPr>
        <w:spacing w:line="360" w:lineRule="auto"/>
        <w:jc w:val="both"/>
        <w:rPr>
          <w:lang w:val="en-US"/>
        </w:rPr>
      </w:pPr>
    </w:p>
    <w:p w:rsidR="002B7F3D" w:rsidRPr="00EA0184" w:rsidRDefault="00A6156C" w:rsidP="00320D3B">
      <w:pPr>
        <w:pStyle w:val="Kop2"/>
        <w:rPr>
          <w:b w:val="0"/>
          <w:i/>
          <w:lang w:val="en-US"/>
        </w:rPr>
      </w:pPr>
      <w:bookmarkStart w:id="54" w:name="_Toc309162035"/>
      <w:r>
        <w:rPr>
          <w:b w:val="0"/>
          <w:i/>
          <w:lang w:val="en-US"/>
        </w:rPr>
        <w:t>6</w:t>
      </w:r>
      <w:r w:rsidR="002B7F3D" w:rsidRPr="00EA0184">
        <w:rPr>
          <w:b w:val="0"/>
          <w:i/>
          <w:lang w:val="en-US"/>
        </w:rPr>
        <w:t>.3 Congestion for other road users</w:t>
      </w:r>
      <w:bookmarkEnd w:id="54"/>
    </w:p>
    <w:p w:rsidR="002B7F3D" w:rsidRDefault="002B7F3D" w:rsidP="002B7F3D">
      <w:pPr>
        <w:spacing w:line="360" w:lineRule="auto"/>
        <w:jc w:val="both"/>
        <w:rPr>
          <w:lang w:val="en-US"/>
        </w:rPr>
      </w:pPr>
      <w:r>
        <w:rPr>
          <w:lang w:val="en-US"/>
        </w:rPr>
        <w:t>In contrast to the sharp increase in noise pollution, the congestion for other road users might not rise at all because of the dedicated truck lane. Normally, trucks are seen as a major reason behind congestion. This is mainly because of the speed differences that occur when trucks are driving alongside with other road users, but also because of passing maneuvers of trucks. In the case of the dedicated truck lane alternative, trucks are kept away from other traffic. This implies that other road users will not be hindered by trucks anymore, except for the junctions were trucks leave the dedicated truck lane</w:t>
      </w:r>
      <w:r>
        <w:rPr>
          <w:rStyle w:val="Voetnootmarkering"/>
          <w:lang w:val="en-US"/>
        </w:rPr>
        <w:footnoteReference w:id="69"/>
      </w:r>
      <w:r>
        <w:rPr>
          <w:lang w:val="en-US"/>
        </w:rPr>
        <w:t xml:space="preserve">. </w:t>
      </w:r>
    </w:p>
    <w:p w:rsidR="002B7F3D" w:rsidRDefault="002B7F3D" w:rsidP="002B7F3D">
      <w:pPr>
        <w:spacing w:line="360" w:lineRule="auto"/>
        <w:jc w:val="both"/>
        <w:rPr>
          <w:lang w:val="en-US"/>
        </w:rPr>
      </w:pPr>
      <w:r>
        <w:rPr>
          <w:lang w:val="en-US"/>
        </w:rPr>
        <w:t>Not only are the trucks kept away from other road users in the new situation, the other road users also keep their normal highway capacity. As</w:t>
      </w:r>
      <w:r w:rsidR="001372D3">
        <w:rPr>
          <w:lang w:val="en-US"/>
        </w:rPr>
        <w:t xml:space="preserve"> has</w:t>
      </w:r>
      <w:r>
        <w:rPr>
          <w:lang w:val="en-US"/>
        </w:rPr>
        <w:t xml:space="preserve"> been argued in chapter </w:t>
      </w:r>
      <w:r w:rsidR="00A6156C">
        <w:rPr>
          <w:lang w:val="en-US"/>
        </w:rPr>
        <w:t>2</w:t>
      </w:r>
      <w:r>
        <w:rPr>
          <w:lang w:val="en-US"/>
        </w:rPr>
        <w:t xml:space="preserve">, the government has already planned to broaden the current A15. Instead of allowing all road users on all three lanes, the dedicated truck lane will take one lane and leave two for other road users. In other words, it could be argued that on certain points the road capacity for other road users increases compared to the situation nowadays. This is especially true for the highway sections were trucks represent a high share of total traffic. </w:t>
      </w:r>
    </w:p>
    <w:p w:rsidR="002B7F3D" w:rsidRDefault="002B7F3D" w:rsidP="00D517D6">
      <w:pPr>
        <w:spacing w:line="360" w:lineRule="auto"/>
        <w:jc w:val="both"/>
        <w:rPr>
          <w:lang w:val="en-US"/>
        </w:rPr>
      </w:pPr>
      <w:r>
        <w:rPr>
          <w:lang w:val="en-US"/>
        </w:rPr>
        <w:t xml:space="preserve">Calculating the effect of extra congestion for other road users remains difficult however. </w:t>
      </w:r>
      <w:r w:rsidR="00D517D6">
        <w:rPr>
          <w:lang w:val="en-US"/>
        </w:rPr>
        <w:t xml:space="preserve">In the ideal situation, evidence from existing cases could be used to predict the effects of the new dedicated truck lane. This data could give detailed insight in the effects on the average congestion on the parts were the truck lane is constructed, for both the dedicated truck lane itself as well as the lanes for other road users. In addition, it could show the effects on the congestion around junctions were </w:t>
      </w:r>
      <w:r w:rsidR="00D517D6">
        <w:rPr>
          <w:lang w:val="en-US"/>
        </w:rPr>
        <w:lastRenderedPageBreak/>
        <w:t>trucks have to get on and off the dedicated truck lanes. Unfortunately, this evidence is not widely available. In the Netherlands there are only two small dedicated truck lanes; these lanes do not account for sufficient observations in order to model the effects on other road users effectively.</w:t>
      </w:r>
    </w:p>
    <w:p w:rsidR="00D517D6" w:rsidRDefault="00797CD8" w:rsidP="00D517D6">
      <w:pPr>
        <w:spacing w:line="360" w:lineRule="auto"/>
        <w:jc w:val="both"/>
        <w:rPr>
          <w:lang w:val="en-US"/>
        </w:rPr>
      </w:pPr>
      <w:r>
        <w:rPr>
          <w:lang w:val="en-US"/>
        </w:rPr>
        <w:t xml:space="preserve">Since detailed data is unable to find or construct, it is again necessary to rely on aggregate data. The data will be provided by the same source as was the case for the analysis of the air pollution costs; namely the report by </w:t>
      </w:r>
      <w:r w:rsidR="00F70736">
        <w:rPr>
          <w:lang w:val="en-US"/>
        </w:rPr>
        <w:t>the report of CE Delft (2007</w:t>
      </w:r>
      <w:r>
        <w:rPr>
          <w:lang w:val="en-US"/>
        </w:rPr>
        <w:t>)</w:t>
      </w:r>
      <w:r w:rsidR="00F70736">
        <w:rPr>
          <w:rStyle w:val="Voetnootmarkering"/>
          <w:lang w:val="en-US"/>
        </w:rPr>
        <w:footnoteReference w:id="70"/>
      </w:r>
      <w:r>
        <w:rPr>
          <w:lang w:val="en-US"/>
        </w:rPr>
        <w:t>. By taking into account various source</w:t>
      </w:r>
      <w:r w:rsidR="00C352EE">
        <w:rPr>
          <w:lang w:val="en-US"/>
        </w:rPr>
        <w:t>s, the</w:t>
      </w:r>
      <w:r>
        <w:rPr>
          <w:lang w:val="en-US"/>
        </w:rPr>
        <w:t xml:space="preserve"> authors </w:t>
      </w:r>
      <w:r w:rsidR="00C352EE">
        <w:rPr>
          <w:lang w:val="en-US"/>
        </w:rPr>
        <w:t xml:space="preserve">of this report </w:t>
      </w:r>
      <w:r>
        <w:rPr>
          <w:lang w:val="en-US"/>
        </w:rPr>
        <w:t>constructed an average cost per km for each mode with respect to the creation of congestion.</w:t>
      </w:r>
      <w:r w:rsidR="006F6265">
        <w:rPr>
          <w:lang w:val="en-US"/>
        </w:rPr>
        <w:t xml:space="preserve"> Note that this data is only available for regular highways; there is no average cost per km for highways that have been turned into dedicated truck lanes. As mentioned, due to the decreased speed differences it could be argued that congestion on all lanes is reduced with respect to the old situation. On the other hand, getting on and off the dedicated truck lane will force trucks to make maneuvers that can hinder other road users. The assumption is therefore that the average cost per km for trucks is equal to the normal situation. </w:t>
      </w:r>
    </w:p>
    <w:p w:rsidR="006F6265" w:rsidRDefault="00143F18" w:rsidP="00D517D6">
      <w:pPr>
        <w:spacing w:line="360" w:lineRule="auto"/>
        <w:jc w:val="both"/>
        <w:rPr>
          <w:lang w:val="en-US"/>
        </w:rPr>
      </w:pPr>
      <w:r>
        <w:rPr>
          <w:lang w:val="en-US"/>
        </w:rPr>
        <w:t>The calculation follows with multiplying the total kilometers traveled by trucks in both alternatives with the average costs per km. The total kilometers traveled are taken from the earlier analysis of air pollution. Naturally, only the distance traveled on Dutch roads are included. It is very well possible that the huge increase in trucks will create congestion problems on the German highway system, yet these costs cannot be assigned to the Dutch economy.</w:t>
      </w:r>
    </w:p>
    <w:p w:rsidR="00143F18" w:rsidRDefault="00143F18" w:rsidP="00D517D6">
      <w:pPr>
        <w:spacing w:line="360" w:lineRule="auto"/>
        <w:jc w:val="both"/>
        <w:rPr>
          <w:lang w:val="en-US"/>
        </w:rPr>
      </w:pPr>
      <w:r>
        <w:rPr>
          <w:lang w:val="en-US"/>
        </w:rPr>
        <w:t>The average costs per km for trucks is estimated at 3.5 cents per passenger car unit</w:t>
      </w:r>
      <w:r>
        <w:rPr>
          <w:rStyle w:val="Voetnootmarkering"/>
          <w:lang w:val="en-US"/>
        </w:rPr>
        <w:footnoteReference w:id="71"/>
      </w:r>
      <w:r>
        <w:rPr>
          <w:lang w:val="en-US"/>
        </w:rPr>
        <w:t>. One truck is assumed to be equal to 4 passenger car units on average, so the average cost of 14 cents per traveled km will be put into the calculations.</w:t>
      </w:r>
      <w:r w:rsidR="004D1C1F">
        <w:rPr>
          <w:lang w:val="en-US"/>
        </w:rPr>
        <w:t xml:space="preserve"> The outcomes of the calcu</w:t>
      </w:r>
      <w:r w:rsidR="00FC33BC">
        <w:rPr>
          <w:lang w:val="en-US"/>
        </w:rPr>
        <w:t xml:space="preserve">lations are presented in table </w:t>
      </w:r>
      <w:r w:rsidR="00A6156C">
        <w:rPr>
          <w:lang w:val="en-US"/>
        </w:rPr>
        <w:t>6</w:t>
      </w:r>
      <w:r w:rsidR="00FC33BC">
        <w:rPr>
          <w:lang w:val="en-US"/>
        </w:rPr>
        <w:t>.4</w:t>
      </w:r>
      <w:r w:rsidR="004D1C1F">
        <w:rPr>
          <w:lang w:val="en-US"/>
        </w:rPr>
        <w:t>. Compared to the analysis for air pollution, the extra costs for congestion turn out to be fairly high. This is mainly due to the fact that the average costs per km are estimated much higher than the costs for air pollution. Whether this is completely justified is hard to say, since there is little empirical evidence for dedicated truck lanes and the effect on the congestion pressure for other road users.</w:t>
      </w:r>
    </w:p>
    <w:p w:rsidR="00597DA8" w:rsidRDefault="00597DA8" w:rsidP="006E1625">
      <w:pPr>
        <w:spacing w:after="120" w:line="240" w:lineRule="auto"/>
        <w:jc w:val="both"/>
        <w:rPr>
          <w:lang w:val="en-US"/>
        </w:rPr>
      </w:pPr>
      <w:r>
        <w:rPr>
          <w:lang w:val="en-US"/>
        </w:rPr>
        <w:t xml:space="preserve">Table </w:t>
      </w:r>
      <w:r w:rsidR="00A6156C">
        <w:rPr>
          <w:lang w:val="en-US"/>
        </w:rPr>
        <w:t>6</w:t>
      </w:r>
      <w:r>
        <w:rPr>
          <w:lang w:val="en-US"/>
        </w:rPr>
        <w:t>.4: Costs of congestion for other users</w:t>
      </w:r>
    </w:p>
    <w:tbl>
      <w:tblPr>
        <w:tblStyle w:val="Lichtearcering2"/>
        <w:tblW w:w="7680" w:type="dxa"/>
        <w:tblLook w:val="04A0" w:firstRow="1" w:lastRow="0" w:firstColumn="1" w:lastColumn="0" w:noHBand="0" w:noVBand="1"/>
      </w:tblPr>
      <w:tblGrid>
        <w:gridCol w:w="1840"/>
        <w:gridCol w:w="3000"/>
        <w:gridCol w:w="1540"/>
        <w:gridCol w:w="1300"/>
      </w:tblGrid>
      <w:tr w:rsidR="00143F18" w:rsidRPr="00143F18" w:rsidTr="004D1C1F">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840" w:type="dxa"/>
            <w:tcBorders>
              <w:bottom w:val="single" w:sz="18" w:space="0" w:color="000000" w:themeColor="text1"/>
            </w:tcBorders>
            <w:noWrap/>
            <w:hideMark/>
          </w:tcPr>
          <w:p w:rsidR="00143F18" w:rsidRPr="004D1C1F" w:rsidRDefault="00143F18" w:rsidP="00143F18">
            <w:pPr>
              <w:rPr>
                <w:rFonts w:ascii="Arial" w:eastAsia="Times New Roman" w:hAnsi="Arial" w:cs="Arial"/>
                <w:sz w:val="20"/>
                <w:szCs w:val="20"/>
                <w:lang w:val="en-US" w:eastAsia="nl-NL"/>
              </w:rPr>
            </w:pPr>
          </w:p>
        </w:tc>
        <w:tc>
          <w:tcPr>
            <w:tcW w:w="3000" w:type="dxa"/>
            <w:tcBorders>
              <w:bottom w:val="single" w:sz="18" w:space="0" w:color="000000" w:themeColor="text1"/>
            </w:tcBorders>
            <w:noWrap/>
            <w:hideMark/>
          </w:tcPr>
          <w:p w:rsidR="00143F18" w:rsidRPr="00143F18" w:rsidRDefault="00143F18" w:rsidP="00143F1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nl-NL" w:eastAsia="nl-NL"/>
              </w:rPr>
            </w:pPr>
            <w:proofErr w:type="spellStart"/>
            <w:r w:rsidRPr="00143F18">
              <w:rPr>
                <w:rFonts w:ascii="Arial" w:eastAsia="Times New Roman" w:hAnsi="Arial" w:cs="Arial"/>
                <w:sz w:val="20"/>
                <w:szCs w:val="20"/>
                <w:lang w:val="nl-NL" w:eastAsia="nl-NL"/>
              </w:rPr>
              <w:t>Traveled</w:t>
            </w:r>
            <w:proofErr w:type="spellEnd"/>
            <w:r w:rsidRPr="00143F18">
              <w:rPr>
                <w:rFonts w:ascii="Arial" w:eastAsia="Times New Roman" w:hAnsi="Arial" w:cs="Arial"/>
                <w:sz w:val="20"/>
                <w:szCs w:val="20"/>
                <w:lang w:val="nl-NL" w:eastAsia="nl-NL"/>
              </w:rPr>
              <w:t xml:space="preserve"> kilometers</w:t>
            </w:r>
          </w:p>
        </w:tc>
        <w:tc>
          <w:tcPr>
            <w:tcW w:w="1540" w:type="dxa"/>
            <w:tcBorders>
              <w:bottom w:val="single" w:sz="18" w:space="0" w:color="000000" w:themeColor="text1"/>
            </w:tcBorders>
            <w:noWrap/>
            <w:hideMark/>
          </w:tcPr>
          <w:p w:rsidR="00143F18" w:rsidRPr="00143F18" w:rsidRDefault="00143F18" w:rsidP="00143F1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nl-NL" w:eastAsia="nl-NL"/>
              </w:rPr>
            </w:pPr>
            <w:proofErr w:type="spellStart"/>
            <w:r w:rsidRPr="00143F18">
              <w:rPr>
                <w:rFonts w:ascii="Arial" w:eastAsia="Times New Roman" w:hAnsi="Arial" w:cs="Arial"/>
                <w:sz w:val="20"/>
                <w:szCs w:val="20"/>
                <w:lang w:val="nl-NL" w:eastAsia="nl-NL"/>
              </w:rPr>
              <w:t>average</w:t>
            </w:r>
            <w:proofErr w:type="spellEnd"/>
            <w:r w:rsidRPr="00143F18">
              <w:rPr>
                <w:rFonts w:ascii="Arial" w:eastAsia="Times New Roman" w:hAnsi="Arial" w:cs="Arial"/>
                <w:sz w:val="20"/>
                <w:szCs w:val="20"/>
                <w:lang w:val="nl-NL" w:eastAsia="nl-NL"/>
              </w:rPr>
              <w:t xml:space="preserve"> </w:t>
            </w:r>
            <w:proofErr w:type="spellStart"/>
            <w:r w:rsidRPr="00143F18">
              <w:rPr>
                <w:rFonts w:ascii="Arial" w:eastAsia="Times New Roman" w:hAnsi="Arial" w:cs="Arial"/>
                <w:sz w:val="20"/>
                <w:szCs w:val="20"/>
                <w:lang w:val="nl-NL" w:eastAsia="nl-NL"/>
              </w:rPr>
              <w:t>cost</w:t>
            </w:r>
            <w:proofErr w:type="spellEnd"/>
          </w:p>
        </w:tc>
        <w:tc>
          <w:tcPr>
            <w:tcW w:w="1300" w:type="dxa"/>
            <w:tcBorders>
              <w:bottom w:val="single" w:sz="18" w:space="0" w:color="000000" w:themeColor="text1"/>
            </w:tcBorders>
            <w:noWrap/>
            <w:hideMark/>
          </w:tcPr>
          <w:p w:rsidR="00143F18" w:rsidRPr="00143F18" w:rsidRDefault="00143F18" w:rsidP="00143F1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nl-NL" w:eastAsia="nl-NL"/>
              </w:rPr>
            </w:pPr>
            <w:proofErr w:type="spellStart"/>
            <w:r w:rsidRPr="00143F18">
              <w:rPr>
                <w:rFonts w:ascii="Arial" w:eastAsia="Times New Roman" w:hAnsi="Arial" w:cs="Arial"/>
                <w:sz w:val="20"/>
                <w:szCs w:val="20"/>
                <w:lang w:val="nl-NL" w:eastAsia="nl-NL"/>
              </w:rPr>
              <w:t>total</w:t>
            </w:r>
            <w:proofErr w:type="spellEnd"/>
            <w:r w:rsidRPr="00143F18">
              <w:rPr>
                <w:rFonts w:ascii="Arial" w:eastAsia="Times New Roman" w:hAnsi="Arial" w:cs="Arial"/>
                <w:sz w:val="20"/>
                <w:szCs w:val="20"/>
                <w:lang w:val="nl-NL" w:eastAsia="nl-NL"/>
              </w:rPr>
              <w:t xml:space="preserve"> </w:t>
            </w:r>
            <w:proofErr w:type="spellStart"/>
            <w:r w:rsidRPr="00143F18">
              <w:rPr>
                <w:rFonts w:ascii="Arial" w:eastAsia="Times New Roman" w:hAnsi="Arial" w:cs="Arial"/>
                <w:sz w:val="20"/>
                <w:szCs w:val="20"/>
                <w:lang w:val="nl-NL" w:eastAsia="nl-NL"/>
              </w:rPr>
              <w:t>costs</w:t>
            </w:r>
            <w:proofErr w:type="spellEnd"/>
          </w:p>
        </w:tc>
      </w:tr>
      <w:tr w:rsidR="00143F18" w:rsidRPr="00143F18" w:rsidTr="004D1C1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840" w:type="dxa"/>
            <w:tcBorders>
              <w:top w:val="single" w:sz="18" w:space="0" w:color="000000" w:themeColor="text1"/>
            </w:tcBorders>
            <w:noWrap/>
            <w:hideMark/>
          </w:tcPr>
          <w:p w:rsidR="00143F18" w:rsidRPr="00143F18" w:rsidRDefault="00143F18" w:rsidP="00143F18">
            <w:pPr>
              <w:rPr>
                <w:rFonts w:ascii="Arial" w:eastAsia="Times New Roman" w:hAnsi="Arial" w:cs="Arial"/>
                <w:sz w:val="20"/>
                <w:szCs w:val="20"/>
                <w:lang w:val="nl-NL" w:eastAsia="nl-NL"/>
              </w:rPr>
            </w:pPr>
            <w:r w:rsidRPr="00143F18">
              <w:rPr>
                <w:rFonts w:ascii="Arial" w:eastAsia="Times New Roman" w:hAnsi="Arial" w:cs="Arial"/>
                <w:sz w:val="20"/>
                <w:szCs w:val="20"/>
                <w:lang w:val="nl-NL" w:eastAsia="nl-NL"/>
              </w:rPr>
              <w:t xml:space="preserve">DTL </w:t>
            </w:r>
            <w:proofErr w:type="spellStart"/>
            <w:r w:rsidRPr="00143F18">
              <w:rPr>
                <w:rFonts w:ascii="Arial" w:eastAsia="Times New Roman" w:hAnsi="Arial" w:cs="Arial"/>
                <w:sz w:val="20"/>
                <w:szCs w:val="20"/>
                <w:lang w:val="nl-NL" w:eastAsia="nl-NL"/>
              </w:rPr>
              <w:t>alternative</w:t>
            </w:r>
            <w:proofErr w:type="spellEnd"/>
          </w:p>
        </w:tc>
        <w:tc>
          <w:tcPr>
            <w:tcW w:w="3000" w:type="dxa"/>
            <w:tcBorders>
              <w:top w:val="single" w:sz="18" w:space="0" w:color="000000" w:themeColor="text1"/>
            </w:tcBorders>
            <w:noWrap/>
            <w:hideMark/>
          </w:tcPr>
          <w:p w:rsidR="00143F18" w:rsidRPr="00143F18" w:rsidRDefault="00E22A8A" w:rsidP="004D1C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nl-NL" w:eastAsia="nl-NL"/>
              </w:rPr>
            </w:pPr>
            <w:r>
              <w:rPr>
                <w:rFonts w:ascii="Arial" w:eastAsia="Times New Roman" w:hAnsi="Arial" w:cs="Arial"/>
                <w:sz w:val="20"/>
                <w:szCs w:val="20"/>
                <w:lang w:val="nl-NL" w:eastAsia="nl-NL"/>
              </w:rPr>
              <w:t>609</w:t>
            </w:r>
            <w:r w:rsidR="004D1C1F">
              <w:rPr>
                <w:rFonts w:ascii="Arial" w:eastAsia="Times New Roman" w:hAnsi="Arial" w:cs="Arial"/>
                <w:sz w:val="20"/>
                <w:szCs w:val="20"/>
                <w:lang w:val="nl-NL" w:eastAsia="nl-NL"/>
              </w:rPr>
              <w:t xml:space="preserve"> </w:t>
            </w:r>
            <w:proofErr w:type="spellStart"/>
            <w:r w:rsidR="004D1C1F">
              <w:rPr>
                <w:rFonts w:ascii="Arial" w:eastAsia="Times New Roman" w:hAnsi="Arial" w:cs="Arial"/>
                <w:sz w:val="20"/>
                <w:szCs w:val="20"/>
                <w:lang w:val="nl-NL" w:eastAsia="nl-NL"/>
              </w:rPr>
              <w:t>billion</w:t>
            </w:r>
            <w:proofErr w:type="spellEnd"/>
          </w:p>
        </w:tc>
        <w:tc>
          <w:tcPr>
            <w:tcW w:w="1540" w:type="dxa"/>
            <w:tcBorders>
              <w:top w:val="single" w:sz="18" w:space="0" w:color="000000" w:themeColor="text1"/>
            </w:tcBorders>
            <w:noWrap/>
            <w:hideMark/>
          </w:tcPr>
          <w:p w:rsidR="00143F18" w:rsidRPr="00143F18" w:rsidRDefault="00143F18" w:rsidP="00143F1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nl-NL" w:eastAsia="nl-NL"/>
              </w:rPr>
            </w:pPr>
            <w:r w:rsidRPr="00143F18">
              <w:rPr>
                <w:rFonts w:ascii="Arial" w:eastAsia="Times New Roman" w:hAnsi="Arial" w:cs="Arial"/>
                <w:sz w:val="20"/>
                <w:szCs w:val="20"/>
                <w:lang w:val="nl-NL" w:eastAsia="nl-NL"/>
              </w:rPr>
              <w:t>0.14</w:t>
            </w:r>
          </w:p>
        </w:tc>
        <w:tc>
          <w:tcPr>
            <w:tcW w:w="1300" w:type="dxa"/>
            <w:tcBorders>
              <w:top w:val="single" w:sz="18" w:space="0" w:color="000000" w:themeColor="text1"/>
            </w:tcBorders>
            <w:noWrap/>
            <w:hideMark/>
          </w:tcPr>
          <w:p w:rsidR="00143F18" w:rsidRPr="00E22A8A" w:rsidRDefault="00E22A8A" w:rsidP="00143F1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nl-NL"/>
              </w:rPr>
            </w:pPr>
            <w:r w:rsidRPr="00E22A8A">
              <w:rPr>
                <w:rFonts w:ascii="Arial" w:eastAsia="Times New Roman" w:hAnsi="Arial" w:cs="Arial"/>
                <w:sz w:val="20"/>
                <w:szCs w:val="20"/>
                <w:lang w:val="en-US" w:eastAsia="nl-NL"/>
              </w:rPr>
              <w:t>85.</w:t>
            </w:r>
            <w:r>
              <w:rPr>
                <w:rFonts w:ascii="Arial" w:eastAsia="Times New Roman" w:hAnsi="Arial" w:cs="Arial"/>
                <w:sz w:val="20"/>
                <w:szCs w:val="20"/>
                <w:lang w:val="en-US" w:eastAsia="nl-NL"/>
              </w:rPr>
              <w:t>3</w:t>
            </w:r>
            <w:r w:rsidR="004D1C1F" w:rsidRPr="00E22A8A">
              <w:rPr>
                <w:rFonts w:ascii="Arial" w:eastAsia="Times New Roman" w:hAnsi="Arial" w:cs="Arial"/>
                <w:sz w:val="20"/>
                <w:szCs w:val="20"/>
                <w:lang w:val="en-US" w:eastAsia="nl-NL"/>
              </w:rPr>
              <w:t xml:space="preserve"> billion</w:t>
            </w:r>
          </w:p>
        </w:tc>
      </w:tr>
      <w:tr w:rsidR="00143F18" w:rsidRPr="00143F18" w:rsidTr="004D1C1F">
        <w:trPr>
          <w:trHeight w:val="225"/>
        </w:trPr>
        <w:tc>
          <w:tcPr>
            <w:cnfStyle w:val="001000000000" w:firstRow="0" w:lastRow="0" w:firstColumn="1" w:lastColumn="0" w:oddVBand="0" w:evenVBand="0" w:oddHBand="0" w:evenHBand="0" w:firstRowFirstColumn="0" w:firstRowLastColumn="0" w:lastRowFirstColumn="0" w:lastRowLastColumn="0"/>
            <w:tcW w:w="1840" w:type="dxa"/>
            <w:tcBorders>
              <w:bottom w:val="single" w:sz="18" w:space="0" w:color="000000" w:themeColor="text1"/>
            </w:tcBorders>
            <w:noWrap/>
            <w:hideMark/>
          </w:tcPr>
          <w:p w:rsidR="00143F18" w:rsidRPr="00E22A8A" w:rsidRDefault="00143F18" w:rsidP="00143F18">
            <w:pPr>
              <w:rPr>
                <w:rFonts w:ascii="Arial" w:eastAsia="Times New Roman" w:hAnsi="Arial" w:cs="Arial"/>
                <w:sz w:val="20"/>
                <w:szCs w:val="20"/>
                <w:lang w:val="en-US" w:eastAsia="nl-NL"/>
              </w:rPr>
            </w:pPr>
            <w:r w:rsidRPr="00E22A8A">
              <w:rPr>
                <w:rFonts w:ascii="Arial" w:eastAsia="Times New Roman" w:hAnsi="Arial" w:cs="Arial"/>
                <w:sz w:val="20"/>
                <w:szCs w:val="20"/>
                <w:lang w:val="en-US" w:eastAsia="nl-NL"/>
              </w:rPr>
              <w:t>Zero alternative</w:t>
            </w:r>
          </w:p>
        </w:tc>
        <w:tc>
          <w:tcPr>
            <w:tcW w:w="3000" w:type="dxa"/>
            <w:tcBorders>
              <w:bottom w:val="single" w:sz="18" w:space="0" w:color="000000" w:themeColor="text1"/>
            </w:tcBorders>
            <w:noWrap/>
            <w:hideMark/>
          </w:tcPr>
          <w:p w:rsidR="00143F18" w:rsidRPr="00E22A8A" w:rsidRDefault="00E22A8A" w:rsidP="004D1C1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nl-NL"/>
              </w:rPr>
            </w:pPr>
            <w:r w:rsidRPr="00E22A8A">
              <w:rPr>
                <w:rFonts w:ascii="Arial" w:eastAsia="Times New Roman" w:hAnsi="Arial" w:cs="Arial"/>
                <w:sz w:val="20"/>
                <w:szCs w:val="20"/>
                <w:lang w:val="en-US" w:eastAsia="nl-NL"/>
              </w:rPr>
              <w:t>567</w:t>
            </w:r>
            <w:r w:rsidR="004D1C1F" w:rsidRPr="00E22A8A">
              <w:rPr>
                <w:rFonts w:ascii="Arial" w:eastAsia="Times New Roman" w:hAnsi="Arial" w:cs="Arial"/>
                <w:sz w:val="20"/>
                <w:szCs w:val="20"/>
                <w:lang w:val="en-US" w:eastAsia="nl-NL"/>
              </w:rPr>
              <w:t xml:space="preserve"> billion</w:t>
            </w:r>
          </w:p>
        </w:tc>
        <w:tc>
          <w:tcPr>
            <w:tcW w:w="1540" w:type="dxa"/>
            <w:tcBorders>
              <w:bottom w:val="single" w:sz="18" w:space="0" w:color="000000" w:themeColor="text1"/>
            </w:tcBorders>
            <w:noWrap/>
            <w:hideMark/>
          </w:tcPr>
          <w:p w:rsidR="00143F18" w:rsidRPr="00E22A8A" w:rsidRDefault="00143F18" w:rsidP="00143F1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nl-NL"/>
              </w:rPr>
            </w:pPr>
            <w:r w:rsidRPr="00E22A8A">
              <w:rPr>
                <w:rFonts w:ascii="Arial" w:eastAsia="Times New Roman" w:hAnsi="Arial" w:cs="Arial"/>
                <w:sz w:val="20"/>
                <w:szCs w:val="20"/>
                <w:lang w:val="en-US" w:eastAsia="nl-NL"/>
              </w:rPr>
              <w:t>0.14</w:t>
            </w:r>
          </w:p>
        </w:tc>
        <w:tc>
          <w:tcPr>
            <w:tcW w:w="1300" w:type="dxa"/>
            <w:tcBorders>
              <w:bottom w:val="single" w:sz="18" w:space="0" w:color="000000" w:themeColor="text1"/>
            </w:tcBorders>
            <w:noWrap/>
            <w:hideMark/>
          </w:tcPr>
          <w:p w:rsidR="00143F18" w:rsidRPr="00E22A8A" w:rsidRDefault="00E22A8A" w:rsidP="00143F1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nl-NL"/>
              </w:rPr>
            </w:pPr>
            <w:r>
              <w:rPr>
                <w:rFonts w:ascii="Arial" w:eastAsia="Times New Roman" w:hAnsi="Arial" w:cs="Arial"/>
                <w:sz w:val="20"/>
                <w:szCs w:val="20"/>
                <w:lang w:val="en-US" w:eastAsia="nl-NL"/>
              </w:rPr>
              <w:t>79.4</w:t>
            </w:r>
            <w:r w:rsidR="004D1C1F" w:rsidRPr="00E22A8A">
              <w:rPr>
                <w:rFonts w:ascii="Arial" w:eastAsia="Times New Roman" w:hAnsi="Arial" w:cs="Arial"/>
                <w:sz w:val="20"/>
                <w:szCs w:val="20"/>
                <w:lang w:val="en-US" w:eastAsia="nl-NL"/>
              </w:rPr>
              <w:t xml:space="preserve"> billion</w:t>
            </w:r>
          </w:p>
        </w:tc>
      </w:tr>
      <w:tr w:rsidR="00143F18" w:rsidRPr="00143F18" w:rsidTr="004D1C1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840" w:type="dxa"/>
            <w:tcBorders>
              <w:top w:val="single" w:sz="18" w:space="0" w:color="000000" w:themeColor="text1"/>
            </w:tcBorders>
            <w:noWrap/>
            <w:hideMark/>
          </w:tcPr>
          <w:p w:rsidR="00143F18" w:rsidRPr="00E22A8A" w:rsidRDefault="00143F18" w:rsidP="00143F18">
            <w:pPr>
              <w:rPr>
                <w:rFonts w:ascii="Calibri" w:eastAsia="Times New Roman" w:hAnsi="Calibri" w:cs="Calibri"/>
                <w:sz w:val="20"/>
                <w:szCs w:val="20"/>
                <w:lang w:val="en-US" w:eastAsia="nl-NL"/>
              </w:rPr>
            </w:pPr>
            <w:r w:rsidRPr="00E22A8A">
              <w:rPr>
                <w:rFonts w:ascii="Calibri" w:eastAsia="Times New Roman" w:hAnsi="Calibri" w:cs="Calibri"/>
                <w:sz w:val="20"/>
                <w:szCs w:val="20"/>
                <w:lang w:val="en-US" w:eastAsia="nl-NL"/>
              </w:rPr>
              <w:t>∆</w:t>
            </w:r>
            <w:r w:rsidRPr="00E22A8A">
              <w:rPr>
                <w:rFonts w:ascii="Arial" w:eastAsia="Times New Roman" w:hAnsi="Arial" w:cs="Arial"/>
                <w:sz w:val="20"/>
                <w:szCs w:val="20"/>
                <w:lang w:val="en-US" w:eastAsia="nl-NL"/>
              </w:rPr>
              <w:t xml:space="preserve"> alternatives</w:t>
            </w:r>
          </w:p>
        </w:tc>
        <w:tc>
          <w:tcPr>
            <w:tcW w:w="3000" w:type="dxa"/>
            <w:tcBorders>
              <w:top w:val="single" w:sz="18" w:space="0" w:color="000000" w:themeColor="text1"/>
            </w:tcBorders>
            <w:noWrap/>
            <w:hideMark/>
          </w:tcPr>
          <w:p w:rsidR="00143F18" w:rsidRPr="00E22A8A" w:rsidRDefault="00E22A8A" w:rsidP="00143F1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nl-NL"/>
              </w:rPr>
            </w:pPr>
            <w:r w:rsidRPr="00E22A8A">
              <w:rPr>
                <w:rFonts w:ascii="Arial" w:eastAsia="Times New Roman" w:hAnsi="Arial" w:cs="Arial"/>
                <w:sz w:val="20"/>
                <w:szCs w:val="20"/>
                <w:lang w:val="en-US" w:eastAsia="nl-NL"/>
              </w:rPr>
              <w:t>42</w:t>
            </w:r>
            <w:r w:rsidR="004D1C1F" w:rsidRPr="00E22A8A">
              <w:rPr>
                <w:rFonts w:ascii="Arial" w:eastAsia="Times New Roman" w:hAnsi="Arial" w:cs="Arial"/>
                <w:sz w:val="20"/>
                <w:szCs w:val="20"/>
                <w:lang w:val="en-US" w:eastAsia="nl-NL"/>
              </w:rPr>
              <w:t xml:space="preserve"> billion</w:t>
            </w:r>
          </w:p>
        </w:tc>
        <w:tc>
          <w:tcPr>
            <w:tcW w:w="1540" w:type="dxa"/>
            <w:tcBorders>
              <w:top w:val="single" w:sz="18" w:space="0" w:color="000000" w:themeColor="text1"/>
            </w:tcBorders>
            <w:noWrap/>
            <w:hideMark/>
          </w:tcPr>
          <w:p w:rsidR="00143F18" w:rsidRPr="00E22A8A" w:rsidRDefault="00143F18" w:rsidP="00143F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nl-NL"/>
              </w:rPr>
            </w:pPr>
          </w:p>
        </w:tc>
        <w:tc>
          <w:tcPr>
            <w:tcW w:w="1300" w:type="dxa"/>
            <w:tcBorders>
              <w:top w:val="single" w:sz="18" w:space="0" w:color="000000" w:themeColor="text1"/>
            </w:tcBorders>
            <w:noWrap/>
            <w:hideMark/>
          </w:tcPr>
          <w:p w:rsidR="00143F18" w:rsidRPr="00E22A8A" w:rsidRDefault="00E22A8A" w:rsidP="00143F1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nl-NL"/>
              </w:rPr>
            </w:pPr>
            <w:r>
              <w:rPr>
                <w:rFonts w:ascii="Arial" w:eastAsia="Times New Roman" w:hAnsi="Arial" w:cs="Arial"/>
                <w:sz w:val="20"/>
                <w:szCs w:val="20"/>
                <w:lang w:val="en-US" w:eastAsia="nl-NL"/>
              </w:rPr>
              <w:t>5.9</w:t>
            </w:r>
            <w:r w:rsidR="004D1C1F" w:rsidRPr="00E22A8A">
              <w:rPr>
                <w:rFonts w:ascii="Arial" w:eastAsia="Times New Roman" w:hAnsi="Arial" w:cs="Arial"/>
                <w:sz w:val="20"/>
                <w:szCs w:val="20"/>
                <w:lang w:val="en-US" w:eastAsia="nl-NL"/>
              </w:rPr>
              <w:t xml:space="preserve"> billion</w:t>
            </w:r>
          </w:p>
        </w:tc>
      </w:tr>
    </w:tbl>
    <w:p w:rsidR="00143F18" w:rsidRDefault="00143F18" w:rsidP="00D517D6">
      <w:pPr>
        <w:spacing w:line="360" w:lineRule="auto"/>
        <w:jc w:val="both"/>
        <w:rPr>
          <w:lang w:val="en-US"/>
        </w:rPr>
      </w:pPr>
    </w:p>
    <w:p w:rsidR="002B7F3D" w:rsidRPr="00EA0184" w:rsidRDefault="00A6156C" w:rsidP="00320D3B">
      <w:pPr>
        <w:pStyle w:val="Kop2"/>
        <w:rPr>
          <w:b w:val="0"/>
          <w:i/>
          <w:lang w:val="en-US"/>
        </w:rPr>
      </w:pPr>
      <w:bookmarkStart w:id="55" w:name="_Toc309162036"/>
      <w:r>
        <w:rPr>
          <w:b w:val="0"/>
          <w:i/>
          <w:lang w:val="en-US"/>
        </w:rPr>
        <w:lastRenderedPageBreak/>
        <w:t>6</w:t>
      </w:r>
      <w:r w:rsidR="002B7F3D" w:rsidRPr="00EA0184">
        <w:rPr>
          <w:b w:val="0"/>
          <w:i/>
          <w:lang w:val="en-US"/>
        </w:rPr>
        <w:t>.4 Safety</w:t>
      </w:r>
      <w:bookmarkEnd w:id="55"/>
    </w:p>
    <w:p w:rsidR="002B7F3D" w:rsidRDefault="002B7F3D" w:rsidP="002B7F3D">
      <w:pPr>
        <w:spacing w:line="360" w:lineRule="auto"/>
        <w:jc w:val="both"/>
        <w:rPr>
          <w:lang w:val="en-US"/>
        </w:rPr>
      </w:pPr>
      <w:r>
        <w:rPr>
          <w:lang w:val="en-US"/>
        </w:rPr>
        <w:t xml:space="preserve">Similar to the problem of congestion, trucks are seen as one of the major factors behind safety costs for society. Again, speed differences between trucks and other road users prove to be a major cause of accidents on highways. In addition, chapter </w:t>
      </w:r>
      <w:r w:rsidR="00C352EE">
        <w:rPr>
          <w:lang w:val="en-US"/>
        </w:rPr>
        <w:t>2</w:t>
      </w:r>
      <w:r>
        <w:rPr>
          <w:lang w:val="en-US"/>
        </w:rPr>
        <w:t xml:space="preserve"> already explained that damage proves to be much higher when trucks are involved in accidents. As such, it is to be expected that the proposed dedicated truck lane can help to increase safety on highways. This is mainly due to the fact that trucks are kept away from other traffic and thus damage will be less severe in the case of accidents. In addition, speed differences are reduced significantly which should reduce the total number of accidents. Again, it should be noted that on the points were trucks have to get off and on the dedicated truck lane there is an increased risk of accidents.</w:t>
      </w:r>
    </w:p>
    <w:p w:rsidR="002B7F3D" w:rsidRDefault="002B7F3D" w:rsidP="002B7F3D">
      <w:pPr>
        <w:spacing w:line="360" w:lineRule="auto"/>
        <w:jc w:val="both"/>
        <w:rPr>
          <w:lang w:val="en-US"/>
        </w:rPr>
      </w:pPr>
      <w:r>
        <w:rPr>
          <w:lang w:val="en-US"/>
        </w:rPr>
        <w:t xml:space="preserve">Quantifying the effects of road accidents is a hard task, estimating the marginal costs of road transport therefore relies mostly on aggregate data. The total effect is mainly influenced by the damage inflicted to humans; not so much by the material damage to the vehicles. As such, it turns out that accidents with motorcycles and busses have the highest external costs. As was the case for the costs of air and noise pollution, the best aggregate data comes </w:t>
      </w:r>
      <w:r w:rsidR="00CA5FAF">
        <w:rPr>
          <w:lang w:val="en-US"/>
        </w:rPr>
        <w:t>from the report of CE Delft (2007). Again, the authors</w:t>
      </w:r>
      <w:r>
        <w:rPr>
          <w:lang w:val="en-US"/>
        </w:rPr>
        <w:t xml:space="preserve"> computed the average costs for society per traveled kilometer for each mode. The average costs for a truck seem</w:t>
      </w:r>
      <w:r w:rsidR="00CA5FAF">
        <w:rPr>
          <w:lang w:val="en-US"/>
        </w:rPr>
        <w:t>s</w:t>
      </w:r>
      <w:r>
        <w:rPr>
          <w:lang w:val="en-US"/>
        </w:rPr>
        <w:t xml:space="preserve"> to be low on first sight, but this can easily explained by the high number of traveled distance for trucks per annum. On average, trucks are not that often involved in accidents. </w:t>
      </w:r>
    </w:p>
    <w:p w:rsidR="002B7F3D" w:rsidRDefault="002B7F3D" w:rsidP="002B7F3D">
      <w:pPr>
        <w:spacing w:line="360" w:lineRule="auto"/>
        <w:jc w:val="both"/>
        <w:rPr>
          <w:lang w:val="en-US"/>
        </w:rPr>
      </w:pPr>
      <w:r>
        <w:rPr>
          <w:lang w:val="en-US"/>
        </w:rPr>
        <w:t xml:space="preserve">The main difficulty with respect to the calculations and the average costs input is the big difference between the average cost for trucks on highways and regional and urban roads. On motorways, the cost per km is equal to 0.23 cent, on regional roads it is 2.06 cent while the average costs traveled on urban roads is </w:t>
      </w:r>
      <w:r w:rsidR="00A6156C">
        <w:rPr>
          <w:lang w:val="en-US"/>
        </w:rPr>
        <w:t>6</w:t>
      </w:r>
      <w:r>
        <w:rPr>
          <w:lang w:val="en-US"/>
        </w:rPr>
        <w:t xml:space="preserve">.16 cent per km. Intuitively, it could be expected that the average cost of accidents reduces because the biggest share of container volume will be transported to Germany exclusively by highway. Still, as assumed in the analysis for air pollution the goods transported nationally will also rise. There is no data available for the distribution of traveled kilometers for trucks among the  various road types however. This means that we are forced to make an assumption about this distribution. Recall from paragraph </w:t>
      </w:r>
      <w:r w:rsidR="00A6156C">
        <w:rPr>
          <w:lang w:val="en-US"/>
        </w:rPr>
        <w:t>6</w:t>
      </w:r>
      <w:r>
        <w:rPr>
          <w:lang w:val="en-US"/>
        </w:rPr>
        <w:t>.1 that the average trip length of a national trip is estimated at 155 km. Since the Netherlands has a particularly dense highway network, the share of the distance traveled on highways must be set on a sufficient high level. The assumed distribution is as follows; 70% on highways, 20% on regional roads and 10% on urban roads.</w:t>
      </w:r>
    </w:p>
    <w:p w:rsidR="002B7F3D" w:rsidRDefault="002B7F3D" w:rsidP="002B7F3D">
      <w:pPr>
        <w:spacing w:line="360" w:lineRule="auto"/>
        <w:jc w:val="both"/>
        <w:rPr>
          <w:lang w:val="en-US"/>
        </w:rPr>
      </w:pPr>
      <w:r>
        <w:rPr>
          <w:lang w:val="en-US"/>
        </w:rPr>
        <w:t xml:space="preserve">With this assumption, the average costs for both national as well as international trips can be estimated. Note that the assumptions of paragraph </w:t>
      </w:r>
      <w:r w:rsidR="00A6156C">
        <w:rPr>
          <w:lang w:val="en-US"/>
        </w:rPr>
        <w:t>6</w:t>
      </w:r>
      <w:r>
        <w:rPr>
          <w:lang w:val="en-US"/>
        </w:rPr>
        <w:t xml:space="preserve">.1 hold for this analysis; the average trip length </w:t>
      </w:r>
      <w:r>
        <w:rPr>
          <w:lang w:val="en-US"/>
        </w:rPr>
        <w:lastRenderedPageBreak/>
        <w:t>of an international trip is again set at 280 km. All kilometers traveled on Dutch roads for an international trips are assumed to take place on a highway. The average co</w:t>
      </w:r>
      <w:r w:rsidR="00FC33BC">
        <w:rPr>
          <w:lang w:val="en-US"/>
        </w:rPr>
        <w:t xml:space="preserve">st per trip are shown in table </w:t>
      </w:r>
      <w:r w:rsidR="00A6156C">
        <w:rPr>
          <w:lang w:val="en-US"/>
        </w:rPr>
        <w:t>6</w:t>
      </w:r>
      <w:r w:rsidR="00FC33BC">
        <w:rPr>
          <w:lang w:val="en-US"/>
        </w:rPr>
        <w:t>.5</w:t>
      </w:r>
      <w:r>
        <w:rPr>
          <w:lang w:val="en-US"/>
        </w:rPr>
        <w:t>.</w:t>
      </w:r>
    </w:p>
    <w:p w:rsidR="002B7F3D" w:rsidRDefault="002B7F3D" w:rsidP="007B2095">
      <w:pPr>
        <w:spacing w:after="120" w:line="240" w:lineRule="auto"/>
        <w:jc w:val="both"/>
        <w:rPr>
          <w:lang w:val="en-US"/>
        </w:rPr>
      </w:pPr>
      <w:r>
        <w:rPr>
          <w:lang w:val="en-US"/>
        </w:rPr>
        <w:t xml:space="preserve">Table </w:t>
      </w:r>
      <w:r w:rsidR="00A6156C">
        <w:rPr>
          <w:lang w:val="en-US"/>
        </w:rPr>
        <w:t>6</w:t>
      </w:r>
      <w:r w:rsidR="00597DA8">
        <w:rPr>
          <w:lang w:val="en-US"/>
        </w:rPr>
        <w:t>.5</w:t>
      </w:r>
      <w:r>
        <w:rPr>
          <w:lang w:val="en-US"/>
        </w:rPr>
        <w:t>: Average accident cost for trucks</w:t>
      </w:r>
    </w:p>
    <w:tbl>
      <w:tblPr>
        <w:tblStyle w:val="Lichtearcering2"/>
        <w:tblW w:w="7164" w:type="dxa"/>
        <w:tblLook w:val="04A0" w:firstRow="1" w:lastRow="0" w:firstColumn="1" w:lastColumn="0" w:noHBand="0" w:noVBand="1"/>
      </w:tblPr>
      <w:tblGrid>
        <w:gridCol w:w="2017"/>
        <w:gridCol w:w="2373"/>
        <w:gridCol w:w="2774"/>
      </w:tblGrid>
      <w:tr w:rsidR="002B7F3D" w:rsidRPr="00301215" w:rsidTr="00143F18">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017" w:type="dxa"/>
            <w:noWrap/>
            <w:hideMark/>
          </w:tcPr>
          <w:p w:rsidR="002B7F3D" w:rsidRPr="00301215" w:rsidRDefault="002B7F3D" w:rsidP="00143F18">
            <w:pPr>
              <w:rPr>
                <w:rFonts w:ascii="Arial" w:eastAsia="Times New Roman" w:hAnsi="Arial" w:cs="Arial"/>
                <w:sz w:val="20"/>
                <w:szCs w:val="20"/>
                <w:lang w:val="en-US" w:eastAsia="nl-NL"/>
              </w:rPr>
            </w:pPr>
          </w:p>
        </w:tc>
        <w:tc>
          <w:tcPr>
            <w:tcW w:w="2373" w:type="dxa"/>
            <w:noWrap/>
            <w:hideMark/>
          </w:tcPr>
          <w:p w:rsidR="002B7F3D" w:rsidRPr="00301215" w:rsidRDefault="002B7F3D" w:rsidP="00143F1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nl-NL" w:eastAsia="nl-NL"/>
              </w:rPr>
            </w:pPr>
            <w:proofErr w:type="spellStart"/>
            <w:r w:rsidRPr="00301215">
              <w:rPr>
                <w:rFonts w:ascii="Arial" w:eastAsia="Times New Roman" w:hAnsi="Arial" w:cs="Arial"/>
                <w:sz w:val="20"/>
                <w:szCs w:val="20"/>
                <w:lang w:val="nl-NL" w:eastAsia="nl-NL"/>
              </w:rPr>
              <w:t>average</w:t>
            </w:r>
            <w:proofErr w:type="spellEnd"/>
            <w:r w:rsidRPr="00301215">
              <w:rPr>
                <w:rFonts w:ascii="Arial" w:eastAsia="Times New Roman" w:hAnsi="Arial" w:cs="Arial"/>
                <w:sz w:val="20"/>
                <w:szCs w:val="20"/>
                <w:lang w:val="nl-NL" w:eastAsia="nl-NL"/>
              </w:rPr>
              <w:t xml:space="preserve"> </w:t>
            </w:r>
            <w:proofErr w:type="spellStart"/>
            <w:r w:rsidRPr="00301215">
              <w:rPr>
                <w:rFonts w:ascii="Arial" w:eastAsia="Times New Roman" w:hAnsi="Arial" w:cs="Arial"/>
                <w:sz w:val="20"/>
                <w:szCs w:val="20"/>
                <w:lang w:val="nl-NL" w:eastAsia="nl-NL"/>
              </w:rPr>
              <w:t>costs</w:t>
            </w:r>
            <w:proofErr w:type="spellEnd"/>
            <w:r w:rsidRPr="00301215">
              <w:rPr>
                <w:rFonts w:ascii="Arial" w:eastAsia="Times New Roman" w:hAnsi="Arial" w:cs="Arial"/>
                <w:sz w:val="20"/>
                <w:szCs w:val="20"/>
                <w:lang w:val="nl-NL" w:eastAsia="nl-NL"/>
              </w:rPr>
              <w:t xml:space="preserve"> per km</w:t>
            </w:r>
          </w:p>
        </w:tc>
        <w:tc>
          <w:tcPr>
            <w:tcW w:w="2774" w:type="dxa"/>
            <w:noWrap/>
            <w:hideMark/>
          </w:tcPr>
          <w:p w:rsidR="002B7F3D" w:rsidRPr="00301215" w:rsidRDefault="002B7F3D" w:rsidP="00143F1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nl-NL" w:eastAsia="nl-NL"/>
              </w:rPr>
            </w:pPr>
            <w:proofErr w:type="spellStart"/>
            <w:r w:rsidRPr="00301215">
              <w:rPr>
                <w:rFonts w:ascii="Arial" w:eastAsia="Times New Roman" w:hAnsi="Arial" w:cs="Arial"/>
                <w:sz w:val="20"/>
                <w:szCs w:val="20"/>
                <w:lang w:val="nl-NL" w:eastAsia="nl-NL"/>
              </w:rPr>
              <w:t>average</w:t>
            </w:r>
            <w:proofErr w:type="spellEnd"/>
            <w:r w:rsidRPr="00301215">
              <w:rPr>
                <w:rFonts w:ascii="Arial" w:eastAsia="Times New Roman" w:hAnsi="Arial" w:cs="Arial"/>
                <w:sz w:val="20"/>
                <w:szCs w:val="20"/>
                <w:lang w:val="nl-NL" w:eastAsia="nl-NL"/>
              </w:rPr>
              <w:t xml:space="preserve"> </w:t>
            </w:r>
            <w:proofErr w:type="spellStart"/>
            <w:r w:rsidRPr="00301215">
              <w:rPr>
                <w:rFonts w:ascii="Arial" w:eastAsia="Times New Roman" w:hAnsi="Arial" w:cs="Arial"/>
                <w:sz w:val="20"/>
                <w:szCs w:val="20"/>
                <w:lang w:val="nl-NL" w:eastAsia="nl-NL"/>
              </w:rPr>
              <w:t>traveled</w:t>
            </w:r>
            <w:proofErr w:type="spellEnd"/>
            <w:r w:rsidRPr="00301215">
              <w:rPr>
                <w:rFonts w:ascii="Arial" w:eastAsia="Times New Roman" w:hAnsi="Arial" w:cs="Arial"/>
                <w:sz w:val="20"/>
                <w:szCs w:val="20"/>
                <w:lang w:val="nl-NL" w:eastAsia="nl-NL"/>
              </w:rPr>
              <w:t xml:space="preserve"> </w:t>
            </w:r>
            <w:proofErr w:type="spellStart"/>
            <w:r w:rsidRPr="00301215">
              <w:rPr>
                <w:rFonts w:ascii="Arial" w:eastAsia="Times New Roman" w:hAnsi="Arial" w:cs="Arial"/>
                <w:sz w:val="20"/>
                <w:szCs w:val="20"/>
                <w:lang w:val="nl-NL" w:eastAsia="nl-NL"/>
              </w:rPr>
              <w:t>distance</w:t>
            </w:r>
            <w:proofErr w:type="spellEnd"/>
          </w:p>
        </w:tc>
      </w:tr>
      <w:tr w:rsidR="002B7F3D" w:rsidRPr="00301215" w:rsidTr="00143F1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017" w:type="dxa"/>
            <w:noWrap/>
            <w:hideMark/>
          </w:tcPr>
          <w:p w:rsidR="002B7F3D" w:rsidRPr="00301215" w:rsidRDefault="002B7F3D" w:rsidP="00143F18">
            <w:pPr>
              <w:rPr>
                <w:rFonts w:ascii="Arial" w:eastAsia="Times New Roman" w:hAnsi="Arial" w:cs="Arial"/>
                <w:sz w:val="20"/>
                <w:szCs w:val="20"/>
                <w:lang w:val="nl-NL" w:eastAsia="nl-NL"/>
              </w:rPr>
            </w:pPr>
            <w:proofErr w:type="spellStart"/>
            <w:r w:rsidRPr="00301215">
              <w:rPr>
                <w:rFonts w:ascii="Arial" w:eastAsia="Times New Roman" w:hAnsi="Arial" w:cs="Arial"/>
                <w:sz w:val="20"/>
                <w:szCs w:val="20"/>
                <w:lang w:val="nl-NL" w:eastAsia="nl-NL"/>
              </w:rPr>
              <w:t>national</w:t>
            </w:r>
            <w:proofErr w:type="spellEnd"/>
            <w:r w:rsidRPr="00301215">
              <w:rPr>
                <w:rFonts w:ascii="Arial" w:eastAsia="Times New Roman" w:hAnsi="Arial" w:cs="Arial"/>
                <w:sz w:val="20"/>
                <w:szCs w:val="20"/>
                <w:lang w:val="nl-NL" w:eastAsia="nl-NL"/>
              </w:rPr>
              <w:t xml:space="preserve"> trips</w:t>
            </w:r>
          </w:p>
        </w:tc>
        <w:tc>
          <w:tcPr>
            <w:tcW w:w="2373" w:type="dxa"/>
            <w:noWrap/>
            <w:hideMark/>
          </w:tcPr>
          <w:p w:rsidR="002B7F3D" w:rsidRPr="00301215" w:rsidRDefault="002B7F3D" w:rsidP="00143F1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nl-NL" w:eastAsia="nl-NL"/>
              </w:rPr>
            </w:pPr>
            <w:r w:rsidRPr="00301215">
              <w:rPr>
                <w:rFonts w:ascii="Arial" w:eastAsia="Times New Roman" w:hAnsi="Arial" w:cs="Arial"/>
                <w:sz w:val="20"/>
                <w:szCs w:val="20"/>
                <w:lang w:val="nl-NL" w:eastAsia="nl-NL"/>
              </w:rPr>
              <w:t>1.389</w:t>
            </w:r>
          </w:p>
        </w:tc>
        <w:tc>
          <w:tcPr>
            <w:tcW w:w="2774" w:type="dxa"/>
            <w:noWrap/>
            <w:hideMark/>
          </w:tcPr>
          <w:p w:rsidR="002B7F3D" w:rsidRPr="00301215" w:rsidRDefault="00E22A8A" w:rsidP="00143F1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nl-NL" w:eastAsia="nl-NL"/>
              </w:rPr>
            </w:pPr>
            <w:r>
              <w:rPr>
                <w:rFonts w:ascii="Arial" w:eastAsia="Times New Roman" w:hAnsi="Arial" w:cs="Arial"/>
                <w:sz w:val="20"/>
                <w:szCs w:val="20"/>
                <w:lang w:val="nl-NL" w:eastAsia="nl-NL"/>
              </w:rPr>
              <w:t>250</w:t>
            </w:r>
          </w:p>
        </w:tc>
      </w:tr>
      <w:tr w:rsidR="002B7F3D" w:rsidRPr="00301215" w:rsidTr="00143F18">
        <w:trPr>
          <w:trHeight w:val="225"/>
        </w:trPr>
        <w:tc>
          <w:tcPr>
            <w:cnfStyle w:val="001000000000" w:firstRow="0" w:lastRow="0" w:firstColumn="1" w:lastColumn="0" w:oddVBand="0" w:evenVBand="0" w:oddHBand="0" w:evenHBand="0" w:firstRowFirstColumn="0" w:firstRowLastColumn="0" w:lastRowFirstColumn="0" w:lastRowLastColumn="0"/>
            <w:tcW w:w="2017" w:type="dxa"/>
            <w:noWrap/>
            <w:hideMark/>
          </w:tcPr>
          <w:p w:rsidR="002B7F3D" w:rsidRPr="00301215" w:rsidRDefault="002B7F3D" w:rsidP="00143F18">
            <w:pPr>
              <w:rPr>
                <w:rFonts w:ascii="Arial" w:eastAsia="Times New Roman" w:hAnsi="Arial" w:cs="Arial"/>
                <w:sz w:val="20"/>
                <w:szCs w:val="20"/>
                <w:lang w:val="nl-NL" w:eastAsia="nl-NL"/>
              </w:rPr>
            </w:pPr>
            <w:proofErr w:type="spellStart"/>
            <w:r w:rsidRPr="00301215">
              <w:rPr>
                <w:rFonts w:ascii="Arial" w:eastAsia="Times New Roman" w:hAnsi="Arial" w:cs="Arial"/>
                <w:sz w:val="20"/>
                <w:szCs w:val="20"/>
                <w:lang w:val="nl-NL" w:eastAsia="nl-NL"/>
              </w:rPr>
              <w:t>international</w:t>
            </w:r>
            <w:proofErr w:type="spellEnd"/>
            <w:r w:rsidRPr="00301215">
              <w:rPr>
                <w:rFonts w:ascii="Arial" w:eastAsia="Times New Roman" w:hAnsi="Arial" w:cs="Arial"/>
                <w:sz w:val="20"/>
                <w:szCs w:val="20"/>
                <w:lang w:val="nl-NL" w:eastAsia="nl-NL"/>
              </w:rPr>
              <w:t xml:space="preserve"> trips</w:t>
            </w:r>
          </w:p>
        </w:tc>
        <w:tc>
          <w:tcPr>
            <w:tcW w:w="2373" w:type="dxa"/>
            <w:noWrap/>
            <w:hideMark/>
          </w:tcPr>
          <w:p w:rsidR="002B7F3D" w:rsidRPr="00301215" w:rsidRDefault="002B7F3D" w:rsidP="00143F1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nl-NL" w:eastAsia="nl-NL"/>
              </w:rPr>
            </w:pPr>
            <w:r w:rsidRPr="00301215">
              <w:rPr>
                <w:rFonts w:ascii="Arial" w:eastAsia="Times New Roman" w:hAnsi="Arial" w:cs="Arial"/>
                <w:sz w:val="20"/>
                <w:szCs w:val="20"/>
                <w:lang w:val="nl-NL" w:eastAsia="nl-NL"/>
              </w:rPr>
              <w:t>0.23</w:t>
            </w:r>
          </w:p>
        </w:tc>
        <w:tc>
          <w:tcPr>
            <w:tcW w:w="2774" w:type="dxa"/>
            <w:noWrap/>
            <w:hideMark/>
          </w:tcPr>
          <w:p w:rsidR="002B7F3D" w:rsidRPr="00301215" w:rsidRDefault="00E22A8A" w:rsidP="00143F1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nl-NL" w:eastAsia="nl-NL"/>
              </w:rPr>
            </w:pPr>
            <w:r>
              <w:rPr>
                <w:rFonts w:ascii="Arial" w:eastAsia="Times New Roman" w:hAnsi="Arial" w:cs="Arial"/>
                <w:sz w:val="20"/>
                <w:szCs w:val="20"/>
                <w:lang w:val="nl-NL" w:eastAsia="nl-NL"/>
              </w:rPr>
              <w:t>400</w:t>
            </w:r>
          </w:p>
        </w:tc>
      </w:tr>
    </w:tbl>
    <w:p w:rsidR="002B7F3D" w:rsidRDefault="002B7F3D" w:rsidP="002B7F3D">
      <w:pPr>
        <w:spacing w:line="360" w:lineRule="auto"/>
        <w:jc w:val="both"/>
        <w:rPr>
          <w:lang w:val="en-US"/>
        </w:rPr>
      </w:pPr>
    </w:p>
    <w:p w:rsidR="002B7F3D" w:rsidRDefault="002B7F3D" w:rsidP="002B7F3D">
      <w:pPr>
        <w:spacing w:line="360" w:lineRule="auto"/>
        <w:jc w:val="both"/>
        <w:rPr>
          <w:lang w:val="en-US"/>
        </w:rPr>
      </w:pPr>
      <w:r>
        <w:rPr>
          <w:lang w:val="en-US"/>
        </w:rPr>
        <w:t>As can be seen in the table, there is a big difference between the two types of trips. Because of the distance traveled on regional and urban roads, the national trip average cost is estimated to be 5 times higher than the average cost for an international trip. It can therefore be expected that the dedicated truck lane alternative will not incur very high costs with respect to safety. This corresponds with literature; although absolute truck traffic increases the total costs incurred might not rise that sharp at all because of the exclusion from other traffic. By multiplying the average distance per trip with the expected number of trips made, the total distance traveled per type of trip can be estimated. By multiplying this total distance with the average trip length the total effect of the dedicated truck lane on accident costs is estimated. The outcome of these calcu</w:t>
      </w:r>
      <w:r w:rsidR="00FC33BC">
        <w:rPr>
          <w:lang w:val="en-US"/>
        </w:rPr>
        <w:t xml:space="preserve">lations are presented in table </w:t>
      </w:r>
      <w:r w:rsidR="00A6156C">
        <w:rPr>
          <w:lang w:val="en-US"/>
        </w:rPr>
        <w:t>6</w:t>
      </w:r>
      <w:r w:rsidR="00FC33BC">
        <w:rPr>
          <w:lang w:val="en-US"/>
        </w:rPr>
        <w:t>.6</w:t>
      </w:r>
      <w:r>
        <w:rPr>
          <w:lang w:val="en-US"/>
        </w:rPr>
        <w:t>.</w:t>
      </w:r>
    </w:p>
    <w:p w:rsidR="00597DA8" w:rsidRDefault="00597DA8" w:rsidP="00A35148">
      <w:pPr>
        <w:spacing w:after="120" w:line="240" w:lineRule="auto"/>
        <w:jc w:val="both"/>
        <w:rPr>
          <w:lang w:val="en-US"/>
        </w:rPr>
      </w:pPr>
      <w:r>
        <w:rPr>
          <w:lang w:val="en-US"/>
        </w:rPr>
        <w:t xml:space="preserve">Table </w:t>
      </w:r>
      <w:r w:rsidR="00A6156C">
        <w:rPr>
          <w:lang w:val="en-US"/>
        </w:rPr>
        <w:t>6</w:t>
      </w:r>
      <w:r>
        <w:rPr>
          <w:lang w:val="en-US"/>
        </w:rPr>
        <w:t xml:space="preserve">.6: Safety costs </w:t>
      </w:r>
    </w:p>
    <w:tbl>
      <w:tblPr>
        <w:tblStyle w:val="Lichtearcering2"/>
        <w:tblW w:w="8889" w:type="dxa"/>
        <w:tblLook w:val="04A0" w:firstRow="1" w:lastRow="0" w:firstColumn="1" w:lastColumn="0" w:noHBand="0" w:noVBand="1"/>
      </w:tblPr>
      <w:tblGrid>
        <w:gridCol w:w="1840"/>
        <w:gridCol w:w="2379"/>
        <w:gridCol w:w="2835"/>
        <w:gridCol w:w="1835"/>
      </w:tblGrid>
      <w:tr w:rsidR="002B7F3D" w:rsidRPr="00DD4847" w:rsidTr="00143F18">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840" w:type="dxa"/>
            <w:tcBorders>
              <w:bottom w:val="single" w:sz="12" w:space="0" w:color="auto"/>
            </w:tcBorders>
            <w:noWrap/>
            <w:hideMark/>
          </w:tcPr>
          <w:p w:rsidR="002B7F3D" w:rsidRPr="002B7F3D" w:rsidRDefault="002B7F3D" w:rsidP="00143F18">
            <w:pPr>
              <w:rPr>
                <w:rFonts w:ascii="Arial" w:eastAsia="Times New Roman" w:hAnsi="Arial" w:cs="Arial"/>
                <w:sz w:val="20"/>
                <w:szCs w:val="20"/>
                <w:lang w:val="en-US" w:eastAsia="nl-NL"/>
              </w:rPr>
            </w:pPr>
          </w:p>
        </w:tc>
        <w:tc>
          <w:tcPr>
            <w:tcW w:w="2379" w:type="dxa"/>
            <w:tcBorders>
              <w:bottom w:val="single" w:sz="12" w:space="0" w:color="auto"/>
            </w:tcBorders>
            <w:noWrap/>
            <w:hideMark/>
          </w:tcPr>
          <w:p w:rsidR="002B7F3D" w:rsidRPr="00DD4847" w:rsidRDefault="002B7F3D" w:rsidP="00143F1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nl-NL" w:eastAsia="nl-NL"/>
              </w:rPr>
            </w:pPr>
            <w:proofErr w:type="spellStart"/>
            <w:r w:rsidRPr="00DD4847">
              <w:rPr>
                <w:rFonts w:ascii="Arial" w:eastAsia="Times New Roman" w:hAnsi="Arial" w:cs="Arial"/>
                <w:sz w:val="20"/>
                <w:szCs w:val="20"/>
                <w:lang w:val="nl-NL" w:eastAsia="nl-NL"/>
              </w:rPr>
              <w:t>total</w:t>
            </w:r>
            <w:proofErr w:type="spellEnd"/>
            <w:r w:rsidRPr="00DD4847">
              <w:rPr>
                <w:rFonts w:ascii="Arial" w:eastAsia="Times New Roman" w:hAnsi="Arial" w:cs="Arial"/>
                <w:sz w:val="20"/>
                <w:szCs w:val="20"/>
                <w:lang w:val="nl-NL" w:eastAsia="nl-NL"/>
              </w:rPr>
              <w:t xml:space="preserve"> km </w:t>
            </w:r>
            <w:proofErr w:type="spellStart"/>
            <w:r w:rsidRPr="00DD4847">
              <w:rPr>
                <w:rFonts w:ascii="Arial" w:eastAsia="Times New Roman" w:hAnsi="Arial" w:cs="Arial"/>
                <w:sz w:val="20"/>
                <w:szCs w:val="20"/>
                <w:lang w:val="nl-NL" w:eastAsia="nl-NL"/>
              </w:rPr>
              <w:t>national</w:t>
            </w:r>
            <w:proofErr w:type="spellEnd"/>
            <w:r w:rsidRPr="00DD4847">
              <w:rPr>
                <w:rFonts w:ascii="Arial" w:eastAsia="Times New Roman" w:hAnsi="Arial" w:cs="Arial"/>
                <w:sz w:val="20"/>
                <w:szCs w:val="20"/>
                <w:lang w:val="nl-NL" w:eastAsia="nl-NL"/>
              </w:rPr>
              <w:t xml:space="preserve"> trips</w:t>
            </w:r>
          </w:p>
        </w:tc>
        <w:tc>
          <w:tcPr>
            <w:tcW w:w="2835" w:type="dxa"/>
            <w:tcBorders>
              <w:bottom w:val="single" w:sz="12" w:space="0" w:color="auto"/>
            </w:tcBorders>
            <w:noWrap/>
            <w:hideMark/>
          </w:tcPr>
          <w:p w:rsidR="002B7F3D" w:rsidRPr="00DD4847" w:rsidRDefault="002B7F3D" w:rsidP="00143F1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nl-NL" w:eastAsia="nl-NL"/>
              </w:rPr>
            </w:pPr>
            <w:proofErr w:type="spellStart"/>
            <w:r w:rsidRPr="00DD4847">
              <w:rPr>
                <w:rFonts w:ascii="Arial" w:eastAsia="Times New Roman" w:hAnsi="Arial" w:cs="Arial"/>
                <w:sz w:val="20"/>
                <w:szCs w:val="20"/>
                <w:lang w:val="nl-NL" w:eastAsia="nl-NL"/>
              </w:rPr>
              <w:t>total</w:t>
            </w:r>
            <w:proofErr w:type="spellEnd"/>
            <w:r w:rsidRPr="00DD4847">
              <w:rPr>
                <w:rFonts w:ascii="Arial" w:eastAsia="Times New Roman" w:hAnsi="Arial" w:cs="Arial"/>
                <w:sz w:val="20"/>
                <w:szCs w:val="20"/>
                <w:lang w:val="nl-NL" w:eastAsia="nl-NL"/>
              </w:rPr>
              <w:t xml:space="preserve"> km </w:t>
            </w:r>
            <w:proofErr w:type="spellStart"/>
            <w:r w:rsidRPr="00DD4847">
              <w:rPr>
                <w:rFonts w:ascii="Arial" w:eastAsia="Times New Roman" w:hAnsi="Arial" w:cs="Arial"/>
                <w:sz w:val="20"/>
                <w:szCs w:val="20"/>
                <w:lang w:val="nl-NL" w:eastAsia="nl-NL"/>
              </w:rPr>
              <w:t>international</w:t>
            </w:r>
            <w:proofErr w:type="spellEnd"/>
            <w:r w:rsidRPr="00DD4847">
              <w:rPr>
                <w:rFonts w:ascii="Arial" w:eastAsia="Times New Roman" w:hAnsi="Arial" w:cs="Arial"/>
                <w:sz w:val="20"/>
                <w:szCs w:val="20"/>
                <w:lang w:val="nl-NL" w:eastAsia="nl-NL"/>
              </w:rPr>
              <w:t xml:space="preserve"> trips</w:t>
            </w:r>
          </w:p>
        </w:tc>
        <w:tc>
          <w:tcPr>
            <w:tcW w:w="1835" w:type="dxa"/>
            <w:tcBorders>
              <w:bottom w:val="single" w:sz="12" w:space="0" w:color="auto"/>
            </w:tcBorders>
            <w:noWrap/>
            <w:hideMark/>
          </w:tcPr>
          <w:p w:rsidR="002B7F3D" w:rsidRPr="00DD4847" w:rsidRDefault="002B7F3D" w:rsidP="00143F1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nl-NL" w:eastAsia="nl-NL"/>
              </w:rPr>
            </w:pPr>
            <w:proofErr w:type="spellStart"/>
            <w:r w:rsidRPr="00DD4847">
              <w:rPr>
                <w:rFonts w:ascii="Arial" w:eastAsia="Times New Roman" w:hAnsi="Arial" w:cs="Arial"/>
                <w:sz w:val="20"/>
                <w:szCs w:val="20"/>
                <w:lang w:val="nl-NL" w:eastAsia="nl-NL"/>
              </w:rPr>
              <w:t>total</w:t>
            </w:r>
            <w:proofErr w:type="spellEnd"/>
            <w:r w:rsidRPr="00DD4847">
              <w:rPr>
                <w:rFonts w:ascii="Arial" w:eastAsia="Times New Roman" w:hAnsi="Arial" w:cs="Arial"/>
                <w:sz w:val="20"/>
                <w:szCs w:val="20"/>
                <w:lang w:val="nl-NL" w:eastAsia="nl-NL"/>
              </w:rPr>
              <w:t xml:space="preserve"> </w:t>
            </w:r>
            <w:proofErr w:type="spellStart"/>
            <w:r w:rsidRPr="00DD4847">
              <w:rPr>
                <w:rFonts w:ascii="Arial" w:eastAsia="Times New Roman" w:hAnsi="Arial" w:cs="Arial"/>
                <w:sz w:val="20"/>
                <w:szCs w:val="20"/>
                <w:lang w:val="nl-NL" w:eastAsia="nl-NL"/>
              </w:rPr>
              <w:t>cost</w:t>
            </w:r>
            <w:proofErr w:type="spellEnd"/>
          </w:p>
        </w:tc>
      </w:tr>
      <w:tr w:rsidR="002B7F3D" w:rsidRPr="00DD4847" w:rsidTr="00143F1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840" w:type="dxa"/>
            <w:tcBorders>
              <w:top w:val="single" w:sz="12" w:space="0" w:color="auto"/>
            </w:tcBorders>
            <w:noWrap/>
            <w:hideMark/>
          </w:tcPr>
          <w:p w:rsidR="002B7F3D" w:rsidRPr="00DD4847" w:rsidRDefault="002B7F3D" w:rsidP="00143F18">
            <w:pPr>
              <w:rPr>
                <w:rFonts w:ascii="Arial" w:eastAsia="Times New Roman" w:hAnsi="Arial" w:cs="Arial"/>
                <w:sz w:val="20"/>
                <w:szCs w:val="20"/>
                <w:lang w:val="nl-NL" w:eastAsia="nl-NL"/>
              </w:rPr>
            </w:pPr>
            <w:r w:rsidRPr="00DD4847">
              <w:rPr>
                <w:rFonts w:ascii="Arial" w:eastAsia="Times New Roman" w:hAnsi="Arial" w:cs="Arial"/>
                <w:sz w:val="20"/>
                <w:szCs w:val="20"/>
                <w:lang w:val="nl-NL" w:eastAsia="nl-NL"/>
              </w:rPr>
              <w:t xml:space="preserve">DTL </w:t>
            </w:r>
            <w:proofErr w:type="spellStart"/>
            <w:r w:rsidRPr="00DD4847">
              <w:rPr>
                <w:rFonts w:ascii="Arial" w:eastAsia="Times New Roman" w:hAnsi="Arial" w:cs="Arial"/>
                <w:sz w:val="20"/>
                <w:szCs w:val="20"/>
                <w:lang w:val="nl-NL" w:eastAsia="nl-NL"/>
              </w:rPr>
              <w:t>alternative</w:t>
            </w:r>
            <w:proofErr w:type="spellEnd"/>
          </w:p>
        </w:tc>
        <w:tc>
          <w:tcPr>
            <w:tcW w:w="2379" w:type="dxa"/>
            <w:tcBorders>
              <w:top w:val="single" w:sz="12" w:space="0" w:color="auto"/>
            </w:tcBorders>
            <w:noWrap/>
            <w:hideMark/>
          </w:tcPr>
          <w:p w:rsidR="002B7F3D" w:rsidRPr="00DD4847" w:rsidRDefault="00E22A8A" w:rsidP="00143F1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nl-NL" w:eastAsia="nl-NL"/>
              </w:rPr>
            </w:pPr>
            <w:r>
              <w:rPr>
                <w:rFonts w:ascii="Arial" w:eastAsia="Times New Roman" w:hAnsi="Arial" w:cs="Arial"/>
                <w:sz w:val="20"/>
                <w:szCs w:val="20"/>
                <w:lang w:val="nl-NL" w:eastAsia="nl-NL"/>
              </w:rPr>
              <w:t>383</w:t>
            </w:r>
            <w:r w:rsidR="002B7F3D">
              <w:rPr>
                <w:rFonts w:ascii="Arial" w:eastAsia="Times New Roman" w:hAnsi="Arial" w:cs="Arial"/>
                <w:sz w:val="20"/>
                <w:szCs w:val="20"/>
                <w:lang w:val="nl-NL" w:eastAsia="nl-NL"/>
              </w:rPr>
              <w:t xml:space="preserve"> </w:t>
            </w:r>
            <w:proofErr w:type="spellStart"/>
            <w:r w:rsidR="002B7F3D">
              <w:rPr>
                <w:rFonts w:ascii="Arial" w:eastAsia="Times New Roman" w:hAnsi="Arial" w:cs="Arial"/>
                <w:sz w:val="20"/>
                <w:szCs w:val="20"/>
                <w:lang w:val="nl-NL" w:eastAsia="nl-NL"/>
              </w:rPr>
              <w:t>billion</w:t>
            </w:r>
            <w:proofErr w:type="spellEnd"/>
          </w:p>
        </w:tc>
        <w:tc>
          <w:tcPr>
            <w:tcW w:w="2835" w:type="dxa"/>
            <w:tcBorders>
              <w:top w:val="single" w:sz="12" w:space="0" w:color="auto"/>
            </w:tcBorders>
            <w:noWrap/>
            <w:hideMark/>
          </w:tcPr>
          <w:p w:rsidR="002B7F3D" w:rsidRPr="00DD4847" w:rsidRDefault="00E22A8A" w:rsidP="00143F1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nl-NL" w:eastAsia="nl-NL"/>
              </w:rPr>
            </w:pPr>
            <w:r>
              <w:rPr>
                <w:rFonts w:ascii="Arial" w:eastAsia="Times New Roman" w:hAnsi="Arial" w:cs="Arial"/>
                <w:sz w:val="20"/>
                <w:szCs w:val="20"/>
                <w:lang w:val="nl-NL" w:eastAsia="nl-NL"/>
              </w:rPr>
              <w:t>233</w:t>
            </w:r>
            <w:r w:rsidR="002B7F3D">
              <w:rPr>
                <w:rFonts w:ascii="Arial" w:eastAsia="Times New Roman" w:hAnsi="Arial" w:cs="Arial"/>
                <w:sz w:val="20"/>
                <w:szCs w:val="20"/>
                <w:lang w:val="nl-NL" w:eastAsia="nl-NL"/>
              </w:rPr>
              <w:t xml:space="preserve"> </w:t>
            </w:r>
            <w:proofErr w:type="spellStart"/>
            <w:r w:rsidR="002B7F3D">
              <w:rPr>
                <w:rFonts w:ascii="Arial" w:eastAsia="Times New Roman" w:hAnsi="Arial" w:cs="Arial"/>
                <w:sz w:val="20"/>
                <w:szCs w:val="20"/>
                <w:lang w:val="nl-NL" w:eastAsia="nl-NL"/>
              </w:rPr>
              <w:t>billion</w:t>
            </w:r>
            <w:proofErr w:type="spellEnd"/>
          </w:p>
        </w:tc>
        <w:tc>
          <w:tcPr>
            <w:tcW w:w="1835" w:type="dxa"/>
            <w:tcBorders>
              <w:top w:val="single" w:sz="12" w:space="0" w:color="auto"/>
            </w:tcBorders>
            <w:noWrap/>
            <w:hideMark/>
          </w:tcPr>
          <w:p w:rsidR="002B7F3D" w:rsidRPr="00E22A8A" w:rsidRDefault="00E22A8A" w:rsidP="00143F1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nl-NL"/>
              </w:rPr>
            </w:pPr>
            <w:r w:rsidRPr="00E22A8A">
              <w:rPr>
                <w:rFonts w:ascii="Arial" w:eastAsia="Times New Roman" w:hAnsi="Arial" w:cs="Arial"/>
                <w:sz w:val="20"/>
                <w:szCs w:val="20"/>
                <w:lang w:val="en-US" w:eastAsia="nl-NL"/>
              </w:rPr>
              <w:t>5.</w:t>
            </w:r>
            <w:r>
              <w:rPr>
                <w:rFonts w:ascii="Arial" w:eastAsia="Times New Roman" w:hAnsi="Arial" w:cs="Arial"/>
                <w:sz w:val="20"/>
                <w:szCs w:val="20"/>
                <w:lang w:val="en-US" w:eastAsia="nl-NL"/>
              </w:rPr>
              <w:t>86</w:t>
            </w:r>
            <w:r w:rsidR="002B7F3D" w:rsidRPr="00E22A8A">
              <w:rPr>
                <w:rFonts w:ascii="Arial" w:eastAsia="Times New Roman" w:hAnsi="Arial" w:cs="Arial"/>
                <w:sz w:val="20"/>
                <w:szCs w:val="20"/>
                <w:lang w:val="en-US" w:eastAsia="nl-NL"/>
              </w:rPr>
              <w:t xml:space="preserve"> billion</w:t>
            </w:r>
          </w:p>
        </w:tc>
      </w:tr>
      <w:tr w:rsidR="002B7F3D" w:rsidRPr="00DD4847" w:rsidTr="00143F18">
        <w:trPr>
          <w:trHeight w:val="225"/>
        </w:trPr>
        <w:tc>
          <w:tcPr>
            <w:cnfStyle w:val="001000000000" w:firstRow="0" w:lastRow="0" w:firstColumn="1" w:lastColumn="0" w:oddVBand="0" w:evenVBand="0" w:oddHBand="0" w:evenHBand="0" w:firstRowFirstColumn="0" w:firstRowLastColumn="0" w:lastRowFirstColumn="0" w:lastRowLastColumn="0"/>
            <w:tcW w:w="1840" w:type="dxa"/>
            <w:tcBorders>
              <w:bottom w:val="single" w:sz="12" w:space="0" w:color="auto"/>
            </w:tcBorders>
            <w:noWrap/>
            <w:hideMark/>
          </w:tcPr>
          <w:p w:rsidR="002B7F3D" w:rsidRPr="00E22A8A" w:rsidRDefault="002B7F3D" w:rsidP="00143F18">
            <w:pPr>
              <w:rPr>
                <w:rFonts w:ascii="Arial" w:eastAsia="Times New Roman" w:hAnsi="Arial" w:cs="Arial"/>
                <w:sz w:val="20"/>
                <w:szCs w:val="20"/>
                <w:lang w:val="en-US" w:eastAsia="nl-NL"/>
              </w:rPr>
            </w:pPr>
            <w:r w:rsidRPr="00E22A8A">
              <w:rPr>
                <w:rFonts w:ascii="Arial" w:eastAsia="Times New Roman" w:hAnsi="Arial" w:cs="Arial"/>
                <w:sz w:val="20"/>
                <w:szCs w:val="20"/>
                <w:lang w:val="en-US" w:eastAsia="nl-NL"/>
              </w:rPr>
              <w:t>Zero alternative</w:t>
            </w:r>
          </w:p>
        </w:tc>
        <w:tc>
          <w:tcPr>
            <w:tcW w:w="2379" w:type="dxa"/>
            <w:tcBorders>
              <w:bottom w:val="single" w:sz="12" w:space="0" w:color="auto"/>
            </w:tcBorders>
            <w:noWrap/>
            <w:hideMark/>
          </w:tcPr>
          <w:p w:rsidR="002B7F3D" w:rsidRPr="00E22A8A" w:rsidRDefault="00E22A8A" w:rsidP="00143F1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nl-NL"/>
              </w:rPr>
            </w:pPr>
            <w:r w:rsidRPr="00E22A8A">
              <w:rPr>
                <w:rFonts w:ascii="Arial" w:eastAsia="Times New Roman" w:hAnsi="Arial" w:cs="Arial"/>
                <w:sz w:val="20"/>
                <w:szCs w:val="20"/>
                <w:lang w:val="en-US" w:eastAsia="nl-NL"/>
              </w:rPr>
              <w:t>377</w:t>
            </w:r>
            <w:r w:rsidR="002B7F3D" w:rsidRPr="00E22A8A">
              <w:rPr>
                <w:rFonts w:ascii="Arial" w:eastAsia="Times New Roman" w:hAnsi="Arial" w:cs="Arial"/>
                <w:sz w:val="20"/>
                <w:szCs w:val="20"/>
                <w:lang w:val="en-US" w:eastAsia="nl-NL"/>
              </w:rPr>
              <w:t xml:space="preserve"> billion</w:t>
            </w:r>
          </w:p>
        </w:tc>
        <w:tc>
          <w:tcPr>
            <w:tcW w:w="2835" w:type="dxa"/>
            <w:tcBorders>
              <w:bottom w:val="single" w:sz="12" w:space="0" w:color="auto"/>
            </w:tcBorders>
            <w:noWrap/>
            <w:hideMark/>
          </w:tcPr>
          <w:p w:rsidR="002B7F3D" w:rsidRPr="00E22A8A" w:rsidRDefault="00E22A8A" w:rsidP="00143F1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nl-NL"/>
              </w:rPr>
            </w:pPr>
            <w:r w:rsidRPr="00E22A8A">
              <w:rPr>
                <w:rFonts w:ascii="Arial" w:eastAsia="Times New Roman" w:hAnsi="Arial" w:cs="Arial"/>
                <w:sz w:val="20"/>
                <w:szCs w:val="20"/>
                <w:lang w:val="en-US" w:eastAsia="nl-NL"/>
              </w:rPr>
              <w:t>196</w:t>
            </w:r>
            <w:r w:rsidR="002B7F3D" w:rsidRPr="00E22A8A">
              <w:rPr>
                <w:rFonts w:ascii="Arial" w:eastAsia="Times New Roman" w:hAnsi="Arial" w:cs="Arial"/>
                <w:sz w:val="20"/>
                <w:szCs w:val="20"/>
                <w:lang w:val="en-US" w:eastAsia="nl-NL"/>
              </w:rPr>
              <w:t xml:space="preserve"> billion</w:t>
            </w:r>
          </w:p>
        </w:tc>
        <w:tc>
          <w:tcPr>
            <w:tcW w:w="1835" w:type="dxa"/>
            <w:tcBorders>
              <w:bottom w:val="single" w:sz="12" w:space="0" w:color="auto"/>
            </w:tcBorders>
            <w:noWrap/>
            <w:hideMark/>
          </w:tcPr>
          <w:p w:rsidR="002B7F3D" w:rsidRPr="00E22A8A" w:rsidRDefault="00E22A8A" w:rsidP="00143F1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nl-NL"/>
              </w:rPr>
            </w:pPr>
            <w:r w:rsidRPr="00E22A8A">
              <w:rPr>
                <w:rFonts w:ascii="Arial" w:eastAsia="Times New Roman" w:hAnsi="Arial" w:cs="Arial"/>
                <w:sz w:val="20"/>
                <w:szCs w:val="20"/>
                <w:lang w:val="en-US" w:eastAsia="nl-NL"/>
              </w:rPr>
              <w:t>5.</w:t>
            </w:r>
            <w:r>
              <w:rPr>
                <w:rFonts w:ascii="Arial" w:eastAsia="Times New Roman" w:hAnsi="Arial" w:cs="Arial"/>
                <w:sz w:val="20"/>
                <w:szCs w:val="20"/>
                <w:lang w:val="en-US" w:eastAsia="nl-NL"/>
              </w:rPr>
              <w:t>69</w:t>
            </w:r>
            <w:r w:rsidR="002B7F3D" w:rsidRPr="00E22A8A">
              <w:rPr>
                <w:rFonts w:ascii="Arial" w:eastAsia="Times New Roman" w:hAnsi="Arial" w:cs="Arial"/>
                <w:sz w:val="20"/>
                <w:szCs w:val="20"/>
                <w:lang w:val="en-US" w:eastAsia="nl-NL"/>
              </w:rPr>
              <w:t xml:space="preserve"> billion</w:t>
            </w:r>
          </w:p>
        </w:tc>
      </w:tr>
      <w:tr w:rsidR="002B7F3D" w:rsidRPr="00DD4847" w:rsidTr="00143F1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840" w:type="dxa"/>
            <w:tcBorders>
              <w:top w:val="single" w:sz="12" w:space="0" w:color="auto"/>
            </w:tcBorders>
            <w:noWrap/>
            <w:hideMark/>
          </w:tcPr>
          <w:p w:rsidR="002B7F3D" w:rsidRPr="00E22A8A" w:rsidRDefault="002B7F3D" w:rsidP="00143F18">
            <w:pPr>
              <w:rPr>
                <w:rFonts w:ascii="Arial" w:eastAsia="Times New Roman" w:hAnsi="Arial" w:cs="Arial"/>
                <w:sz w:val="20"/>
                <w:szCs w:val="20"/>
                <w:lang w:val="en-US" w:eastAsia="nl-NL"/>
              </w:rPr>
            </w:pPr>
            <w:r w:rsidRPr="00E22A8A">
              <w:rPr>
                <w:rFonts w:ascii="Calibri" w:eastAsia="Times New Roman" w:hAnsi="Calibri" w:cs="Calibri"/>
                <w:sz w:val="20"/>
                <w:szCs w:val="20"/>
                <w:lang w:val="en-US" w:eastAsia="nl-NL"/>
              </w:rPr>
              <w:t>∆</w:t>
            </w:r>
            <w:r w:rsidRPr="00E22A8A">
              <w:rPr>
                <w:rFonts w:ascii="Arial" w:eastAsia="Times New Roman" w:hAnsi="Arial" w:cs="Arial"/>
                <w:sz w:val="20"/>
                <w:szCs w:val="20"/>
                <w:lang w:val="en-US" w:eastAsia="nl-NL"/>
              </w:rPr>
              <w:t xml:space="preserve"> alternatives</w:t>
            </w:r>
          </w:p>
        </w:tc>
        <w:tc>
          <w:tcPr>
            <w:tcW w:w="2379" w:type="dxa"/>
            <w:tcBorders>
              <w:top w:val="single" w:sz="12" w:space="0" w:color="auto"/>
            </w:tcBorders>
            <w:noWrap/>
            <w:hideMark/>
          </w:tcPr>
          <w:p w:rsidR="002B7F3D" w:rsidRPr="00E22A8A" w:rsidRDefault="00E22A8A" w:rsidP="00143F1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nl-NL"/>
              </w:rPr>
            </w:pPr>
            <w:r w:rsidRPr="00E22A8A">
              <w:rPr>
                <w:rFonts w:ascii="Arial" w:eastAsia="Times New Roman" w:hAnsi="Arial" w:cs="Arial"/>
                <w:sz w:val="20"/>
                <w:szCs w:val="20"/>
                <w:lang w:val="en-US" w:eastAsia="nl-NL"/>
              </w:rPr>
              <w:t>6</w:t>
            </w:r>
            <w:r w:rsidR="002B7F3D" w:rsidRPr="00E22A8A">
              <w:rPr>
                <w:rFonts w:ascii="Arial" w:eastAsia="Times New Roman" w:hAnsi="Arial" w:cs="Arial"/>
                <w:sz w:val="20"/>
                <w:szCs w:val="20"/>
                <w:lang w:val="en-US" w:eastAsia="nl-NL"/>
              </w:rPr>
              <w:t xml:space="preserve"> billion</w:t>
            </w:r>
          </w:p>
        </w:tc>
        <w:tc>
          <w:tcPr>
            <w:tcW w:w="2835" w:type="dxa"/>
            <w:tcBorders>
              <w:top w:val="single" w:sz="12" w:space="0" w:color="auto"/>
            </w:tcBorders>
            <w:noWrap/>
            <w:hideMark/>
          </w:tcPr>
          <w:p w:rsidR="002B7F3D" w:rsidRPr="00E22A8A" w:rsidRDefault="00E22A8A" w:rsidP="00143F1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nl-NL"/>
              </w:rPr>
            </w:pPr>
            <w:r w:rsidRPr="00E22A8A">
              <w:rPr>
                <w:rFonts w:ascii="Arial" w:eastAsia="Times New Roman" w:hAnsi="Arial" w:cs="Arial"/>
                <w:sz w:val="20"/>
                <w:szCs w:val="20"/>
                <w:lang w:val="en-US" w:eastAsia="nl-NL"/>
              </w:rPr>
              <w:t>37</w:t>
            </w:r>
            <w:r w:rsidR="002B7F3D" w:rsidRPr="00E22A8A">
              <w:rPr>
                <w:rFonts w:ascii="Arial" w:eastAsia="Times New Roman" w:hAnsi="Arial" w:cs="Arial"/>
                <w:sz w:val="20"/>
                <w:szCs w:val="20"/>
                <w:lang w:val="en-US" w:eastAsia="nl-NL"/>
              </w:rPr>
              <w:t xml:space="preserve"> billion</w:t>
            </w:r>
          </w:p>
        </w:tc>
        <w:tc>
          <w:tcPr>
            <w:tcW w:w="1835" w:type="dxa"/>
            <w:tcBorders>
              <w:top w:val="single" w:sz="12" w:space="0" w:color="auto"/>
            </w:tcBorders>
            <w:noWrap/>
            <w:hideMark/>
          </w:tcPr>
          <w:p w:rsidR="002B7F3D" w:rsidRPr="00E22A8A" w:rsidRDefault="00E22A8A" w:rsidP="00143F1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nl-NL"/>
              </w:rPr>
            </w:pPr>
            <w:r>
              <w:rPr>
                <w:rFonts w:ascii="Arial" w:eastAsia="Times New Roman" w:hAnsi="Arial" w:cs="Arial"/>
                <w:sz w:val="20"/>
                <w:szCs w:val="20"/>
                <w:lang w:val="en-US" w:eastAsia="nl-NL"/>
              </w:rPr>
              <w:t>0.17</w:t>
            </w:r>
            <w:r w:rsidR="002B7F3D" w:rsidRPr="00E22A8A">
              <w:rPr>
                <w:rFonts w:ascii="Arial" w:eastAsia="Times New Roman" w:hAnsi="Arial" w:cs="Arial"/>
                <w:sz w:val="20"/>
                <w:szCs w:val="20"/>
                <w:lang w:val="en-US" w:eastAsia="nl-NL"/>
              </w:rPr>
              <w:t xml:space="preserve"> billion</w:t>
            </w:r>
          </w:p>
        </w:tc>
      </w:tr>
    </w:tbl>
    <w:p w:rsidR="002B7F3D" w:rsidRDefault="002B7F3D" w:rsidP="002B7F3D">
      <w:pPr>
        <w:spacing w:line="360" w:lineRule="auto"/>
        <w:jc w:val="both"/>
        <w:rPr>
          <w:lang w:val="en-US"/>
        </w:rPr>
      </w:pPr>
    </w:p>
    <w:p w:rsidR="002B7F3D" w:rsidRDefault="002B7F3D" w:rsidP="002B7F3D">
      <w:pPr>
        <w:spacing w:line="360" w:lineRule="auto"/>
        <w:jc w:val="both"/>
        <w:rPr>
          <w:lang w:val="en-US"/>
        </w:rPr>
      </w:pPr>
      <w:r>
        <w:rPr>
          <w:lang w:val="en-US"/>
        </w:rPr>
        <w:t>The estimated extra costs of the dedicated truck lane when compared to the zero alternative is only 1</w:t>
      </w:r>
      <w:r w:rsidR="00E22A8A">
        <w:rPr>
          <w:lang w:val="en-US"/>
        </w:rPr>
        <w:t>7</w:t>
      </w:r>
      <w:r>
        <w:rPr>
          <w:lang w:val="en-US"/>
        </w:rPr>
        <w:t xml:space="preserve">0 million euro up to 2040. This is mainly because of the difference in total traveled kilometers on international trips. This type of trip represents the biggest difference between the two alternatives, yet the average cost in this trip category is estimated very low. </w:t>
      </w:r>
    </w:p>
    <w:p w:rsidR="001607FC" w:rsidRPr="00EA0184" w:rsidRDefault="00A6156C" w:rsidP="00320D3B">
      <w:pPr>
        <w:pStyle w:val="Kop2"/>
        <w:rPr>
          <w:b w:val="0"/>
          <w:i/>
          <w:lang w:val="en-US"/>
        </w:rPr>
      </w:pPr>
      <w:bookmarkStart w:id="56" w:name="_Toc309162037"/>
      <w:r>
        <w:rPr>
          <w:b w:val="0"/>
          <w:i/>
          <w:lang w:val="en-US"/>
        </w:rPr>
        <w:t>6</w:t>
      </w:r>
      <w:r w:rsidR="001607FC" w:rsidRPr="00EA0184">
        <w:rPr>
          <w:b w:val="0"/>
          <w:i/>
          <w:lang w:val="en-US"/>
        </w:rPr>
        <w:t>.5 Conclusion</w:t>
      </w:r>
      <w:bookmarkEnd w:id="56"/>
    </w:p>
    <w:p w:rsidR="001607FC" w:rsidRDefault="001607FC" w:rsidP="002B7F3D">
      <w:pPr>
        <w:spacing w:line="360" w:lineRule="auto"/>
        <w:jc w:val="both"/>
        <w:rPr>
          <w:lang w:val="en-US"/>
        </w:rPr>
      </w:pPr>
      <w:r>
        <w:rPr>
          <w:lang w:val="en-US"/>
        </w:rPr>
        <w:t>To form the conclusion for the social costs effect of the dedicated truck lane, all four individual cost factors need to be add</w:t>
      </w:r>
      <w:r w:rsidR="00EA0184">
        <w:rPr>
          <w:lang w:val="en-US"/>
        </w:rPr>
        <w:t>ed</w:t>
      </w:r>
      <w:r>
        <w:rPr>
          <w:lang w:val="en-US"/>
        </w:rPr>
        <w:t xml:space="preserve"> up into one figure. Because it proved to be impossible to determine the absolute level of noise pollution costs for both alternatives, it is now also impossible to determine the total absolute level of costs</w:t>
      </w:r>
      <w:r w:rsidR="00EA0184">
        <w:rPr>
          <w:lang w:val="en-US"/>
        </w:rPr>
        <w:t xml:space="preserve"> for both alternatives</w:t>
      </w:r>
      <w:r>
        <w:rPr>
          <w:lang w:val="en-US"/>
        </w:rPr>
        <w:t xml:space="preserve">. Yet what matters is the difference between the two alternatives; this amount is presented in table </w:t>
      </w:r>
      <w:r w:rsidR="00A6156C">
        <w:rPr>
          <w:lang w:val="en-US"/>
        </w:rPr>
        <w:t>6</w:t>
      </w:r>
      <w:r w:rsidR="00597DA8">
        <w:rPr>
          <w:lang w:val="en-US"/>
        </w:rPr>
        <w:t>.7</w:t>
      </w:r>
      <w:r>
        <w:rPr>
          <w:lang w:val="en-US"/>
        </w:rPr>
        <w:t>.</w:t>
      </w:r>
      <w:r w:rsidR="00D5200D">
        <w:rPr>
          <w:lang w:val="en-US"/>
        </w:rPr>
        <w:t xml:space="preserve"> The difference between the two alternatives </w:t>
      </w:r>
      <w:r w:rsidR="00D5200D">
        <w:rPr>
          <w:lang w:val="en-US"/>
        </w:rPr>
        <w:lastRenderedPageBreak/>
        <w:t xml:space="preserve">with respect to  total costs for society up to 2040 are estimated at </w:t>
      </w:r>
      <w:r w:rsidR="00E838B6">
        <w:rPr>
          <w:lang w:val="en-US"/>
        </w:rPr>
        <w:t>8.51</w:t>
      </w:r>
      <w:r w:rsidR="00D5200D">
        <w:rPr>
          <w:lang w:val="en-US"/>
        </w:rPr>
        <w:t xml:space="preserve"> billion euro</w:t>
      </w:r>
      <w:r w:rsidR="00C06E66">
        <w:rPr>
          <w:lang w:val="en-US"/>
        </w:rPr>
        <w:t xml:space="preserve">. These costs may be perceived as surprisingly low when compared to the difference between the two alternatives in the direct effects analysis. The first reason for this observation is the dedicated truck lane’s structure; as mentioned in chapter two the effect on other traffic is minimal. The second reason is the ideal placement of the A15; it crosses very few cities and neighborhoods on its path to Germany. </w:t>
      </w:r>
      <w:r w:rsidR="00D62462">
        <w:rPr>
          <w:lang w:val="en-US"/>
        </w:rPr>
        <w:t>Government policies that are aimed to develop green borders between highways and urban districts pay off in this case, as do the policies to develop industrial and commercial districts alongside highways.</w:t>
      </w:r>
    </w:p>
    <w:p w:rsidR="00D5200D" w:rsidRPr="001607FC" w:rsidRDefault="00D5200D" w:rsidP="00A35148">
      <w:pPr>
        <w:spacing w:after="120" w:line="240" w:lineRule="auto"/>
        <w:jc w:val="both"/>
        <w:rPr>
          <w:lang w:val="en-US"/>
        </w:rPr>
      </w:pPr>
      <w:r>
        <w:rPr>
          <w:lang w:val="en-US"/>
        </w:rPr>
        <w:t xml:space="preserve">Table </w:t>
      </w:r>
      <w:r w:rsidR="00A6156C">
        <w:rPr>
          <w:lang w:val="en-US"/>
        </w:rPr>
        <w:t>6</w:t>
      </w:r>
      <w:r w:rsidR="00597DA8">
        <w:rPr>
          <w:lang w:val="en-US"/>
        </w:rPr>
        <w:t>.7</w:t>
      </w:r>
      <w:r>
        <w:rPr>
          <w:lang w:val="en-US"/>
        </w:rPr>
        <w:t>: Summary social costs analysis (amounts x billion euro)</w:t>
      </w:r>
    </w:p>
    <w:tbl>
      <w:tblPr>
        <w:tblStyle w:val="Lichtearcering2"/>
        <w:tblW w:w="9455" w:type="dxa"/>
        <w:tblLook w:val="04A0" w:firstRow="1" w:lastRow="0" w:firstColumn="1" w:lastColumn="0" w:noHBand="0" w:noVBand="1"/>
      </w:tblPr>
      <w:tblGrid>
        <w:gridCol w:w="3794"/>
        <w:gridCol w:w="1843"/>
        <w:gridCol w:w="2081"/>
        <w:gridCol w:w="1737"/>
      </w:tblGrid>
      <w:tr w:rsidR="001607FC" w:rsidRPr="001607FC" w:rsidTr="00D5200D">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794" w:type="dxa"/>
            <w:tcBorders>
              <w:bottom w:val="single" w:sz="12" w:space="0" w:color="000000" w:themeColor="text1"/>
            </w:tcBorders>
            <w:noWrap/>
            <w:hideMark/>
          </w:tcPr>
          <w:p w:rsidR="001607FC" w:rsidRPr="001607FC" w:rsidRDefault="001607FC" w:rsidP="001607FC">
            <w:pPr>
              <w:rPr>
                <w:rFonts w:ascii="Arial" w:eastAsia="Times New Roman" w:hAnsi="Arial" w:cs="Arial"/>
                <w:lang w:val="nl-NL" w:eastAsia="nl-NL"/>
              </w:rPr>
            </w:pPr>
            <w:proofErr w:type="spellStart"/>
            <w:r w:rsidRPr="001607FC">
              <w:rPr>
                <w:rFonts w:ascii="Arial" w:eastAsia="Times New Roman" w:hAnsi="Arial" w:cs="Arial"/>
                <w:lang w:val="nl-NL" w:eastAsia="nl-NL"/>
              </w:rPr>
              <w:t>Cost</w:t>
            </w:r>
            <w:proofErr w:type="spellEnd"/>
            <w:r w:rsidRPr="001607FC">
              <w:rPr>
                <w:rFonts w:ascii="Arial" w:eastAsia="Times New Roman" w:hAnsi="Arial" w:cs="Arial"/>
                <w:lang w:val="nl-NL" w:eastAsia="nl-NL"/>
              </w:rPr>
              <w:t xml:space="preserve"> </w:t>
            </w:r>
            <w:proofErr w:type="spellStart"/>
            <w:r w:rsidRPr="001607FC">
              <w:rPr>
                <w:rFonts w:ascii="Arial" w:eastAsia="Times New Roman" w:hAnsi="Arial" w:cs="Arial"/>
                <w:lang w:val="nl-NL" w:eastAsia="nl-NL"/>
              </w:rPr>
              <w:t>category</w:t>
            </w:r>
            <w:proofErr w:type="spellEnd"/>
          </w:p>
        </w:tc>
        <w:tc>
          <w:tcPr>
            <w:tcW w:w="1843" w:type="dxa"/>
            <w:tcBorders>
              <w:bottom w:val="single" w:sz="12" w:space="0" w:color="000000" w:themeColor="text1"/>
            </w:tcBorders>
            <w:noWrap/>
            <w:hideMark/>
          </w:tcPr>
          <w:p w:rsidR="001607FC" w:rsidRPr="001607FC" w:rsidRDefault="001607FC" w:rsidP="001607F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1607FC">
              <w:rPr>
                <w:rFonts w:ascii="Arial" w:eastAsia="Times New Roman" w:hAnsi="Arial" w:cs="Arial"/>
                <w:lang w:val="nl-NL" w:eastAsia="nl-NL"/>
              </w:rPr>
              <w:t xml:space="preserve">DTL </w:t>
            </w:r>
            <w:proofErr w:type="spellStart"/>
            <w:r w:rsidRPr="001607FC">
              <w:rPr>
                <w:rFonts w:ascii="Arial" w:eastAsia="Times New Roman" w:hAnsi="Arial" w:cs="Arial"/>
                <w:lang w:val="nl-NL" w:eastAsia="nl-NL"/>
              </w:rPr>
              <w:t>alternative</w:t>
            </w:r>
            <w:proofErr w:type="spellEnd"/>
          </w:p>
        </w:tc>
        <w:tc>
          <w:tcPr>
            <w:tcW w:w="2081" w:type="dxa"/>
            <w:tcBorders>
              <w:bottom w:val="single" w:sz="12" w:space="0" w:color="000000" w:themeColor="text1"/>
            </w:tcBorders>
            <w:noWrap/>
            <w:hideMark/>
          </w:tcPr>
          <w:p w:rsidR="001607FC" w:rsidRPr="001607FC" w:rsidRDefault="001607FC" w:rsidP="001607F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1607FC">
              <w:rPr>
                <w:rFonts w:ascii="Arial" w:eastAsia="Times New Roman" w:hAnsi="Arial" w:cs="Arial"/>
                <w:lang w:val="nl-NL" w:eastAsia="nl-NL"/>
              </w:rPr>
              <w:t xml:space="preserve">Zero </w:t>
            </w:r>
            <w:proofErr w:type="spellStart"/>
            <w:r w:rsidRPr="001607FC">
              <w:rPr>
                <w:rFonts w:ascii="Arial" w:eastAsia="Times New Roman" w:hAnsi="Arial" w:cs="Arial"/>
                <w:lang w:val="nl-NL" w:eastAsia="nl-NL"/>
              </w:rPr>
              <w:t>alternative</w:t>
            </w:r>
            <w:proofErr w:type="spellEnd"/>
          </w:p>
        </w:tc>
        <w:tc>
          <w:tcPr>
            <w:tcW w:w="1737" w:type="dxa"/>
            <w:tcBorders>
              <w:bottom w:val="single" w:sz="12" w:space="0" w:color="000000" w:themeColor="text1"/>
            </w:tcBorders>
            <w:noWrap/>
            <w:hideMark/>
          </w:tcPr>
          <w:p w:rsidR="001607FC" w:rsidRPr="001607FC" w:rsidRDefault="001607FC" w:rsidP="001607F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val="nl-NL" w:eastAsia="nl-NL"/>
              </w:rPr>
            </w:pPr>
            <w:r w:rsidRPr="001607FC">
              <w:rPr>
                <w:rFonts w:ascii="Calibri" w:eastAsia="Times New Roman" w:hAnsi="Calibri" w:cs="Calibri"/>
                <w:lang w:val="nl-NL" w:eastAsia="nl-NL"/>
              </w:rPr>
              <w:t>∆</w:t>
            </w:r>
            <w:r w:rsidRPr="001607FC">
              <w:rPr>
                <w:rFonts w:ascii="Arial" w:eastAsia="Times New Roman" w:hAnsi="Arial" w:cs="Arial"/>
                <w:lang w:val="nl-NL" w:eastAsia="nl-NL"/>
              </w:rPr>
              <w:t xml:space="preserve"> </w:t>
            </w:r>
            <w:proofErr w:type="spellStart"/>
            <w:r w:rsidRPr="001607FC">
              <w:rPr>
                <w:rFonts w:ascii="Arial" w:eastAsia="Times New Roman" w:hAnsi="Arial" w:cs="Arial"/>
                <w:lang w:val="nl-NL" w:eastAsia="nl-NL"/>
              </w:rPr>
              <w:t>alternatives</w:t>
            </w:r>
            <w:proofErr w:type="spellEnd"/>
          </w:p>
        </w:tc>
      </w:tr>
      <w:tr w:rsidR="001607FC" w:rsidRPr="001607FC" w:rsidTr="00D5200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794" w:type="dxa"/>
            <w:tcBorders>
              <w:top w:val="single" w:sz="12" w:space="0" w:color="000000" w:themeColor="text1"/>
            </w:tcBorders>
            <w:noWrap/>
            <w:hideMark/>
          </w:tcPr>
          <w:p w:rsidR="001607FC" w:rsidRPr="00AE46EC" w:rsidRDefault="001607FC" w:rsidP="001607FC">
            <w:pPr>
              <w:rPr>
                <w:rFonts w:ascii="Arial" w:eastAsia="Times New Roman" w:hAnsi="Arial" w:cs="Arial"/>
                <w:b w:val="0"/>
                <w:lang w:val="nl-NL" w:eastAsia="nl-NL"/>
              </w:rPr>
            </w:pPr>
            <w:r w:rsidRPr="00AE46EC">
              <w:rPr>
                <w:rFonts w:ascii="Arial" w:eastAsia="Times New Roman" w:hAnsi="Arial" w:cs="Arial"/>
                <w:b w:val="0"/>
                <w:lang w:val="nl-NL" w:eastAsia="nl-NL"/>
              </w:rPr>
              <w:t xml:space="preserve">Air </w:t>
            </w:r>
            <w:proofErr w:type="spellStart"/>
            <w:r w:rsidRPr="00AE46EC">
              <w:rPr>
                <w:rFonts w:ascii="Arial" w:eastAsia="Times New Roman" w:hAnsi="Arial" w:cs="Arial"/>
                <w:b w:val="0"/>
                <w:lang w:val="nl-NL" w:eastAsia="nl-NL"/>
              </w:rPr>
              <w:t>pollution</w:t>
            </w:r>
            <w:proofErr w:type="spellEnd"/>
          </w:p>
        </w:tc>
        <w:tc>
          <w:tcPr>
            <w:tcW w:w="1843" w:type="dxa"/>
            <w:tcBorders>
              <w:top w:val="single" w:sz="12" w:space="0" w:color="000000" w:themeColor="text1"/>
            </w:tcBorders>
            <w:noWrap/>
            <w:hideMark/>
          </w:tcPr>
          <w:p w:rsidR="001607FC" w:rsidRPr="001607FC" w:rsidRDefault="00E838B6" w:rsidP="00D520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Pr>
                <w:rFonts w:ascii="Arial" w:eastAsia="Times New Roman" w:hAnsi="Arial" w:cs="Arial"/>
                <w:lang w:val="nl-NL" w:eastAsia="nl-NL"/>
              </w:rPr>
              <w:t>33</w:t>
            </w:r>
          </w:p>
        </w:tc>
        <w:tc>
          <w:tcPr>
            <w:tcW w:w="2081" w:type="dxa"/>
            <w:tcBorders>
              <w:top w:val="single" w:sz="12" w:space="0" w:color="000000" w:themeColor="text1"/>
            </w:tcBorders>
            <w:noWrap/>
            <w:hideMark/>
          </w:tcPr>
          <w:p w:rsidR="001607FC" w:rsidRPr="001607FC" w:rsidRDefault="00E838B6" w:rsidP="00D520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Pr>
                <w:rFonts w:ascii="Arial" w:eastAsia="Times New Roman" w:hAnsi="Arial" w:cs="Arial"/>
                <w:lang w:val="nl-NL" w:eastAsia="nl-NL"/>
              </w:rPr>
              <w:t>31</w:t>
            </w:r>
          </w:p>
        </w:tc>
        <w:tc>
          <w:tcPr>
            <w:tcW w:w="1737" w:type="dxa"/>
            <w:tcBorders>
              <w:top w:val="single" w:sz="12" w:space="0" w:color="000000" w:themeColor="text1"/>
            </w:tcBorders>
            <w:noWrap/>
            <w:hideMark/>
          </w:tcPr>
          <w:p w:rsidR="001607FC" w:rsidRPr="001607FC" w:rsidRDefault="00E22A8A" w:rsidP="00D520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Pr>
                <w:rFonts w:ascii="Arial" w:eastAsia="Times New Roman" w:hAnsi="Arial" w:cs="Arial"/>
                <w:lang w:val="nl-NL" w:eastAsia="nl-NL"/>
              </w:rPr>
              <w:t>2</w:t>
            </w:r>
          </w:p>
        </w:tc>
      </w:tr>
      <w:tr w:rsidR="001607FC" w:rsidRPr="001607FC" w:rsidTr="00D5200D">
        <w:trPr>
          <w:trHeight w:val="225"/>
        </w:trPr>
        <w:tc>
          <w:tcPr>
            <w:cnfStyle w:val="001000000000" w:firstRow="0" w:lastRow="0" w:firstColumn="1" w:lastColumn="0" w:oddVBand="0" w:evenVBand="0" w:oddHBand="0" w:evenHBand="0" w:firstRowFirstColumn="0" w:firstRowLastColumn="0" w:lastRowFirstColumn="0" w:lastRowLastColumn="0"/>
            <w:tcW w:w="3794" w:type="dxa"/>
            <w:noWrap/>
            <w:hideMark/>
          </w:tcPr>
          <w:p w:rsidR="001607FC" w:rsidRPr="00AE46EC" w:rsidRDefault="001607FC" w:rsidP="001607FC">
            <w:pPr>
              <w:rPr>
                <w:rFonts w:ascii="Arial" w:eastAsia="Times New Roman" w:hAnsi="Arial" w:cs="Arial"/>
                <w:b w:val="0"/>
                <w:lang w:val="nl-NL" w:eastAsia="nl-NL"/>
              </w:rPr>
            </w:pPr>
            <w:proofErr w:type="spellStart"/>
            <w:r w:rsidRPr="00AE46EC">
              <w:rPr>
                <w:rFonts w:ascii="Arial" w:eastAsia="Times New Roman" w:hAnsi="Arial" w:cs="Arial"/>
                <w:b w:val="0"/>
                <w:lang w:val="nl-NL" w:eastAsia="nl-NL"/>
              </w:rPr>
              <w:t>Noise</w:t>
            </w:r>
            <w:proofErr w:type="spellEnd"/>
            <w:r w:rsidRPr="00AE46EC">
              <w:rPr>
                <w:rFonts w:ascii="Arial" w:eastAsia="Times New Roman" w:hAnsi="Arial" w:cs="Arial"/>
                <w:b w:val="0"/>
                <w:lang w:val="nl-NL" w:eastAsia="nl-NL"/>
              </w:rPr>
              <w:t xml:space="preserve"> </w:t>
            </w:r>
            <w:proofErr w:type="spellStart"/>
            <w:r w:rsidRPr="00AE46EC">
              <w:rPr>
                <w:rFonts w:ascii="Arial" w:eastAsia="Times New Roman" w:hAnsi="Arial" w:cs="Arial"/>
                <w:b w:val="0"/>
                <w:lang w:val="nl-NL" w:eastAsia="nl-NL"/>
              </w:rPr>
              <w:t>pollution</w:t>
            </w:r>
            <w:proofErr w:type="spellEnd"/>
          </w:p>
        </w:tc>
        <w:tc>
          <w:tcPr>
            <w:tcW w:w="1843" w:type="dxa"/>
            <w:noWrap/>
            <w:hideMark/>
          </w:tcPr>
          <w:p w:rsidR="001607FC" w:rsidRPr="001607FC" w:rsidRDefault="001607FC" w:rsidP="00D520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1607FC">
              <w:rPr>
                <w:rFonts w:ascii="Arial" w:eastAsia="Times New Roman" w:hAnsi="Arial" w:cs="Arial"/>
                <w:lang w:val="nl-NL" w:eastAsia="nl-NL"/>
              </w:rPr>
              <w:t>-</w:t>
            </w:r>
          </w:p>
        </w:tc>
        <w:tc>
          <w:tcPr>
            <w:tcW w:w="2081" w:type="dxa"/>
            <w:noWrap/>
            <w:hideMark/>
          </w:tcPr>
          <w:p w:rsidR="001607FC" w:rsidRPr="001607FC" w:rsidRDefault="001607FC" w:rsidP="00D520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sidRPr="001607FC">
              <w:rPr>
                <w:rFonts w:ascii="Arial" w:eastAsia="Times New Roman" w:hAnsi="Arial" w:cs="Arial"/>
                <w:lang w:val="nl-NL" w:eastAsia="nl-NL"/>
              </w:rPr>
              <w:t>-</w:t>
            </w:r>
          </w:p>
        </w:tc>
        <w:tc>
          <w:tcPr>
            <w:tcW w:w="1737" w:type="dxa"/>
            <w:noWrap/>
            <w:hideMark/>
          </w:tcPr>
          <w:p w:rsidR="001607FC" w:rsidRPr="001607FC" w:rsidRDefault="00D5200D" w:rsidP="00D520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nl-NL" w:eastAsia="nl-NL"/>
              </w:rPr>
            </w:pPr>
            <w:r>
              <w:rPr>
                <w:rFonts w:ascii="Arial" w:eastAsia="Times New Roman" w:hAnsi="Arial" w:cs="Arial"/>
                <w:color w:val="000000"/>
                <w:lang w:val="nl-NL" w:eastAsia="nl-NL"/>
              </w:rPr>
              <w:t>0.44</w:t>
            </w:r>
          </w:p>
        </w:tc>
      </w:tr>
      <w:tr w:rsidR="001607FC" w:rsidRPr="001607FC" w:rsidTr="00D5200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794" w:type="dxa"/>
            <w:noWrap/>
            <w:hideMark/>
          </w:tcPr>
          <w:p w:rsidR="001607FC" w:rsidRPr="00AE46EC" w:rsidRDefault="001607FC" w:rsidP="001607FC">
            <w:pPr>
              <w:rPr>
                <w:rFonts w:ascii="Arial" w:eastAsia="Times New Roman" w:hAnsi="Arial" w:cs="Arial"/>
                <w:b w:val="0"/>
                <w:lang w:val="en-US" w:eastAsia="nl-NL"/>
              </w:rPr>
            </w:pPr>
            <w:r w:rsidRPr="00AE46EC">
              <w:rPr>
                <w:rFonts w:ascii="Arial" w:eastAsia="Times New Roman" w:hAnsi="Arial" w:cs="Arial"/>
                <w:b w:val="0"/>
                <w:lang w:val="en-US" w:eastAsia="nl-NL"/>
              </w:rPr>
              <w:t>Extra congestion for other users</w:t>
            </w:r>
          </w:p>
        </w:tc>
        <w:tc>
          <w:tcPr>
            <w:tcW w:w="1843" w:type="dxa"/>
            <w:noWrap/>
            <w:hideMark/>
          </w:tcPr>
          <w:p w:rsidR="001607FC" w:rsidRPr="001607FC" w:rsidRDefault="00E22A8A" w:rsidP="00D520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Pr>
                <w:rFonts w:ascii="Arial" w:eastAsia="Times New Roman" w:hAnsi="Arial" w:cs="Arial"/>
                <w:lang w:val="nl-NL" w:eastAsia="nl-NL"/>
              </w:rPr>
              <w:t>85.3</w:t>
            </w:r>
          </w:p>
        </w:tc>
        <w:tc>
          <w:tcPr>
            <w:tcW w:w="2081" w:type="dxa"/>
            <w:noWrap/>
            <w:hideMark/>
          </w:tcPr>
          <w:p w:rsidR="001607FC" w:rsidRPr="001607FC" w:rsidRDefault="00E22A8A" w:rsidP="00D520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Pr>
                <w:rFonts w:ascii="Arial" w:eastAsia="Times New Roman" w:hAnsi="Arial" w:cs="Arial"/>
                <w:lang w:val="nl-NL" w:eastAsia="nl-NL"/>
              </w:rPr>
              <w:t>79.4</w:t>
            </w:r>
          </w:p>
        </w:tc>
        <w:tc>
          <w:tcPr>
            <w:tcW w:w="1737" w:type="dxa"/>
            <w:noWrap/>
            <w:hideMark/>
          </w:tcPr>
          <w:p w:rsidR="001607FC" w:rsidRPr="001607FC" w:rsidRDefault="00E22A8A" w:rsidP="00D520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Pr>
                <w:rFonts w:ascii="Arial" w:eastAsia="Times New Roman" w:hAnsi="Arial" w:cs="Arial"/>
                <w:lang w:val="nl-NL" w:eastAsia="nl-NL"/>
              </w:rPr>
              <w:t>5.9</w:t>
            </w:r>
          </w:p>
        </w:tc>
      </w:tr>
      <w:tr w:rsidR="001607FC" w:rsidRPr="001607FC" w:rsidTr="00D5200D">
        <w:trPr>
          <w:trHeight w:val="225"/>
        </w:trPr>
        <w:tc>
          <w:tcPr>
            <w:cnfStyle w:val="001000000000" w:firstRow="0" w:lastRow="0" w:firstColumn="1" w:lastColumn="0" w:oddVBand="0" w:evenVBand="0" w:oddHBand="0" w:evenHBand="0" w:firstRowFirstColumn="0" w:firstRowLastColumn="0" w:lastRowFirstColumn="0" w:lastRowLastColumn="0"/>
            <w:tcW w:w="3794" w:type="dxa"/>
            <w:tcBorders>
              <w:bottom w:val="single" w:sz="12" w:space="0" w:color="000000" w:themeColor="text1"/>
            </w:tcBorders>
            <w:noWrap/>
            <w:hideMark/>
          </w:tcPr>
          <w:p w:rsidR="001607FC" w:rsidRPr="00AE46EC" w:rsidRDefault="001607FC" w:rsidP="001607FC">
            <w:pPr>
              <w:rPr>
                <w:rFonts w:ascii="Arial" w:eastAsia="Times New Roman" w:hAnsi="Arial" w:cs="Arial"/>
                <w:b w:val="0"/>
                <w:lang w:val="nl-NL" w:eastAsia="nl-NL"/>
              </w:rPr>
            </w:pPr>
            <w:r w:rsidRPr="00AE46EC">
              <w:rPr>
                <w:rFonts w:ascii="Arial" w:eastAsia="Times New Roman" w:hAnsi="Arial" w:cs="Arial"/>
                <w:b w:val="0"/>
                <w:lang w:val="nl-NL" w:eastAsia="nl-NL"/>
              </w:rPr>
              <w:t xml:space="preserve">Safety </w:t>
            </w:r>
            <w:proofErr w:type="spellStart"/>
            <w:r w:rsidRPr="00AE46EC">
              <w:rPr>
                <w:rFonts w:ascii="Arial" w:eastAsia="Times New Roman" w:hAnsi="Arial" w:cs="Arial"/>
                <w:b w:val="0"/>
                <w:lang w:val="nl-NL" w:eastAsia="nl-NL"/>
              </w:rPr>
              <w:t>costs</w:t>
            </w:r>
            <w:proofErr w:type="spellEnd"/>
          </w:p>
        </w:tc>
        <w:tc>
          <w:tcPr>
            <w:tcW w:w="1843" w:type="dxa"/>
            <w:tcBorders>
              <w:bottom w:val="single" w:sz="12" w:space="0" w:color="000000" w:themeColor="text1"/>
            </w:tcBorders>
            <w:noWrap/>
            <w:hideMark/>
          </w:tcPr>
          <w:p w:rsidR="001607FC" w:rsidRPr="001607FC" w:rsidRDefault="00E22A8A" w:rsidP="00D520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Pr>
                <w:rFonts w:ascii="Arial" w:eastAsia="Times New Roman" w:hAnsi="Arial" w:cs="Arial"/>
                <w:lang w:val="nl-NL" w:eastAsia="nl-NL"/>
              </w:rPr>
              <w:t>5.86</w:t>
            </w:r>
          </w:p>
        </w:tc>
        <w:tc>
          <w:tcPr>
            <w:tcW w:w="2081" w:type="dxa"/>
            <w:tcBorders>
              <w:bottom w:val="single" w:sz="12" w:space="0" w:color="000000" w:themeColor="text1"/>
            </w:tcBorders>
            <w:noWrap/>
            <w:hideMark/>
          </w:tcPr>
          <w:p w:rsidR="001607FC" w:rsidRPr="001607FC" w:rsidRDefault="00E22A8A" w:rsidP="00E22A8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Pr>
                <w:rFonts w:ascii="Arial" w:eastAsia="Times New Roman" w:hAnsi="Arial" w:cs="Arial"/>
                <w:lang w:val="nl-NL" w:eastAsia="nl-NL"/>
              </w:rPr>
              <w:t>5</w:t>
            </w:r>
            <w:r w:rsidR="00D5200D">
              <w:rPr>
                <w:rFonts w:ascii="Arial" w:eastAsia="Times New Roman" w:hAnsi="Arial" w:cs="Arial"/>
                <w:lang w:val="nl-NL" w:eastAsia="nl-NL"/>
              </w:rPr>
              <w:t>.</w:t>
            </w:r>
            <w:r>
              <w:rPr>
                <w:rFonts w:ascii="Arial" w:eastAsia="Times New Roman" w:hAnsi="Arial" w:cs="Arial"/>
                <w:lang w:val="nl-NL" w:eastAsia="nl-NL"/>
              </w:rPr>
              <w:t>69</w:t>
            </w:r>
          </w:p>
        </w:tc>
        <w:tc>
          <w:tcPr>
            <w:tcW w:w="1737" w:type="dxa"/>
            <w:tcBorders>
              <w:bottom w:val="single" w:sz="12" w:space="0" w:color="000000" w:themeColor="text1"/>
            </w:tcBorders>
            <w:noWrap/>
            <w:hideMark/>
          </w:tcPr>
          <w:p w:rsidR="001607FC" w:rsidRPr="001607FC" w:rsidRDefault="00D5200D" w:rsidP="00E22A8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nl-NL" w:eastAsia="nl-NL"/>
              </w:rPr>
            </w:pPr>
            <w:r>
              <w:rPr>
                <w:rFonts w:ascii="Arial" w:eastAsia="Times New Roman" w:hAnsi="Arial" w:cs="Arial"/>
                <w:lang w:val="nl-NL" w:eastAsia="nl-NL"/>
              </w:rPr>
              <w:t>0.1</w:t>
            </w:r>
            <w:r w:rsidR="00E22A8A">
              <w:rPr>
                <w:rFonts w:ascii="Arial" w:eastAsia="Times New Roman" w:hAnsi="Arial" w:cs="Arial"/>
                <w:lang w:val="nl-NL" w:eastAsia="nl-NL"/>
              </w:rPr>
              <w:t>7</w:t>
            </w:r>
          </w:p>
        </w:tc>
      </w:tr>
      <w:tr w:rsidR="001607FC" w:rsidRPr="001607FC" w:rsidTr="00D5200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794" w:type="dxa"/>
            <w:tcBorders>
              <w:top w:val="single" w:sz="12" w:space="0" w:color="000000" w:themeColor="text1"/>
            </w:tcBorders>
            <w:noWrap/>
            <w:hideMark/>
          </w:tcPr>
          <w:p w:rsidR="001607FC" w:rsidRPr="001607FC" w:rsidRDefault="001607FC" w:rsidP="001607FC">
            <w:pPr>
              <w:rPr>
                <w:rFonts w:ascii="Arial" w:eastAsia="Times New Roman" w:hAnsi="Arial" w:cs="Arial"/>
                <w:lang w:val="nl-NL" w:eastAsia="nl-NL"/>
              </w:rPr>
            </w:pPr>
            <w:r w:rsidRPr="001607FC">
              <w:rPr>
                <w:rFonts w:ascii="Arial" w:eastAsia="Times New Roman" w:hAnsi="Arial" w:cs="Arial"/>
                <w:lang w:val="nl-NL" w:eastAsia="nl-NL"/>
              </w:rPr>
              <w:t xml:space="preserve">Total </w:t>
            </w:r>
            <w:proofErr w:type="spellStart"/>
            <w:r w:rsidRPr="001607FC">
              <w:rPr>
                <w:rFonts w:ascii="Arial" w:eastAsia="Times New Roman" w:hAnsi="Arial" w:cs="Arial"/>
                <w:lang w:val="nl-NL" w:eastAsia="nl-NL"/>
              </w:rPr>
              <w:t>costs</w:t>
            </w:r>
            <w:proofErr w:type="spellEnd"/>
          </w:p>
        </w:tc>
        <w:tc>
          <w:tcPr>
            <w:tcW w:w="1843" w:type="dxa"/>
            <w:tcBorders>
              <w:top w:val="single" w:sz="12" w:space="0" w:color="000000" w:themeColor="text1"/>
            </w:tcBorders>
            <w:noWrap/>
            <w:hideMark/>
          </w:tcPr>
          <w:p w:rsidR="001607FC" w:rsidRPr="001607FC" w:rsidRDefault="00D5200D" w:rsidP="00D520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Pr>
                <w:rFonts w:ascii="Arial" w:eastAsia="Times New Roman" w:hAnsi="Arial" w:cs="Arial"/>
                <w:lang w:val="nl-NL" w:eastAsia="nl-NL"/>
              </w:rPr>
              <w:t>44.4</w:t>
            </w:r>
          </w:p>
        </w:tc>
        <w:tc>
          <w:tcPr>
            <w:tcW w:w="2081" w:type="dxa"/>
            <w:tcBorders>
              <w:top w:val="single" w:sz="12" w:space="0" w:color="000000" w:themeColor="text1"/>
            </w:tcBorders>
            <w:noWrap/>
            <w:hideMark/>
          </w:tcPr>
          <w:p w:rsidR="001607FC" w:rsidRPr="001607FC" w:rsidRDefault="001607FC" w:rsidP="00D520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sidRPr="001607FC">
              <w:rPr>
                <w:rFonts w:ascii="Arial" w:eastAsia="Times New Roman" w:hAnsi="Arial" w:cs="Arial"/>
                <w:lang w:val="nl-NL" w:eastAsia="nl-NL"/>
              </w:rPr>
              <w:t>4</w:t>
            </w:r>
            <w:r w:rsidR="00D5200D">
              <w:rPr>
                <w:rFonts w:ascii="Arial" w:eastAsia="Times New Roman" w:hAnsi="Arial" w:cs="Arial"/>
                <w:lang w:val="nl-NL" w:eastAsia="nl-NL"/>
              </w:rPr>
              <w:t>1.4</w:t>
            </w:r>
          </w:p>
        </w:tc>
        <w:tc>
          <w:tcPr>
            <w:tcW w:w="1737" w:type="dxa"/>
            <w:tcBorders>
              <w:top w:val="single" w:sz="12" w:space="0" w:color="000000" w:themeColor="text1"/>
            </w:tcBorders>
            <w:noWrap/>
            <w:hideMark/>
          </w:tcPr>
          <w:p w:rsidR="001607FC" w:rsidRPr="001607FC" w:rsidRDefault="00E838B6" w:rsidP="00D520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nl-NL" w:eastAsia="nl-NL"/>
              </w:rPr>
            </w:pPr>
            <w:r>
              <w:rPr>
                <w:rFonts w:ascii="Arial" w:eastAsia="Times New Roman" w:hAnsi="Arial" w:cs="Arial"/>
                <w:lang w:val="nl-NL" w:eastAsia="nl-NL"/>
              </w:rPr>
              <w:t>8.51</w:t>
            </w:r>
          </w:p>
        </w:tc>
      </w:tr>
    </w:tbl>
    <w:p w:rsidR="002B7F3D" w:rsidRDefault="002B7F3D">
      <w:pPr>
        <w:spacing w:line="360" w:lineRule="auto"/>
        <w:jc w:val="both"/>
        <w:rPr>
          <w:lang w:val="en-US"/>
        </w:rPr>
      </w:pPr>
    </w:p>
    <w:p w:rsidR="002B7F3D" w:rsidRDefault="002B7F3D">
      <w:pPr>
        <w:spacing w:line="360" w:lineRule="auto"/>
        <w:jc w:val="both"/>
        <w:rPr>
          <w:lang w:val="en-US"/>
        </w:rPr>
      </w:pPr>
    </w:p>
    <w:p w:rsidR="002B7F3D" w:rsidRDefault="002B7F3D">
      <w:pPr>
        <w:spacing w:line="360" w:lineRule="auto"/>
        <w:jc w:val="both"/>
        <w:rPr>
          <w:lang w:val="en-US"/>
        </w:rPr>
      </w:pPr>
    </w:p>
    <w:p w:rsidR="002B7F3D" w:rsidRDefault="002B7F3D">
      <w:pPr>
        <w:spacing w:line="360" w:lineRule="auto"/>
        <w:jc w:val="both"/>
        <w:rPr>
          <w:lang w:val="en-US"/>
        </w:rPr>
      </w:pPr>
    </w:p>
    <w:p w:rsidR="002B7F3D" w:rsidRDefault="002B7F3D">
      <w:pPr>
        <w:spacing w:line="360" w:lineRule="auto"/>
        <w:jc w:val="both"/>
        <w:rPr>
          <w:lang w:val="en-US"/>
        </w:rPr>
      </w:pPr>
    </w:p>
    <w:p w:rsidR="002B7F3D" w:rsidRDefault="002B7F3D">
      <w:pPr>
        <w:spacing w:line="360" w:lineRule="auto"/>
        <w:jc w:val="both"/>
        <w:rPr>
          <w:lang w:val="en-US"/>
        </w:rPr>
      </w:pPr>
    </w:p>
    <w:p w:rsidR="002B7F3D" w:rsidRDefault="002B7F3D">
      <w:pPr>
        <w:spacing w:line="360" w:lineRule="auto"/>
        <w:jc w:val="both"/>
        <w:rPr>
          <w:lang w:val="en-US"/>
        </w:rPr>
      </w:pPr>
    </w:p>
    <w:p w:rsidR="00CA5FAF" w:rsidRDefault="00CA5FAF" w:rsidP="005A0FA3">
      <w:pPr>
        <w:pStyle w:val="Kop1"/>
        <w:rPr>
          <w:rFonts w:cstheme="minorHAnsi"/>
          <w:b w:val="0"/>
          <w:u w:val="single"/>
          <w:lang w:val="en-US"/>
        </w:rPr>
      </w:pPr>
    </w:p>
    <w:p w:rsidR="00CA5FAF" w:rsidRDefault="00CA5FAF" w:rsidP="00CA5FAF">
      <w:pPr>
        <w:rPr>
          <w:lang w:val="en-US"/>
        </w:rPr>
      </w:pPr>
    </w:p>
    <w:p w:rsidR="00CA5FAF" w:rsidRPr="00CA5FAF" w:rsidRDefault="00CA5FAF" w:rsidP="00CA5FAF">
      <w:pPr>
        <w:rPr>
          <w:lang w:val="en-US"/>
        </w:rPr>
      </w:pPr>
    </w:p>
    <w:p w:rsidR="00CA5FAF" w:rsidRDefault="00CA5FAF" w:rsidP="005A0FA3">
      <w:pPr>
        <w:pStyle w:val="Kop1"/>
        <w:rPr>
          <w:rFonts w:cstheme="minorHAnsi"/>
          <w:b w:val="0"/>
          <w:u w:val="single"/>
          <w:lang w:val="en-US"/>
        </w:rPr>
      </w:pPr>
    </w:p>
    <w:p w:rsidR="00CA5FAF" w:rsidRDefault="00CA5FAF" w:rsidP="00CA5FAF">
      <w:pPr>
        <w:rPr>
          <w:lang w:val="en-US"/>
        </w:rPr>
      </w:pPr>
    </w:p>
    <w:p w:rsidR="00CA5FAF" w:rsidRPr="00CA5FAF" w:rsidRDefault="00CA5FAF" w:rsidP="00CA5FAF">
      <w:pPr>
        <w:rPr>
          <w:lang w:val="en-US"/>
        </w:rPr>
      </w:pPr>
    </w:p>
    <w:p w:rsidR="002007C2" w:rsidRDefault="002007C2" w:rsidP="005A0FA3">
      <w:pPr>
        <w:pStyle w:val="Kop1"/>
        <w:rPr>
          <w:rFonts w:cstheme="minorHAnsi"/>
          <w:b w:val="0"/>
          <w:u w:val="single"/>
          <w:lang w:val="en-US"/>
        </w:rPr>
      </w:pPr>
      <w:bookmarkStart w:id="57" w:name="_Toc309162038"/>
      <w:r w:rsidRPr="006179F6">
        <w:rPr>
          <w:rFonts w:cstheme="minorHAnsi"/>
          <w:b w:val="0"/>
          <w:u w:val="single"/>
          <w:lang w:val="en-US"/>
        </w:rPr>
        <w:lastRenderedPageBreak/>
        <w:t xml:space="preserve">Chapter </w:t>
      </w:r>
      <w:r w:rsidR="00362021">
        <w:rPr>
          <w:rFonts w:cstheme="minorHAnsi"/>
          <w:b w:val="0"/>
          <w:u w:val="single"/>
          <w:lang w:val="en-US"/>
        </w:rPr>
        <w:t>7</w:t>
      </w:r>
      <w:r w:rsidRPr="006179F6">
        <w:rPr>
          <w:rFonts w:cstheme="minorHAnsi"/>
          <w:b w:val="0"/>
          <w:u w:val="single"/>
          <w:lang w:val="en-US"/>
        </w:rPr>
        <w:t xml:space="preserve">: </w:t>
      </w:r>
      <w:r w:rsidR="005A0FA3">
        <w:rPr>
          <w:rFonts w:cstheme="minorHAnsi"/>
          <w:b w:val="0"/>
          <w:u w:val="single"/>
          <w:lang w:val="en-US"/>
        </w:rPr>
        <w:t>Synthesis and Reflection</w:t>
      </w:r>
      <w:bookmarkEnd w:id="57"/>
    </w:p>
    <w:p w:rsidR="000E1CA4" w:rsidRDefault="000E1CA4" w:rsidP="000E1CA4">
      <w:pPr>
        <w:rPr>
          <w:lang w:val="en-US"/>
        </w:rPr>
      </w:pPr>
    </w:p>
    <w:p w:rsidR="005A0FA3" w:rsidRDefault="005A0FA3" w:rsidP="005A0FA3">
      <w:pPr>
        <w:spacing w:line="360" w:lineRule="auto"/>
        <w:jc w:val="both"/>
        <w:rPr>
          <w:rFonts w:cstheme="minorHAnsi"/>
          <w:lang w:val="en-US"/>
        </w:rPr>
      </w:pPr>
      <w:r>
        <w:rPr>
          <w:rFonts w:cstheme="minorHAnsi"/>
          <w:lang w:val="en-US"/>
        </w:rPr>
        <w:t xml:space="preserve">Combining the three components of the complete analysis with the infrastructure investment costs leads to the conclusion that the proposed dedicated truck lane has a net benefit for the Dutch economy as a whole. When compared to the zero alternative, the dedicated truck lane proposal has a net benefit of </w:t>
      </w:r>
      <w:r w:rsidR="00E838B6">
        <w:rPr>
          <w:rFonts w:cstheme="minorHAnsi"/>
          <w:lang w:val="en-US"/>
        </w:rPr>
        <w:t>72</w:t>
      </w:r>
      <w:r w:rsidR="00A8540E">
        <w:rPr>
          <w:rFonts w:cstheme="minorHAnsi"/>
          <w:lang w:val="en-US"/>
        </w:rPr>
        <w:t>.</w:t>
      </w:r>
      <w:r w:rsidR="00E838B6">
        <w:rPr>
          <w:rFonts w:cstheme="minorHAnsi"/>
          <w:lang w:val="en-US"/>
        </w:rPr>
        <w:t>4</w:t>
      </w:r>
      <w:r>
        <w:rPr>
          <w:rFonts w:cstheme="minorHAnsi"/>
          <w:lang w:val="en-US"/>
        </w:rPr>
        <w:t xml:space="preserve"> billion euro up to 2040. This is mainly based on the difference in the total volume of containers handled between the two alternatives. Note that this difference is supported by multiple assumptions of which some can be seen as arbitrary. This aim of this report was never to create all too bright predictions for dedicated truck lane investments however. It hopes to instigate possibilities for discussions regarding infrastructure investments. While the methodological framework can be seen as an example for objective and rational infrastructure investment predictions in the future, the applied methods are too simple to deal with the complexity of actual effects. </w:t>
      </w:r>
    </w:p>
    <w:p w:rsidR="005A0FA3" w:rsidRDefault="005A0FA3" w:rsidP="005A0FA3">
      <w:pPr>
        <w:spacing w:after="120" w:line="240" w:lineRule="auto"/>
        <w:jc w:val="both"/>
        <w:rPr>
          <w:rFonts w:cstheme="minorHAnsi"/>
          <w:lang w:val="en-US"/>
        </w:rPr>
      </w:pPr>
      <w:r>
        <w:rPr>
          <w:rFonts w:cstheme="minorHAnsi"/>
          <w:lang w:val="en-US"/>
        </w:rPr>
        <w:t xml:space="preserve">Table </w:t>
      </w:r>
      <w:r w:rsidR="00362021">
        <w:rPr>
          <w:rFonts w:cstheme="minorHAnsi"/>
          <w:lang w:val="en-US"/>
        </w:rPr>
        <w:t>7</w:t>
      </w:r>
      <w:r>
        <w:rPr>
          <w:rFonts w:cstheme="minorHAnsi"/>
          <w:lang w:val="en-US"/>
        </w:rPr>
        <w:t>.1: Net result DTL alternative compared to the zero alternative</w:t>
      </w:r>
    </w:p>
    <w:tbl>
      <w:tblPr>
        <w:tblStyle w:val="Lichtearcering2"/>
        <w:tblW w:w="5194" w:type="dxa"/>
        <w:tblLook w:val="04A0" w:firstRow="1" w:lastRow="0" w:firstColumn="1" w:lastColumn="0" w:noHBand="0" w:noVBand="1"/>
      </w:tblPr>
      <w:tblGrid>
        <w:gridCol w:w="3641"/>
        <w:gridCol w:w="1719"/>
      </w:tblGrid>
      <w:tr w:rsidR="005A0FA3" w:rsidRPr="00A10D84" w:rsidTr="00A2527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1" w:type="dxa"/>
            <w:tcBorders>
              <w:bottom w:val="single" w:sz="4" w:space="0" w:color="FFFFFF" w:themeColor="background1"/>
            </w:tcBorders>
            <w:noWrap/>
            <w:hideMark/>
          </w:tcPr>
          <w:p w:rsidR="005A0FA3" w:rsidRPr="00A10D84" w:rsidRDefault="005A0FA3" w:rsidP="00A2527E">
            <w:pPr>
              <w:rPr>
                <w:rFonts w:ascii="Calibri" w:eastAsia="Times New Roman" w:hAnsi="Calibri" w:cs="Calibri"/>
                <w:color w:val="000000"/>
                <w:lang w:val="nl-NL" w:eastAsia="nl-NL"/>
              </w:rPr>
            </w:pPr>
            <w:r w:rsidRPr="00A10D84">
              <w:rPr>
                <w:rFonts w:ascii="Calibri" w:eastAsia="Times New Roman" w:hAnsi="Calibri" w:cs="Calibri"/>
                <w:color w:val="000000"/>
                <w:lang w:val="nl-NL" w:eastAsia="nl-NL"/>
              </w:rPr>
              <w:t xml:space="preserve">Total </w:t>
            </w:r>
            <w:proofErr w:type="spellStart"/>
            <w:r w:rsidRPr="00A10D84">
              <w:rPr>
                <w:rFonts w:ascii="Calibri" w:eastAsia="Times New Roman" w:hAnsi="Calibri" w:cs="Calibri"/>
                <w:color w:val="000000"/>
                <w:lang w:val="nl-NL" w:eastAsia="nl-NL"/>
              </w:rPr>
              <w:t>construction</w:t>
            </w:r>
            <w:proofErr w:type="spellEnd"/>
            <w:r w:rsidRPr="00A10D84">
              <w:rPr>
                <w:rFonts w:ascii="Calibri" w:eastAsia="Times New Roman" w:hAnsi="Calibri" w:cs="Calibri"/>
                <w:color w:val="000000"/>
                <w:lang w:val="nl-NL" w:eastAsia="nl-NL"/>
              </w:rPr>
              <w:t xml:space="preserve"> </w:t>
            </w:r>
            <w:proofErr w:type="spellStart"/>
            <w:r w:rsidRPr="00A10D84">
              <w:rPr>
                <w:rFonts w:ascii="Calibri" w:eastAsia="Times New Roman" w:hAnsi="Calibri" w:cs="Calibri"/>
                <w:color w:val="000000"/>
                <w:lang w:val="nl-NL" w:eastAsia="nl-NL"/>
              </w:rPr>
              <w:t>and</w:t>
            </w:r>
            <w:proofErr w:type="spellEnd"/>
            <w:r w:rsidRPr="00A10D84">
              <w:rPr>
                <w:rFonts w:ascii="Calibri" w:eastAsia="Times New Roman" w:hAnsi="Calibri" w:cs="Calibri"/>
                <w:color w:val="000000"/>
                <w:lang w:val="nl-NL" w:eastAsia="nl-NL"/>
              </w:rPr>
              <w:t xml:space="preserve"> Maintenance</w:t>
            </w:r>
          </w:p>
        </w:tc>
        <w:tc>
          <w:tcPr>
            <w:tcW w:w="1553" w:type="dxa"/>
            <w:tcBorders>
              <w:bottom w:val="single" w:sz="4" w:space="0" w:color="FFFFFF" w:themeColor="background1"/>
            </w:tcBorders>
            <w:noWrap/>
            <w:hideMark/>
          </w:tcPr>
          <w:p w:rsidR="005A0FA3" w:rsidRPr="00A10D84" w:rsidRDefault="005A0FA3" w:rsidP="00A2527E">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000000"/>
                <w:lang w:val="nl-NL" w:eastAsia="nl-NL"/>
              </w:rPr>
            </w:pPr>
            <w:r w:rsidRPr="00A10D84">
              <w:rPr>
                <w:rFonts w:ascii="Calibri" w:eastAsia="Times New Roman" w:hAnsi="Calibri" w:cs="Calibri"/>
                <w:b w:val="0"/>
                <w:color w:val="000000"/>
                <w:lang w:val="nl-NL" w:eastAsia="nl-NL"/>
              </w:rPr>
              <w:t>7</w:t>
            </w:r>
            <w:r>
              <w:rPr>
                <w:rFonts w:ascii="Calibri" w:eastAsia="Times New Roman" w:hAnsi="Calibri" w:cs="Calibri"/>
                <w:b w:val="0"/>
                <w:color w:val="000000"/>
                <w:lang w:val="nl-NL" w:eastAsia="nl-NL"/>
              </w:rPr>
              <w:t>.</w:t>
            </w:r>
            <w:r w:rsidRPr="00A10D84">
              <w:rPr>
                <w:rFonts w:ascii="Calibri" w:eastAsia="Times New Roman" w:hAnsi="Calibri" w:cs="Calibri"/>
                <w:b w:val="0"/>
                <w:color w:val="000000"/>
                <w:lang w:val="nl-NL" w:eastAsia="nl-NL"/>
              </w:rPr>
              <w:t>003</w:t>
            </w:r>
            <w:r>
              <w:rPr>
                <w:rFonts w:ascii="Calibri" w:eastAsia="Times New Roman" w:hAnsi="Calibri" w:cs="Calibri"/>
                <w:b w:val="0"/>
                <w:color w:val="000000"/>
                <w:lang w:val="nl-NL" w:eastAsia="nl-NL"/>
              </w:rPr>
              <w:t>.</w:t>
            </w:r>
            <w:r w:rsidRPr="00A10D84">
              <w:rPr>
                <w:rFonts w:ascii="Calibri" w:eastAsia="Times New Roman" w:hAnsi="Calibri" w:cs="Calibri"/>
                <w:b w:val="0"/>
                <w:color w:val="000000"/>
                <w:lang w:val="nl-NL" w:eastAsia="nl-NL"/>
              </w:rPr>
              <w:t>444</w:t>
            </w:r>
            <w:r>
              <w:rPr>
                <w:rFonts w:ascii="Calibri" w:eastAsia="Times New Roman" w:hAnsi="Calibri" w:cs="Calibri"/>
                <w:b w:val="0"/>
                <w:color w:val="000000"/>
                <w:lang w:val="nl-NL" w:eastAsia="nl-NL"/>
              </w:rPr>
              <w:t>.</w:t>
            </w:r>
            <w:r w:rsidRPr="00A10D84">
              <w:rPr>
                <w:rFonts w:ascii="Calibri" w:eastAsia="Times New Roman" w:hAnsi="Calibri" w:cs="Calibri"/>
                <w:b w:val="0"/>
                <w:color w:val="000000"/>
                <w:lang w:val="nl-NL" w:eastAsia="nl-NL"/>
              </w:rPr>
              <w:t>926</w:t>
            </w:r>
          </w:p>
        </w:tc>
      </w:tr>
      <w:tr w:rsidR="005A0FA3" w:rsidRPr="00A10D84" w:rsidTr="00A252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1" w:type="dxa"/>
            <w:tcBorders>
              <w:top w:val="single" w:sz="4" w:space="0" w:color="FFFFFF" w:themeColor="background1"/>
              <w:bottom w:val="single" w:sz="8" w:space="0" w:color="auto"/>
            </w:tcBorders>
            <w:noWrap/>
            <w:hideMark/>
          </w:tcPr>
          <w:p w:rsidR="005A0FA3" w:rsidRPr="00A10D84" w:rsidRDefault="005A0FA3" w:rsidP="00A2527E">
            <w:pPr>
              <w:rPr>
                <w:rFonts w:ascii="Calibri" w:eastAsia="Times New Roman" w:hAnsi="Calibri" w:cs="Calibri"/>
                <w:color w:val="000000"/>
                <w:lang w:val="nl-NL" w:eastAsia="nl-NL"/>
              </w:rPr>
            </w:pPr>
            <w:r w:rsidRPr="00A10D84">
              <w:rPr>
                <w:rFonts w:ascii="Calibri" w:eastAsia="Times New Roman" w:hAnsi="Calibri" w:cs="Calibri"/>
                <w:color w:val="000000"/>
                <w:lang w:val="nl-NL" w:eastAsia="nl-NL"/>
              </w:rPr>
              <w:t xml:space="preserve">Total </w:t>
            </w:r>
            <w:proofErr w:type="spellStart"/>
            <w:r w:rsidRPr="00A10D84">
              <w:rPr>
                <w:rFonts w:ascii="Calibri" w:eastAsia="Times New Roman" w:hAnsi="Calibri" w:cs="Calibri"/>
                <w:color w:val="000000"/>
                <w:lang w:val="nl-NL" w:eastAsia="nl-NL"/>
              </w:rPr>
              <w:t>Social</w:t>
            </w:r>
            <w:proofErr w:type="spellEnd"/>
            <w:r w:rsidRPr="00A10D84">
              <w:rPr>
                <w:rFonts w:ascii="Calibri" w:eastAsia="Times New Roman" w:hAnsi="Calibri" w:cs="Calibri"/>
                <w:color w:val="000000"/>
                <w:lang w:val="nl-NL" w:eastAsia="nl-NL"/>
              </w:rPr>
              <w:t xml:space="preserve"> </w:t>
            </w:r>
            <w:proofErr w:type="spellStart"/>
            <w:r w:rsidRPr="00A10D84">
              <w:rPr>
                <w:rFonts w:ascii="Calibri" w:eastAsia="Times New Roman" w:hAnsi="Calibri" w:cs="Calibri"/>
                <w:color w:val="000000"/>
                <w:lang w:val="nl-NL" w:eastAsia="nl-NL"/>
              </w:rPr>
              <w:t>Costs</w:t>
            </w:r>
            <w:proofErr w:type="spellEnd"/>
          </w:p>
        </w:tc>
        <w:tc>
          <w:tcPr>
            <w:tcW w:w="1553" w:type="dxa"/>
            <w:tcBorders>
              <w:top w:val="single" w:sz="4" w:space="0" w:color="FFFFFF" w:themeColor="background1"/>
              <w:bottom w:val="single" w:sz="8" w:space="0" w:color="auto"/>
            </w:tcBorders>
            <w:noWrap/>
            <w:hideMark/>
          </w:tcPr>
          <w:p w:rsidR="005A0FA3" w:rsidRPr="00A10D84" w:rsidRDefault="00E838B6" w:rsidP="00E838B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8</w:t>
            </w:r>
            <w:r w:rsidR="005A0FA3">
              <w:rPr>
                <w:rFonts w:ascii="Calibri" w:eastAsia="Times New Roman" w:hAnsi="Calibri" w:cs="Calibri"/>
                <w:color w:val="000000"/>
                <w:lang w:val="nl-NL" w:eastAsia="nl-NL"/>
              </w:rPr>
              <w:t>.</w:t>
            </w:r>
            <w:r>
              <w:rPr>
                <w:rFonts w:ascii="Calibri" w:eastAsia="Times New Roman" w:hAnsi="Calibri" w:cs="Calibri"/>
                <w:color w:val="000000"/>
                <w:lang w:val="nl-NL" w:eastAsia="nl-NL"/>
              </w:rPr>
              <w:t>51</w:t>
            </w:r>
            <w:r w:rsidR="005A0FA3" w:rsidRPr="00A10D84">
              <w:rPr>
                <w:rFonts w:ascii="Calibri" w:eastAsia="Times New Roman" w:hAnsi="Calibri" w:cs="Calibri"/>
                <w:color w:val="000000"/>
                <w:lang w:val="nl-NL" w:eastAsia="nl-NL"/>
              </w:rPr>
              <w:t>0</w:t>
            </w:r>
            <w:r w:rsidR="005A0FA3">
              <w:rPr>
                <w:rFonts w:ascii="Calibri" w:eastAsia="Times New Roman" w:hAnsi="Calibri" w:cs="Calibri"/>
                <w:color w:val="000000"/>
                <w:lang w:val="nl-NL" w:eastAsia="nl-NL"/>
              </w:rPr>
              <w:t>.</w:t>
            </w:r>
            <w:r w:rsidR="005A0FA3" w:rsidRPr="00A10D84">
              <w:rPr>
                <w:rFonts w:ascii="Calibri" w:eastAsia="Times New Roman" w:hAnsi="Calibri" w:cs="Calibri"/>
                <w:color w:val="000000"/>
                <w:lang w:val="nl-NL" w:eastAsia="nl-NL"/>
              </w:rPr>
              <w:t>000</w:t>
            </w:r>
            <w:r w:rsidR="005A0FA3">
              <w:rPr>
                <w:rFonts w:ascii="Calibri" w:eastAsia="Times New Roman" w:hAnsi="Calibri" w:cs="Calibri"/>
                <w:color w:val="000000"/>
                <w:lang w:val="nl-NL" w:eastAsia="nl-NL"/>
              </w:rPr>
              <w:t>.</w:t>
            </w:r>
            <w:r w:rsidR="005A0FA3" w:rsidRPr="00A10D84">
              <w:rPr>
                <w:rFonts w:ascii="Calibri" w:eastAsia="Times New Roman" w:hAnsi="Calibri" w:cs="Calibri"/>
                <w:color w:val="000000"/>
                <w:lang w:val="nl-NL" w:eastAsia="nl-NL"/>
              </w:rPr>
              <w:t>000</w:t>
            </w:r>
          </w:p>
        </w:tc>
      </w:tr>
      <w:tr w:rsidR="005A0FA3" w:rsidRPr="00A10D84" w:rsidTr="00A2527E">
        <w:trPr>
          <w:trHeight w:val="300"/>
        </w:trPr>
        <w:tc>
          <w:tcPr>
            <w:cnfStyle w:val="001000000000" w:firstRow="0" w:lastRow="0" w:firstColumn="1" w:lastColumn="0" w:oddVBand="0" w:evenVBand="0" w:oddHBand="0" w:evenHBand="0" w:firstRowFirstColumn="0" w:firstRowLastColumn="0" w:lastRowFirstColumn="0" w:lastRowLastColumn="0"/>
            <w:tcW w:w="3641" w:type="dxa"/>
            <w:tcBorders>
              <w:top w:val="single" w:sz="8" w:space="0" w:color="auto"/>
              <w:bottom w:val="single" w:sz="8" w:space="0" w:color="auto"/>
            </w:tcBorders>
            <w:noWrap/>
            <w:hideMark/>
          </w:tcPr>
          <w:p w:rsidR="005A0FA3" w:rsidRPr="00A10D84" w:rsidRDefault="005A0FA3" w:rsidP="00A2527E">
            <w:pPr>
              <w:rPr>
                <w:rFonts w:ascii="Calibri" w:eastAsia="Times New Roman" w:hAnsi="Calibri" w:cs="Calibri"/>
                <w:color w:val="000000"/>
                <w:lang w:val="nl-NL" w:eastAsia="nl-NL"/>
              </w:rPr>
            </w:pPr>
            <w:r w:rsidRPr="00A10D84">
              <w:rPr>
                <w:rFonts w:ascii="Calibri" w:eastAsia="Times New Roman" w:hAnsi="Calibri" w:cs="Calibri"/>
                <w:color w:val="000000"/>
                <w:lang w:val="nl-NL" w:eastAsia="nl-NL"/>
              </w:rPr>
              <w:t xml:space="preserve">Total </w:t>
            </w:r>
            <w:proofErr w:type="spellStart"/>
            <w:r w:rsidRPr="00A10D84">
              <w:rPr>
                <w:rFonts w:ascii="Calibri" w:eastAsia="Times New Roman" w:hAnsi="Calibri" w:cs="Calibri"/>
                <w:color w:val="000000"/>
                <w:lang w:val="nl-NL" w:eastAsia="nl-NL"/>
              </w:rPr>
              <w:t>Costs</w:t>
            </w:r>
            <w:proofErr w:type="spellEnd"/>
          </w:p>
        </w:tc>
        <w:tc>
          <w:tcPr>
            <w:tcW w:w="1553" w:type="dxa"/>
            <w:tcBorders>
              <w:top w:val="single" w:sz="8" w:space="0" w:color="auto"/>
              <w:bottom w:val="single" w:sz="8" w:space="0" w:color="auto"/>
            </w:tcBorders>
            <w:noWrap/>
            <w:hideMark/>
          </w:tcPr>
          <w:p w:rsidR="005A0FA3" w:rsidRPr="00A10D84" w:rsidRDefault="005A0FA3" w:rsidP="00E838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A10D84">
              <w:rPr>
                <w:rFonts w:ascii="Calibri" w:eastAsia="Times New Roman" w:hAnsi="Calibri" w:cs="Calibri"/>
                <w:color w:val="000000"/>
                <w:lang w:val="nl-NL" w:eastAsia="nl-NL"/>
              </w:rPr>
              <w:t>1</w:t>
            </w:r>
            <w:r w:rsidR="00E838B6">
              <w:rPr>
                <w:rFonts w:ascii="Calibri" w:eastAsia="Times New Roman" w:hAnsi="Calibri" w:cs="Calibri"/>
                <w:color w:val="000000"/>
                <w:lang w:val="nl-NL" w:eastAsia="nl-NL"/>
              </w:rPr>
              <w:t>5</w:t>
            </w:r>
            <w:r>
              <w:rPr>
                <w:rFonts w:ascii="Calibri" w:eastAsia="Times New Roman" w:hAnsi="Calibri" w:cs="Calibri"/>
                <w:color w:val="000000"/>
                <w:lang w:val="nl-NL" w:eastAsia="nl-NL"/>
              </w:rPr>
              <w:t>.</w:t>
            </w:r>
            <w:r w:rsidR="00E838B6">
              <w:rPr>
                <w:rFonts w:ascii="Calibri" w:eastAsia="Times New Roman" w:hAnsi="Calibri" w:cs="Calibri"/>
                <w:color w:val="000000"/>
                <w:lang w:val="nl-NL" w:eastAsia="nl-NL"/>
              </w:rPr>
              <w:t>51</w:t>
            </w:r>
            <w:r w:rsidRPr="00A10D84">
              <w:rPr>
                <w:rFonts w:ascii="Calibri" w:eastAsia="Times New Roman" w:hAnsi="Calibri" w:cs="Calibri"/>
                <w:color w:val="000000"/>
                <w:lang w:val="nl-NL" w:eastAsia="nl-NL"/>
              </w:rPr>
              <w:t>3</w:t>
            </w:r>
            <w:r>
              <w:rPr>
                <w:rFonts w:ascii="Calibri" w:eastAsia="Times New Roman" w:hAnsi="Calibri" w:cs="Calibri"/>
                <w:color w:val="000000"/>
                <w:lang w:val="nl-NL" w:eastAsia="nl-NL"/>
              </w:rPr>
              <w:t>.</w:t>
            </w:r>
            <w:r w:rsidRPr="00A10D84">
              <w:rPr>
                <w:rFonts w:ascii="Calibri" w:eastAsia="Times New Roman" w:hAnsi="Calibri" w:cs="Calibri"/>
                <w:color w:val="000000"/>
                <w:lang w:val="nl-NL" w:eastAsia="nl-NL"/>
              </w:rPr>
              <w:t>444</w:t>
            </w:r>
            <w:r>
              <w:rPr>
                <w:rFonts w:ascii="Calibri" w:eastAsia="Times New Roman" w:hAnsi="Calibri" w:cs="Calibri"/>
                <w:color w:val="000000"/>
                <w:lang w:val="nl-NL" w:eastAsia="nl-NL"/>
              </w:rPr>
              <w:t>.</w:t>
            </w:r>
            <w:r w:rsidRPr="00A10D84">
              <w:rPr>
                <w:rFonts w:ascii="Calibri" w:eastAsia="Times New Roman" w:hAnsi="Calibri" w:cs="Calibri"/>
                <w:color w:val="000000"/>
                <w:lang w:val="nl-NL" w:eastAsia="nl-NL"/>
              </w:rPr>
              <w:t>926</w:t>
            </w:r>
          </w:p>
        </w:tc>
      </w:tr>
      <w:tr w:rsidR="005A0FA3" w:rsidRPr="00A10D84" w:rsidTr="00A252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1" w:type="dxa"/>
            <w:tcBorders>
              <w:top w:val="single" w:sz="8" w:space="0" w:color="auto"/>
            </w:tcBorders>
            <w:noWrap/>
            <w:hideMark/>
          </w:tcPr>
          <w:p w:rsidR="005A0FA3" w:rsidRPr="00A10D84" w:rsidRDefault="005A0FA3" w:rsidP="00A2527E">
            <w:pPr>
              <w:rPr>
                <w:rFonts w:ascii="Calibri" w:eastAsia="Times New Roman" w:hAnsi="Calibri" w:cs="Calibri"/>
                <w:color w:val="000000"/>
                <w:lang w:val="nl-NL" w:eastAsia="nl-NL"/>
              </w:rPr>
            </w:pPr>
            <w:r w:rsidRPr="00A10D84">
              <w:rPr>
                <w:rFonts w:ascii="Calibri" w:eastAsia="Times New Roman" w:hAnsi="Calibri" w:cs="Calibri"/>
                <w:color w:val="000000"/>
                <w:lang w:val="nl-NL" w:eastAsia="nl-NL"/>
              </w:rPr>
              <w:t>Direct Benefits</w:t>
            </w:r>
          </w:p>
        </w:tc>
        <w:tc>
          <w:tcPr>
            <w:tcW w:w="1553" w:type="dxa"/>
            <w:tcBorders>
              <w:top w:val="single" w:sz="8" w:space="0" w:color="auto"/>
            </w:tcBorders>
            <w:noWrap/>
            <w:hideMark/>
          </w:tcPr>
          <w:p w:rsidR="005A0FA3" w:rsidRPr="00A10D84" w:rsidRDefault="00A8540E" w:rsidP="00A8540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38</w:t>
            </w:r>
            <w:r w:rsidR="005A0FA3">
              <w:rPr>
                <w:rFonts w:ascii="Calibri" w:eastAsia="Times New Roman" w:hAnsi="Calibri" w:cs="Calibri"/>
                <w:color w:val="000000"/>
                <w:lang w:val="nl-NL" w:eastAsia="nl-NL"/>
              </w:rPr>
              <w:t>.</w:t>
            </w:r>
            <w:r>
              <w:rPr>
                <w:rFonts w:ascii="Calibri" w:eastAsia="Times New Roman" w:hAnsi="Calibri" w:cs="Calibri"/>
                <w:color w:val="000000"/>
                <w:lang w:val="nl-NL" w:eastAsia="nl-NL"/>
              </w:rPr>
              <w:t>3</w:t>
            </w:r>
            <w:r w:rsidR="005A0FA3" w:rsidRPr="00A10D84">
              <w:rPr>
                <w:rFonts w:ascii="Calibri" w:eastAsia="Times New Roman" w:hAnsi="Calibri" w:cs="Calibri"/>
                <w:color w:val="000000"/>
                <w:lang w:val="nl-NL" w:eastAsia="nl-NL"/>
              </w:rPr>
              <w:t>00</w:t>
            </w:r>
            <w:r w:rsidR="005A0FA3">
              <w:rPr>
                <w:rFonts w:ascii="Calibri" w:eastAsia="Times New Roman" w:hAnsi="Calibri" w:cs="Calibri"/>
                <w:color w:val="000000"/>
                <w:lang w:val="nl-NL" w:eastAsia="nl-NL"/>
              </w:rPr>
              <w:t>.</w:t>
            </w:r>
            <w:r w:rsidR="005A0FA3" w:rsidRPr="00A10D84">
              <w:rPr>
                <w:rFonts w:ascii="Calibri" w:eastAsia="Times New Roman" w:hAnsi="Calibri" w:cs="Calibri"/>
                <w:color w:val="000000"/>
                <w:lang w:val="nl-NL" w:eastAsia="nl-NL"/>
              </w:rPr>
              <w:t>000</w:t>
            </w:r>
            <w:r w:rsidR="005A0FA3">
              <w:rPr>
                <w:rFonts w:ascii="Calibri" w:eastAsia="Times New Roman" w:hAnsi="Calibri" w:cs="Calibri"/>
                <w:color w:val="000000"/>
                <w:lang w:val="nl-NL" w:eastAsia="nl-NL"/>
              </w:rPr>
              <w:t>.</w:t>
            </w:r>
            <w:r w:rsidR="005A0FA3" w:rsidRPr="00A10D84">
              <w:rPr>
                <w:rFonts w:ascii="Calibri" w:eastAsia="Times New Roman" w:hAnsi="Calibri" w:cs="Calibri"/>
                <w:color w:val="000000"/>
                <w:lang w:val="nl-NL" w:eastAsia="nl-NL"/>
              </w:rPr>
              <w:t>000</w:t>
            </w:r>
          </w:p>
        </w:tc>
      </w:tr>
      <w:tr w:rsidR="005A0FA3" w:rsidRPr="00A10D84" w:rsidTr="00A2527E">
        <w:trPr>
          <w:trHeight w:val="300"/>
        </w:trPr>
        <w:tc>
          <w:tcPr>
            <w:cnfStyle w:val="001000000000" w:firstRow="0" w:lastRow="0" w:firstColumn="1" w:lastColumn="0" w:oddVBand="0" w:evenVBand="0" w:oddHBand="0" w:evenHBand="0" w:firstRowFirstColumn="0" w:firstRowLastColumn="0" w:lastRowFirstColumn="0" w:lastRowLastColumn="0"/>
            <w:tcW w:w="3641" w:type="dxa"/>
            <w:noWrap/>
            <w:hideMark/>
          </w:tcPr>
          <w:p w:rsidR="005A0FA3" w:rsidRPr="00A10D84" w:rsidRDefault="005A0FA3" w:rsidP="00A2527E">
            <w:pPr>
              <w:rPr>
                <w:rFonts w:ascii="Calibri" w:eastAsia="Times New Roman" w:hAnsi="Calibri" w:cs="Calibri"/>
                <w:color w:val="000000"/>
                <w:lang w:val="nl-NL" w:eastAsia="nl-NL"/>
              </w:rPr>
            </w:pPr>
            <w:r w:rsidRPr="00A10D84">
              <w:rPr>
                <w:rFonts w:ascii="Calibri" w:eastAsia="Times New Roman" w:hAnsi="Calibri" w:cs="Calibri"/>
                <w:color w:val="000000"/>
                <w:lang w:val="nl-NL" w:eastAsia="nl-NL"/>
              </w:rPr>
              <w:t>Indirect Benefits</w:t>
            </w:r>
          </w:p>
        </w:tc>
        <w:tc>
          <w:tcPr>
            <w:tcW w:w="1553" w:type="dxa"/>
            <w:noWrap/>
            <w:hideMark/>
          </w:tcPr>
          <w:p w:rsidR="005A0FA3" w:rsidRPr="00A10D84" w:rsidRDefault="00234DF7" w:rsidP="00A252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49.620.000.000*</w:t>
            </w:r>
          </w:p>
        </w:tc>
      </w:tr>
      <w:tr w:rsidR="005A0FA3" w:rsidRPr="00A10D84" w:rsidTr="00A252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1" w:type="dxa"/>
            <w:tcBorders>
              <w:top w:val="single" w:sz="8" w:space="0" w:color="auto"/>
              <w:bottom w:val="single" w:sz="8" w:space="0" w:color="auto"/>
            </w:tcBorders>
            <w:noWrap/>
            <w:hideMark/>
          </w:tcPr>
          <w:p w:rsidR="005A0FA3" w:rsidRPr="00A10D84" w:rsidRDefault="005A0FA3" w:rsidP="00A2527E">
            <w:pPr>
              <w:rPr>
                <w:rFonts w:ascii="Calibri" w:eastAsia="Times New Roman" w:hAnsi="Calibri" w:cs="Calibri"/>
                <w:color w:val="000000"/>
                <w:lang w:val="nl-NL" w:eastAsia="nl-NL"/>
              </w:rPr>
            </w:pPr>
            <w:r w:rsidRPr="00A10D84">
              <w:rPr>
                <w:rFonts w:ascii="Calibri" w:eastAsia="Times New Roman" w:hAnsi="Calibri" w:cs="Calibri"/>
                <w:color w:val="000000"/>
                <w:lang w:val="nl-NL" w:eastAsia="nl-NL"/>
              </w:rPr>
              <w:t>Total Benefits</w:t>
            </w:r>
          </w:p>
        </w:tc>
        <w:tc>
          <w:tcPr>
            <w:tcW w:w="1553" w:type="dxa"/>
            <w:tcBorders>
              <w:top w:val="single" w:sz="8" w:space="0" w:color="auto"/>
              <w:bottom w:val="single" w:sz="8" w:space="0" w:color="auto"/>
            </w:tcBorders>
            <w:noWrap/>
            <w:hideMark/>
          </w:tcPr>
          <w:p w:rsidR="005A0FA3" w:rsidRPr="00A10D84" w:rsidRDefault="00A8540E" w:rsidP="00A8540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87</w:t>
            </w:r>
            <w:r w:rsidR="005A0FA3">
              <w:rPr>
                <w:rFonts w:ascii="Calibri" w:eastAsia="Times New Roman" w:hAnsi="Calibri" w:cs="Calibri"/>
                <w:color w:val="000000"/>
                <w:lang w:val="nl-NL" w:eastAsia="nl-NL"/>
              </w:rPr>
              <w:t>.</w:t>
            </w:r>
            <w:r>
              <w:rPr>
                <w:rFonts w:ascii="Calibri" w:eastAsia="Times New Roman" w:hAnsi="Calibri" w:cs="Calibri"/>
                <w:color w:val="000000"/>
                <w:lang w:val="nl-NL" w:eastAsia="nl-NL"/>
              </w:rPr>
              <w:t>92</w:t>
            </w:r>
            <w:r w:rsidR="005A0FA3" w:rsidRPr="00A10D84">
              <w:rPr>
                <w:rFonts w:ascii="Calibri" w:eastAsia="Times New Roman" w:hAnsi="Calibri" w:cs="Calibri"/>
                <w:color w:val="000000"/>
                <w:lang w:val="nl-NL" w:eastAsia="nl-NL"/>
              </w:rPr>
              <w:t>0</w:t>
            </w:r>
            <w:r w:rsidR="005A0FA3">
              <w:rPr>
                <w:rFonts w:ascii="Calibri" w:eastAsia="Times New Roman" w:hAnsi="Calibri" w:cs="Calibri"/>
                <w:color w:val="000000"/>
                <w:lang w:val="nl-NL" w:eastAsia="nl-NL"/>
              </w:rPr>
              <w:t>.</w:t>
            </w:r>
            <w:r w:rsidR="005A0FA3" w:rsidRPr="00A10D84">
              <w:rPr>
                <w:rFonts w:ascii="Calibri" w:eastAsia="Times New Roman" w:hAnsi="Calibri" w:cs="Calibri"/>
                <w:color w:val="000000"/>
                <w:lang w:val="nl-NL" w:eastAsia="nl-NL"/>
              </w:rPr>
              <w:t>000</w:t>
            </w:r>
            <w:r w:rsidR="005A0FA3">
              <w:rPr>
                <w:rFonts w:ascii="Calibri" w:eastAsia="Times New Roman" w:hAnsi="Calibri" w:cs="Calibri"/>
                <w:color w:val="000000"/>
                <w:lang w:val="nl-NL" w:eastAsia="nl-NL"/>
              </w:rPr>
              <w:t>.</w:t>
            </w:r>
            <w:r w:rsidR="005A0FA3" w:rsidRPr="00A10D84">
              <w:rPr>
                <w:rFonts w:ascii="Calibri" w:eastAsia="Times New Roman" w:hAnsi="Calibri" w:cs="Calibri"/>
                <w:color w:val="000000"/>
                <w:lang w:val="nl-NL" w:eastAsia="nl-NL"/>
              </w:rPr>
              <w:t>000</w:t>
            </w:r>
          </w:p>
        </w:tc>
      </w:tr>
      <w:tr w:rsidR="005A0FA3" w:rsidRPr="00A10D84" w:rsidTr="00A2527E">
        <w:trPr>
          <w:trHeight w:val="300"/>
        </w:trPr>
        <w:tc>
          <w:tcPr>
            <w:cnfStyle w:val="001000000000" w:firstRow="0" w:lastRow="0" w:firstColumn="1" w:lastColumn="0" w:oddVBand="0" w:evenVBand="0" w:oddHBand="0" w:evenHBand="0" w:firstRowFirstColumn="0" w:firstRowLastColumn="0" w:lastRowFirstColumn="0" w:lastRowLastColumn="0"/>
            <w:tcW w:w="3641" w:type="dxa"/>
            <w:tcBorders>
              <w:top w:val="single" w:sz="8" w:space="0" w:color="auto"/>
            </w:tcBorders>
            <w:noWrap/>
            <w:hideMark/>
          </w:tcPr>
          <w:p w:rsidR="005A0FA3" w:rsidRPr="00A10D84" w:rsidRDefault="005A0FA3" w:rsidP="00A2527E">
            <w:pPr>
              <w:rPr>
                <w:rFonts w:ascii="Calibri" w:eastAsia="Times New Roman" w:hAnsi="Calibri" w:cs="Calibri"/>
                <w:color w:val="000000"/>
                <w:lang w:val="nl-NL" w:eastAsia="nl-NL"/>
              </w:rPr>
            </w:pPr>
            <w:r>
              <w:rPr>
                <w:rFonts w:ascii="Calibri" w:eastAsia="Times New Roman" w:hAnsi="Calibri" w:cs="Calibri"/>
                <w:color w:val="000000"/>
                <w:lang w:val="nl-NL" w:eastAsia="nl-NL"/>
              </w:rPr>
              <w:t xml:space="preserve">Net </w:t>
            </w:r>
            <w:proofErr w:type="spellStart"/>
            <w:r>
              <w:rPr>
                <w:rFonts w:ascii="Calibri" w:eastAsia="Times New Roman" w:hAnsi="Calibri" w:cs="Calibri"/>
                <w:color w:val="000000"/>
                <w:lang w:val="nl-NL" w:eastAsia="nl-NL"/>
              </w:rPr>
              <w:t>R</w:t>
            </w:r>
            <w:r w:rsidRPr="00A10D84">
              <w:rPr>
                <w:rFonts w:ascii="Calibri" w:eastAsia="Times New Roman" w:hAnsi="Calibri" w:cs="Calibri"/>
                <w:color w:val="000000"/>
                <w:lang w:val="nl-NL" w:eastAsia="nl-NL"/>
              </w:rPr>
              <w:t>esult</w:t>
            </w:r>
            <w:proofErr w:type="spellEnd"/>
          </w:p>
        </w:tc>
        <w:tc>
          <w:tcPr>
            <w:tcW w:w="1553" w:type="dxa"/>
            <w:tcBorders>
              <w:top w:val="single" w:sz="8" w:space="0" w:color="auto"/>
            </w:tcBorders>
            <w:noWrap/>
            <w:hideMark/>
          </w:tcPr>
          <w:p w:rsidR="005A0FA3" w:rsidRPr="00A10D84" w:rsidRDefault="00E838B6" w:rsidP="00E838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Pr>
                <w:rFonts w:ascii="Calibri" w:hAnsi="Calibri" w:cs="Calibri"/>
                <w:color w:val="000000"/>
              </w:rPr>
              <w:t>72</w:t>
            </w:r>
            <w:r w:rsidR="00A8540E">
              <w:rPr>
                <w:rFonts w:ascii="Calibri" w:hAnsi="Calibri" w:cs="Calibri"/>
                <w:color w:val="000000"/>
              </w:rPr>
              <w:t>.4</w:t>
            </w:r>
            <w:r>
              <w:rPr>
                <w:rFonts w:ascii="Calibri" w:hAnsi="Calibri" w:cs="Calibri"/>
                <w:color w:val="000000"/>
              </w:rPr>
              <w:t>0</w:t>
            </w:r>
            <w:r w:rsidR="00A8540E">
              <w:rPr>
                <w:rFonts w:ascii="Calibri" w:hAnsi="Calibri" w:cs="Calibri"/>
                <w:color w:val="000000"/>
              </w:rPr>
              <w:t>6.555.</w:t>
            </w:r>
            <w:r>
              <w:rPr>
                <w:rFonts w:ascii="Calibri" w:hAnsi="Calibri" w:cs="Calibri"/>
                <w:color w:val="000000"/>
              </w:rPr>
              <w:t>074</w:t>
            </w:r>
          </w:p>
        </w:tc>
      </w:tr>
    </w:tbl>
    <w:p w:rsidR="005A0FA3" w:rsidRPr="00234DF7" w:rsidRDefault="00234DF7" w:rsidP="005A0FA3">
      <w:pPr>
        <w:spacing w:line="360" w:lineRule="auto"/>
        <w:jc w:val="both"/>
        <w:rPr>
          <w:rFonts w:cstheme="minorHAnsi"/>
          <w:sz w:val="20"/>
          <w:szCs w:val="20"/>
          <w:lang w:val="en-US"/>
        </w:rPr>
      </w:pPr>
      <w:r w:rsidRPr="00234DF7">
        <w:rPr>
          <w:rFonts w:cstheme="minorHAnsi"/>
          <w:sz w:val="20"/>
          <w:szCs w:val="20"/>
          <w:lang w:val="en-US"/>
        </w:rPr>
        <w:t>*effect is Gross added value</w:t>
      </w:r>
    </w:p>
    <w:p w:rsidR="005A0FA3" w:rsidRPr="006A5034" w:rsidRDefault="00362021" w:rsidP="005A0FA3">
      <w:pPr>
        <w:pStyle w:val="Kop2"/>
        <w:rPr>
          <w:i/>
          <w:lang w:val="en-US"/>
        </w:rPr>
      </w:pPr>
      <w:bookmarkStart w:id="58" w:name="_Toc309162039"/>
      <w:r>
        <w:rPr>
          <w:i/>
          <w:lang w:val="en-US"/>
        </w:rPr>
        <w:t>7</w:t>
      </w:r>
      <w:r w:rsidR="005A0FA3">
        <w:rPr>
          <w:i/>
          <w:lang w:val="en-US"/>
        </w:rPr>
        <w:t xml:space="preserve">.1 </w:t>
      </w:r>
      <w:r w:rsidR="005A0FA3" w:rsidRPr="006A5034">
        <w:rPr>
          <w:i/>
          <w:lang w:val="en-US"/>
        </w:rPr>
        <w:t>Extra alternative</w:t>
      </w:r>
      <w:bookmarkEnd w:id="58"/>
    </w:p>
    <w:p w:rsidR="005A0FA3" w:rsidRDefault="005A0FA3" w:rsidP="005A0FA3">
      <w:pPr>
        <w:spacing w:line="360" w:lineRule="auto"/>
        <w:jc w:val="both"/>
        <w:rPr>
          <w:lang w:val="en-US"/>
        </w:rPr>
      </w:pPr>
      <w:r w:rsidRPr="00B81F4C">
        <w:rPr>
          <w:lang w:val="en-US"/>
        </w:rPr>
        <w:t>The synthesis of the three analyses gives sufficient evidence to prefer the dedicated truck lan</w:t>
      </w:r>
      <w:r>
        <w:rPr>
          <w:lang w:val="en-US"/>
        </w:rPr>
        <w:t>e alternative over the zero alt</w:t>
      </w:r>
      <w:r w:rsidRPr="00B81F4C">
        <w:rPr>
          <w:lang w:val="en-US"/>
        </w:rPr>
        <w:t>er</w:t>
      </w:r>
      <w:r>
        <w:rPr>
          <w:lang w:val="en-US"/>
        </w:rPr>
        <w:t>n</w:t>
      </w:r>
      <w:r w:rsidRPr="00B81F4C">
        <w:rPr>
          <w:lang w:val="en-US"/>
        </w:rPr>
        <w:t xml:space="preserve">ative. </w:t>
      </w:r>
      <w:r>
        <w:rPr>
          <w:lang w:val="en-US"/>
        </w:rPr>
        <w:t xml:space="preserve">However, these are not the only two alternatives for road transport investments. As mentioned before in chapter 2, one could argue that broadening the A15 completely without imposing lane restrictions is a serious option. The main advantage of this structure is that highway capacity for trucks increases, as well does flexibility for total traffic. For trucks this means that during periods outside traffic volume peaks, there is more highway capacity available. For normal traffic, the extra lane implies that congestion might be solved faster. </w:t>
      </w:r>
    </w:p>
    <w:p w:rsidR="005A0FA3" w:rsidRDefault="005A0FA3" w:rsidP="005A0FA3">
      <w:pPr>
        <w:spacing w:line="360" w:lineRule="auto"/>
        <w:jc w:val="both"/>
        <w:rPr>
          <w:lang w:val="en-US"/>
        </w:rPr>
      </w:pPr>
      <w:r>
        <w:rPr>
          <w:lang w:val="en-US"/>
        </w:rPr>
        <w:t xml:space="preserve">On the other hand, mixing trucks with normal traffic implies that trucks will face more congestion problems. As argued before, the congestion on the A15 is primarily created by commuters. Trucks have a much more even spread over the day. The advantage of the dedicated truck lane is that trucks are given the opportunity to avoid congestion problems. Not only do trucks face the congestion of </w:t>
      </w:r>
      <w:r>
        <w:rPr>
          <w:lang w:val="en-US"/>
        </w:rPr>
        <w:lastRenderedPageBreak/>
        <w:t xml:space="preserve">commuters without lane restrictions, the trucks might create more congestion by themselves too. As mentioned before, speed differences between trucks and cars are a major reason for the creation of congestion. The speeding and braking that occurs during passing maneuvers disrupt the traffic flow, leading to a chain reaction of braking and ultimately congestion. This means that in this case not only trucks face more congestion; commuters face more congestion too. </w:t>
      </w:r>
    </w:p>
    <w:p w:rsidR="005A0FA3" w:rsidRDefault="005A0FA3" w:rsidP="005A0FA3">
      <w:pPr>
        <w:spacing w:line="360" w:lineRule="auto"/>
        <w:jc w:val="both"/>
        <w:rPr>
          <w:lang w:val="en-US"/>
        </w:rPr>
      </w:pPr>
      <w:r>
        <w:rPr>
          <w:lang w:val="en-US"/>
        </w:rPr>
        <w:t xml:space="preserve">The debate between these two alternatives is difficult to settle with qualitative arguments however. Therefore, an additional analysis for these two alternatives will be made. This analysis is smaller than the analysis for dedicated truck lanes and the zero alternative however. The reason for this is that it is assumed that in the ‘no lane restrictions’ alternative (referred to as NLR alternative from now on), the total volume of containers handled by trucks will be equal to the DTL alternative. Note that the main difference between the two alternatives is the traffic flow; the NLR has a less fluent flow but due to the additional capacity the same volume can be handled by trucks. This means that for the direct and indirect effects, both alternatives will report the same value. </w:t>
      </w:r>
    </w:p>
    <w:p w:rsidR="005A0FA3" w:rsidRDefault="005A0FA3" w:rsidP="005A0FA3">
      <w:pPr>
        <w:spacing w:line="360" w:lineRule="auto"/>
        <w:jc w:val="both"/>
        <w:rPr>
          <w:lang w:val="en-US"/>
        </w:rPr>
      </w:pPr>
      <w:r>
        <w:rPr>
          <w:lang w:val="en-US"/>
        </w:rPr>
        <w:t>It is also assumed that both alternatives will not show differences with respect to investment costs. It is likely however that the NLR will require lower investments in reality, yet it is hard to predict the magnitude of this investment reduction. Another aspect that is left out of the analysis is the fact that dedicated truck lanes can support longer truck combinations, whereas this is legally prohibited for the NLR alternative. Longer trucks combinations are much more efficient with respect to fuel use; social costs are therefore likely to be lower in the DTL alternative. Yet as was the case for the analysis with the zero alternative, this effect will not be incorporated in the analysis with the NLR alternative.</w:t>
      </w:r>
    </w:p>
    <w:p w:rsidR="005A0FA3" w:rsidRDefault="005A0FA3" w:rsidP="005A0FA3">
      <w:pPr>
        <w:spacing w:line="360" w:lineRule="auto"/>
        <w:jc w:val="both"/>
        <w:rPr>
          <w:lang w:val="en-US"/>
        </w:rPr>
      </w:pPr>
      <w:r>
        <w:rPr>
          <w:lang w:val="en-US"/>
        </w:rPr>
        <w:t xml:space="preserve">The essential difference between the two alternatives is the value of the total social costs. Remember that one of the main advantages of a fluent traffic flow is the fact that air pollution is much lower. This is especially the case for trucks; idling in congestion increases emissions drastically. This is a point where the NLR alternative can be expected to incur higher costs than the DTL alternative. Another crucial point is safety costs; the DTL alternative made sure that trucks and cars were separated implying lower accident costs. In the case trucks and cars are mixed again, it can be expected that the costs for society are bigger. The last point where the NLR alternative can incur higher costs is the congestion for other users. As mentioned, mixing trucks and cars leads to more congestion; this is created by speed differences. As such, other road users are affected by trucks; these external costs need to be assigned to the NLR alternative too. </w:t>
      </w:r>
    </w:p>
    <w:p w:rsidR="005A0FA3" w:rsidRDefault="005A0FA3" w:rsidP="005A0FA3">
      <w:pPr>
        <w:spacing w:line="360" w:lineRule="auto"/>
        <w:jc w:val="both"/>
        <w:rPr>
          <w:lang w:val="en-US"/>
        </w:rPr>
      </w:pPr>
      <w:r>
        <w:rPr>
          <w:lang w:val="en-US"/>
        </w:rPr>
        <w:t xml:space="preserve">The only social cost component that is not affected by the difference in structure between the two alternatives is noise pollution. Theoretically, it could be argued that the DTL alternative ensures a </w:t>
      </w:r>
      <w:r>
        <w:rPr>
          <w:lang w:val="en-US"/>
        </w:rPr>
        <w:lastRenderedPageBreak/>
        <w:t>higher average speed of trucks. This would imply that noise pollution is higher in the DTL alternative given the positive relationship between the speed of trucks and the noise pollution that is created. However, the average speed in the BLR alternative is primarily affected by congestion; outside peak moments trucks will travel at the same pace in both alternatives. There is little information available on the relation between congestion and the reduction of noise pollution. It is difficult to say whether the temporarily reductions in noise pollution levels that are created by congestion will have a significant effect on health problems or property values. Given the difficulties in modeling these differences, the noise pollution effect will be dropped from the analysis.</w:t>
      </w:r>
    </w:p>
    <w:p w:rsidR="005A0FA3" w:rsidRPr="006A5034" w:rsidRDefault="00362021" w:rsidP="005A0FA3">
      <w:pPr>
        <w:pStyle w:val="Kop2"/>
        <w:rPr>
          <w:i/>
          <w:lang w:val="en-US"/>
        </w:rPr>
      </w:pPr>
      <w:bookmarkStart w:id="59" w:name="_Toc309162040"/>
      <w:r>
        <w:rPr>
          <w:i/>
          <w:lang w:val="en-US"/>
        </w:rPr>
        <w:t>7</w:t>
      </w:r>
      <w:r w:rsidR="005A0FA3">
        <w:rPr>
          <w:i/>
          <w:lang w:val="en-US"/>
        </w:rPr>
        <w:t>.2 Estimating social costs difference</w:t>
      </w:r>
      <w:bookmarkEnd w:id="59"/>
    </w:p>
    <w:p w:rsidR="005A0FA3" w:rsidRDefault="005A0FA3" w:rsidP="005A0FA3">
      <w:pPr>
        <w:spacing w:line="360" w:lineRule="auto"/>
        <w:jc w:val="both"/>
        <w:rPr>
          <w:lang w:val="en-US"/>
        </w:rPr>
      </w:pPr>
      <w:r>
        <w:rPr>
          <w:lang w:val="en-US"/>
        </w:rPr>
        <w:t>The three social cost components will be quantified in the forthcoming paragraph. Due to the small amount of empirical examples in the Netherlands, these analyses require a lot of creativity. The assumptions may be arbitrary at some points, yet again these analyses should primarily serve as an example. The only good comparison can be made with the A16; this is the highway that has a dedicated truck lane and can provide a sufficient number of observations for the analysis. The traveling time factors of the total A16, the A16 excluding trajectories with the dedicated truck lane and the A16 with only trajectories with the dedicated truck lane can be compared. For the total A16, a traveling time factor of 1.45 is reported. This means that on average, the time to complete the A16 is 45% higher than when travelling at maximum speed. The travelling time factor for the parts with the dedicated truck lane is lower; 1.40. If the dedicated truck lane parts are excluded from the analysis, the traveling time factor is 1.47. This is evidence that normal cars do benefit from a dedicated truck lane. The most obvious explanation for this outcome is the fact that speed differences are smaller due to the separation of trucks and cars. Note that there is no data available for the speed of trucks during the dedicated truck lane, yet it is evident to assume that the traveling time factor will be significantly lower than 1.4. These traveling time factors can provide useful insight in the effects of a dedicated truck lane on traffic flow, yet they do not provide ‘hard’ statistics for the expected level of congestion.</w:t>
      </w:r>
    </w:p>
    <w:p w:rsidR="005A0FA3" w:rsidRDefault="00362021" w:rsidP="005A0FA3">
      <w:pPr>
        <w:pStyle w:val="Kop3"/>
        <w:rPr>
          <w:i/>
          <w:lang w:val="en-US"/>
        </w:rPr>
      </w:pPr>
      <w:bookmarkStart w:id="60" w:name="_Toc309162041"/>
      <w:r>
        <w:rPr>
          <w:i/>
          <w:lang w:val="en-US"/>
        </w:rPr>
        <w:t>7</w:t>
      </w:r>
      <w:r w:rsidR="005A0FA3">
        <w:rPr>
          <w:i/>
          <w:lang w:val="en-US"/>
        </w:rPr>
        <w:t>.2.1 Air pollution</w:t>
      </w:r>
      <w:bookmarkEnd w:id="60"/>
    </w:p>
    <w:p w:rsidR="005A0FA3" w:rsidRDefault="005A0FA3" w:rsidP="005A0FA3">
      <w:pPr>
        <w:spacing w:line="360" w:lineRule="auto"/>
        <w:jc w:val="both"/>
        <w:rPr>
          <w:lang w:val="en-US"/>
        </w:rPr>
      </w:pPr>
      <w:r>
        <w:rPr>
          <w:lang w:val="en-US"/>
        </w:rPr>
        <w:t xml:space="preserve">The main input for the air pollution component is the total congestion that occurs in both alternatives. The traffic flow is affected by multiple factors, which makes it difficult to correctly predict the difference in traffic flows between the two alternatives. Table </w:t>
      </w:r>
      <w:r w:rsidR="00076659">
        <w:rPr>
          <w:lang w:val="en-US"/>
        </w:rPr>
        <w:t>7.1</w:t>
      </w:r>
      <w:r>
        <w:rPr>
          <w:lang w:val="en-US"/>
        </w:rPr>
        <w:t xml:space="preserve"> provides a summary of the factors affecting the traffic flow. The estimated effects in the table are based on the traveling time factors that are reported on the existing dedicated truck lane on the A16. As can be seen, the total congestion for trucks is expected to increase with 7% whereas the total congestion for cars is </w:t>
      </w:r>
      <w:r>
        <w:rPr>
          <w:lang w:val="en-US"/>
        </w:rPr>
        <w:lastRenderedPageBreak/>
        <w:t xml:space="preserve">expected to increase with 2%. The difference between the two increases is the fact that trucks do face commuters’ congestion in the case of the NLR alternative. Both cars and trucks face more congestion due to the speed differences that are present on the highway when these two groups are mixed. Last, both groups benefit from the capacity increase. Trucks will benefit because there will never be something as a ‘perfect flow’ on dedicated truck lanes. Although the flow is superior to other structures, trucks will nevertheless have to make maneuvers to get on and off the dedicated lane. In the case trucks have more than one lane available, these maneuvers will have less impact on the traffic flow  given the possibility to swerve from certain situations. </w:t>
      </w:r>
    </w:p>
    <w:p w:rsidR="005A0FA3" w:rsidRDefault="005A0FA3" w:rsidP="005A0FA3">
      <w:pPr>
        <w:spacing w:after="120" w:line="240" w:lineRule="auto"/>
        <w:jc w:val="both"/>
        <w:rPr>
          <w:lang w:val="en-US"/>
        </w:rPr>
      </w:pPr>
      <w:r>
        <w:rPr>
          <w:lang w:val="en-US"/>
        </w:rPr>
        <w:t xml:space="preserve">Table </w:t>
      </w:r>
      <w:r w:rsidR="00362021">
        <w:rPr>
          <w:lang w:val="en-US"/>
        </w:rPr>
        <w:t>7.1</w:t>
      </w:r>
      <w:r>
        <w:rPr>
          <w:lang w:val="en-US"/>
        </w:rPr>
        <w:t>: increased congestion for NLR alternative when compared to DTL alternative</w:t>
      </w:r>
    </w:p>
    <w:tbl>
      <w:tblPr>
        <w:tblStyle w:val="Lichtearcering1"/>
        <w:tblW w:w="7307" w:type="dxa"/>
        <w:tblLook w:val="04A0" w:firstRow="1" w:lastRow="0" w:firstColumn="1" w:lastColumn="0" w:noHBand="0" w:noVBand="1"/>
      </w:tblPr>
      <w:tblGrid>
        <w:gridCol w:w="4187"/>
        <w:gridCol w:w="1540"/>
        <w:gridCol w:w="1580"/>
      </w:tblGrid>
      <w:tr w:rsidR="005A0FA3" w:rsidRPr="00526357" w:rsidTr="00A2527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7" w:type="dxa"/>
            <w:noWrap/>
            <w:hideMark/>
          </w:tcPr>
          <w:p w:rsidR="005A0FA3" w:rsidRPr="00526357" w:rsidRDefault="005A0FA3" w:rsidP="00A2527E">
            <w:pPr>
              <w:rPr>
                <w:rFonts w:ascii="Calibri" w:eastAsia="Times New Roman" w:hAnsi="Calibri" w:cs="Calibri"/>
                <w:color w:val="000000"/>
                <w:lang w:val="en-US" w:eastAsia="nl-NL"/>
              </w:rPr>
            </w:pPr>
          </w:p>
        </w:tc>
        <w:tc>
          <w:tcPr>
            <w:tcW w:w="1540" w:type="dxa"/>
            <w:noWrap/>
            <w:hideMark/>
          </w:tcPr>
          <w:p w:rsidR="005A0FA3" w:rsidRPr="00526357" w:rsidRDefault="005A0FA3" w:rsidP="00A252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526357">
              <w:rPr>
                <w:rFonts w:ascii="Calibri" w:eastAsia="Times New Roman" w:hAnsi="Calibri" w:cs="Calibri"/>
                <w:color w:val="000000"/>
                <w:lang w:val="nl-NL" w:eastAsia="nl-NL"/>
              </w:rPr>
              <w:t>Trucks</w:t>
            </w:r>
          </w:p>
        </w:tc>
        <w:tc>
          <w:tcPr>
            <w:tcW w:w="1580" w:type="dxa"/>
            <w:noWrap/>
            <w:hideMark/>
          </w:tcPr>
          <w:p w:rsidR="005A0FA3" w:rsidRPr="00526357" w:rsidRDefault="005A0FA3" w:rsidP="00A252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proofErr w:type="spellStart"/>
            <w:r w:rsidRPr="00526357">
              <w:rPr>
                <w:rFonts w:ascii="Calibri" w:eastAsia="Times New Roman" w:hAnsi="Calibri" w:cs="Calibri"/>
                <w:color w:val="000000"/>
                <w:lang w:val="nl-NL" w:eastAsia="nl-NL"/>
              </w:rPr>
              <w:t>Cars</w:t>
            </w:r>
            <w:proofErr w:type="spellEnd"/>
          </w:p>
        </w:tc>
      </w:tr>
      <w:tr w:rsidR="005A0FA3" w:rsidRPr="00526357" w:rsidTr="00A252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7" w:type="dxa"/>
            <w:noWrap/>
            <w:hideMark/>
          </w:tcPr>
          <w:p w:rsidR="005A0FA3" w:rsidRPr="00526357" w:rsidRDefault="005A0FA3" w:rsidP="00A2527E">
            <w:pPr>
              <w:rPr>
                <w:rFonts w:ascii="Calibri" w:eastAsia="Times New Roman" w:hAnsi="Calibri" w:cs="Calibri"/>
                <w:color w:val="000000"/>
                <w:lang w:val="en-US" w:eastAsia="nl-NL"/>
              </w:rPr>
            </w:pPr>
            <w:r w:rsidRPr="00526357">
              <w:rPr>
                <w:rFonts w:ascii="Calibri" w:eastAsia="Times New Roman" w:hAnsi="Calibri" w:cs="Calibri"/>
                <w:color w:val="000000"/>
                <w:lang w:val="en-US" w:eastAsia="nl-NL"/>
              </w:rPr>
              <w:t>Trucks affected by commuters</w:t>
            </w:r>
            <w:r>
              <w:rPr>
                <w:rFonts w:ascii="Calibri" w:eastAsia="Times New Roman" w:hAnsi="Calibri" w:cs="Calibri"/>
                <w:color w:val="000000"/>
                <w:lang w:val="en-US" w:eastAsia="nl-NL"/>
              </w:rPr>
              <w:t>’</w:t>
            </w:r>
            <w:r w:rsidRPr="00526357">
              <w:rPr>
                <w:rFonts w:ascii="Calibri" w:eastAsia="Times New Roman" w:hAnsi="Calibri" w:cs="Calibri"/>
                <w:color w:val="000000"/>
                <w:lang w:val="en-US" w:eastAsia="nl-NL"/>
              </w:rPr>
              <w:t xml:space="preserve"> congestion</w:t>
            </w:r>
          </w:p>
        </w:tc>
        <w:tc>
          <w:tcPr>
            <w:tcW w:w="1540" w:type="dxa"/>
            <w:noWrap/>
            <w:hideMark/>
          </w:tcPr>
          <w:p w:rsidR="005A0FA3" w:rsidRPr="00526357" w:rsidRDefault="005A0FA3" w:rsidP="00A252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5</w:t>
            </w:r>
            <w:r w:rsidRPr="00526357">
              <w:rPr>
                <w:rFonts w:ascii="Calibri" w:eastAsia="Times New Roman" w:hAnsi="Calibri" w:cs="Calibri"/>
                <w:color w:val="000000"/>
                <w:lang w:val="nl-NL" w:eastAsia="nl-NL"/>
              </w:rPr>
              <w:t>%</w:t>
            </w:r>
          </w:p>
        </w:tc>
        <w:tc>
          <w:tcPr>
            <w:tcW w:w="1580" w:type="dxa"/>
            <w:noWrap/>
            <w:hideMark/>
          </w:tcPr>
          <w:p w:rsidR="005A0FA3" w:rsidRPr="00526357" w:rsidRDefault="005A0FA3" w:rsidP="00A252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p>
        </w:tc>
      </w:tr>
      <w:tr w:rsidR="005A0FA3" w:rsidRPr="00526357" w:rsidTr="00A2527E">
        <w:trPr>
          <w:trHeight w:val="300"/>
        </w:trPr>
        <w:tc>
          <w:tcPr>
            <w:cnfStyle w:val="001000000000" w:firstRow="0" w:lastRow="0" w:firstColumn="1" w:lastColumn="0" w:oddVBand="0" w:evenVBand="0" w:oddHBand="0" w:evenHBand="0" w:firstRowFirstColumn="0" w:firstRowLastColumn="0" w:lastRowFirstColumn="0" w:lastRowLastColumn="0"/>
            <w:tcW w:w="4187" w:type="dxa"/>
            <w:noWrap/>
            <w:hideMark/>
          </w:tcPr>
          <w:p w:rsidR="005A0FA3" w:rsidRPr="00526357" w:rsidRDefault="005A0FA3" w:rsidP="00A2527E">
            <w:pPr>
              <w:rPr>
                <w:rFonts w:ascii="Calibri" w:eastAsia="Times New Roman" w:hAnsi="Calibri" w:cs="Calibri"/>
                <w:color w:val="000000"/>
                <w:lang w:val="nl-NL" w:eastAsia="nl-NL"/>
              </w:rPr>
            </w:pPr>
            <w:proofErr w:type="spellStart"/>
            <w:r w:rsidRPr="00526357">
              <w:rPr>
                <w:rFonts w:ascii="Calibri" w:eastAsia="Times New Roman" w:hAnsi="Calibri" w:cs="Calibri"/>
                <w:color w:val="000000"/>
                <w:lang w:val="nl-NL" w:eastAsia="nl-NL"/>
              </w:rPr>
              <w:t>Congestion</w:t>
            </w:r>
            <w:proofErr w:type="spellEnd"/>
            <w:r w:rsidRPr="00526357">
              <w:rPr>
                <w:rFonts w:ascii="Calibri" w:eastAsia="Times New Roman" w:hAnsi="Calibri" w:cs="Calibri"/>
                <w:color w:val="000000"/>
                <w:lang w:val="nl-NL" w:eastAsia="nl-NL"/>
              </w:rPr>
              <w:t xml:space="preserve"> </w:t>
            </w:r>
            <w:proofErr w:type="spellStart"/>
            <w:r w:rsidRPr="00526357">
              <w:rPr>
                <w:rFonts w:ascii="Calibri" w:eastAsia="Times New Roman" w:hAnsi="Calibri" w:cs="Calibri"/>
                <w:color w:val="000000"/>
                <w:lang w:val="nl-NL" w:eastAsia="nl-NL"/>
              </w:rPr>
              <w:t>solved</w:t>
            </w:r>
            <w:proofErr w:type="spellEnd"/>
            <w:r w:rsidRPr="00526357">
              <w:rPr>
                <w:rFonts w:ascii="Calibri" w:eastAsia="Times New Roman" w:hAnsi="Calibri" w:cs="Calibri"/>
                <w:color w:val="000000"/>
                <w:lang w:val="nl-NL" w:eastAsia="nl-NL"/>
              </w:rPr>
              <w:t xml:space="preserve"> </w:t>
            </w:r>
            <w:proofErr w:type="spellStart"/>
            <w:r w:rsidRPr="00526357">
              <w:rPr>
                <w:rFonts w:ascii="Calibri" w:eastAsia="Times New Roman" w:hAnsi="Calibri" w:cs="Calibri"/>
                <w:color w:val="000000"/>
                <w:lang w:val="nl-NL" w:eastAsia="nl-NL"/>
              </w:rPr>
              <w:t>faster</w:t>
            </w:r>
            <w:proofErr w:type="spellEnd"/>
          </w:p>
        </w:tc>
        <w:tc>
          <w:tcPr>
            <w:tcW w:w="1540" w:type="dxa"/>
            <w:noWrap/>
            <w:hideMark/>
          </w:tcPr>
          <w:p w:rsidR="005A0FA3" w:rsidRPr="00526357" w:rsidRDefault="005A0FA3" w:rsidP="00A252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p>
        </w:tc>
        <w:tc>
          <w:tcPr>
            <w:tcW w:w="1580" w:type="dxa"/>
            <w:noWrap/>
            <w:hideMark/>
          </w:tcPr>
          <w:p w:rsidR="005A0FA3" w:rsidRPr="00526357" w:rsidRDefault="005A0FA3" w:rsidP="00A252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526357">
              <w:rPr>
                <w:rFonts w:ascii="Calibri" w:eastAsia="Times New Roman" w:hAnsi="Calibri" w:cs="Calibri"/>
                <w:color w:val="000000"/>
                <w:lang w:val="nl-NL" w:eastAsia="nl-NL"/>
              </w:rPr>
              <w:t>-3%</w:t>
            </w:r>
          </w:p>
        </w:tc>
      </w:tr>
      <w:tr w:rsidR="005A0FA3" w:rsidRPr="00526357" w:rsidTr="00A252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7" w:type="dxa"/>
            <w:noWrap/>
            <w:hideMark/>
          </w:tcPr>
          <w:p w:rsidR="005A0FA3" w:rsidRPr="00526357" w:rsidRDefault="005A0FA3" w:rsidP="00A2527E">
            <w:pPr>
              <w:rPr>
                <w:rFonts w:ascii="Calibri" w:eastAsia="Times New Roman" w:hAnsi="Calibri" w:cs="Calibri"/>
                <w:color w:val="000000"/>
                <w:lang w:val="en-US" w:eastAsia="nl-NL"/>
              </w:rPr>
            </w:pPr>
            <w:r w:rsidRPr="00526357">
              <w:rPr>
                <w:rFonts w:ascii="Calibri" w:eastAsia="Times New Roman" w:hAnsi="Calibri" w:cs="Calibri"/>
                <w:color w:val="000000"/>
                <w:lang w:val="en-US" w:eastAsia="nl-NL"/>
              </w:rPr>
              <w:t>Congestion due to speed differences</w:t>
            </w:r>
          </w:p>
        </w:tc>
        <w:tc>
          <w:tcPr>
            <w:tcW w:w="1540" w:type="dxa"/>
            <w:noWrap/>
            <w:hideMark/>
          </w:tcPr>
          <w:p w:rsidR="005A0FA3" w:rsidRPr="00526357" w:rsidRDefault="005A0FA3" w:rsidP="00A252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526357">
              <w:rPr>
                <w:rFonts w:ascii="Calibri" w:eastAsia="Times New Roman" w:hAnsi="Calibri" w:cs="Calibri"/>
                <w:color w:val="000000"/>
                <w:lang w:val="nl-NL" w:eastAsia="nl-NL"/>
              </w:rPr>
              <w:t>5%</w:t>
            </w:r>
          </w:p>
        </w:tc>
        <w:tc>
          <w:tcPr>
            <w:tcW w:w="1580" w:type="dxa"/>
            <w:noWrap/>
            <w:hideMark/>
          </w:tcPr>
          <w:p w:rsidR="005A0FA3" w:rsidRPr="00526357" w:rsidRDefault="005A0FA3" w:rsidP="00A252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526357">
              <w:rPr>
                <w:rFonts w:ascii="Calibri" w:eastAsia="Times New Roman" w:hAnsi="Calibri" w:cs="Calibri"/>
                <w:color w:val="000000"/>
                <w:lang w:val="nl-NL" w:eastAsia="nl-NL"/>
              </w:rPr>
              <w:t>5%</w:t>
            </w:r>
          </w:p>
        </w:tc>
      </w:tr>
      <w:tr w:rsidR="005A0FA3" w:rsidRPr="00526357" w:rsidTr="00A2527E">
        <w:trPr>
          <w:trHeight w:val="300"/>
        </w:trPr>
        <w:tc>
          <w:tcPr>
            <w:cnfStyle w:val="001000000000" w:firstRow="0" w:lastRow="0" w:firstColumn="1" w:lastColumn="0" w:oddVBand="0" w:evenVBand="0" w:oddHBand="0" w:evenHBand="0" w:firstRowFirstColumn="0" w:firstRowLastColumn="0" w:lastRowFirstColumn="0" w:lastRowLastColumn="0"/>
            <w:tcW w:w="4187" w:type="dxa"/>
            <w:tcBorders>
              <w:bottom w:val="single" w:sz="8" w:space="0" w:color="auto"/>
            </w:tcBorders>
            <w:noWrap/>
            <w:hideMark/>
          </w:tcPr>
          <w:p w:rsidR="005A0FA3" w:rsidRPr="00526357" w:rsidRDefault="005A0FA3" w:rsidP="00A2527E">
            <w:pPr>
              <w:rPr>
                <w:rFonts w:ascii="Calibri" w:eastAsia="Times New Roman" w:hAnsi="Calibri" w:cs="Calibri"/>
                <w:color w:val="000000"/>
                <w:lang w:val="nl-NL" w:eastAsia="nl-NL"/>
              </w:rPr>
            </w:pPr>
            <w:proofErr w:type="spellStart"/>
            <w:r w:rsidRPr="00526357">
              <w:rPr>
                <w:rFonts w:ascii="Calibri" w:eastAsia="Times New Roman" w:hAnsi="Calibri" w:cs="Calibri"/>
                <w:color w:val="000000"/>
                <w:lang w:val="nl-NL" w:eastAsia="nl-NL"/>
              </w:rPr>
              <w:t>Increased</w:t>
            </w:r>
            <w:proofErr w:type="spellEnd"/>
            <w:r w:rsidRPr="00526357">
              <w:rPr>
                <w:rFonts w:ascii="Calibri" w:eastAsia="Times New Roman" w:hAnsi="Calibri" w:cs="Calibri"/>
                <w:color w:val="000000"/>
                <w:lang w:val="nl-NL" w:eastAsia="nl-NL"/>
              </w:rPr>
              <w:t xml:space="preserve"> </w:t>
            </w:r>
            <w:proofErr w:type="spellStart"/>
            <w:r w:rsidRPr="00526357">
              <w:rPr>
                <w:rFonts w:ascii="Calibri" w:eastAsia="Times New Roman" w:hAnsi="Calibri" w:cs="Calibri"/>
                <w:color w:val="000000"/>
                <w:lang w:val="nl-NL" w:eastAsia="nl-NL"/>
              </w:rPr>
              <w:t>capacity</w:t>
            </w:r>
            <w:proofErr w:type="spellEnd"/>
            <w:r w:rsidRPr="00526357">
              <w:rPr>
                <w:rFonts w:ascii="Calibri" w:eastAsia="Times New Roman" w:hAnsi="Calibri" w:cs="Calibri"/>
                <w:color w:val="000000"/>
                <w:lang w:val="nl-NL" w:eastAsia="nl-NL"/>
              </w:rPr>
              <w:t xml:space="preserve"> </w:t>
            </w:r>
            <w:proofErr w:type="spellStart"/>
            <w:r w:rsidRPr="00526357">
              <w:rPr>
                <w:rFonts w:ascii="Calibri" w:eastAsia="Times New Roman" w:hAnsi="Calibri" w:cs="Calibri"/>
                <w:color w:val="000000"/>
                <w:lang w:val="nl-NL" w:eastAsia="nl-NL"/>
              </w:rPr>
              <w:t>for</w:t>
            </w:r>
            <w:proofErr w:type="spellEnd"/>
            <w:r w:rsidRPr="00526357">
              <w:rPr>
                <w:rFonts w:ascii="Calibri" w:eastAsia="Times New Roman" w:hAnsi="Calibri" w:cs="Calibri"/>
                <w:color w:val="000000"/>
                <w:lang w:val="nl-NL" w:eastAsia="nl-NL"/>
              </w:rPr>
              <w:t xml:space="preserve"> trucks</w:t>
            </w:r>
          </w:p>
        </w:tc>
        <w:tc>
          <w:tcPr>
            <w:tcW w:w="1540" w:type="dxa"/>
            <w:tcBorders>
              <w:bottom w:val="single" w:sz="8" w:space="0" w:color="auto"/>
            </w:tcBorders>
            <w:noWrap/>
            <w:hideMark/>
          </w:tcPr>
          <w:p w:rsidR="005A0FA3" w:rsidRPr="00526357" w:rsidRDefault="005A0FA3" w:rsidP="00A252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526357">
              <w:rPr>
                <w:rFonts w:ascii="Calibri" w:eastAsia="Times New Roman" w:hAnsi="Calibri" w:cs="Calibri"/>
                <w:color w:val="000000"/>
                <w:lang w:val="nl-NL" w:eastAsia="nl-NL"/>
              </w:rPr>
              <w:t>-3%</w:t>
            </w:r>
          </w:p>
        </w:tc>
        <w:tc>
          <w:tcPr>
            <w:tcW w:w="1580" w:type="dxa"/>
            <w:tcBorders>
              <w:bottom w:val="single" w:sz="8" w:space="0" w:color="auto"/>
            </w:tcBorders>
            <w:noWrap/>
            <w:hideMark/>
          </w:tcPr>
          <w:p w:rsidR="005A0FA3" w:rsidRPr="00526357" w:rsidRDefault="005A0FA3" w:rsidP="00A252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p>
        </w:tc>
      </w:tr>
      <w:tr w:rsidR="005A0FA3" w:rsidRPr="00526357" w:rsidTr="00A252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7" w:type="dxa"/>
            <w:tcBorders>
              <w:top w:val="single" w:sz="8" w:space="0" w:color="auto"/>
            </w:tcBorders>
            <w:noWrap/>
            <w:hideMark/>
          </w:tcPr>
          <w:p w:rsidR="005A0FA3" w:rsidRPr="00526357" w:rsidRDefault="005A0FA3" w:rsidP="00A2527E">
            <w:pPr>
              <w:rPr>
                <w:rFonts w:ascii="Calibri" w:eastAsia="Times New Roman" w:hAnsi="Calibri" w:cs="Calibri"/>
                <w:color w:val="000000"/>
                <w:lang w:val="nl-NL" w:eastAsia="nl-NL"/>
              </w:rPr>
            </w:pPr>
            <w:r w:rsidRPr="00526357">
              <w:rPr>
                <w:rFonts w:ascii="Calibri" w:eastAsia="Times New Roman" w:hAnsi="Calibri" w:cs="Calibri"/>
                <w:color w:val="000000"/>
                <w:lang w:val="nl-NL" w:eastAsia="nl-NL"/>
              </w:rPr>
              <w:t xml:space="preserve">Total </w:t>
            </w:r>
            <w:proofErr w:type="spellStart"/>
            <w:r w:rsidRPr="00526357">
              <w:rPr>
                <w:rFonts w:ascii="Calibri" w:eastAsia="Times New Roman" w:hAnsi="Calibri" w:cs="Calibri"/>
                <w:color w:val="000000"/>
                <w:lang w:val="nl-NL" w:eastAsia="nl-NL"/>
              </w:rPr>
              <w:t>increase</w:t>
            </w:r>
            <w:proofErr w:type="spellEnd"/>
            <w:r>
              <w:rPr>
                <w:rFonts w:ascii="Calibri" w:eastAsia="Times New Roman" w:hAnsi="Calibri" w:cs="Calibri"/>
                <w:color w:val="000000"/>
                <w:lang w:val="nl-NL" w:eastAsia="nl-NL"/>
              </w:rPr>
              <w:t xml:space="preserve"> in </w:t>
            </w:r>
            <w:proofErr w:type="spellStart"/>
            <w:r w:rsidRPr="00526357">
              <w:rPr>
                <w:rFonts w:ascii="Calibri" w:eastAsia="Times New Roman" w:hAnsi="Calibri" w:cs="Calibri"/>
                <w:color w:val="000000"/>
                <w:lang w:val="nl-NL" w:eastAsia="nl-NL"/>
              </w:rPr>
              <w:t>congestion</w:t>
            </w:r>
            <w:proofErr w:type="spellEnd"/>
          </w:p>
        </w:tc>
        <w:tc>
          <w:tcPr>
            <w:tcW w:w="1540" w:type="dxa"/>
            <w:tcBorders>
              <w:top w:val="single" w:sz="8" w:space="0" w:color="auto"/>
            </w:tcBorders>
            <w:noWrap/>
            <w:hideMark/>
          </w:tcPr>
          <w:p w:rsidR="005A0FA3" w:rsidRPr="00526357" w:rsidRDefault="005A0FA3" w:rsidP="00A252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7</w:t>
            </w:r>
            <w:r w:rsidRPr="00526357">
              <w:rPr>
                <w:rFonts w:ascii="Calibri" w:eastAsia="Times New Roman" w:hAnsi="Calibri" w:cs="Calibri"/>
                <w:color w:val="000000"/>
                <w:lang w:val="nl-NL" w:eastAsia="nl-NL"/>
              </w:rPr>
              <w:t>%</w:t>
            </w:r>
          </w:p>
        </w:tc>
        <w:tc>
          <w:tcPr>
            <w:tcW w:w="1580" w:type="dxa"/>
            <w:tcBorders>
              <w:top w:val="single" w:sz="8" w:space="0" w:color="auto"/>
            </w:tcBorders>
            <w:noWrap/>
            <w:hideMark/>
          </w:tcPr>
          <w:p w:rsidR="005A0FA3" w:rsidRPr="00526357" w:rsidRDefault="005A0FA3" w:rsidP="00A252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526357">
              <w:rPr>
                <w:rFonts w:ascii="Calibri" w:eastAsia="Times New Roman" w:hAnsi="Calibri" w:cs="Calibri"/>
                <w:color w:val="000000"/>
                <w:lang w:val="nl-NL" w:eastAsia="nl-NL"/>
              </w:rPr>
              <w:t>2%</w:t>
            </w:r>
          </w:p>
        </w:tc>
      </w:tr>
    </w:tbl>
    <w:p w:rsidR="005A0FA3" w:rsidRDefault="005A0FA3" w:rsidP="005A0FA3">
      <w:pPr>
        <w:spacing w:line="360" w:lineRule="auto"/>
        <w:jc w:val="both"/>
        <w:rPr>
          <w:lang w:val="en-US"/>
        </w:rPr>
      </w:pPr>
    </w:p>
    <w:p w:rsidR="005A0FA3" w:rsidRDefault="005A0FA3" w:rsidP="005A0FA3">
      <w:pPr>
        <w:spacing w:line="360" w:lineRule="auto"/>
        <w:jc w:val="both"/>
        <w:rPr>
          <w:lang w:val="en-US"/>
        </w:rPr>
      </w:pPr>
      <w:r>
        <w:rPr>
          <w:lang w:val="en-US"/>
        </w:rPr>
        <w:t xml:space="preserve">In addition to the information for the increased congestion, a necessary input is the marginal emission of a truck during idling. This information is very hard to accurately include in the analysis however. Table </w:t>
      </w:r>
      <w:r w:rsidR="00362021">
        <w:rPr>
          <w:lang w:val="en-US"/>
        </w:rPr>
        <w:t>7.1</w:t>
      </w:r>
      <w:r>
        <w:rPr>
          <w:lang w:val="en-US"/>
        </w:rPr>
        <w:t xml:space="preserve"> provides rough estimates for the amount of time spent in congestion, yet it is also necessary to have more information regarding the time spent on cruise speed and the time spent in transient operations. In addition, information about emissions is often far outdated. There is literature available for emissions during multiple operation velocities, yet most of these papers use data from at least 10 years ago. Given the pace of technological improvements in trucks’ efficiency, it would not be justified to include this information in the analysis. Quantifying the air pollution costs in this case would be rather unrealistic. In addition, the outdated information is likely to affect the results in a positive way for the DTL alternative</w:t>
      </w:r>
      <w:r>
        <w:rPr>
          <w:rStyle w:val="Voetnootmarkering"/>
          <w:lang w:val="en-US"/>
        </w:rPr>
        <w:footnoteReference w:id="72"/>
      </w:r>
      <w:r>
        <w:rPr>
          <w:lang w:val="en-US"/>
        </w:rPr>
        <w:t xml:space="preserve">. These two arguments are reason to refrain from quantifying the difference in air pollution costs. Intuitively, the air pollution costs are expected to be higher in the NLR alternative. Modeling this difference is beyond the scope of this thesis however.  </w:t>
      </w:r>
    </w:p>
    <w:p w:rsidR="005A0FA3" w:rsidRDefault="00362021" w:rsidP="005A0FA3">
      <w:pPr>
        <w:pStyle w:val="Kop3"/>
        <w:rPr>
          <w:i/>
          <w:lang w:val="en-US"/>
        </w:rPr>
      </w:pPr>
      <w:bookmarkStart w:id="61" w:name="_Toc309162042"/>
      <w:r>
        <w:rPr>
          <w:i/>
          <w:lang w:val="en-US"/>
        </w:rPr>
        <w:t>7</w:t>
      </w:r>
      <w:r w:rsidR="005A0FA3">
        <w:rPr>
          <w:i/>
          <w:lang w:val="en-US"/>
        </w:rPr>
        <w:t>.2.2Congestion costs</w:t>
      </w:r>
      <w:bookmarkEnd w:id="61"/>
    </w:p>
    <w:p w:rsidR="005A0FA3" w:rsidRDefault="005A0FA3" w:rsidP="005A0FA3">
      <w:pPr>
        <w:spacing w:line="360" w:lineRule="auto"/>
        <w:jc w:val="both"/>
        <w:rPr>
          <w:lang w:val="en-US"/>
        </w:rPr>
      </w:pPr>
      <w:r>
        <w:rPr>
          <w:lang w:val="en-US"/>
        </w:rPr>
        <w:t xml:space="preserve">In contrast to the analysis with the zero alternative, this analysis does assume figures for congestion. The analysis is therefore based on the additional time that is needed to complete a trip in the NLR alternative when compared to the DTL alternative. A necessary input for this analysis is the value of </w:t>
      </w:r>
      <w:r>
        <w:rPr>
          <w:lang w:val="en-US"/>
        </w:rPr>
        <w:lastRenderedPageBreak/>
        <w:t>time for the different road users. This input is a standardized monetary value provided by the government in order to improve the level of detail in infrastructure effects estimations. The value of time for trucks can be implemented easily in the analysis, since it is standard for all types of trucks. The value of time for other traffic is more problematic, given the distinction between commuters and business travelers. The latter group represents a much higher value of time than the commuter group. There is little information on the shares that each of these types of travelers represent in total traffic. The assumption is therefore that commuters represent 90% of total normal traffic whereas business travelers represent 10%. Based on the traveling time factors that are reported by the A16 dedicated truck lane, normal traffic is assumed to require 6%</w:t>
      </w:r>
      <w:r>
        <w:rPr>
          <w:rStyle w:val="Voetnootmarkering"/>
          <w:lang w:val="en-US"/>
        </w:rPr>
        <w:footnoteReference w:id="73"/>
      </w:r>
      <w:r>
        <w:rPr>
          <w:lang w:val="en-US"/>
        </w:rPr>
        <w:t xml:space="preserve"> more time to complete trips in the NLR alternative when compared to the DTL alternative. The value of time for trucks is obtained from </w:t>
      </w:r>
      <w:proofErr w:type="spellStart"/>
      <w:r>
        <w:rPr>
          <w:lang w:val="en-US"/>
        </w:rPr>
        <w:t>Rijkswaterstaat</w:t>
      </w:r>
      <w:proofErr w:type="spellEnd"/>
      <w:r>
        <w:rPr>
          <w:lang w:val="en-US"/>
        </w:rPr>
        <w:t>, the Dutch government organization that is responsible for the highway network. The average value of time for commuters is set at 10.55, whereas the value of time for business travelers is 36.5</w:t>
      </w:r>
      <w:r>
        <w:rPr>
          <w:rStyle w:val="Voetnootmarkering"/>
          <w:lang w:val="en-US"/>
        </w:rPr>
        <w:footnoteReference w:id="74"/>
      </w:r>
      <w:r>
        <w:rPr>
          <w:lang w:val="en-US"/>
        </w:rPr>
        <w:t xml:space="preserve">. The weighted average for normal road users is estimated at 13.15. </w:t>
      </w:r>
    </w:p>
    <w:p w:rsidR="005A0FA3" w:rsidRDefault="005A0FA3" w:rsidP="005A0FA3">
      <w:pPr>
        <w:spacing w:line="360" w:lineRule="auto"/>
        <w:jc w:val="both"/>
        <w:rPr>
          <w:lang w:val="en-US"/>
        </w:rPr>
      </w:pPr>
      <w:r>
        <w:rPr>
          <w:lang w:val="en-US"/>
        </w:rPr>
        <w:t>Trucks on the other hand have a higher increase in expected traveling time. Assuming that the traveling time factor for trucks on a dedicated truck lane is 1.15</w:t>
      </w:r>
      <w:r>
        <w:rPr>
          <w:rStyle w:val="Voetnootmarkering"/>
          <w:lang w:val="en-US"/>
        </w:rPr>
        <w:footnoteReference w:id="75"/>
      </w:r>
      <w:r>
        <w:rPr>
          <w:lang w:val="en-US"/>
        </w:rPr>
        <w:t xml:space="preserve">, the increase in traveling time for trucks mounts up to 23%. This figure is based on the point of the A16 where traffic volume is at its peak. It is therefore not justified to use this outcome for the A15 as a whole; traffic is less dense here. The reported traveling time factor for the A15 up to the junction of </w:t>
      </w:r>
      <w:proofErr w:type="spellStart"/>
      <w:r>
        <w:rPr>
          <w:lang w:val="en-US"/>
        </w:rPr>
        <w:t>Deil</w:t>
      </w:r>
      <w:proofErr w:type="spellEnd"/>
      <w:r>
        <w:rPr>
          <w:lang w:val="en-US"/>
        </w:rPr>
        <w:t xml:space="preserve"> is 1.23. Taking this as the average traveling time factor for trucks in the NLR alternative implies a 7% increase when compared to the DTL alternative. </w:t>
      </w:r>
    </w:p>
    <w:p w:rsidR="005A0FA3" w:rsidRDefault="005A0FA3" w:rsidP="005A0FA3">
      <w:pPr>
        <w:spacing w:line="360" w:lineRule="auto"/>
        <w:jc w:val="both"/>
        <w:rPr>
          <w:lang w:val="en-US"/>
        </w:rPr>
      </w:pPr>
      <w:r>
        <w:rPr>
          <w:lang w:val="en-US"/>
        </w:rPr>
        <w:t xml:space="preserve">The next step is to assess the average traveling time for the different traffic groups. For trucks this can be estimated with the help of earlier input for the total length of trips. There is a difference between national and international trips with respect to the average speed of traveling; this has to be corrected for in the analysis. National trips have an average length of </w:t>
      </w:r>
      <w:r w:rsidR="002E2BB8">
        <w:rPr>
          <w:lang w:val="en-US"/>
        </w:rPr>
        <w:t>250</w:t>
      </w:r>
      <w:r>
        <w:rPr>
          <w:lang w:val="en-US"/>
        </w:rPr>
        <w:t xml:space="preserve"> km, of which 70% is traveled at highways. This means that per national trip, </w:t>
      </w:r>
      <w:r w:rsidR="002E2BB8">
        <w:rPr>
          <w:lang w:val="en-US"/>
        </w:rPr>
        <w:t>175</w:t>
      </w:r>
      <w:r>
        <w:rPr>
          <w:lang w:val="en-US"/>
        </w:rPr>
        <w:t xml:space="preserve"> km is traveled on a highway. Assuming an average speed of 70 km/h</w:t>
      </w:r>
      <w:r>
        <w:rPr>
          <w:rStyle w:val="Voetnootmarkering"/>
          <w:lang w:val="en-US"/>
        </w:rPr>
        <w:footnoteReference w:id="76"/>
      </w:r>
      <w:r>
        <w:rPr>
          <w:lang w:val="en-US"/>
        </w:rPr>
        <w:t xml:space="preserve">, a trip would take </w:t>
      </w:r>
      <w:r w:rsidR="002E2BB8">
        <w:rPr>
          <w:lang w:val="en-US"/>
        </w:rPr>
        <w:t>150</w:t>
      </w:r>
      <w:r>
        <w:rPr>
          <w:lang w:val="en-US"/>
        </w:rPr>
        <w:t xml:space="preserve"> minutes. International trips have an average length of </w:t>
      </w:r>
      <w:r w:rsidR="002E2BB8">
        <w:rPr>
          <w:lang w:val="en-US"/>
        </w:rPr>
        <w:t>400</w:t>
      </w:r>
      <w:r>
        <w:rPr>
          <w:lang w:val="en-US"/>
        </w:rPr>
        <w:t xml:space="preserve"> km on Dutch highways. Assuming a speed of 70 km/h, a trip would take </w:t>
      </w:r>
      <w:r w:rsidR="002E2BB8">
        <w:rPr>
          <w:lang w:val="en-US"/>
        </w:rPr>
        <w:t>343</w:t>
      </w:r>
      <w:r>
        <w:rPr>
          <w:lang w:val="en-US"/>
        </w:rPr>
        <w:t xml:space="preserve"> minutes. Recall that the shares for the types of trips have been set in chapter 7; international trips have 80% </w:t>
      </w:r>
      <w:r>
        <w:rPr>
          <w:lang w:val="en-US"/>
        </w:rPr>
        <w:lastRenderedPageBreak/>
        <w:t xml:space="preserve">of total trips. On average, the travel time for a truck is thus </w:t>
      </w:r>
      <w:r w:rsidR="002E2BB8">
        <w:rPr>
          <w:lang w:val="en-US"/>
        </w:rPr>
        <w:t>304.4</w:t>
      </w:r>
      <w:r>
        <w:rPr>
          <w:lang w:val="en-US"/>
        </w:rPr>
        <w:t xml:space="preserve"> minutes, For commuters and business travelers, there is no other option than to assume an average trip duration. This duration is set at 30 minutes.</w:t>
      </w:r>
    </w:p>
    <w:p w:rsidR="005A0FA3" w:rsidRDefault="005A0FA3" w:rsidP="005A0FA3">
      <w:pPr>
        <w:spacing w:line="360" w:lineRule="auto"/>
        <w:jc w:val="both"/>
        <w:rPr>
          <w:lang w:val="en-US"/>
        </w:rPr>
      </w:pPr>
      <w:r>
        <w:rPr>
          <w:lang w:val="en-US"/>
        </w:rPr>
        <w:t>The last input in the estimation is the volume of traffic. It is a necessity to know how many trucks and normal road users will actually use the A15. Table 2.1 in chapter reports general statistics for the amount of trucks and normal traffic per day. On average, 19.000 trucks and 93.000 cars use make use of the A15 per day in 2009</w:t>
      </w:r>
      <w:r>
        <w:rPr>
          <w:rStyle w:val="Voetnootmarkering"/>
          <w:lang w:val="en-US"/>
        </w:rPr>
        <w:footnoteReference w:id="77"/>
      </w:r>
      <w:r>
        <w:rPr>
          <w:lang w:val="en-US"/>
        </w:rPr>
        <w:t xml:space="preserve">. The number of trucks is expected to increase drastically, whereas the number of cars will marginally rise. Table </w:t>
      </w:r>
      <w:r w:rsidR="00362021">
        <w:rPr>
          <w:lang w:val="en-US"/>
        </w:rPr>
        <w:t>7.2</w:t>
      </w:r>
      <w:r>
        <w:rPr>
          <w:lang w:val="en-US"/>
        </w:rPr>
        <w:t xml:space="preserve"> shows the expected extra costs of the NLR alternative compared to the DTL alternative. The difference between both alternatives up to 2040 is estimated at 5.27 billion euro. It could be argued that this 5.27 billion euro is not entirely an externality; a part of the congestion for trucks is created by the road transport sector itself due to speed differences. It is difficult to estimate what part of the 5.1 billion euro is an external cost for trucks created by cars. The purpose of this analysis is to estimate the external costs for cars created by trucks however. In order to be consistent with this aim, the external costs of increased congestion is estimated at 155 million euro.</w:t>
      </w:r>
    </w:p>
    <w:p w:rsidR="005A0FA3" w:rsidRDefault="005A0FA3" w:rsidP="005A0FA3">
      <w:pPr>
        <w:spacing w:after="120" w:line="240" w:lineRule="auto"/>
        <w:jc w:val="both"/>
        <w:rPr>
          <w:lang w:val="en-US"/>
        </w:rPr>
      </w:pPr>
      <w:r>
        <w:rPr>
          <w:lang w:val="en-US"/>
        </w:rPr>
        <w:t xml:space="preserve">Table </w:t>
      </w:r>
      <w:r w:rsidR="00362021">
        <w:rPr>
          <w:lang w:val="en-US"/>
        </w:rPr>
        <w:t>7.2</w:t>
      </w:r>
      <w:r>
        <w:rPr>
          <w:lang w:val="en-US"/>
        </w:rPr>
        <w:t>: extra costs NLR alternative compared to DTL alternative</w:t>
      </w:r>
    </w:p>
    <w:tbl>
      <w:tblPr>
        <w:tblStyle w:val="Lichtearcering1"/>
        <w:tblW w:w="0" w:type="auto"/>
        <w:tblLook w:val="04A0" w:firstRow="1" w:lastRow="0" w:firstColumn="1" w:lastColumn="0" w:noHBand="0" w:noVBand="1"/>
      </w:tblPr>
      <w:tblGrid>
        <w:gridCol w:w="1668"/>
        <w:gridCol w:w="2678"/>
        <w:gridCol w:w="2850"/>
        <w:gridCol w:w="2092"/>
      </w:tblGrid>
      <w:tr w:rsidR="005A0FA3" w:rsidRPr="00C43FDC" w:rsidTr="00A2527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noWrap/>
            <w:hideMark/>
          </w:tcPr>
          <w:p w:rsidR="005A0FA3" w:rsidRPr="00C43FDC" w:rsidRDefault="005A0FA3" w:rsidP="00A2527E">
            <w:pPr>
              <w:spacing w:after="100" w:afterAutospacing="1" w:line="360" w:lineRule="auto"/>
              <w:jc w:val="both"/>
            </w:pPr>
          </w:p>
        </w:tc>
        <w:tc>
          <w:tcPr>
            <w:tcW w:w="2678" w:type="dxa"/>
            <w:noWrap/>
            <w:hideMark/>
          </w:tcPr>
          <w:p w:rsidR="005A0FA3" w:rsidRPr="00C43FDC" w:rsidRDefault="005A0FA3" w:rsidP="00A2527E">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pPr>
            <w:r w:rsidRPr="00C43FDC">
              <w:t>accumulated trips</w:t>
            </w:r>
            <w:r>
              <w:t xml:space="preserve"> to 2040</w:t>
            </w:r>
          </w:p>
        </w:tc>
        <w:tc>
          <w:tcPr>
            <w:tcW w:w="2850" w:type="dxa"/>
            <w:noWrap/>
            <w:hideMark/>
          </w:tcPr>
          <w:p w:rsidR="005A0FA3" w:rsidRPr="00C43FDC" w:rsidRDefault="005A0FA3" w:rsidP="00A2527E">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pPr>
            <w:r w:rsidRPr="00C43FDC">
              <w:t>Extra travelling time (hours)</w:t>
            </w:r>
          </w:p>
        </w:tc>
        <w:tc>
          <w:tcPr>
            <w:tcW w:w="2092" w:type="dxa"/>
            <w:noWrap/>
            <w:hideMark/>
          </w:tcPr>
          <w:p w:rsidR="005A0FA3" w:rsidRPr="00C43FDC" w:rsidRDefault="005A0FA3" w:rsidP="00A2527E">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pPr>
            <w:r w:rsidRPr="00C43FDC">
              <w:t>Extra costs</w:t>
            </w:r>
          </w:p>
        </w:tc>
      </w:tr>
      <w:tr w:rsidR="002E2BB8" w:rsidRPr="00C43FDC" w:rsidTr="00FB4282">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668" w:type="dxa"/>
            <w:noWrap/>
            <w:hideMark/>
          </w:tcPr>
          <w:p w:rsidR="002E2BB8" w:rsidRPr="00C43FDC" w:rsidRDefault="002E2BB8" w:rsidP="00A2527E">
            <w:pPr>
              <w:spacing w:after="100" w:afterAutospacing="1" w:line="360" w:lineRule="auto"/>
              <w:jc w:val="right"/>
            </w:pPr>
            <w:r w:rsidRPr="00C43FDC">
              <w:t>trucks</w:t>
            </w:r>
          </w:p>
        </w:tc>
        <w:tc>
          <w:tcPr>
            <w:tcW w:w="2678" w:type="dxa"/>
            <w:noWrap/>
            <w:hideMark/>
          </w:tcPr>
          <w:p w:rsidR="002E2BB8" w:rsidRPr="00C43FDC" w:rsidRDefault="002E2BB8" w:rsidP="00A2527E">
            <w:pPr>
              <w:spacing w:after="100" w:afterAutospacing="1" w:line="360" w:lineRule="auto"/>
              <w:jc w:val="right"/>
              <w:cnfStyle w:val="000000100000" w:firstRow="0" w:lastRow="0" w:firstColumn="0" w:lastColumn="0" w:oddVBand="0" w:evenVBand="0" w:oddHBand="1" w:evenHBand="0" w:firstRowFirstColumn="0" w:firstRowLastColumn="0" w:lastRowFirstColumn="0" w:lastRowLastColumn="0"/>
            </w:pPr>
            <w:r w:rsidRPr="00C43FDC">
              <w:t>402</w:t>
            </w:r>
            <w:r>
              <w:t>.</w:t>
            </w:r>
            <w:r w:rsidRPr="00C43FDC">
              <w:t>230</w:t>
            </w:r>
            <w:r>
              <w:t>.</w:t>
            </w:r>
            <w:r w:rsidRPr="00C43FDC">
              <w:t>000</w:t>
            </w:r>
          </w:p>
        </w:tc>
        <w:tc>
          <w:tcPr>
            <w:tcW w:w="2850" w:type="dxa"/>
            <w:noWrap/>
            <w:hideMark/>
          </w:tcPr>
          <w:p w:rsidR="002E2BB8" w:rsidRDefault="002E2BB8" w:rsidP="002E2BB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1.428.452.801</w:t>
            </w:r>
          </w:p>
        </w:tc>
        <w:tc>
          <w:tcPr>
            <w:tcW w:w="2092" w:type="dxa"/>
            <w:noWrap/>
            <w:hideMark/>
          </w:tcPr>
          <w:p w:rsidR="002E2BB8" w:rsidRDefault="002E2BB8" w:rsidP="002E2BB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7.423.669.236</w:t>
            </w:r>
          </w:p>
        </w:tc>
      </w:tr>
      <w:tr w:rsidR="005A0FA3" w:rsidRPr="00C43FDC" w:rsidTr="002E2BB8">
        <w:trPr>
          <w:trHeight w:val="320"/>
        </w:trPr>
        <w:tc>
          <w:tcPr>
            <w:cnfStyle w:val="001000000000" w:firstRow="0" w:lastRow="0" w:firstColumn="1" w:lastColumn="0" w:oddVBand="0" w:evenVBand="0" w:oddHBand="0" w:evenHBand="0" w:firstRowFirstColumn="0" w:firstRowLastColumn="0" w:lastRowFirstColumn="0" w:lastRowLastColumn="0"/>
            <w:tcW w:w="1668" w:type="dxa"/>
            <w:noWrap/>
            <w:hideMark/>
          </w:tcPr>
          <w:p w:rsidR="005A0FA3" w:rsidRPr="00C43FDC" w:rsidRDefault="005A0FA3" w:rsidP="00A2527E">
            <w:pPr>
              <w:spacing w:after="100" w:afterAutospacing="1" w:line="360" w:lineRule="auto"/>
              <w:jc w:val="right"/>
            </w:pPr>
            <w:r w:rsidRPr="00C43FDC">
              <w:t>cars</w:t>
            </w:r>
          </w:p>
        </w:tc>
        <w:tc>
          <w:tcPr>
            <w:tcW w:w="2678" w:type="dxa"/>
            <w:noWrap/>
            <w:hideMark/>
          </w:tcPr>
          <w:p w:rsidR="005A0FA3" w:rsidRPr="00C43FDC" w:rsidRDefault="005A0FA3" w:rsidP="00A2527E">
            <w:pPr>
              <w:spacing w:after="100" w:afterAutospacing="1" w:line="360" w:lineRule="auto"/>
              <w:jc w:val="right"/>
              <w:cnfStyle w:val="000000000000" w:firstRow="0" w:lastRow="0" w:firstColumn="0" w:lastColumn="0" w:oddVBand="0" w:evenVBand="0" w:oddHBand="0" w:evenHBand="0" w:firstRowFirstColumn="0" w:firstRowLastColumn="0" w:lastRowFirstColumn="0" w:lastRowLastColumn="0"/>
            </w:pPr>
            <w:r w:rsidRPr="00C43FDC">
              <w:t>1</w:t>
            </w:r>
            <w:r>
              <w:t>.</w:t>
            </w:r>
            <w:r w:rsidRPr="00C43FDC">
              <w:t>181</w:t>
            </w:r>
            <w:r>
              <w:t>.</w:t>
            </w:r>
            <w:r w:rsidRPr="00C43FDC">
              <w:t>286</w:t>
            </w:r>
            <w:r>
              <w:t>.</w:t>
            </w:r>
            <w:r w:rsidRPr="00C43FDC">
              <w:t>000</w:t>
            </w:r>
          </w:p>
        </w:tc>
        <w:tc>
          <w:tcPr>
            <w:tcW w:w="2850" w:type="dxa"/>
            <w:noWrap/>
            <w:hideMark/>
          </w:tcPr>
          <w:p w:rsidR="005A0FA3" w:rsidRPr="00C43FDC" w:rsidRDefault="005A0FA3" w:rsidP="00A2527E">
            <w:pPr>
              <w:spacing w:after="100" w:afterAutospacing="1" w:line="360" w:lineRule="auto"/>
              <w:jc w:val="right"/>
              <w:cnfStyle w:val="000000000000" w:firstRow="0" w:lastRow="0" w:firstColumn="0" w:lastColumn="0" w:oddVBand="0" w:evenVBand="0" w:oddHBand="0" w:evenHBand="0" w:firstRowFirstColumn="0" w:firstRowLastColumn="0" w:lastRowFirstColumn="0" w:lastRowLastColumn="0"/>
            </w:pPr>
            <w:r w:rsidRPr="00C43FDC">
              <w:t>11</w:t>
            </w:r>
            <w:r>
              <w:t>.</w:t>
            </w:r>
            <w:r w:rsidRPr="00C43FDC">
              <w:t>812</w:t>
            </w:r>
            <w:r>
              <w:t>.</w:t>
            </w:r>
            <w:r w:rsidRPr="00C43FDC">
              <w:t>860</w:t>
            </w:r>
          </w:p>
        </w:tc>
        <w:tc>
          <w:tcPr>
            <w:tcW w:w="2092" w:type="dxa"/>
            <w:noWrap/>
            <w:hideMark/>
          </w:tcPr>
          <w:p w:rsidR="005A0FA3" w:rsidRDefault="005A0FA3" w:rsidP="00A2527E">
            <w:pPr>
              <w:spacing w:after="100" w:afterAutospacing="1"/>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155.319.421</w:t>
            </w:r>
          </w:p>
        </w:tc>
      </w:tr>
    </w:tbl>
    <w:p w:rsidR="005A0FA3" w:rsidRDefault="005A0FA3" w:rsidP="005A0FA3">
      <w:pPr>
        <w:spacing w:line="360" w:lineRule="auto"/>
        <w:jc w:val="both"/>
        <w:rPr>
          <w:i/>
          <w:lang w:val="en-US"/>
        </w:rPr>
      </w:pPr>
    </w:p>
    <w:p w:rsidR="005A0FA3" w:rsidRDefault="00362021" w:rsidP="005A0FA3">
      <w:pPr>
        <w:pStyle w:val="Kop3"/>
        <w:rPr>
          <w:i/>
          <w:lang w:val="en-US"/>
        </w:rPr>
      </w:pPr>
      <w:bookmarkStart w:id="62" w:name="_Toc309162043"/>
      <w:r>
        <w:rPr>
          <w:i/>
          <w:lang w:val="en-US"/>
        </w:rPr>
        <w:t>7</w:t>
      </w:r>
      <w:r w:rsidR="005A0FA3">
        <w:rPr>
          <w:i/>
          <w:lang w:val="en-US"/>
        </w:rPr>
        <w:t>.2.3 Safety Costs</w:t>
      </w:r>
      <w:bookmarkEnd w:id="62"/>
    </w:p>
    <w:p w:rsidR="005A0FA3" w:rsidRDefault="005A0FA3" w:rsidP="005A0FA3">
      <w:pPr>
        <w:spacing w:line="360" w:lineRule="auto"/>
        <w:jc w:val="both"/>
        <w:rPr>
          <w:lang w:val="en-US"/>
        </w:rPr>
      </w:pPr>
      <w:r>
        <w:rPr>
          <w:lang w:val="en-US"/>
        </w:rPr>
        <w:t xml:space="preserve">Safety costs are expected to increase when trucks are mixed with normal traffic. Trucks increase total damage of accidents as well as the number of accidents. It is therefore evident to expect that the NLR alternative will report higher safety costs than the DTL alternative. To quantify this difference requires some creativity however. This is because the dedicated truck lane does bring a disadvantage when it comes to safety; the maneuvers that are necessary to get on and off the dedicated lane bring higher risks than lane shifting on normal highways. </w:t>
      </w:r>
    </w:p>
    <w:p w:rsidR="005A0FA3" w:rsidRDefault="005A0FA3" w:rsidP="005A0FA3">
      <w:pPr>
        <w:spacing w:line="360" w:lineRule="auto"/>
        <w:jc w:val="both"/>
        <w:rPr>
          <w:lang w:val="en-US"/>
        </w:rPr>
      </w:pPr>
      <w:r>
        <w:rPr>
          <w:lang w:val="en-US"/>
        </w:rPr>
        <w:t xml:space="preserve">In the NLR alternative, the complete A15 allows for mixed traffic. This means that trucks drive for 228 km alongside normal traffic. This does not mean that the difference between the two alternatives is 228 km however. Every junction brings additional costs in the DTL alternative. There are roughly 20 junctions on the total A15. For every junction, it is assumed that 5 km of highway are necessary to </w:t>
      </w:r>
      <w:r>
        <w:rPr>
          <w:lang w:val="en-US"/>
        </w:rPr>
        <w:lastRenderedPageBreak/>
        <w:t>allow for trucks to get on and off the dedicated lane</w:t>
      </w:r>
      <w:r>
        <w:rPr>
          <w:rStyle w:val="Voetnootmarkering"/>
          <w:lang w:val="en-US"/>
        </w:rPr>
        <w:footnoteReference w:id="78"/>
      </w:r>
      <w:r>
        <w:rPr>
          <w:lang w:val="en-US"/>
        </w:rPr>
        <w:t>. The total length of the highway were trucks would could endanger cars is therefore set at 100 km. The absolute value of the length of the highway is not very important however given the average costs per traveled km. Yet with these two figures a ratio can be derived; trucks have contact with other road users for only 44%, when compared to the NLR alternative.</w:t>
      </w:r>
    </w:p>
    <w:p w:rsidR="005A0FA3" w:rsidRDefault="005A0FA3" w:rsidP="005A0FA3">
      <w:pPr>
        <w:spacing w:line="360" w:lineRule="auto"/>
        <w:jc w:val="both"/>
        <w:rPr>
          <w:lang w:val="en-US"/>
        </w:rPr>
      </w:pPr>
      <w:r>
        <w:rPr>
          <w:lang w:val="en-US"/>
        </w:rPr>
        <w:t xml:space="preserve">The input for the costs of accidents can be </w:t>
      </w:r>
      <w:r w:rsidR="00A71617" w:rsidRPr="00A71617">
        <w:rPr>
          <w:lang w:val="en-US"/>
        </w:rPr>
        <w:t>used from chapter 6</w:t>
      </w:r>
      <w:r w:rsidRPr="00A71617">
        <w:rPr>
          <w:lang w:val="en-US"/>
        </w:rPr>
        <w:t>.</w:t>
      </w:r>
      <w:r>
        <w:rPr>
          <w:color w:val="FF0000"/>
          <w:lang w:val="en-US"/>
        </w:rPr>
        <w:t xml:space="preserve"> </w:t>
      </w:r>
      <w:r>
        <w:rPr>
          <w:lang w:val="en-US"/>
        </w:rPr>
        <w:t xml:space="preserve">The average costs per km traveled for trucks is rather standardized however. In this case, one could argue that the DTL alternative provides a higher average cost when trucks are mixed with cars. This is because the maneuvers around junctions are a distortion in the normal traffic flow, implying a bigger risk and thus higher average costs. In the NLR alternative, trucks are already part of the traffic flow so average costs around junctions do not differ from costs at other points of the highway. The assumption for the average costs around junctions in the DTL alternative is that average costs are twice as high when compared to the average costs in the NLR alternative. </w:t>
      </w:r>
    </w:p>
    <w:p w:rsidR="005A0FA3" w:rsidRDefault="005A0FA3" w:rsidP="005A0FA3">
      <w:pPr>
        <w:spacing w:line="360" w:lineRule="auto"/>
        <w:jc w:val="both"/>
        <w:rPr>
          <w:lang w:val="en-US"/>
        </w:rPr>
      </w:pPr>
      <w:r>
        <w:rPr>
          <w:lang w:val="en-US"/>
        </w:rPr>
        <w:t>Recall from</w:t>
      </w:r>
      <w:r w:rsidRPr="006A5034">
        <w:rPr>
          <w:color w:val="FF0000"/>
          <w:lang w:val="en-US"/>
        </w:rPr>
        <w:t xml:space="preserve"> </w:t>
      </w:r>
      <w:r w:rsidRPr="00A71617">
        <w:rPr>
          <w:lang w:val="en-US"/>
        </w:rPr>
        <w:t xml:space="preserve">chapter </w:t>
      </w:r>
      <w:r w:rsidR="00A71617" w:rsidRPr="00A71617">
        <w:rPr>
          <w:lang w:val="en-US"/>
        </w:rPr>
        <w:t>6</w:t>
      </w:r>
      <w:r w:rsidRPr="00A71617">
        <w:rPr>
          <w:lang w:val="en-US"/>
        </w:rPr>
        <w:t xml:space="preserve"> </w:t>
      </w:r>
      <w:r>
        <w:rPr>
          <w:lang w:val="en-US"/>
        </w:rPr>
        <w:t xml:space="preserve">that a distinction was made between national trips and international trips. In the case of international trips, trucks do not have to leave or enter the dedicated truck lane; they do so at the German border. This means that for these trips, the dedicated truck lane assumes no additional contact with cars. The NLR alternative has a big disadvantage here since trucks are mixed even for international trips. For national trips, the dedicated truck lane requires extra maneuvers implying a higher average cost than the NLR alternative. The effects are summarized in table </w:t>
      </w:r>
      <w:r w:rsidR="00362021">
        <w:rPr>
          <w:lang w:val="en-US"/>
        </w:rPr>
        <w:t>7.3</w:t>
      </w:r>
      <w:r>
        <w:rPr>
          <w:lang w:val="en-US"/>
        </w:rPr>
        <w:t>.</w:t>
      </w:r>
    </w:p>
    <w:p w:rsidR="005A0FA3" w:rsidRDefault="005A0FA3" w:rsidP="005A0FA3">
      <w:pPr>
        <w:spacing w:after="120" w:line="240" w:lineRule="auto"/>
        <w:jc w:val="both"/>
        <w:rPr>
          <w:lang w:val="en-US"/>
        </w:rPr>
      </w:pPr>
      <w:r>
        <w:rPr>
          <w:lang w:val="en-US"/>
        </w:rPr>
        <w:t xml:space="preserve">Table </w:t>
      </w:r>
      <w:r w:rsidR="00362021">
        <w:rPr>
          <w:lang w:val="en-US"/>
        </w:rPr>
        <w:t>7.3</w:t>
      </w:r>
      <w:r>
        <w:rPr>
          <w:lang w:val="en-US"/>
        </w:rPr>
        <w:t>: Effects of alternatives on average costs trips</w:t>
      </w:r>
    </w:p>
    <w:tbl>
      <w:tblPr>
        <w:tblStyle w:val="Lichtearcering1"/>
        <w:tblW w:w="9606" w:type="dxa"/>
        <w:tblLook w:val="04A0" w:firstRow="1" w:lastRow="0" w:firstColumn="1" w:lastColumn="0" w:noHBand="0" w:noVBand="1"/>
      </w:tblPr>
      <w:tblGrid>
        <w:gridCol w:w="1556"/>
        <w:gridCol w:w="3338"/>
        <w:gridCol w:w="4712"/>
      </w:tblGrid>
      <w:tr w:rsidR="005A0FA3" w:rsidRPr="00020F70" w:rsidTr="00A2527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6" w:type="dxa"/>
            <w:noWrap/>
            <w:hideMark/>
          </w:tcPr>
          <w:p w:rsidR="005A0FA3" w:rsidRPr="00020F70" w:rsidRDefault="005A0FA3" w:rsidP="00A2527E">
            <w:pPr>
              <w:rPr>
                <w:rFonts w:ascii="Calibri" w:eastAsia="Times New Roman" w:hAnsi="Calibri" w:cs="Calibri"/>
                <w:color w:val="000000"/>
                <w:lang w:val="en-US" w:eastAsia="nl-NL"/>
              </w:rPr>
            </w:pPr>
          </w:p>
        </w:tc>
        <w:tc>
          <w:tcPr>
            <w:tcW w:w="3338" w:type="dxa"/>
            <w:noWrap/>
            <w:hideMark/>
          </w:tcPr>
          <w:p w:rsidR="005A0FA3" w:rsidRPr="00020F70" w:rsidRDefault="005A0FA3" w:rsidP="00A2527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020F70">
              <w:rPr>
                <w:rFonts w:ascii="Calibri" w:eastAsia="Times New Roman" w:hAnsi="Calibri" w:cs="Calibri"/>
                <w:color w:val="000000"/>
                <w:lang w:val="nl-NL" w:eastAsia="nl-NL"/>
              </w:rPr>
              <w:t xml:space="preserve">NLR </w:t>
            </w:r>
            <w:proofErr w:type="spellStart"/>
            <w:r w:rsidRPr="00020F70">
              <w:rPr>
                <w:rFonts w:ascii="Calibri" w:eastAsia="Times New Roman" w:hAnsi="Calibri" w:cs="Calibri"/>
                <w:color w:val="000000"/>
                <w:lang w:val="nl-NL" w:eastAsia="nl-NL"/>
              </w:rPr>
              <w:t>alternative</w:t>
            </w:r>
            <w:proofErr w:type="spellEnd"/>
          </w:p>
        </w:tc>
        <w:tc>
          <w:tcPr>
            <w:tcW w:w="4712" w:type="dxa"/>
            <w:noWrap/>
            <w:hideMark/>
          </w:tcPr>
          <w:p w:rsidR="005A0FA3" w:rsidRPr="00020F70" w:rsidRDefault="005A0FA3" w:rsidP="00A2527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020F70">
              <w:rPr>
                <w:rFonts w:ascii="Calibri" w:eastAsia="Times New Roman" w:hAnsi="Calibri" w:cs="Calibri"/>
                <w:color w:val="000000"/>
                <w:lang w:val="nl-NL" w:eastAsia="nl-NL"/>
              </w:rPr>
              <w:t xml:space="preserve">DTL </w:t>
            </w:r>
            <w:proofErr w:type="spellStart"/>
            <w:r w:rsidRPr="00020F70">
              <w:rPr>
                <w:rFonts w:ascii="Calibri" w:eastAsia="Times New Roman" w:hAnsi="Calibri" w:cs="Calibri"/>
                <w:color w:val="000000"/>
                <w:lang w:val="nl-NL" w:eastAsia="nl-NL"/>
              </w:rPr>
              <w:t>alternative</w:t>
            </w:r>
            <w:proofErr w:type="spellEnd"/>
          </w:p>
        </w:tc>
      </w:tr>
      <w:tr w:rsidR="005A0FA3" w:rsidRPr="00020F70" w:rsidTr="00A252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6" w:type="dxa"/>
            <w:noWrap/>
            <w:hideMark/>
          </w:tcPr>
          <w:p w:rsidR="005A0FA3" w:rsidRPr="00020F70" w:rsidRDefault="005A0FA3" w:rsidP="00A2527E">
            <w:pPr>
              <w:rPr>
                <w:rFonts w:ascii="Calibri" w:eastAsia="Times New Roman" w:hAnsi="Calibri" w:cs="Calibri"/>
                <w:color w:val="000000"/>
                <w:lang w:val="nl-NL" w:eastAsia="nl-NL"/>
              </w:rPr>
            </w:pPr>
            <w:proofErr w:type="spellStart"/>
            <w:r w:rsidRPr="00020F70">
              <w:rPr>
                <w:rFonts w:ascii="Calibri" w:eastAsia="Times New Roman" w:hAnsi="Calibri" w:cs="Calibri"/>
                <w:color w:val="000000"/>
                <w:lang w:val="nl-NL" w:eastAsia="nl-NL"/>
              </w:rPr>
              <w:t>international</w:t>
            </w:r>
            <w:proofErr w:type="spellEnd"/>
            <w:r w:rsidRPr="00020F70">
              <w:rPr>
                <w:rFonts w:ascii="Calibri" w:eastAsia="Times New Roman" w:hAnsi="Calibri" w:cs="Calibri"/>
                <w:color w:val="000000"/>
                <w:lang w:val="nl-NL" w:eastAsia="nl-NL"/>
              </w:rPr>
              <w:t xml:space="preserve"> trips</w:t>
            </w:r>
          </w:p>
        </w:tc>
        <w:tc>
          <w:tcPr>
            <w:tcW w:w="3338" w:type="dxa"/>
            <w:noWrap/>
            <w:hideMark/>
          </w:tcPr>
          <w:p w:rsidR="005A0FA3" w:rsidRDefault="005A0FA3" w:rsidP="00A2527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sidRPr="00020F70">
              <w:rPr>
                <w:rFonts w:ascii="Calibri" w:eastAsia="Times New Roman" w:hAnsi="Calibri" w:cs="Calibri"/>
                <w:color w:val="000000"/>
                <w:lang w:val="en-US" w:eastAsia="nl-NL"/>
              </w:rPr>
              <w:t xml:space="preserve">mixed traffic on the whole A15 </w:t>
            </w:r>
          </w:p>
          <w:p w:rsidR="005A0FA3" w:rsidRPr="00020F70" w:rsidRDefault="005A0FA3" w:rsidP="00A2527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p>
        </w:tc>
        <w:tc>
          <w:tcPr>
            <w:tcW w:w="4712" w:type="dxa"/>
            <w:noWrap/>
            <w:hideMark/>
          </w:tcPr>
          <w:p w:rsidR="005A0FA3" w:rsidRPr="00020F70" w:rsidRDefault="005A0FA3" w:rsidP="00A2527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sidRPr="00020F70">
              <w:rPr>
                <w:rFonts w:ascii="Calibri" w:eastAsia="Times New Roman" w:hAnsi="Calibri" w:cs="Calibri"/>
                <w:color w:val="000000"/>
                <w:lang w:val="en-US" w:eastAsia="nl-NL"/>
              </w:rPr>
              <w:t>no contact trucks and cars</w:t>
            </w:r>
          </w:p>
        </w:tc>
      </w:tr>
      <w:tr w:rsidR="005A0FA3" w:rsidRPr="00020F70" w:rsidTr="00A2527E">
        <w:trPr>
          <w:trHeight w:val="300"/>
        </w:trPr>
        <w:tc>
          <w:tcPr>
            <w:cnfStyle w:val="001000000000" w:firstRow="0" w:lastRow="0" w:firstColumn="1" w:lastColumn="0" w:oddVBand="0" w:evenVBand="0" w:oddHBand="0" w:evenHBand="0" w:firstRowFirstColumn="0" w:firstRowLastColumn="0" w:lastRowFirstColumn="0" w:lastRowLastColumn="0"/>
            <w:tcW w:w="1556" w:type="dxa"/>
            <w:noWrap/>
            <w:hideMark/>
          </w:tcPr>
          <w:p w:rsidR="005A0FA3" w:rsidRPr="00020F70" w:rsidRDefault="005A0FA3" w:rsidP="00A2527E">
            <w:pPr>
              <w:rPr>
                <w:rFonts w:ascii="Calibri" w:eastAsia="Times New Roman" w:hAnsi="Calibri" w:cs="Calibri"/>
                <w:color w:val="000000"/>
                <w:lang w:val="nl-NL" w:eastAsia="nl-NL"/>
              </w:rPr>
            </w:pPr>
            <w:proofErr w:type="spellStart"/>
            <w:r w:rsidRPr="00020F70">
              <w:rPr>
                <w:rFonts w:ascii="Calibri" w:eastAsia="Times New Roman" w:hAnsi="Calibri" w:cs="Calibri"/>
                <w:color w:val="000000"/>
                <w:lang w:val="nl-NL" w:eastAsia="nl-NL"/>
              </w:rPr>
              <w:t>national</w:t>
            </w:r>
            <w:proofErr w:type="spellEnd"/>
            <w:r w:rsidRPr="00020F70">
              <w:rPr>
                <w:rFonts w:ascii="Calibri" w:eastAsia="Times New Roman" w:hAnsi="Calibri" w:cs="Calibri"/>
                <w:color w:val="000000"/>
                <w:lang w:val="nl-NL" w:eastAsia="nl-NL"/>
              </w:rPr>
              <w:t xml:space="preserve"> trips</w:t>
            </w:r>
          </w:p>
        </w:tc>
        <w:tc>
          <w:tcPr>
            <w:tcW w:w="3338" w:type="dxa"/>
            <w:noWrap/>
            <w:hideMark/>
          </w:tcPr>
          <w:p w:rsidR="005A0FA3" w:rsidRPr="00020F70" w:rsidRDefault="005A0FA3" w:rsidP="00A252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020F70">
              <w:rPr>
                <w:rFonts w:ascii="Calibri" w:eastAsia="Times New Roman" w:hAnsi="Calibri" w:cs="Calibri"/>
                <w:color w:val="000000"/>
                <w:lang w:val="nl-NL" w:eastAsia="nl-NL"/>
              </w:rPr>
              <w:t>standard traffic flow</w:t>
            </w:r>
          </w:p>
        </w:tc>
        <w:tc>
          <w:tcPr>
            <w:tcW w:w="4712" w:type="dxa"/>
            <w:noWrap/>
            <w:hideMark/>
          </w:tcPr>
          <w:p w:rsidR="005A0FA3" w:rsidRDefault="005A0FA3" w:rsidP="00A252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020F70">
              <w:rPr>
                <w:rFonts w:ascii="Calibri" w:eastAsia="Times New Roman" w:hAnsi="Calibri" w:cs="Calibri"/>
                <w:color w:val="000000"/>
                <w:lang w:val="en-US" w:eastAsia="nl-NL"/>
              </w:rPr>
              <w:t xml:space="preserve">distortion traffic flow necessary </w:t>
            </w:r>
            <w:r w:rsidRPr="00020F70">
              <w:rPr>
                <w:rFonts w:ascii="Calibri" w:eastAsia="Times New Roman" w:hAnsi="Calibri" w:cs="Calibri"/>
                <w:color w:val="000000"/>
                <w:lang w:val="en-US" w:eastAsia="nl-NL"/>
              </w:rPr>
              <w:sym w:font="Wingdings" w:char="F0E0"/>
            </w:r>
            <w:r>
              <w:rPr>
                <w:rFonts w:ascii="Calibri" w:eastAsia="Times New Roman" w:hAnsi="Calibri" w:cs="Calibri"/>
                <w:color w:val="000000"/>
                <w:lang w:val="en-US" w:eastAsia="nl-NL"/>
              </w:rPr>
              <w:t xml:space="preserve"> 44% of </w:t>
            </w:r>
          </w:p>
          <w:p w:rsidR="005A0FA3" w:rsidRPr="00020F70" w:rsidRDefault="005A0FA3" w:rsidP="00A252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Pr>
                <w:rFonts w:ascii="Calibri" w:eastAsia="Times New Roman" w:hAnsi="Calibri" w:cs="Calibri"/>
                <w:color w:val="000000"/>
                <w:lang w:val="en-US" w:eastAsia="nl-NL"/>
              </w:rPr>
              <w:t xml:space="preserve">the highway </w:t>
            </w:r>
            <w:r w:rsidRPr="00020F70">
              <w:rPr>
                <w:rFonts w:ascii="Calibri" w:eastAsia="Times New Roman" w:hAnsi="Calibri" w:cs="Calibri"/>
                <w:color w:val="000000"/>
                <w:lang w:val="en-US" w:eastAsia="nl-NL"/>
              </w:rPr>
              <w:t>(costs doubled)</w:t>
            </w:r>
          </w:p>
        </w:tc>
      </w:tr>
    </w:tbl>
    <w:p w:rsidR="005A0FA3" w:rsidRPr="006A5034" w:rsidRDefault="005A0FA3" w:rsidP="005A0FA3">
      <w:pPr>
        <w:spacing w:line="360" w:lineRule="auto"/>
        <w:jc w:val="both"/>
        <w:rPr>
          <w:lang w:val="en-US"/>
        </w:rPr>
      </w:pPr>
    </w:p>
    <w:p w:rsidR="005A0FA3" w:rsidRDefault="005A0FA3" w:rsidP="005A0FA3">
      <w:pPr>
        <w:spacing w:line="360" w:lineRule="auto"/>
        <w:jc w:val="both"/>
        <w:rPr>
          <w:lang w:val="en-US"/>
        </w:rPr>
      </w:pPr>
      <w:r>
        <w:rPr>
          <w:lang w:val="en-US"/>
        </w:rPr>
        <w:t xml:space="preserve">With this last assumption the difference between the two alternatives with respect to safety costs can be quantified. The results are presented in table </w:t>
      </w:r>
      <w:r w:rsidR="00A71617">
        <w:rPr>
          <w:lang w:val="en-US"/>
        </w:rPr>
        <w:t>7.4</w:t>
      </w:r>
      <w:r>
        <w:rPr>
          <w:lang w:val="en-US"/>
        </w:rPr>
        <w:t xml:space="preserve">. The difference between the two alternatives up to 2040 with respect to safety costs is estimated at </w:t>
      </w:r>
      <w:r w:rsidR="00AE46EC">
        <w:rPr>
          <w:lang w:val="en-US"/>
        </w:rPr>
        <w:t>1.18</w:t>
      </w:r>
      <w:r>
        <w:rPr>
          <w:lang w:val="en-US"/>
        </w:rPr>
        <w:t xml:space="preserve"> billion euro. This is primarily created by the fact that the DTL alternative has negligible effects on safety costs when trucks are on international trips. For national trips, the advantage of separating trucks and cars is undone by the fact that trucks must undertake maneuvers to get on and off the dedicated lanes.</w:t>
      </w:r>
    </w:p>
    <w:p w:rsidR="005A0FA3" w:rsidRDefault="005A0FA3" w:rsidP="005A0FA3">
      <w:pPr>
        <w:spacing w:line="360" w:lineRule="auto"/>
        <w:jc w:val="both"/>
        <w:rPr>
          <w:lang w:val="en-US"/>
        </w:rPr>
      </w:pPr>
      <w:r>
        <w:rPr>
          <w:lang w:val="en-US"/>
        </w:rPr>
        <w:lastRenderedPageBreak/>
        <w:t xml:space="preserve">Table </w:t>
      </w:r>
      <w:r w:rsidR="00362021">
        <w:rPr>
          <w:lang w:val="en-US"/>
        </w:rPr>
        <w:t>7.4</w:t>
      </w:r>
      <w:r>
        <w:rPr>
          <w:lang w:val="en-US"/>
        </w:rPr>
        <w:t xml:space="preserve">: Safety costs NLR alternative </w:t>
      </w:r>
      <w:proofErr w:type="spellStart"/>
      <w:r>
        <w:rPr>
          <w:lang w:val="en-US"/>
        </w:rPr>
        <w:t>vs</w:t>
      </w:r>
      <w:proofErr w:type="spellEnd"/>
      <w:r>
        <w:rPr>
          <w:lang w:val="en-US"/>
        </w:rPr>
        <w:t xml:space="preserve"> DTL alternative</w:t>
      </w:r>
      <w:r w:rsidR="00AE46EC">
        <w:rPr>
          <w:lang w:val="en-US"/>
        </w:rPr>
        <w:t xml:space="preserve"> up to 2040</w:t>
      </w:r>
    </w:p>
    <w:tbl>
      <w:tblPr>
        <w:tblStyle w:val="Lichtearcering2"/>
        <w:tblW w:w="8889" w:type="dxa"/>
        <w:tblLook w:val="04A0" w:firstRow="1" w:lastRow="0" w:firstColumn="1" w:lastColumn="0" w:noHBand="0" w:noVBand="1"/>
      </w:tblPr>
      <w:tblGrid>
        <w:gridCol w:w="1840"/>
        <w:gridCol w:w="2521"/>
        <w:gridCol w:w="2693"/>
        <w:gridCol w:w="1835"/>
      </w:tblGrid>
      <w:tr w:rsidR="005A0FA3" w:rsidRPr="00DD4847" w:rsidTr="00A2527E">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840" w:type="dxa"/>
            <w:tcBorders>
              <w:bottom w:val="single" w:sz="12" w:space="0" w:color="auto"/>
            </w:tcBorders>
            <w:noWrap/>
            <w:hideMark/>
          </w:tcPr>
          <w:p w:rsidR="005A0FA3" w:rsidRPr="002B7F3D" w:rsidRDefault="005A0FA3" w:rsidP="00A2527E">
            <w:pPr>
              <w:rPr>
                <w:rFonts w:ascii="Arial" w:eastAsia="Times New Roman" w:hAnsi="Arial" w:cs="Arial"/>
                <w:sz w:val="20"/>
                <w:szCs w:val="20"/>
                <w:lang w:val="en-US" w:eastAsia="nl-NL"/>
              </w:rPr>
            </w:pPr>
          </w:p>
        </w:tc>
        <w:tc>
          <w:tcPr>
            <w:tcW w:w="2521" w:type="dxa"/>
            <w:tcBorders>
              <w:bottom w:val="single" w:sz="12" w:space="0" w:color="auto"/>
            </w:tcBorders>
            <w:noWrap/>
            <w:hideMark/>
          </w:tcPr>
          <w:p w:rsidR="005A0FA3" w:rsidRPr="00DD4847" w:rsidRDefault="005A0FA3" w:rsidP="00A2527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nl-NL" w:eastAsia="nl-NL"/>
              </w:rPr>
            </w:pPr>
            <w:proofErr w:type="spellStart"/>
            <w:r>
              <w:rPr>
                <w:rFonts w:ascii="Arial" w:eastAsia="Times New Roman" w:hAnsi="Arial" w:cs="Arial"/>
                <w:sz w:val="20"/>
                <w:szCs w:val="20"/>
                <w:lang w:val="nl-NL" w:eastAsia="nl-NL"/>
              </w:rPr>
              <w:t>Costs</w:t>
            </w:r>
            <w:proofErr w:type="spellEnd"/>
            <w:r w:rsidRPr="00DD4847">
              <w:rPr>
                <w:rFonts w:ascii="Arial" w:eastAsia="Times New Roman" w:hAnsi="Arial" w:cs="Arial"/>
                <w:sz w:val="20"/>
                <w:szCs w:val="20"/>
                <w:lang w:val="nl-NL" w:eastAsia="nl-NL"/>
              </w:rPr>
              <w:t xml:space="preserve"> </w:t>
            </w:r>
            <w:proofErr w:type="spellStart"/>
            <w:r w:rsidRPr="00DD4847">
              <w:rPr>
                <w:rFonts w:ascii="Arial" w:eastAsia="Times New Roman" w:hAnsi="Arial" w:cs="Arial"/>
                <w:sz w:val="20"/>
                <w:szCs w:val="20"/>
                <w:lang w:val="nl-NL" w:eastAsia="nl-NL"/>
              </w:rPr>
              <w:t>national</w:t>
            </w:r>
            <w:proofErr w:type="spellEnd"/>
            <w:r w:rsidRPr="00DD4847">
              <w:rPr>
                <w:rFonts w:ascii="Arial" w:eastAsia="Times New Roman" w:hAnsi="Arial" w:cs="Arial"/>
                <w:sz w:val="20"/>
                <w:szCs w:val="20"/>
                <w:lang w:val="nl-NL" w:eastAsia="nl-NL"/>
              </w:rPr>
              <w:t xml:space="preserve"> trips</w:t>
            </w:r>
          </w:p>
        </w:tc>
        <w:tc>
          <w:tcPr>
            <w:tcW w:w="2693" w:type="dxa"/>
            <w:tcBorders>
              <w:bottom w:val="single" w:sz="12" w:space="0" w:color="auto"/>
            </w:tcBorders>
            <w:noWrap/>
            <w:hideMark/>
          </w:tcPr>
          <w:p w:rsidR="005A0FA3" w:rsidRPr="00DD4847" w:rsidRDefault="005A0FA3" w:rsidP="00A2527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nl-NL" w:eastAsia="nl-NL"/>
              </w:rPr>
            </w:pPr>
            <w:proofErr w:type="spellStart"/>
            <w:r>
              <w:rPr>
                <w:rFonts w:ascii="Arial" w:eastAsia="Times New Roman" w:hAnsi="Arial" w:cs="Arial"/>
                <w:sz w:val="20"/>
                <w:szCs w:val="20"/>
                <w:lang w:val="nl-NL" w:eastAsia="nl-NL"/>
              </w:rPr>
              <w:t>Costs</w:t>
            </w:r>
            <w:proofErr w:type="spellEnd"/>
            <w:r w:rsidRPr="00DD4847">
              <w:rPr>
                <w:rFonts w:ascii="Arial" w:eastAsia="Times New Roman" w:hAnsi="Arial" w:cs="Arial"/>
                <w:sz w:val="20"/>
                <w:szCs w:val="20"/>
                <w:lang w:val="nl-NL" w:eastAsia="nl-NL"/>
              </w:rPr>
              <w:t xml:space="preserve"> </w:t>
            </w:r>
            <w:proofErr w:type="spellStart"/>
            <w:r w:rsidRPr="00DD4847">
              <w:rPr>
                <w:rFonts w:ascii="Arial" w:eastAsia="Times New Roman" w:hAnsi="Arial" w:cs="Arial"/>
                <w:sz w:val="20"/>
                <w:szCs w:val="20"/>
                <w:lang w:val="nl-NL" w:eastAsia="nl-NL"/>
              </w:rPr>
              <w:t>international</w:t>
            </w:r>
            <w:proofErr w:type="spellEnd"/>
            <w:r w:rsidRPr="00DD4847">
              <w:rPr>
                <w:rFonts w:ascii="Arial" w:eastAsia="Times New Roman" w:hAnsi="Arial" w:cs="Arial"/>
                <w:sz w:val="20"/>
                <w:szCs w:val="20"/>
                <w:lang w:val="nl-NL" w:eastAsia="nl-NL"/>
              </w:rPr>
              <w:t xml:space="preserve"> trips</w:t>
            </w:r>
          </w:p>
        </w:tc>
        <w:tc>
          <w:tcPr>
            <w:tcW w:w="1835" w:type="dxa"/>
            <w:tcBorders>
              <w:bottom w:val="single" w:sz="12" w:space="0" w:color="auto"/>
            </w:tcBorders>
            <w:noWrap/>
            <w:hideMark/>
          </w:tcPr>
          <w:p w:rsidR="005A0FA3" w:rsidRPr="00DD4847" w:rsidRDefault="005A0FA3" w:rsidP="00A2527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nl-NL" w:eastAsia="nl-NL"/>
              </w:rPr>
            </w:pPr>
            <w:proofErr w:type="spellStart"/>
            <w:r w:rsidRPr="00DD4847">
              <w:rPr>
                <w:rFonts w:ascii="Arial" w:eastAsia="Times New Roman" w:hAnsi="Arial" w:cs="Arial"/>
                <w:sz w:val="20"/>
                <w:szCs w:val="20"/>
                <w:lang w:val="nl-NL" w:eastAsia="nl-NL"/>
              </w:rPr>
              <w:t>total</w:t>
            </w:r>
            <w:proofErr w:type="spellEnd"/>
            <w:r w:rsidRPr="00DD4847">
              <w:rPr>
                <w:rFonts w:ascii="Arial" w:eastAsia="Times New Roman" w:hAnsi="Arial" w:cs="Arial"/>
                <w:sz w:val="20"/>
                <w:szCs w:val="20"/>
                <w:lang w:val="nl-NL" w:eastAsia="nl-NL"/>
              </w:rPr>
              <w:t xml:space="preserve"> </w:t>
            </w:r>
            <w:proofErr w:type="spellStart"/>
            <w:r w:rsidRPr="00DD4847">
              <w:rPr>
                <w:rFonts w:ascii="Arial" w:eastAsia="Times New Roman" w:hAnsi="Arial" w:cs="Arial"/>
                <w:sz w:val="20"/>
                <w:szCs w:val="20"/>
                <w:lang w:val="nl-NL" w:eastAsia="nl-NL"/>
              </w:rPr>
              <w:t>cost</w:t>
            </w:r>
            <w:proofErr w:type="spellEnd"/>
          </w:p>
        </w:tc>
      </w:tr>
      <w:tr w:rsidR="005A0FA3" w:rsidRPr="00F87FCE" w:rsidTr="00A252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840" w:type="dxa"/>
            <w:tcBorders>
              <w:top w:val="single" w:sz="12" w:space="0" w:color="auto"/>
            </w:tcBorders>
            <w:noWrap/>
            <w:hideMark/>
          </w:tcPr>
          <w:p w:rsidR="005A0FA3" w:rsidRPr="00DD4847" w:rsidRDefault="005A0FA3" w:rsidP="00A2527E">
            <w:pPr>
              <w:rPr>
                <w:rFonts w:ascii="Arial" w:eastAsia="Times New Roman" w:hAnsi="Arial" w:cs="Arial"/>
                <w:sz w:val="20"/>
                <w:szCs w:val="20"/>
                <w:lang w:val="nl-NL" w:eastAsia="nl-NL"/>
              </w:rPr>
            </w:pPr>
            <w:r w:rsidRPr="00DD4847">
              <w:rPr>
                <w:rFonts w:ascii="Arial" w:eastAsia="Times New Roman" w:hAnsi="Arial" w:cs="Arial"/>
                <w:sz w:val="20"/>
                <w:szCs w:val="20"/>
                <w:lang w:val="nl-NL" w:eastAsia="nl-NL"/>
              </w:rPr>
              <w:t xml:space="preserve">DTL </w:t>
            </w:r>
            <w:proofErr w:type="spellStart"/>
            <w:r w:rsidRPr="00DD4847">
              <w:rPr>
                <w:rFonts w:ascii="Arial" w:eastAsia="Times New Roman" w:hAnsi="Arial" w:cs="Arial"/>
                <w:sz w:val="20"/>
                <w:szCs w:val="20"/>
                <w:lang w:val="nl-NL" w:eastAsia="nl-NL"/>
              </w:rPr>
              <w:t>alternative</w:t>
            </w:r>
            <w:proofErr w:type="spellEnd"/>
          </w:p>
        </w:tc>
        <w:tc>
          <w:tcPr>
            <w:tcW w:w="2521" w:type="dxa"/>
            <w:tcBorders>
              <w:top w:val="single" w:sz="12" w:space="0" w:color="auto"/>
            </w:tcBorders>
            <w:noWrap/>
            <w:hideMark/>
          </w:tcPr>
          <w:p w:rsidR="005A0FA3" w:rsidRPr="00DD4847" w:rsidRDefault="00AE46EC" w:rsidP="00A2527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nl-NL" w:eastAsia="nl-NL"/>
              </w:rPr>
            </w:pPr>
            <w:r>
              <w:rPr>
                <w:rFonts w:ascii="Arial" w:eastAsia="Times New Roman" w:hAnsi="Arial" w:cs="Arial"/>
                <w:sz w:val="20"/>
                <w:szCs w:val="20"/>
                <w:lang w:val="nl-NL" w:eastAsia="nl-NL"/>
              </w:rPr>
              <w:t>383</w:t>
            </w:r>
            <w:r w:rsidR="005A0FA3">
              <w:rPr>
                <w:rFonts w:ascii="Arial" w:eastAsia="Times New Roman" w:hAnsi="Arial" w:cs="Arial"/>
                <w:sz w:val="20"/>
                <w:szCs w:val="20"/>
                <w:lang w:val="nl-NL" w:eastAsia="nl-NL"/>
              </w:rPr>
              <w:t xml:space="preserve"> </w:t>
            </w:r>
            <w:proofErr w:type="spellStart"/>
            <w:r w:rsidR="005A0FA3">
              <w:rPr>
                <w:rFonts w:ascii="Arial" w:eastAsia="Times New Roman" w:hAnsi="Arial" w:cs="Arial"/>
                <w:sz w:val="20"/>
                <w:szCs w:val="20"/>
                <w:lang w:val="nl-NL" w:eastAsia="nl-NL"/>
              </w:rPr>
              <w:t>billion</w:t>
            </w:r>
            <w:proofErr w:type="spellEnd"/>
            <w:r w:rsidR="005A0FA3">
              <w:rPr>
                <w:rFonts w:ascii="Arial" w:eastAsia="Times New Roman" w:hAnsi="Arial" w:cs="Arial"/>
                <w:sz w:val="20"/>
                <w:szCs w:val="20"/>
                <w:lang w:val="nl-NL" w:eastAsia="nl-NL"/>
              </w:rPr>
              <w:t xml:space="preserve"> * 0.44 * 2.778</w:t>
            </w:r>
          </w:p>
        </w:tc>
        <w:tc>
          <w:tcPr>
            <w:tcW w:w="2693" w:type="dxa"/>
            <w:tcBorders>
              <w:top w:val="single" w:sz="12" w:space="0" w:color="auto"/>
            </w:tcBorders>
            <w:noWrap/>
            <w:hideMark/>
          </w:tcPr>
          <w:p w:rsidR="005A0FA3" w:rsidRPr="00DD4847" w:rsidRDefault="005A0FA3" w:rsidP="00A2527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nl-NL" w:eastAsia="nl-NL"/>
              </w:rPr>
            </w:pPr>
          </w:p>
        </w:tc>
        <w:tc>
          <w:tcPr>
            <w:tcW w:w="1835" w:type="dxa"/>
            <w:tcBorders>
              <w:top w:val="single" w:sz="12" w:space="0" w:color="auto"/>
            </w:tcBorders>
            <w:noWrap/>
            <w:hideMark/>
          </w:tcPr>
          <w:p w:rsidR="005A0FA3" w:rsidRPr="00F87FCE" w:rsidRDefault="00AE46EC" w:rsidP="00A2527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nl-NL"/>
              </w:rPr>
            </w:pPr>
            <w:r>
              <w:rPr>
                <w:rFonts w:ascii="Arial" w:eastAsia="Times New Roman" w:hAnsi="Arial" w:cs="Arial"/>
                <w:sz w:val="20"/>
                <w:szCs w:val="20"/>
                <w:lang w:val="en-US" w:eastAsia="nl-NL"/>
              </w:rPr>
              <w:t>4.68</w:t>
            </w:r>
            <w:r w:rsidR="005A0FA3" w:rsidRPr="00F87FCE">
              <w:rPr>
                <w:rFonts w:ascii="Arial" w:eastAsia="Times New Roman" w:hAnsi="Arial" w:cs="Arial"/>
                <w:sz w:val="20"/>
                <w:szCs w:val="20"/>
                <w:lang w:val="en-US" w:eastAsia="nl-NL"/>
              </w:rPr>
              <w:t xml:space="preserve"> billion</w:t>
            </w:r>
          </w:p>
        </w:tc>
      </w:tr>
      <w:tr w:rsidR="005A0FA3" w:rsidRPr="00F87FCE" w:rsidTr="00A2527E">
        <w:trPr>
          <w:trHeight w:val="225"/>
        </w:trPr>
        <w:tc>
          <w:tcPr>
            <w:cnfStyle w:val="001000000000" w:firstRow="0" w:lastRow="0" w:firstColumn="1" w:lastColumn="0" w:oddVBand="0" w:evenVBand="0" w:oddHBand="0" w:evenHBand="0" w:firstRowFirstColumn="0" w:firstRowLastColumn="0" w:lastRowFirstColumn="0" w:lastRowLastColumn="0"/>
            <w:tcW w:w="1840" w:type="dxa"/>
            <w:tcBorders>
              <w:bottom w:val="single" w:sz="12" w:space="0" w:color="auto"/>
            </w:tcBorders>
            <w:noWrap/>
            <w:hideMark/>
          </w:tcPr>
          <w:p w:rsidR="005A0FA3" w:rsidRPr="00F87FCE" w:rsidRDefault="005A0FA3" w:rsidP="00A2527E">
            <w:pPr>
              <w:rPr>
                <w:rFonts w:ascii="Arial" w:eastAsia="Times New Roman" w:hAnsi="Arial" w:cs="Arial"/>
                <w:sz w:val="20"/>
                <w:szCs w:val="20"/>
                <w:lang w:val="en-US" w:eastAsia="nl-NL"/>
              </w:rPr>
            </w:pPr>
            <w:r w:rsidRPr="00F87FCE">
              <w:rPr>
                <w:rFonts w:ascii="Arial" w:eastAsia="Times New Roman" w:hAnsi="Arial" w:cs="Arial"/>
                <w:sz w:val="20"/>
                <w:szCs w:val="20"/>
                <w:lang w:val="en-US" w:eastAsia="nl-NL"/>
              </w:rPr>
              <w:t>NLR alternative</w:t>
            </w:r>
          </w:p>
        </w:tc>
        <w:tc>
          <w:tcPr>
            <w:tcW w:w="2521" w:type="dxa"/>
            <w:tcBorders>
              <w:bottom w:val="single" w:sz="12" w:space="0" w:color="auto"/>
            </w:tcBorders>
            <w:noWrap/>
            <w:hideMark/>
          </w:tcPr>
          <w:p w:rsidR="005A0FA3" w:rsidRPr="00F87FCE" w:rsidRDefault="00AE46EC" w:rsidP="00A2527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nl-NL"/>
              </w:rPr>
            </w:pPr>
            <w:r>
              <w:rPr>
                <w:rFonts w:ascii="Arial" w:eastAsia="Times New Roman" w:hAnsi="Arial" w:cs="Arial"/>
                <w:sz w:val="20"/>
                <w:szCs w:val="20"/>
                <w:lang w:val="en-US" w:eastAsia="nl-NL"/>
              </w:rPr>
              <w:t>383</w:t>
            </w:r>
            <w:r w:rsidR="005A0FA3" w:rsidRPr="00F87FCE">
              <w:rPr>
                <w:rFonts w:ascii="Arial" w:eastAsia="Times New Roman" w:hAnsi="Arial" w:cs="Arial"/>
                <w:sz w:val="20"/>
                <w:szCs w:val="20"/>
                <w:lang w:val="en-US" w:eastAsia="nl-NL"/>
              </w:rPr>
              <w:t xml:space="preserve"> billion * 1.389</w:t>
            </w:r>
          </w:p>
        </w:tc>
        <w:tc>
          <w:tcPr>
            <w:tcW w:w="2693" w:type="dxa"/>
            <w:tcBorders>
              <w:bottom w:val="single" w:sz="12" w:space="0" w:color="auto"/>
            </w:tcBorders>
            <w:noWrap/>
            <w:hideMark/>
          </w:tcPr>
          <w:p w:rsidR="005A0FA3" w:rsidRPr="00F87FCE" w:rsidRDefault="00AE46EC" w:rsidP="00A2527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nl-NL"/>
              </w:rPr>
            </w:pPr>
            <w:r>
              <w:rPr>
                <w:rFonts w:ascii="Arial" w:eastAsia="Times New Roman" w:hAnsi="Arial" w:cs="Arial"/>
                <w:sz w:val="20"/>
                <w:szCs w:val="20"/>
                <w:lang w:val="en-US" w:eastAsia="nl-NL"/>
              </w:rPr>
              <w:t>233</w:t>
            </w:r>
            <w:r w:rsidR="005A0FA3" w:rsidRPr="00F87FCE">
              <w:rPr>
                <w:rFonts w:ascii="Arial" w:eastAsia="Times New Roman" w:hAnsi="Arial" w:cs="Arial"/>
                <w:sz w:val="20"/>
                <w:szCs w:val="20"/>
                <w:lang w:val="en-US" w:eastAsia="nl-NL"/>
              </w:rPr>
              <w:t xml:space="preserve"> billion * 0.23</w:t>
            </w:r>
          </w:p>
        </w:tc>
        <w:tc>
          <w:tcPr>
            <w:tcW w:w="1835" w:type="dxa"/>
            <w:tcBorders>
              <w:bottom w:val="single" w:sz="12" w:space="0" w:color="auto"/>
            </w:tcBorders>
            <w:noWrap/>
            <w:hideMark/>
          </w:tcPr>
          <w:p w:rsidR="005A0FA3" w:rsidRPr="00F87FCE" w:rsidRDefault="00AE46EC" w:rsidP="00A2527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nl-NL"/>
              </w:rPr>
            </w:pPr>
            <w:r>
              <w:rPr>
                <w:rFonts w:ascii="Arial" w:eastAsia="Times New Roman" w:hAnsi="Arial" w:cs="Arial"/>
                <w:sz w:val="20"/>
                <w:szCs w:val="20"/>
                <w:lang w:val="en-US" w:eastAsia="nl-NL"/>
              </w:rPr>
              <w:t>5.86</w:t>
            </w:r>
            <w:r w:rsidR="005A0FA3" w:rsidRPr="00F87FCE">
              <w:rPr>
                <w:rFonts w:ascii="Arial" w:eastAsia="Times New Roman" w:hAnsi="Arial" w:cs="Arial"/>
                <w:sz w:val="20"/>
                <w:szCs w:val="20"/>
                <w:lang w:val="en-US" w:eastAsia="nl-NL"/>
              </w:rPr>
              <w:t xml:space="preserve"> billion</w:t>
            </w:r>
          </w:p>
        </w:tc>
      </w:tr>
      <w:tr w:rsidR="005A0FA3" w:rsidRPr="00F87FCE" w:rsidTr="00A2527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840" w:type="dxa"/>
            <w:tcBorders>
              <w:top w:val="single" w:sz="12" w:space="0" w:color="auto"/>
            </w:tcBorders>
            <w:noWrap/>
            <w:hideMark/>
          </w:tcPr>
          <w:p w:rsidR="005A0FA3" w:rsidRPr="00F87FCE" w:rsidRDefault="005A0FA3" w:rsidP="00A2527E">
            <w:pPr>
              <w:rPr>
                <w:rFonts w:ascii="Arial" w:eastAsia="Times New Roman" w:hAnsi="Arial" w:cs="Arial"/>
                <w:sz w:val="20"/>
                <w:szCs w:val="20"/>
                <w:lang w:val="en-US" w:eastAsia="nl-NL"/>
              </w:rPr>
            </w:pPr>
            <w:r w:rsidRPr="00F87FCE">
              <w:rPr>
                <w:rFonts w:ascii="Calibri" w:eastAsia="Times New Roman" w:hAnsi="Calibri" w:cs="Calibri"/>
                <w:sz w:val="20"/>
                <w:szCs w:val="20"/>
                <w:lang w:val="en-US" w:eastAsia="nl-NL"/>
              </w:rPr>
              <w:t>∆</w:t>
            </w:r>
            <w:r w:rsidRPr="00F87FCE">
              <w:rPr>
                <w:rFonts w:ascii="Arial" w:eastAsia="Times New Roman" w:hAnsi="Arial" w:cs="Arial"/>
                <w:sz w:val="20"/>
                <w:szCs w:val="20"/>
                <w:lang w:val="en-US" w:eastAsia="nl-NL"/>
              </w:rPr>
              <w:t xml:space="preserve"> alternatives</w:t>
            </w:r>
          </w:p>
        </w:tc>
        <w:tc>
          <w:tcPr>
            <w:tcW w:w="2521" w:type="dxa"/>
            <w:tcBorders>
              <w:top w:val="single" w:sz="12" w:space="0" w:color="auto"/>
            </w:tcBorders>
            <w:noWrap/>
            <w:hideMark/>
          </w:tcPr>
          <w:p w:rsidR="005A0FA3" w:rsidRPr="00F87FCE" w:rsidRDefault="005A0FA3" w:rsidP="00A2527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nl-NL"/>
              </w:rPr>
            </w:pPr>
          </w:p>
        </w:tc>
        <w:tc>
          <w:tcPr>
            <w:tcW w:w="2693" w:type="dxa"/>
            <w:tcBorders>
              <w:top w:val="single" w:sz="12" w:space="0" w:color="auto"/>
            </w:tcBorders>
            <w:noWrap/>
            <w:hideMark/>
          </w:tcPr>
          <w:p w:rsidR="005A0FA3" w:rsidRPr="00F87FCE" w:rsidRDefault="005A0FA3" w:rsidP="00A2527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nl-NL"/>
              </w:rPr>
            </w:pPr>
          </w:p>
        </w:tc>
        <w:tc>
          <w:tcPr>
            <w:tcW w:w="1835" w:type="dxa"/>
            <w:tcBorders>
              <w:top w:val="single" w:sz="12" w:space="0" w:color="auto"/>
            </w:tcBorders>
            <w:noWrap/>
            <w:hideMark/>
          </w:tcPr>
          <w:p w:rsidR="005A0FA3" w:rsidRPr="00F87FCE" w:rsidRDefault="00AE46EC" w:rsidP="00A2527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nl-NL"/>
              </w:rPr>
            </w:pPr>
            <w:r>
              <w:rPr>
                <w:rFonts w:ascii="Arial" w:eastAsia="Times New Roman" w:hAnsi="Arial" w:cs="Arial"/>
                <w:sz w:val="20"/>
                <w:szCs w:val="20"/>
                <w:lang w:val="en-US" w:eastAsia="nl-NL"/>
              </w:rPr>
              <w:t>1.18</w:t>
            </w:r>
            <w:r w:rsidR="005A0FA3">
              <w:rPr>
                <w:rFonts w:ascii="Arial" w:eastAsia="Times New Roman" w:hAnsi="Arial" w:cs="Arial"/>
                <w:sz w:val="20"/>
                <w:szCs w:val="20"/>
                <w:lang w:val="en-US" w:eastAsia="nl-NL"/>
              </w:rPr>
              <w:t xml:space="preserve"> </w:t>
            </w:r>
            <w:r w:rsidR="005A0FA3" w:rsidRPr="00F87FCE">
              <w:rPr>
                <w:rFonts w:ascii="Arial" w:eastAsia="Times New Roman" w:hAnsi="Arial" w:cs="Arial"/>
                <w:sz w:val="20"/>
                <w:szCs w:val="20"/>
                <w:lang w:val="en-US" w:eastAsia="nl-NL"/>
              </w:rPr>
              <w:t>billion</w:t>
            </w:r>
          </w:p>
        </w:tc>
      </w:tr>
    </w:tbl>
    <w:p w:rsidR="005A0FA3" w:rsidRDefault="005A0FA3" w:rsidP="005A0FA3">
      <w:pPr>
        <w:spacing w:line="360" w:lineRule="auto"/>
        <w:jc w:val="both"/>
        <w:rPr>
          <w:lang w:val="en-US"/>
        </w:rPr>
      </w:pPr>
    </w:p>
    <w:p w:rsidR="005A0FA3" w:rsidRDefault="00362021" w:rsidP="005A0FA3">
      <w:pPr>
        <w:pStyle w:val="Kop3"/>
        <w:rPr>
          <w:i/>
          <w:lang w:val="en-US"/>
        </w:rPr>
      </w:pPr>
      <w:bookmarkStart w:id="63" w:name="_Toc309162044"/>
      <w:r>
        <w:rPr>
          <w:i/>
          <w:lang w:val="en-US"/>
        </w:rPr>
        <w:t>7</w:t>
      </w:r>
      <w:r w:rsidR="005A0FA3">
        <w:rPr>
          <w:i/>
          <w:lang w:val="en-US"/>
        </w:rPr>
        <w:t>.3 Conclusion</w:t>
      </w:r>
      <w:bookmarkEnd w:id="63"/>
    </w:p>
    <w:p w:rsidR="005A0FA3" w:rsidRDefault="005A0FA3" w:rsidP="005A0FA3">
      <w:pPr>
        <w:spacing w:line="360" w:lineRule="auto"/>
        <w:jc w:val="both"/>
        <w:rPr>
          <w:lang w:val="en-US"/>
        </w:rPr>
      </w:pPr>
      <w:r>
        <w:rPr>
          <w:lang w:val="en-US"/>
        </w:rPr>
        <w:t xml:space="preserve">This chapter has provided a reflection on the main analysis of this report by including a third alternative; the situation where the A15 is completely broadened but where no lane restrictions are set. This alternative demonstrates what happens when the road sector does provide the capacity that is needed to allow for a massive container increase in the </w:t>
      </w:r>
      <w:proofErr w:type="spellStart"/>
      <w:r>
        <w:rPr>
          <w:lang w:val="en-US"/>
        </w:rPr>
        <w:t>Maasvlakte</w:t>
      </w:r>
      <w:proofErr w:type="spellEnd"/>
      <w:r>
        <w:rPr>
          <w:lang w:val="en-US"/>
        </w:rPr>
        <w:t xml:space="preserve"> 2, but when </w:t>
      </w:r>
      <w:r w:rsidR="00FB4282">
        <w:rPr>
          <w:lang w:val="en-US"/>
        </w:rPr>
        <w:t>less</w:t>
      </w:r>
      <w:r>
        <w:rPr>
          <w:lang w:val="en-US"/>
        </w:rPr>
        <w:t xml:space="preserve"> attention is given to</w:t>
      </w:r>
      <w:r w:rsidR="00FB4282">
        <w:rPr>
          <w:lang w:val="en-US"/>
        </w:rPr>
        <w:t xml:space="preserve"> limit the</w:t>
      </w:r>
      <w:r>
        <w:rPr>
          <w:lang w:val="en-US"/>
        </w:rPr>
        <w:t xml:space="preserve"> social costs</w:t>
      </w:r>
      <w:r w:rsidR="00FB4282">
        <w:rPr>
          <w:lang w:val="en-US"/>
        </w:rPr>
        <w:t xml:space="preserve"> that are created by the road transport sector</w:t>
      </w:r>
      <w:r>
        <w:rPr>
          <w:lang w:val="en-US"/>
        </w:rPr>
        <w:t xml:space="preserve">. Table </w:t>
      </w:r>
      <w:r w:rsidR="00A71617">
        <w:rPr>
          <w:lang w:val="en-US"/>
        </w:rPr>
        <w:t>7.5</w:t>
      </w:r>
      <w:r>
        <w:rPr>
          <w:lang w:val="en-US"/>
        </w:rPr>
        <w:t xml:space="preserve"> summarizes the results of the analysis. Although it was not possible to quantify all three differences in social costs, this reflection does show the essence of the dedicated truck lane; increased capacity without harming the society all too much. In a time where economic growth is very much desired, but where sustainability is perceived as increasingly important, the dedicated truck lane can offer a solution.</w:t>
      </w:r>
      <w:r w:rsidR="00FB4282">
        <w:rPr>
          <w:lang w:val="en-US"/>
        </w:rPr>
        <w:t xml:space="preserve"> The results of both alternatives indicate that dedicated truck lanes can provide benefits on a wide scale in the Netherlands. </w:t>
      </w:r>
      <w:r>
        <w:rPr>
          <w:lang w:val="en-US"/>
        </w:rPr>
        <w:t xml:space="preserve"> </w:t>
      </w:r>
    </w:p>
    <w:p w:rsidR="005A0FA3" w:rsidRDefault="005A0FA3" w:rsidP="005A0FA3">
      <w:pPr>
        <w:spacing w:after="120" w:line="240" w:lineRule="auto"/>
        <w:jc w:val="both"/>
        <w:rPr>
          <w:lang w:val="en-US"/>
        </w:rPr>
      </w:pPr>
      <w:r>
        <w:rPr>
          <w:lang w:val="en-US"/>
        </w:rPr>
        <w:t xml:space="preserve">Table </w:t>
      </w:r>
      <w:r w:rsidR="00362021">
        <w:rPr>
          <w:lang w:val="en-US"/>
        </w:rPr>
        <w:t>7.5</w:t>
      </w:r>
      <w:r>
        <w:rPr>
          <w:lang w:val="en-US"/>
        </w:rPr>
        <w:t>: extra social costs NLR alternative</w:t>
      </w:r>
    </w:p>
    <w:tbl>
      <w:tblPr>
        <w:tblStyle w:val="Lichtearcering2"/>
        <w:tblW w:w="8620" w:type="dxa"/>
        <w:tblLook w:val="04A0" w:firstRow="1" w:lastRow="0" w:firstColumn="1" w:lastColumn="0" w:noHBand="0" w:noVBand="1"/>
      </w:tblPr>
      <w:tblGrid>
        <w:gridCol w:w="4060"/>
        <w:gridCol w:w="4560"/>
      </w:tblGrid>
      <w:tr w:rsidR="005A0FA3" w:rsidRPr="00AF5637" w:rsidTr="00A2527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60" w:type="dxa"/>
            <w:noWrap/>
            <w:hideMark/>
          </w:tcPr>
          <w:p w:rsidR="005A0FA3" w:rsidRPr="00AF5637" w:rsidRDefault="005A0FA3" w:rsidP="00A2527E">
            <w:pPr>
              <w:rPr>
                <w:rFonts w:ascii="Calibri" w:eastAsia="Times New Roman" w:hAnsi="Calibri" w:cs="Calibri"/>
                <w:color w:val="000000"/>
                <w:lang w:val="nl-NL" w:eastAsia="nl-NL"/>
              </w:rPr>
            </w:pPr>
            <w:proofErr w:type="spellStart"/>
            <w:r w:rsidRPr="00AF5637">
              <w:rPr>
                <w:rFonts w:ascii="Calibri" w:eastAsia="Times New Roman" w:hAnsi="Calibri" w:cs="Calibri"/>
                <w:color w:val="000000"/>
                <w:lang w:val="nl-NL" w:eastAsia="nl-NL"/>
              </w:rPr>
              <w:t>Cost</w:t>
            </w:r>
            <w:proofErr w:type="spellEnd"/>
            <w:r w:rsidRPr="00AF5637">
              <w:rPr>
                <w:rFonts w:ascii="Calibri" w:eastAsia="Times New Roman" w:hAnsi="Calibri" w:cs="Calibri"/>
                <w:color w:val="000000"/>
                <w:lang w:val="nl-NL" w:eastAsia="nl-NL"/>
              </w:rPr>
              <w:t xml:space="preserve"> driver</w:t>
            </w:r>
          </w:p>
        </w:tc>
        <w:tc>
          <w:tcPr>
            <w:tcW w:w="4560" w:type="dxa"/>
            <w:noWrap/>
            <w:hideMark/>
          </w:tcPr>
          <w:p w:rsidR="005A0FA3" w:rsidRPr="00AF5637" w:rsidRDefault="005A0FA3" w:rsidP="00A2527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AF5637">
              <w:rPr>
                <w:rFonts w:ascii="Calibri" w:eastAsia="Times New Roman" w:hAnsi="Calibri" w:cs="Calibri"/>
                <w:color w:val="000000"/>
                <w:lang w:val="nl-NL" w:eastAsia="nl-NL"/>
              </w:rPr>
              <w:t xml:space="preserve">Extra </w:t>
            </w:r>
            <w:proofErr w:type="spellStart"/>
            <w:r w:rsidRPr="00AF5637">
              <w:rPr>
                <w:rFonts w:ascii="Calibri" w:eastAsia="Times New Roman" w:hAnsi="Calibri" w:cs="Calibri"/>
                <w:color w:val="000000"/>
                <w:lang w:val="nl-NL" w:eastAsia="nl-NL"/>
              </w:rPr>
              <w:t>costs</w:t>
            </w:r>
            <w:proofErr w:type="spellEnd"/>
            <w:r w:rsidRPr="00AF5637">
              <w:rPr>
                <w:rFonts w:ascii="Calibri" w:eastAsia="Times New Roman" w:hAnsi="Calibri" w:cs="Calibri"/>
                <w:color w:val="000000"/>
                <w:lang w:val="nl-NL" w:eastAsia="nl-NL"/>
              </w:rPr>
              <w:t xml:space="preserve"> NLR </w:t>
            </w:r>
            <w:proofErr w:type="spellStart"/>
            <w:r w:rsidRPr="00AF5637">
              <w:rPr>
                <w:rFonts w:ascii="Calibri" w:eastAsia="Times New Roman" w:hAnsi="Calibri" w:cs="Calibri"/>
                <w:color w:val="000000"/>
                <w:lang w:val="nl-NL" w:eastAsia="nl-NL"/>
              </w:rPr>
              <w:t>alternative</w:t>
            </w:r>
            <w:proofErr w:type="spellEnd"/>
          </w:p>
        </w:tc>
      </w:tr>
      <w:tr w:rsidR="005A0FA3" w:rsidRPr="00AF5637" w:rsidTr="00A252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60" w:type="dxa"/>
            <w:noWrap/>
            <w:hideMark/>
          </w:tcPr>
          <w:p w:rsidR="005A0FA3" w:rsidRPr="00AF5637" w:rsidRDefault="00FB4282" w:rsidP="00A2527E">
            <w:pPr>
              <w:rPr>
                <w:rFonts w:ascii="Calibri" w:eastAsia="Times New Roman" w:hAnsi="Calibri" w:cs="Calibri"/>
                <w:color w:val="000000"/>
                <w:lang w:val="nl-NL" w:eastAsia="nl-NL"/>
              </w:rPr>
            </w:pPr>
            <w:r>
              <w:rPr>
                <w:rFonts w:ascii="Calibri" w:eastAsia="Times New Roman" w:hAnsi="Calibri" w:cs="Calibri"/>
                <w:color w:val="000000"/>
                <w:lang w:val="nl-NL" w:eastAsia="nl-NL"/>
              </w:rPr>
              <w:t>A</w:t>
            </w:r>
            <w:r w:rsidR="005A0FA3" w:rsidRPr="00AF5637">
              <w:rPr>
                <w:rFonts w:ascii="Calibri" w:eastAsia="Times New Roman" w:hAnsi="Calibri" w:cs="Calibri"/>
                <w:color w:val="000000"/>
                <w:lang w:val="nl-NL" w:eastAsia="nl-NL"/>
              </w:rPr>
              <w:t xml:space="preserve">ir </w:t>
            </w:r>
            <w:proofErr w:type="spellStart"/>
            <w:r w:rsidR="005A0FA3" w:rsidRPr="00AF5637">
              <w:rPr>
                <w:rFonts w:ascii="Calibri" w:eastAsia="Times New Roman" w:hAnsi="Calibri" w:cs="Calibri"/>
                <w:color w:val="000000"/>
                <w:lang w:val="nl-NL" w:eastAsia="nl-NL"/>
              </w:rPr>
              <w:t>pollution</w:t>
            </w:r>
            <w:proofErr w:type="spellEnd"/>
          </w:p>
        </w:tc>
        <w:tc>
          <w:tcPr>
            <w:tcW w:w="4560" w:type="dxa"/>
            <w:noWrap/>
            <w:hideMark/>
          </w:tcPr>
          <w:p w:rsidR="005A0FA3" w:rsidRPr="00AF5637" w:rsidRDefault="005A0FA3" w:rsidP="00673F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sidRPr="00AF5637">
              <w:rPr>
                <w:rFonts w:ascii="Calibri" w:eastAsia="Times New Roman" w:hAnsi="Calibri" w:cs="Calibri"/>
                <w:color w:val="000000"/>
                <w:lang w:val="en-US" w:eastAsia="nl-NL"/>
              </w:rPr>
              <w:t>not t</w:t>
            </w:r>
            <w:r w:rsidR="00673FF0">
              <w:rPr>
                <w:rFonts w:ascii="Calibri" w:eastAsia="Times New Roman" w:hAnsi="Calibri" w:cs="Calibri"/>
                <w:color w:val="000000"/>
                <w:lang w:val="en-US" w:eastAsia="nl-NL"/>
              </w:rPr>
              <w:t>o</w:t>
            </w:r>
            <w:r w:rsidRPr="00AF5637">
              <w:rPr>
                <w:rFonts w:ascii="Calibri" w:eastAsia="Times New Roman" w:hAnsi="Calibri" w:cs="Calibri"/>
                <w:color w:val="000000"/>
                <w:lang w:val="en-US" w:eastAsia="nl-NL"/>
              </w:rPr>
              <w:t xml:space="preserve"> be quantified, intuitively higher</w:t>
            </w:r>
          </w:p>
        </w:tc>
      </w:tr>
      <w:tr w:rsidR="005A0FA3" w:rsidRPr="00AF5637" w:rsidTr="00A2527E">
        <w:trPr>
          <w:trHeight w:val="300"/>
        </w:trPr>
        <w:tc>
          <w:tcPr>
            <w:cnfStyle w:val="001000000000" w:firstRow="0" w:lastRow="0" w:firstColumn="1" w:lastColumn="0" w:oddVBand="0" w:evenVBand="0" w:oddHBand="0" w:evenHBand="0" w:firstRowFirstColumn="0" w:firstRowLastColumn="0" w:lastRowFirstColumn="0" w:lastRowLastColumn="0"/>
            <w:tcW w:w="4060" w:type="dxa"/>
            <w:noWrap/>
            <w:hideMark/>
          </w:tcPr>
          <w:p w:rsidR="005A0FA3" w:rsidRPr="00AF5637" w:rsidRDefault="00FB4282" w:rsidP="00A2527E">
            <w:pPr>
              <w:rPr>
                <w:rFonts w:ascii="Calibri" w:eastAsia="Times New Roman" w:hAnsi="Calibri" w:cs="Calibri"/>
                <w:color w:val="000000"/>
                <w:lang w:val="nl-NL" w:eastAsia="nl-NL"/>
              </w:rPr>
            </w:pPr>
            <w:r>
              <w:rPr>
                <w:rFonts w:ascii="Calibri" w:eastAsia="Times New Roman" w:hAnsi="Calibri" w:cs="Calibri"/>
                <w:color w:val="000000"/>
                <w:lang w:val="nl-NL" w:eastAsia="nl-NL"/>
              </w:rPr>
              <w:t>E</w:t>
            </w:r>
            <w:r w:rsidR="005A0FA3" w:rsidRPr="00AF5637">
              <w:rPr>
                <w:rFonts w:ascii="Calibri" w:eastAsia="Times New Roman" w:hAnsi="Calibri" w:cs="Calibri"/>
                <w:color w:val="000000"/>
                <w:lang w:val="nl-NL" w:eastAsia="nl-NL"/>
              </w:rPr>
              <w:t xml:space="preserve">xtra </w:t>
            </w:r>
            <w:proofErr w:type="spellStart"/>
            <w:r w:rsidR="005A0FA3" w:rsidRPr="00AF5637">
              <w:rPr>
                <w:rFonts w:ascii="Calibri" w:eastAsia="Times New Roman" w:hAnsi="Calibri" w:cs="Calibri"/>
                <w:color w:val="000000"/>
                <w:lang w:val="nl-NL" w:eastAsia="nl-NL"/>
              </w:rPr>
              <w:t>congestion</w:t>
            </w:r>
            <w:proofErr w:type="spellEnd"/>
          </w:p>
        </w:tc>
        <w:tc>
          <w:tcPr>
            <w:tcW w:w="4560" w:type="dxa"/>
            <w:noWrap/>
            <w:hideMark/>
          </w:tcPr>
          <w:p w:rsidR="005A0FA3" w:rsidRPr="00AF5637" w:rsidRDefault="005A0FA3" w:rsidP="00A252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AF5637">
              <w:rPr>
                <w:rFonts w:ascii="Calibri" w:eastAsia="Times New Roman" w:hAnsi="Calibri" w:cs="Calibri"/>
                <w:color w:val="000000"/>
                <w:lang w:val="en-US" w:eastAsia="nl-NL"/>
              </w:rPr>
              <w:t>0.155 billion without extra costs for trucks</w:t>
            </w:r>
          </w:p>
        </w:tc>
      </w:tr>
      <w:tr w:rsidR="005A0FA3" w:rsidRPr="00AF5637" w:rsidTr="00A252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60" w:type="dxa"/>
            <w:noWrap/>
            <w:hideMark/>
          </w:tcPr>
          <w:p w:rsidR="005A0FA3" w:rsidRPr="00AF5637" w:rsidRDefault="00FB4282" w:rsidP="00A2527E">
            <w:pPr>
              <w:rPr>
                <w:rFonts w:ascii="Calibri" w:eastAsia="Times New Roman" w:hAnsi="Calibri" w:cs="Calibri"/>
                <w:color w:val="000000"/>
                <w:lang w:val="nl-NL" w:eastAsia="nl-NL"/>
              </w:rPr>
            </w:pPr>
            <w:r>
              <w:rPr>
                <w:rFonts w:ascii="Calibri" w:eastAsia="Times New Roman" w:hAnsi="Calibri" w:cs="Calibri"/>
                <w:color w:val="000000"/>
                <w:lang w:val="nl-NL" w:eastAsia="nl-NL"/>
              </w:rPr>
              <w:t>S</w:t>
            </w:r>
            <w:r w:rsidR="005A0FA3" w:rsidRPr="00AF5637">
              <w:rPr>
                <w:rFonts w:ascii="Calibri" w:eastAsia="Times New Roman" w:hAnsi="Calibri" w:cs="Calibri"/>
                <w:color w:val="000000"/>
                <w:lang w:val="nl-NL" w:eastAsia="nl-NL"/>
              </w:rPr>
              <w:t>afety</w:t>
            </w:r>
          </w:p>
        </w:tc>
        <w:tc>
          <w:tcPr>
            <w:tcW w:w="4560" w:type="dxa"/>
            <w:noWrap/>
            <w:hideMark/>
          </w:tcPr>
          <w:p w:rsidR="005A0FA3" w:rsidRPr="00AE46EC" w:rsidRDefault="00AE46EC" w:rsidP="00A2527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sidRPr="00AE46EC">
              <w:rPr>
                <w:rFonts w:ascii="Calibri" w:eastAsia="Times New Roman" w:hAnsi="Calibri" w:cs="Calibri"/>
                <w:color w:val="000000"/>
                <w:lang w:val="en-US" w:eastAsia="nl-NL"/>
              </w:rPr>
              <w:t>1.</w:t>
            </w:r>
            <w:r>
              <w:rPr>
                <w:rFonts w:ascii="Calibri" w:eastAsia="Times New Roman" w:hAnsi="Calibri" w:cs="Calibri"/>
                <w:color w:val="000000"/>
                <w:lang w:val="en-US" w:eastAsia="nl-NL"/>
              </w:rPr>
              <w:t>18</w:t>
            </w:r>
            <w:r w:rsidR="005A0FA3" w:rsidRPr="00AE46EC">
              <w:rPr>
                <w:rFonts w:ascii="Calibri" w:eastAsia="Times New Roman" w:hAnsi="Calibri" w:cs="Calibri"/>
                <w:color w:val="000000"/>
                <w:lang w:val="en-US" w:eastAsia="nl-NL"/>
              </w:rPr>
              <w:t xml:space="preserve"> billion</w:t>
            </w:r>
          </w:p>
        </w:tc>
      </w:tr>
    </w:tbl>
    <w:p w:rsidR="005A0FA3" w:rsidRPr="000E1CA4" w:rsidRDefault="005A0FA3" w:rsidP="005A0FA3">
      <w:pPr>
        <w:spacing w:line="360" w:lineRule="auto"/>
        <w:jc w:val="both"/>
        <w:rPr>
          <w:lang w:val="en-US"/>
        </w:rPr>
      </w:pPr>
    </w:p>
    <w:p w:rsidR="005A0FA3" w:rsidRDefault="005A0FA3" w:rsidP="002007C2">
      <w:pPr>
        <w:spacing w:line="360" w:lineRule="auto"/>
        <w:jc w:val="both"/>
        <w:rPr>
          <w:rFonts w:cstheme="minorHAnsi"/>
          <w:lang w:val="en-US"/>
        </w:rPr>
      </w:pPr>
    </w:p>
    <w:p w:rsidR="005A0FA3" w:rsidRDefault="005A0FA3" w:rsidP="002007C2">
      <w:pPr>
        <w:spacing w:line="360" w:lineRule="auto"/>
        <w:jc w:val="both"/>
        <w:rPr>
          <w:rFonts w:cstheme="minorHAnsi"/>
          <w:lang w:val="en-US"/>
        </w:rPr>
      </w:pPr>
    </w:p>
    <w:p w:rsidR="005A0FA3" w:rsidRDefault="005A0FA3" w:rsidP="002007C2">
      <w:pPr>
        <w:spacing w:line="360" w:lineRule="auto"/>
        <w:jc w:val="both"/>
        <w:rPr>
          <w:rFonts w:cstheme="minorHAnsi"/>
          <w:lang w:val="en-US"/>
        </w:rPr>
      </w:pPr>
    </w:p>
    <w:p w:rsidR="005A0FA3" w:rsidRDefault="005A0FA3" w:rsidP="002007C2">
      <w:pPr>
        <w:spacing w:line="360" w:lineRule="auto"/>
        <w:jc w:val="both"/>
        <w:rPr>
          <w:rFonts w:cstheme="minorHAnsi"/>
          <w:lang w:val="en-US"/>
        </w:rPr>
      </w:pPr>
    </w:p>
    <w:p w:rsidR="005A0FA3" w:rsidRDefault="005A0FA3" w:rsidP="002007C2">
      <w:pPr>
        <w:spacing w:line="360" w:lineRule="auto"/>
        <w:jc w:val="both"/>
        <w:rPr>
          <w:rFonts w:cstheme="minorHAnsi"/>
          <w:lang w:val="en-US"/>
        </w:rPr>
      </w:pPr>
    </w:p>
    <w:p w:rsidR="00A2527E" w:rsidRDefault="00A2527E" w:rsidP="002007C2">
      <w:pPr>
        <w:spacing w:line="360" w:lineRule="auto"/>
        <w:jc w:val="both"/>
        <w:rPr>
          <w:rFonts w:cstheme="minorHAnsi"/>
          <w:lang w:val="en-US"/>
        </w:rPr>
      </w:pPr>
    </w:p>
    <w:p w:rsidR="00A2527E" w:rsidRDefault="00A2527E" w:rsidP="002007C2">
      <w:pPr>
        <w:spacing w:line="360" w:lineRule="auto"/>
        <w:jc w:val="both"/>
        <w:rPr>
          <w:rFonts w:cstheme="minorHAnsi"/>
          <w:lang w:val="en-US"/>
        </w:rPr>
      </w:pPr>
    </w:p>
    <w:p w:rsidR="00A2527E" w:rsidRPr="00A2527E" w:rsidRDefault="00A2527E" w:rsidP="00DE0502">
      <w:pPr>
        <w:pStyle w:val="Kop1"/>
        <w:rPr>
          <w:rFonts w:cstheme="minorHAnsi"/>
          <w:b w:val="0"/>
          <w:u w:val="single"/>
          <w:lang w:val="en-US"/>
        </w:rPr>
      </w:pPr>
      <w:bookmarkStart w:id="64" w:name="_Toc309162045"/>
      <w:r w:rsidRPr="00A2527E">
        <w:rPr>
          <w:rFonts w:cstheme="minorHAnsi"/>
          <w:b w:val="0"/>
          <w:u w:val="single"/>
          <w:lang w:val="en-US"/>
        </w:rPr>
        <w:lastRenderedPageBreak/>
        <w:t xml:space="preserve">Chapter </w:t>
      </w:r>
      <w:r w:rsidR="00362021">
        <w:rPr>
          <w:rFonts w:cstheme="minorHAnsi"/>
          <w:b w:val="0"/>
          <w:u w:val="single"/>
          <w:lang w:val="en-US"/>
        </w:rPr>
        <w:t>8</w:t>
      </w:r>
      <w:r w:rsidRPr="00A2527E">
        <w:rPr>
          <w:rFonts w:cstheme="minorHAnsi"/>
          <w:b w:val="0"/>
          <w:u w:val="single"/>
          <w:lang w:val="en-US"/>
        </w:rPr>
        <w:t>: Summary</w:t>
      </w:r>
      <w:bookmarkEnd w:id="64"/>
    </w:p>
    <w:p w:rsidR="00A2527E" w:rsidRPr="00A2527E" w:rsidRDefault="00A2527E" w:rsidP="00A2527E">
      <w:pPr>
        <w:rPr>
          <w:lang w:val="en-US"/>
        </w:rPr>
      </w:pPr>
    </w:p>
    <w:p w:rsidR="00DA6742" w:rsidRDefault="001F137E" w:rsidP="002007C2">
      <w:pPr>
        <w:spacing w:line="360" w:lineRule="auto"/>
        <w:jc w:val="both"/>
        <w:rPr>
          <w:rFonts w:cstheme="minorHAnsi"/>
          <w:lang w:val="en-US"/>
        </w:rPr>
      </w:pPr>
      <w:r w:rsidRPr="006179F6">
        <w:rPr>
          <w:rFonts w:cstheme="minorHAnsi"/>
          <w:lang w:val="en-US"/>
        </w:rPr>
        <w:t>This report has shown that t</w:t>
      </w:r>
      <w:r w:rsidR="002007C2" w:rsidRPr="006179F6">
        <w:rPr>
          <w:rFonts w:cstheme="minorHAnsi"/>
          <w:lang w:val="en-US"/>
        </w:rPr>
        <w:t xml:space="preserve">he expected container volume increase that will arise when the second </w:t>
      </w:r>
      <w:proofErr w:type="spellStart"/>
      <w:r w:rsidR="002007C2" w:rsidRPr="006179F6">
        <w:rPr>
          <w:rFonts w:cstheme="minorHAnsi"/>
          <w:lang w:val="en-US"/>
        </w:rPr>
        <w:t>Maasvlakte</w:t>
      </w:r>
      <w:proofErr w:type="spellEnd"/>
      <w:r w:rsidR="002007C2" w:rsidRPr="006179F6">
        <w:rPr>
          <w:rFonts w:cstheme="minorHAnsi"/>
          <w:lang w:val="en-US"/>
        </w:rPr>
        <w:t xml:space="preserve"> is completed requires major investments in the transport sector. Predictions for the magnitude of the increase in container </w:t>
      </w:r>
      <w:r w:rsidR="00DA6742" w:rsidRPr="006179F6">
        <w:rPr>
          <w:rFonts w:cstheme="minorHAnsi"/>
          <w:lang w:val="en-US"/>
        </w:rPr>
        <w:t xml:space="preserve">volume </w:t>
      </w:r>
      <w:r w:rsidR="002007C2" w:rsidRPr="006179F6">
        <w:rPr>
          <w:rFonts w:cstheme="minorHAnsi"/>
          <w:lang w:val="en-US"/>
        </w:rPr>
        <w:t xml:space="preserve">vary significantly, yet even relatively </w:t>
      </w:r>
      <w:r w:rsidR="00DA6742" w:rsidRPr="006179F6">
        <w:rPr>
          <w:rFonts w:cstheme="minorHAnsi"/>
          <w:lang w:val="en-US"/>
        </w:rPr>
        <w:t>conservative</w:t>
      </w:r>
      <w:r w:rsidR="002007C2" w:rsidRPr="006179F6">
        <w:rPr>
          <w:rFonts w:cstheme="minorHAnsi"/>
          <w:lang w:val="en-US"/>
        </w:rPr>
        <w:t xml:space="preserve"> predictions indicate a shortage of transport capacity for re-export from the Rotterdam Port to the rest of Europe. With the help of economic development predictions from the </w:t>
      </w:r>
      <w:proofErr w:type="spellStart"/>
      <w:r w:rsidR="002007C2" w:rsidRPr="006179F6">
        <w:rPr>
          <w:rFonts w:cstheme="minorHAnsi"/>
          <w:lang w:val="en-US"/>
        </w:rPr>
        <w:t>Worldbank</w:t>
      </w:r>
      <w:proofErr w:type="spellEnd"/>
      <w:r w:rsidR="002007C2" w:rsidRPr="006179F6">
        <w:rPr>
          <w:rFonts w:cstheme="minorHAnsi"/>
          <w:lang w:val="en-US"/>
        </w:rPr>
        <w:t xml:space="preserve"> and the CPB, the scenario with a predicted container volume of 371 million tons in 2040 has been perceives as most likely. When comparing this demand for transport to the actual supply of transport services, </w:t>
      </w:r>
      <w:r w:rsidR="00DA6742" w:rsidRPr="006179F6">
        <w:rPr>
          <w:rFonts w:cstheme="minorHAnsi"/>
          <w:lang w:val="en-US"/>
        </w:rPr>
        <w:t xml:space="preserve">a significant excess demand for transport services can be </w:t>
      </w:r>
      <w:r w:rsidR="00FB4282">
        <w:rPr>
          <w:rFonts w:cstheme="minorHAnsi"/>
          <w:lang w:val="en-US"/>
        </w:rPr>
        <w:t>expected</w:t>
      </w:r>
      <w:r w:rsidR="00DA6742" w:rsidRPr="006179F6">
        <w:rPr>
          <w:rFonts w:cstheme="minorHAnsi"/>
          <w:lang w:val="en-US"/>
        </w:rPr>
        <w:t>. The growth potential of both barges and rail transport is not sufficient in order to increase capacity to a level that corresponds with the increase in demand. With the right investments, road transport is the only mode that is capable of handling the container volume growth.</w:t>
      </w:r>
    </w:p>
    <w:p w:rsidR="00E72A12" w:rsidRDefault="00A2527E" w:rsidP="002007C2">
      <w:pPr>
        <w:spacing w:line="360" w:lineRule="auto"/>
        <w:jc w:val="both"/>
        <w:rPr>
          <w:lang w:val="en-US"/>
        </w:rPr>
      </w:pPr>
      <w:r>
        <w:rPr>
          <w:rFonts w:cstheme="minorHAnsi"/>
          <w:lang w:val="en-US"/>
        </w:rPr>
        <w:t>The road transport sector is subject to much controversy however given the high amount of external costs they create for society. Special attention needs to be given to the structure of the infrastructure project; where possible this structure should try to limit the externalities of road transport. Dedicated truck lanes can provide</w:t>
      </w:r>
      <w:r w:rsidRPr="00A2527E">
        <w:rPr>
          <w:lang w:val="en-US"/>
        </w:rPr>
        <w:t xml:space="preserve"> </w:t>
      </w:r>
      <w:r>
        <w:rPr>
          <w:lang w:val="en-US"/>
        </w:rPr>
        <w:t xml:space="preserve">capacity without harming the society all too much. In a time where economic growth is very much desired, but where sustainability is perceived as increasingly important, the dedicated truck lane can offer a solution. This has become clear in the reflection with the alternative where no lane restrictions are set. Whereas this option can provide the necessary capacity to support the container increase of the </w:t>
      </w:r>
      <w:proofErr w:type="spellStart"/>
      <w:r>
        <w:rPr>
          <w:lang w:val="en-US"/>
        </w:rPr>
        <w:t>Maasvlakte</w:t>
      </w:r>
      <w:proofErr w:type="spellEnd"/>
      <w:r>
        <w:rPr>
          <w:lang w:val="en-US"/>
        </w:rPr>
        <w:t xml:space="preserve"> 2, it places a bigger burden on the Dutch society than the DTL alternative. </w:t>
      </w:r>
    </w:p>
    <w:p w:rsidR="00A2527E" w:rsidRDefault="00A2527E" w:rsidP="00A2527E">
      <w:pPr>
        <w:autoSpaceDE w:val="0"/>
        <w:autoSpaceDN w:val="0"/>
        <w:adjustRightInd w:val="0"/>
        <w:spacing w:after="0" w:line="360" w:lineRule="auto"/>
        <w:jc w:val="both"/>
        <w:rPr>
          <w:rFonts w:cstheme="minorHAnsi"/>
          <w:lang w:val="en-US"/>
        </w:rPr>
      </w:pPr>
      <w:r>
        <w:rPr>
          <w:lang w:val="en-US"/>
        </w:rPr>
        <w:t xml:space="preserve">The main aim of this report was to re-open the debate for investments in the road transport sector, </w:t>
      </w:r>
      <w:r>
        <w:rPr>
          <w:rFonts w:cstheme="minorHAnsi"/>
          <w:lang w:val="en-US"/>
        </w:rPr>
        <w:t xml:space="preserve">rather than to actually present a detailed infrastructure project. Little attention has been given to the opportunities of dedicated truck lanes in the Netherlands. This report has shown that dedicated truck lanes can bring </w:t>
      </w:r>
      <w:r w:rsidR="00397FE5">
        <w:rPr>
          <w:rFonts w:cstheme="minorHAnsi"/>
          <w:lang w:val="en-US"/>
        </w:rPr>
        <w:t xml:space="preserve">benefits for the Dutch economy, yet a more extensive study should be performed before the lane is actually placed. </w:t>
      </w:r>
      <w:r>
        <w:rPr>
          <w:rFonts w:cstheme="minorHAnsi"/>
          <w:lang w:val="en-US"/>
        </w:rPr>
        <w:t xml:space="preserve">This is mainly due to the fact that the methods that are used in this report are simplified in some cases; this is a result of the scope of the thesis. Chapter </w:t>
      </w:r>
      <w:r w:rsidR="00AC531C">
        <w:rPr>
          <w:rFonts w:cstheme="minorHAnsi"/>
          <w:lang w:val="en-US"/>
        </w:rPr>
        <w:t>9</w:t>
      </w:r>
      <w:r>
        <w:rPr>
          <w:rFonts w:cstheme="minorHAnsi"/>
          <w:lang w:val="en-US"/>
        </w:rPr>
        <w:t xml:space="preserve"> will present the shortcomings of the applied methods in this thesis, and argue in which way these methods could be improved. As a whole, this thesis should provide guidelines for infrastructure effects predications that are based on rationalism and logic reasoning rather than subjective observations as was the case for the </w:t>
      </w:r>
      <w:proofErr w:type="spellStart"/>
      <w:r>
        <w:rPr>
          <w:rFonts w:cstheme="minorHAnsi"/>
          <w:lang w:val="en-US"/>
        </w:rPr>
        <w:t>Betuwe</w:t>
      </w:r>
      <w:proofErr w:type="spellEnd"/>
      <w:r>
        <w:rPr>
          <w:rFonts w:cstheme="minorHAnsi"/>
          <w:lang w:val="en-US"/>
        </w:rPr>
        <w:t>-route.</w:t>
      </w:r>
    </w:p>
    <w:p w:rsidR="002B0F5E" w:rsidRDefault="002B0F5E" w:rsidP="002B7F3D">
      <w:pPr>
        <w:spacing w:line="360" w:lineRule="auto"/>
        <w:jc w:val="center"/>
        <w:rPr>
          <w:b/>
          <w:u w:val="single"/>
          <w:lang w:val="en-US"/>
        </w:rPr>
      </w:pPr>
    </w:p>
    <w:p w:rsidR="002B7F3D" w:rsidRPr="009A23DF" w:rsidRDefault="002B7F3D" w:rsidP="00320D3B">
      <w:pPr>
        <w:pStyle w:val="Kop1"/>
        <w:rPr>
          <w:u w:val="single"/>
          <w:lang w:val="en-US"/>
        </w:rPr>
      </w:pPr>
      <w:bookmarkStart w:id="65" w:name="_Toc309162046"/>
      <w:r w:rsidRPr="009A23DF">
        <w:rPr>
          <w:u w:val="single"/>
          <w:lang w:val="en-US"/>
        </w:rPr>
        <w:lastRenderedPageBreak/>
        <w:t xml:space="preserve">Chapter </w:t>
      </w:r>
      <w:r w:rsidR="00362021">
        <w:rPr>
          <w:u w:val="single"/>
          <w:lang w:val="en-US"/>
        </w:rPr>
        <w:t xml:space="preserve"> 9</w:t>
      </w:r>
      <w:r w:rsidRPr="009A23DF">
        <w:rPr>
          <w:u w:val="single"/>
          <w:lang w:val="en-US"/>
        </w:rPr>
        <w:t>: Limitations</w:t>
      </w:r>
      <w:bookmarkEnd w:id="65"/>
    </w:p>
    <w:p w:rsidR="0083476D" w:rsidRPr="0083476D" w:rsidRDefault="0083476D" w:rsidP="0083476D">
      <w:pPr>
        <w:rPr>
          <w:lang w:val="en-US"/>
        </w:rPr>
      </w:pPr>
    </w:p>
    <w:p w:rsidR="002B7F3D" w:rsidRDefault="00AA52D1" w:rsidP="002B7F3D">
      <w:pPr>
        <w:spacing w:line="360" w:lineRule="auto"/>
        <w:jc w:val="both"/>
        <w:rPr>
          <w:lang w:val="en-US"/>
        </w:rPr>
      </w:pPr>
      <w:r>
        <w:rPr>
          <w:lang w:val="en-US"/>
        </w:rPr>
        <w:t>The</w:t>
      </w:r>
      <w:r w:rsidR="002B7F3D" w:rsidRPr="002432BC">
        <w:rPr>
          <w:lang w:val="en-US"/>
        </w:rPr>
        <w:t xml:space="preserve"> main purpose of this thesis is to open the discussion for investments in road transport</w:t>
      </w:r>
      <w:r>
        <w:rPr>
          <w:lang w:val="en-US"/>
        </w:rPr>
        <w:t xml:space="preserve"> by showing the possible benefits dedicated truck lanes</w:t>
      </w:r>
      <w:r w:rsidR="002B7F3D" w:rsidRPr="002432BC">
        <w:rPr>
          <w:lang w:val="en-US"/>
        </w:rPr>
        <w:t xml:space="preserve">. </w:t>
      </w:r>
      <w:r w:rsidR="002B7F3D">
        <w:rPr>
          <w:lang w:val="en-US"/>
        </w:rPr>
        <w:t xml:space="preserve">By criticizing earlier adopted approaches to infrastructure investments predictions in the </w:t>
      </w:r>
      <w:r>
        <w:rPr>
          <w:lang w:val="en-US"/>
        </w:rPr>
        <w:t>chapters 3 and 4</w:t>
      </w:r>
      <w:r w:rsidR="002B7F3D">
        <w:rPr>
          <w:lang w:val="en-US"/>
        </w:rPr>
        <w:t xml:space="preserve">, this report aimed to solve the major shortcomings and develop a transparent approach. </w:t>
      </w:r>
      <w:r>
        <w:rPr>
          <w:lang w:val="en-US"/>
        </w:rPr>
        <w:t>Chapter 5 to 7</w:t>
      </w:r>
      <w:r w:rsidR="002B7F3D">
        <w:rPr>
          <w:lang w:val="en-US"/>
        </w:rPr>
        <w:t xml:space="preserve"> proceeded with working out such an analysis for the case of dedicated truck lane; a </w:t>
      </w:r>
      <w:r>
        <w:rPr>
          <w:lang w:val="en-US"/>
        </w:rPr>
        <w:t>tool to combine transport volume growth while limiting the costs for society</w:t>
      </w:r>
      <w:r w:rsidR="002B7F3D">
        <w:rPr>
          <w:lang w:val="en-US"/>
        </w:rPr>
        <w:t>. While the underlying argumentation</w:t>
      </w:r>
      <w:r>
        <w:rPr>
          <w:lang w:val="en-US"/>
        </w:rPr>
        <w:t xml:space="preserve"> for the actual analysis</w:t>
      </w:r>
      <w:r w:rsidR="002B7F3D">
        <w:rPr>
          <w:lang w:val="en-US"/>
        </w:rPr>
        <w:t xml:space="preserve"> corresponded with the developed approach in the </w:t>
      </w:r>
      <w:r>
        <w:rPr>
          <w:lang w:val="en-US"/>
        </w:rPr>
        <w:t>chapter 4</w:t>
      </w:r>
      <w:r w:rsidR="002B7F3D">
        <w:rPr>
          <w:lang w:val="en-US"/>
        </w:rPr>
        <w:t xml:space="preserve">, the lack of data forced us to make various assumptions and a couple of changes in methodology. In order to serve as a fundament for future research, this chapter will shortly summarize what aspects of the analyses should be improved in order to make infrastructure investment predictions as optimal as discussed in the first section. Since the analysis was divided into three parts, this chapter will follow this division. </w:t>
      </w:r>
      <w:r w:rsidR="00A2527E">
        <w:rPr>
          <w:lang w:val="en-US"/>
        </w:rPr>
        <w:t>This chapter solely focuses on the main analysis of this report; the reflection with the NLR alternative will not be incorporated.</w:t>
      </w:r>
    </w:p>
    <w:p w:rsidR="002B7F3D" w:rsidRPr="009A23DF" w:rsidRDefault="00362021" w:rsidP="00320D3B">
      <w:pPr>
        <w:pStyle w:val="Kop2"/>
        <w:rPr>
          <w:b w:val="0"/>
          <w:i/>
          <w:lang w:val="en-US"/>
        </w:rPr>
      </w:pPr>
      <w:bookmarkStart w:id="66" w:name="_Toc309162047"/>
      <w:r>
        <w:rPr>
          <w:b w:val="0"/>
          <w:i/>
          <w:lang w:val="en-US"/>
        </w:rPr>
        <w:t>9</w:t>
      </w:r>
      <w:r w:rsidR="002B7F3D" w:rsidRPr="009A23DF">
        <w:rPr>
          <w:b w:val="0"/>
          <w:i/>
          <w:lang w:val="en-US"/>
        </w:rPr>
        <w:t>.1 Direct Effects Analysis</w:t>
      </w:r>
      <w:bookmarkEnd w:id="66"/>
    </w:p>
    <w:p w:rsidR="002B7F3D" w:rsidRDefault="002B7F3D" w:rsidP="002B7F3D">
      <w:pPr>
        <w:spacing w:line="360" w:lineRule="auto"/>
        <w:jc w:val="both"/>
        <w:rPr>
          <w:lang w:val="en-US"/>
        </w:rPr>
      </w:pPr>
      <w:r>
        <w:rPr>
          <w:lang w:val="en-US"/>
        </w:rPr>
        <w:t xml:space="preserve">The most important aspect of a direct effects analysis –also referred to as the good flow analysis- is an argumentation based on logic reasoning and objectivity. Chapter </w:t>
      </w:r>
      <w:r w:rsidR="00362021">
        <w:rPr>
          <w:lang w:val="en-US"/>
        </w:rPr>
        <w:t>5</w:t>
      </w:r>
      <w:r>
        <w:rPr>
          <w:lang w:val="en-US"/>
        </w:rPr>
        <w:t xml:space="preserve"> succeeded in fulfilling this criteria, yet to make predictions for a time-span of 30 years also requires some creativity. Especially in the current economic circumstances, no non-profit organization dares to make economic development predictions for a longer time-span than 5 years. In order to back-up the calculations with proper motivation, chapter </w:t>
      </w:r>
      <w:r w:rsidR="00362021">
        <w:rPr>
          <w:lang w:val="en-US"/>
        </w:rPr>
        <w:t>5</w:t>
      </w:r>
      <w:r>
        <w:rPr>
          <w:lang w:val="en-US"/>
        </w:rPr>
        <w:t xml:space="preserve"> had to rely on predictions provided by the port of Rotterdam. This semi-governmental organization has reasons to draw a bright picture for developments in the port; it is therefore possible that not all predictions will be 100% objective. For an infrastructure investments project of this scale, it might be justified to hire an independent and objective research agency to predict economic development. In addition, since the predictions of the port of Rotterdam focused on the period 2010-2030 the last 10 years</w:t>
      </w:r>
      <w:r w:rsidR="00AA52D1">
        <w:rPr>
          <w:lang w:val="en-US"/>
        </w:rPr>
        <w:t xml:space="preserve"> of this report</w:t>
      </w:r>
      <w:r>
        <w:rPr>
          <w:lang w:val="en-US"/>
        </w:rPr>
        <w:t xml:space="preserve"> had to be extrapolated. Due to the lack of data this was a necessity, but such a method should tried be avoided in future research.</w:t>
      </w:r>
    </w:p>
    <w:p w:rsidR="002B7F3D" w:rsidRDefault="002B7F3D" w:rsidP="002B7F3D">
      <w:pPr>
        <w:spacing w:line="360" w:lineRule="auto"/>
        <w:jc w:val="both"/>
        <w:rPr>
          <w:lang w:val="en-US"/>
        </w:rPr>
      </w:pPr>
      <w:r>
        <w:rPr>
          <w:lang w:val="en-US"/>
        </w:rPr>
        <w:t xml:space="preserve">The scope of this thesis did not allow for an intensive market potential study for the different transport modes. Multiple assumptions had to be made in order to model the developments on the supply side of the transport sectors. Again, for an infrastructure investment project of this scale it is highly recommended that more effort is put into predicting the capacity developments for the various modes. Since both the analysis of the indirect effects and the analysis of the social costs are </w:t>
      </w:r>
      <w:r>
        <w:rPr>
          <w:lang w:val="en-US"/>
        </w:rPr>
        <w:lastRenderedPageBreak/>
        <w:t xml:space="preserve">supported by data from the direct effects analysis, it is better to exaggerate the efforts in this analysis rather than to make too much assumptions. </w:t>
      </w:r>
    </w:p>
    <w:p w:rsidR="002B7F3D" w:rsidRPr="009A23DF" w:rsidRDefault="00362021" w:rsidP="00320D3B">
      <w:pPr>
        <w:pStyle w:val="Kop2"/>
        <w:rPr>
          <w:b w:val="0"/>
          <w:i/>
          <w:lang w:val="en-US"/>
        </w:rPr>
      </w:pPr>
      <w:bookmarkStart w:id="67" w:name="_Toc309162048"/>
      <w:r>
        <w:rPr>
          <w:b w:val="0"/>
          <w:i/>
          <w:lang w:val="en-US"/>
        </w:rPr>
        <w:t>9</w:t>
      </w:r>
      <w:r w:rsidR="002B7F3D" w:rsidRPr="009A23DF">
        <w:rPr>
          <w:b w:val="0"/>
          <w:i/>
          <w:lang w:val="en-US"/>
        </w:rPr>
        <w:t>.2 Indirect Effects Analysis</w:t>
      </w:r>
      <w:bookmarkEnd w:id="67"/>
    </w:p>
    <w:p w:rsidR="002E655A" w:rsidRPr="002E655A" w:rsidRDefault="002E655A" w:rsidP="002B7F3D">
      <w:pPr>
        <w:spacing w:line="360" w:lineRule="auto"/>
        <w:jc w:val="both"/>
        <w:rPr>
          <w:lang w:val="en-US"/>
        </w:rPr>
      </w:pPr>
      <w:r>
        <w:rPr>
          <w:lang w:val="en-US"/>
        </w:rPr>
        <w:t>The indirect effect analysis deals with the most complex quantification, a complexity that is difficult to handle within the scope of this thesis. As discussed in chapter 4, new technologies allow researchers to make complex model</w:t>
      </w:r>
      <w:r w:rsidR="00821C91">
        <w:rPr>
          <w:lang w:val="en-US"/>
        </w:rPr>
        <w:t>s</w:t>
      </w:r>
      <w:r>
        <w:rPr>
          <w:lang w:val="en-US"/>
        </w:rPr>
        <w:t xml:space="preserve"> on various geographical scales. The production function approach that has been used in chapter </w:t>
      </w:r>
      <w:r w:rsidR="00A27A3F">
        <w:rPr>
          <w:lang w:val="en-US"/>
        </w:rPr>
        <w:t>5</w:t>
      </w:r>
      <w:r>
        <w:rPr>
          <w:lang w:val="en-US"/>
        </w:rPr>
        <w:t xml:space="preserve"> is therefore outdated. Nevertheless, this approach can give </w:t>
      </w:r>
      <w:r w:rsidR="00AA52D1">
        <w:rPr>
          <w:lang w:val="en-US"/>
        </w:rPr>
        <w:t>in</w:t>
      </w:r>
      <w:r>
        <w:rPr>
          <w:lang w:val="en-US"/>
        </w:rPr>
        <w:t>sight in the effects of infrastructure stock changes. As long as the right proxies for infrastructure are chosen, the regression analysis reports results that are in accordance with literature. However, to completely assess the effects infrastructure investments future infrastructure prediction reports are advised to make use of</w:t>
      </w:r>
      <w:r w:rsidRPr="002E655A">
        <w:rPr>
          <w:lang w:val="en-US"/>
        </w:rPr>
        <w:t xml:space="preserve"> </w:t>
      </w:r>
      <w:r>
        <w:rPr>
          <w:lang w:val="en-US"/>
        </w:rPr>
        <w:t>(Spatial) Computable General Equilibrium Models (SCGE).</w:t>
      </w:r>
    </w:p>
    <w:p w:rsidR="002B7F3D" w:rsidRPr="009A23DF" w:rsidRDefault="00CB41A7" w:rsidP="00320D3B">
      <w:pPr>
        <w:pStyle w:val="Kop2"/>
        <w:rPr>
          <w:b w:val="0"/>
          <w:i/>
          <w:lang w:val="en-US"/>
        </w:rPr>
      </w:pPr>
      <w:bookmarkStart w:id="68" w:name="_Toc309162049"/>
      <w:r>
        <w:rPr>
          <w:b w:val="0"/>
          <w:i/>
          <w:lang w:val="en-US"/>
        </w:rPr>
        <w:t>9</w:t>
      </w:r>
      <w:r w:rsidR="002B7F3D" w:rsidRPr="009A23DF">
        <w:rPr>
          <w:b w:val="0"/>
          <w:i/>
          <w:lang w:val="en-US"/>
        </w:rPr>
        <w:t>.3 Social costs Analysis</w:t>
      </w:r>
      <w:bookmarkEnd w:id="68"/>
    </w:p>
    <w:p w:rsidR="002B7F3D" w:rsidRDefault="002B7F3D" w:rsidP="002B7F3D">
      <w:pPr>
        <w:spacing w:line="360" w:lineRule="auto"/>
        <w:jc w:val="both"/>
        <w:rPr>
          <w:lang w:val="en-US"/>
        </w:rPr>
      </w:pPr>
      <w:r>
        <w:rPr>
          <w:lang w:val="en-US"/>
        </w:rPr>
        <w:t xml:space="preserve">The social costs analysis itself is divided into four parts. The main approach applied is the OEI-format, a standard approach applied by the Dutch government. While not revolutionary in its methods, this format can help to reduce complexity of infrastructure investment predictions. Note that the writer is free to include whatever cost factor that is applicable to the case. It might well be that costs included in this research are not relevant at all, while other (think of loss of land </w:t>
      </w:r>
      <w:proofErr w:type="spellStart"/>
      <w:r>
        <w:rPr>
          <w:lang w:val="en-US"/>
        </w:rPr>
        <w:t>etc</w:t>
      </w:r>
      <w:proofErr w:type="spellEnd"/>
      <w:r>
        <w:rPr>
          <w:lang w:val="en-US"/>
        </w:rPr>
        <w:t xml:space="preserve">) can be fairly important. </w:t>
      </w:r>
    </w:p>
    <w:p w:rsidR="002B7F3D" w:rsidRPr="009A23DF" w:rsidRDefault="00CB41A7" w:rsidP="00320D3B">
      <w:pPr>
        <w:pStyle w:val="Kop3"/>
        <w:rPr>
          <w:b w:val="0"/>
          <w:i/>
          <w:lang w:val="en-US"/>
        </w:rPr>
      </w:pPr>
      <w:bookmarkStart w:id="69" w:name="_Toc309162050"/>
      <w:r>
        <w:rPr>
          <w:b w:val="0"/>
          <w:i/>
          <w:lang w:val="en-US"/>
        </w:rPr>
        <w:t>9</w:t>
      </w:r>
      <w:r w:rsidR="002B7F3D" w:rsidRPr="009A23DF">
        <w:rPr>
          <w:b w:val="0"/>
          <w:i/>
          <w:lang w:val="en-US"/>
        </w:rPr>
        <w:t>.3.1 Air pollution</w:t>
      </w:r>
      <w:bookmarkEnd w:id="69"/>
    </w:p>
    <w:p w:rsidR="002B7F3D" w:rsidRDefault="002B7F3D" w:rsidP="002B7F3D">
      <w:pPr>
        <w:spacing w:line="360" w:lineRule="auto"/>
        <w:jc w:val="both"/>
        <w:rPr>
          <w:lang w:val="en-US"/>
        </w:rPr>
      </w:pPr>
      <w:r>
        <w:rPr>
          <w:lang w:val="en-US"/>
        </w:rPr>
        <w:t xml:space="preserve">The main drawback of the method applied in </w:t>
      </w:r>
      <w:r w:rsidR="00CB41A7">
        <w:rPr>
          <w:lang w:val="en-US"/>
        </w:rPr>
        <w:t>chapter 6</w:t>
      </w:r>
      <w:r>
        <w:rPr>
          <w:lang w:val="en-US"/>
        </w:rPr>
        <w:t xml:space="preserve"> of this report is the use of aggregate emission input data. As mentioned, emissions of various gasses are dependent on both speed and weight of the truck. Incorporating these factors in the analysis increases the complexity of calculations, yet the amount of detail gained could be worth the effort. Especially the factor speed, which is assumed to increase on average when the dedicated truck lane allows for a free flow of trucks, is difficult to capture with aggregate data. This is mainly because the relationship with emissions is non-linear; in congestion a truck produces more emissions than when driving at maximum speed. In order to incorporate the factor speed, an extensive database that contains information for average speed and total congestion per highway section is needed.</w:t>
      </w:r>
    </w:p>
    <w:p w:rsidR="002B7F3D" w:rsidRPr="009A23DF" w:rsidRDefault="00FC7A02" w:rsidP="00320D3B">
      <w:pPr>
        <w:pStyle w:val="Kop3"/>
        <w:rPr>
          <w:b w:val="0"/>
          <w:i/>
          <w:lang w:val="en-US"/>
        </w:rPr>
      </w:pPr>
      <w:bookmarkStart w:id="70" w:name="_Toc309162051"/>
      <w:r>
        <w:rPr>
          <w:b w:val="0"/>
          <w:i/>
          <w:lang w:val="en-US"/>
        </w:rPr>
        <w:t>9</w:t>
      </w:r>
      <w:r w:rsidR="002B7F3D" w:rsidRPr="009A23DF">
        <w:rPr>
          <w:b w:val="0"/>
          <w:i/>
          <w:lang w:val="en-US"/>
        </w:rPr>
        <w:t>.3.2 Noise pollution</w:t>
      </w:r>
      <w:bookmarkEnd w:id="70"/>
    </w:p>
    <w:p w:rsidR="002B7F3D" w:rsidRDefault="002B7F3D" w:rsidP="002B7F3D">
      <w:pPr>
        <w:spacing w:line="360" w:lineRule="auto"/>
        <w:jc w:val="both"/>
        <w:rPr>
          <w:lang w:val="en-US"/>
        </w:rPr>
      </w:pPr>
      <w:r>
        <w:rPr>
          <w:lang w:val="en-US"/>
        </w:rPr>
        <w:t xml:space="preserve">In order to model the effect of noise pollution on both property and health of the population in the vicinity of the highway, it was necessary to make a couple of assumptions regarding the nature of noise pollution. The most strict one was the assumption that only within 200-250 meters of the highway people and property were affected by traffic noise. Although this has been confirmed by </w:t>
      </w:r>
      <w:r>
        <w:rPr>
          <w:lang w:val="en-US"/>
        </w:rPr>
        <w:lastRenderedPageBreak/>
        <w:t xml:space="preserve">empirical research for normal traffic, the rule might not hold for exceptional traffic flows created by the dedicated truck lane. It is very well possible that the absolute noise level created by the dedicated truck lane surpasses the 250 meter radius of noise damage. In order to incorporate this notion in future research, data should be provided on the actual absolute level of noise alongside highways. </w:t>
      </w:r>
    </w:p>
    <w:p w:rsidR="002B7F3D" w:rsidRDefault="002B7F3D" w:rsidP="002B7F3D">
      <w:pPr>
        <w:spacing w:line="360" w:lineRule="auto"/>
        <w:jc w:val="both"/>
        <w:rPr>
          <w:lang w:val="en-US"/>
        </w:rPr>
      </w:pPr>
      <w:r>
        <w:rPr>
          <w:lang w:val="en-US"/>
        </w:rPr>
        <w:t xml:space="preserve">Furthermore, this analysis did not incorporate the effect of a dedicated truck lane on property other than houses. This is mainly due to the fact that little research has been done to investigate the relationship between highways and manufacturing and retail businesses alongside this highway. One could argue that the stress created by noise reduces productivity, yet the free publicity that comes with a land-slot next to a highway could be beneficial. Especially in the Netherlands, were a big share of property alongside highways consists of manufacturing and retail, it is important to incorporate the effect of noise pollution on this property and its </w:t>
      </w:r>
      <w:proofErr w:type="spellStart"/>
      <w:r>
        <w:rPr>
          <w:lang w:val="en-US"/>
        </w:rPr>
        <w:t>labour</w:t>
      </w:r>
      <w:proofErr w:type="spellEnd"/>
      <w:r>
        <w:rPr>
          <w:lang w:val="en-US"/>
        </w:rPr>
        <w:t xml:space="preserve"> too.</w:t>
      </w:r>
    </w:p>
    <w:p w:rsidR="002B7F3D" w:rsidRPr="009A23DF" w:rsidRDefault="00FC7A02" w:rsidP="00320D3B">
      <w:pPr>
        <w:pStyle w:val="Kop3"/>
        <w:rPr>
          <w:b w:val="0"/>
          <w:i/>
          <w:lang w:val="en-US"/>
        </w:rPr>
      </w:pPr>
      <w:bookmarkStart w:id="71" w:name="_Toc309162052"/>
      <w:r>
        <w:rPr>
          <w:b w:val="0"/>
          <w:i/>
          <w:lang w:val="en-US"/>
        </w:rPr>
        <w:t>9</w:t>
      </w:r>
      <w:r w:rsidR="002B7F3D" w:rsidRPr="009A23DF">
        <w:rPr>
          <w:b w:val="0"/>
          <w:i/>
          <w:lang w:val="en-US"/>
        </w:rPr>
        <w:t>.3.3 Extra congestion for other users</w:t>
      </w:r>
      <w:bookmarkEnd w:id="71"/>
    </w:p>
    <w:p w:rsidR="002A6B15" w:rsidRPr="002A6B15" w:rsidRDefault="002A6B15" w:rsidP="002B7F3D">
      <w:pPr>
        <w:spacing w:line="360" w:lineRule="auto"/>
        <w:jc w:val="both"/>
        <w:rPr>
          <w:lang w:val="en-US"/>
        </w:rPr>
      </w:pPr>
      <w:r>
        <w:rPr>
          <w:lang w:val="en-US"/>
        </w:rPr>
        <w:t>The effect of the dedicated truck lanes on the congestion for other road users is best analyzed with the help of empirical data. Unfortunately, no such data is</w:t>
      </w:r>
      <w:r w:rsidR="00547442">
        <w:rPr>
          <w:lang w:val="en-US"/>
        </w:rPr>
        <w:t xml:space="preserve"> widely</w:t>
      </w:r>
      <w:r>
        <w:rPr>
          <w:lang w:val="en-US"/>
        </w:rPr>
        <w:t xml:space="preserve"> available in the Netherlands yet. </w:t>
      </w:r>
      <w:r w:rsidR="00547442">
        <w:rPr>
          <w:lang w:val="en-US"/>
        </w:rPr>
        <w:t xml:space="preserve">The dedicated truck lanes on the A16 and the A20 provide some insight but the number of observations is too low to form a solid basis for a quantification of the effects. </w:t>
      </w:r>
      <w:r>
        <w:rPr>
          <w:lang w:val="en-US"/>
        </w:rPr>
        <w:t xml:space="preserve">The calculation in chapter </w:t>
      </w:r>
      <w:r w:rsidR="00547442">
        <w:rPr>
          <w:lang w:val="en-US"/>
        </w:rPr>
        <w:t>6</w:t>
      </w:r>
      <w:r>
        <w:rPr>
          <w:lang w:val="en-US"/>
        </w:rPr>
        <w:t xml:space="preserve"> is therefore based on assumptions that do not necessarily have to be hold for the proposed dedicated truck lane. Furthermore, aggregates had to be used as input</w:t>
      </w:r>
      <w:r w:rsidR="00AA52D1">
        <w:rPr>
          <w:lang w:val="en-US"/>
        </w:rPr>
        <w:t xml:space="preserve"> again</w:t>
      </w:r>
      <w:r>
        <w:rPr>
          <w:lang w:val="en-US"/>
        </w:rPr>
        <w:t>. This generalizes the analysis rather than supplying a detailed overview. Since no project of this scale has been implemented in the Netherlands yet, it is hard for researchers to get an idea of the possible effects. A suggestion could be to draw a parallel with existing dedicated truck lanes in the United States, although these findings should be translated to the Dutch situation with care however.</w:t>
      </w:r>
    </w:p>
    <w:p w:rsidR="002B7F3D" w:rsidRPr="009A23DF" w:rsidRDefault="00FC7A02" w:rsidP="00320D3B">
      <w:pPr>
        <w:pStyle w:val="Kop3"/>
        <w:rPr>
          <w:b w:val="0"/>
          <w:i/>
          <w:lang w:val="en-US"/>
        </w:rPr>
      </w:pPr>
      <w:bookmarkStart w:id="72" w:name="_Toc309162053"/>
      <w:r>
        <w:rPr>
          <w:b w:val="0"/>
          <w:i/>
          <w:lang w:val="en-US"/>
        </w:rPr>
        <w:t>9</w:t>
      </w:r>
      <w:r w:rsidR="002B7F3D" w:rsidRPr="009A23DF">
        <w:rPr>
          <w:b w:val="0"/>
          <w:i/>
          <w:lang w:val="en-US"/>
        </w:rPr>
        <w:t>.3.4 Accident costs</w:t>
      </w:r>
      <w:bookmarkEnd w:id="72"/>
    </w:p>
    <w:p w:rsidR="002B7F3D" w:rsidRDefault="002B7F3D" w:rsidP="002B7F3D">
      <w:pPr>
        <w:spacing w:line="360" w:lineRule="auto"/>
        <w:jc w:val="both"/>
        <w:rPr>
          <w:lang w:val="en-US"/>
        </w:rPr>
      </w:pPr>
      <w:r>
        <w:rPr>
          <w:lang w:val="en-US"/>
        </w:rPr>
        <w:t xml:space="preserve">The main drawback of the analysis for this factor is more or less in line with the drawback of the air pollution costs; using aggregate data as an input. Accident costs are naturally dependent on the transport mode, yet another major </w:t>
      </w:r>
      <w:proofErr w:type="spellStart"/>
      <w:r>
        <w:rPr>
          <w:lang w:val="en-US"/>
        </w:rPr>
        <w:t>dependant</w:t>
      </w:r>
      <w:proofErr w:type="spellEnd"/>
      <w:r>
        <w:rPr>
          <w:lang w:val="en-US"/>
        </w:rPr>
        <w:t xml:space="preserve"> is the type of road where the transport takes place. In the case of road transport there is a large difference between the average costs per km traveled on urban roads and highways for trucks. Since there is no data available on the shares of the different types of roads in total traveled kilometers for trucks, assumptions had to be made regarding this division. More information with respect to this division could increase the level of detail in the analysis. </w:t>
      </w:r>
    </w:p>
    <w:p w:rsidR="00320D3B" w:rsidRDefault="00320D3B" w:rsidP="002B7F3D">
      <w:pPr>
        <w:spacing w:line="360" w:lineRule="auto"/>
        <w:jc w:val="both"/>
        <w:rPr>
          <w:lang w:val="en-US"/>
        </w:rPr>
      </w:pPr>
    </w:p>
    <w:p w:rsidR="00C555F7" w:rsidRPr="009A23DF" w:rsidRDefault="00A558B4" w:rsidP="00320D3B">
      <w:pPr>
        <w:pStyle w:val="Kop1"/>
        <w:rPr>
          <w:u w:val="single"/>
          <w:lang w:val="en-US"/>
        </w:rPr>
      </w:pPr>
      <w:bookmarkStart w:id="73" w:name="_Toc309162054"/>
      <w:r w:rsidRPr="009A23DF">
        <w:rPr>
          <w:u w:val="single"/>
          <w:lang w:val="en-US"/>
        </w:rPr>
        <w:lastRenderedPageBreak/>
        <w:t>Reference List</w:t>
      </w:r>
      <w:bookmarkEnd w:id="73"/>
    </w:p>
    <w:p w:rsidR="00A44CD9" w:rsidRPr="00A44CD9" w:rsidRDefault="00A44CD9" w:rsidP="00A44CD9">
      <w:pPr>
        <w:rPr>
          <w:lang w:val="en-US"/>
        </w:rPr>
      </w:pPr>
    </w:p>
    <w:p w:rsidR="00A558B4" w:rsidRPr="00C57F80" w:rsidRDefault="00A558B4" w:rsidP="00A558B4">
      <w:pPr>
        <w:spacing w:line="240" w:lineRule="auto"/>
        <w:jc w:val="both"/>
        <w:rPr>
          <w:i/>
          <w:lang w:val="en-US"/>
        </w:rPr>
      </w:pPr>
      <w:r w:rsidRPr="00A558B4">
        <w:rPr>
          <w:lang w:val="en-US"/>
        </w:rPr>
        <w:t>-</w:t>
      </w:r>
      <w:r>
        <w:rPr>
          <w:lang w:val="en-US"/>
        </w:rPr>
        <w:t xml:space="preserve"> </w:t>
      </w:r>
      <w:proofErr w:type="spellStart"/>
      <w:r w:rsidR="00C215D2">
        <w:rPr>
          <w:lang w:val="en-US"/>
        </w:rPr>
        <w:t>Beuthe</w:t>
      </w:r>
      <w:proofErr w:type="spellEnd"/>
      <w:r w:rsidR="00C215D2">
        <w:rPr>
          <w:lang w:val="en-US"/>
        </w:rPr>
        <w:t>, M.</w:t>
      </w:r>
      <w:r w:rsidRPr="00A558B4">
        <w:rPr>
          <w:lang w:val="en-US"/>
        </w:rPr>
        <w:t xml:space="preserve"> </w:t>
      </w:r>
      <w:r w:rsidR="00C57F80">
        <w:rPr>
          <w:lang w:val="en-US"/>
        </w:rPr>
        <w:t>et al.</w:t>
      </w:r>
      <w:r w:rsidRPr="00A558B4">
        <w:rPr>
          <w:lang w:val="en-US"/>
        </w:rPr>
        <w:t xml:space="preserve"> (2001) Freight transportation demand </w:t>
      </w:r>
      <w:proofErr w:type="spellStart"/>
      <w:r w:rsidRPr="00A558B4">
        <w:rPr>
          <w:lang w:val="en-US"/>
        </w:rPr>
        <w:t>elasticities</w:t>
      </w:r>
      <w:proofErr w:type="spellEnd"/>
      <w:r w:rsidRPr="00A558B4">
        <w:rPr>
          <w:lang w:val="en-US"/>
        </w:rPr>
        <w:t xml:space="preserve">: a geographic multimodal transportation network analysis, </w:t>
      </w:r>
      <w:r w:rsidRPr="00C57F80">
        <w:rPr>
          <w:i/>
          <w:lang w:val="en-US"/>
        </w:rPr>
        <w:t>Transportation Research Part E: Logistics and Transportation Review, Volume 37, Issue 4, August 2001, Pages 253-266</w:t>
      </w:r>
    </w:p>
    <w:p w:rsidR="00A558B4" w:rsidRDefault="00A558B4" w:rsidP="00A558B4">
      <w:pPr>
        <w:spacing w:line="240" w:lineRule="auto"/>
        <w:jc w:val="both"/>
        <w:rPr>
          <w:rFonts w:cstheme="minorHAnsi"/>
        </w:rPr>
      </w:pPr>
      <w:r>
        <w:rPr>
          <w:rFonts w:cstheme="minorHAnsi"/>
        </w:rPr>
        <w:t xml:space="preserve">- </w:t>
      </w:r>
      <w:r w:rsidRPr="00A558B4">
        <w:rPr>
          <w:rFonts w:cstheme="minorHAnsi"/>
        </w:rPr>
        <w:t xml:space="preserve">Boer, den C.L. and </w:t>
      </w:r>
      <w:proofErr w:type="spellStart"/>
      <w:r w:rsidRPr="00A558B4">
        <w:rPr>
          <w:rFonts w:cstheme="minorHAnsi"/>
        </w:rPr>
        <w:t>Schroten</w:t>
      </w:r>
      <w:proofErr w:type="spellEnd"/>
      <w:r w:rsidRPr="00A558B4">
        <w:rPr>
          <w:rFonts w:cstheme="minorHAnsi"/>
        </w:rPr>
        <w:t>, A. (2007) Traffic noise reduction in Europe: Health effects, social costs and technical and policy options to reduce road and rail traffic noise, CE Delft</w:t>
      </w:r>
    </w:p>
    <w:p w:rsidR="00A44CD9" w:rsidRPr="00A44CD9" w:rsidRDefault="00A44CD9" w:rsidP="00A44CD9">
      <w:pPr>
        <w:spacing w:line="240" w:lineRule="auto"/>
        <w:jc w:val="both"/>
        <w:rPr>
          <w:rFonts w:cstheme="minorHAnsi"/>
          <w:lang w:val="nl-NL"/>
        </w:rPr>
      </w:pPr>
      <w:r w:rsidRPr="00A44CD9">
        <w:rPr>
          <w:rFonts w:cstheme="minorHAnsi"/>
          <w:lang w:val="nl-NL"/>
        </w:rPr>
        <w:t>- Bomhoff, E. J., Met de spade op de</w:t>
      </w:r>
      <w:r>
        <w:rPr>
          <w:rFonts w:cstheme="minorHAnsi"/>
          <w:lang w:val="nl-NL"/>
        </w:rPr>
        <w:t xml:space="preserve"> </w:t>
      </w:r>
      <w:r w:rsidRPr="00A44CD9">
        <w:rPr>
          <w:rFonts w:cstheme="minorHAnsi"/>
          <w:lang w:val="nl-NL"/>
        </w:rPr>
        <w:t>schouder, Breukelen (</w:t>
      </w:r>
      <w:proofErr w:type="spellStart"/>
      <w:r w:rsidRPr="00A44CD9">
        <w:rPr>
          <w:rFonts w:cstheme="minorHAnsi"/>
          <w:lang w:val="nl-NL"/>
        </w:rPr>
        <w:t>Nyenrode</w:t>
      </w:r>
      <w:proofErr w:type="spellEnd"/>
      <w:r w:rsidRPr="00A44CD9">
        <w:rPr>
          <w:rFonts w:cstheme="minorHAnsi"/>
          <w:lang w:val="nl-NL"/>
        </w:rPr>
        <w:t xml:space="preserve"> Forum </w:t>
      </w:r>
      <w:proofErr w:type="spellStart"/>
      <w:r w:rsidRPr="00A44CD9">
        <w:rPr>
          <w:rFonts w:cstheme="minorHAnsi"/>
          <w:lang w:val="nl-NL"/>
        </w:rPr>
        <w:t>for</w:t>
      </w:r>
      <w:proofErr w:type="spellEnd"/>
      <w:r>
        <w:rPr>
          <w:rFonts w:cstheme="minorHAnsi"/>
          <w:lang w:val="nl-NL"/>
        </w:rPr>
        <w:t xml:space="preserve"> </w:t>
      </w:r>
      <w:proofErr w:type="spellStart"/>
      <w:r w:rsidRPr="00A44CD9">
        <w:rPr>
          <w:rFonts w:cstheme="minorHAnsi"/>
          <w:lang w:val="nl-NL"/>
        </w:rPr>
        <w:t>Economic</w:t>
      </w:r>
      <w:proofErr w:type="spellEnd"/>
      <w:r w:rsidRPr="00A44CD9">
        <w:rPr>
          <w:rFonts w:cstheme="minorHAnsi"/>
          <w:lang w:val="nl-NL"/>
        </w:rPr>
        <w:t xml:space="preserve"> Research) maart 1995</w:t>
      </w:r>
    </w:p>
    <w:p w:rsidR="0052339A" w:rsidRDefault="0052339A" w:rsidP="0052339A">
      <w:pPr>
        <w:spacing w:line="240" w:lineRule="auto"/>
        <w:jc w:val="both"/>
      </w:pPr>
      <w:r w:rsidRPr="0052339A">
        <w:rPr>
          <w:lang w:val="en-US"/>
        </w:rPr>
        <w:t xml:space="preserve">- </w:t>
      </w:r>
      <w:proofErr w:type="spellStart"/>
      <w:r>
        <w:t>Brodrick</w:t>
      </w:r>
      <w:proofErr w:type="spellEnd"/>
      <w:r>
        <w:t xml:space="preserve">, C-J, Dwyer, H. A., </w:t>
      </w:r>
      <w:proofErr w:type="spellStart"/>
      <w:r>
        <w:t>Farschchi</w:t>
      </w:r>
      <w:proofErr w:type="spellEnd"/>
      <w:r>
        <w:t xml:space="preserve"> M., Harris D. B. and King F. G. (2002) Effects of engine speed and accessory load on idling emissions from heavy-duty diesel truck engines, </w:t>
      </w:r>
      <w:r w:rsidRPr="00C215D2">
        <w:rPr>
          <w:i/>
        </w:rPr>
        <w:t>Journal of the Air &amp; Waste Management Association, Vol. 52, no. 9, pp. 1026 – 1031</w:t>
      </w:r>
    </w:p>
    <w:p w:rsidR="00560A88" w:rsidRPr="00FB4282" w:rsidRDefault="00560A88" w:rsidP="0052339A">
      <w:pPr>
        <w:spacing w:line="240" w:lineRule="auto"/>
        <w:jc w:val="both"/>
        <w:rPr>
          <w:lang w:val="en-US"/>
        </w:rPr>
      </w:pPr>
      <w:r>
        <w:rPr>
          <w:lang w:val="en-US"/>
        </w:rPr>
        <w:t xml:space="preserve">- </w:t>
      </w:r>
      <w:proofErr w:type="spellStart"/>
      <w:r w:rsidRPr="00560A88">
        <w:rPr>
          <w:lang w:val="en-US"/>
        </w:rPr>
        <w:t>Burningham</w:t>
      </w:r>
      <w:proofErr w:type="spellEnd"/>
      <w:r w:rsidRPr="00560A88">
        <w:rPr>
          <w:lang w:val="en-US"/>
        </w:rPr>
        <w:t xml:space="preserve">, S and </w:t>
      </w:r>
      <w:proofErr w:type="spellStart"/>
      <w:r w:rsidRPr="00560A88">
        <w:rPr>
          <w:lang w:val="en-US"/>
        </w:rPr>
        <w:t>Stankevich</w:t>
      </w:r>
      <w:proofErr w:type="spellEnd"/>
      <w:r w:rsidRPr="00560A88">
        <w:rPr>
          <w:lang w:val="en-US"/>
        </w:rPr>
        <w:t xml:space="preserve">, N (2005) Why road maintenance is important and how to get it done. </w:t>
      </w:r>
      <w:r w:rsidRPr="00FB4282">
        <w:rPr>
          <w:lang w:val="en-US"/>
        </w:rPr>
        <w:t xml:space="preserve">World Bank, Washington, DC. Transport </w:t>
      </w:r>
      <w:proofErr w:type="spellStart"/>
      <w:r w:rsidRPr="00FB4282">
        <w:rPr>
          <w:lang w:val="en-US"/>
        </w:rPr>
        <w:t>Nore</w:t>
      </w:r>
      <w:proofErr w:type="spellEnd"/>
      <w:r w:rsidRPr="00FB4282">
        <w:rPr>
          <w:lang w:val="en-US"/>
        </w:rPr>
        <w:t xml:space="preserve"> No. TRN-4</w:t>
      </w:r>
    </w:p>
    <w:p w:rsidR="00F70736" w:rsidRPr="00FB4282" w:rsidRDefault="00F70736" w:rsidP="0052339A">
      <w:pPr>
        <w:spacing w:line="240" w:lineRule="auto"/>
        <w:jc w:val="both"/>
        <w:rPr>
          <w:lang w:val="nl-NL"/>
        </w:rPr>
      </w:pPr>
      <w:r>
        <w:t xml:space="preserve">- CE Delft (2007) Handbook on estimation of external cost in the transport sector. </w:t>
      </w:r>
      <w:r w:rsidRPr="00FB4282">
        <w:rPr>
          <w:lang w:val="nl-NL"/>
        </w:rPr>
        <w:t>(2007)</w:t>
      </w:r>
    </w:p>
    <w:p w:rsidR="009C5DC7" w:rsidRPr="009C5DC7" w:rsidRDefault="00F70736" w:rsidP="009C5DC7">
      <w:pPr>
        <w:spacing w:line="240" w:lineRule="auto"/>
        <w:jc w:val="both"/>
        <w:rPr>
          <w:lang w:val="nl-NL"/>
        </w:rPr>
      </w:pPr>
      <w:r>
        <w:rPr>
          <w:lang w:val="nl-NL"/>
        </w:rPr>
        <w:t xml:space="preserve">- </w:t>
      </w:r>
      <w:r w:rsidR="009C5DC7" w:rsidRPr="009C5DC7">
        <w:rPr>
          <w:lang w:val="nl-NL"/>
        </w:rPr>
        <w:t xml:space="preserve">Centraal Planbureau, Scanning the </w:t>
      </w:r>
      <w:proofErr w:type="spellStart"/>
      <w:r w:rsidR="009C5DC7" w:rsidRPr="009C5DC7">
        <w:rPr>
          <w:lang w:val="nl-NL"/>
        </w:rPr>
        <w:t>Future</w:t>
      </w:r>
      <w:proofErr w:type="spellEnd"/>
      <w:r w:rsidR="009C5DC7" w:rsidRPr="009C5DC7">
        <w:rPr>
          <w:lang w:val="nl-NL"/>
        </w:rPr>
        <w:t>; een lange termijn scenariostudie over de wereldeconomie voor de periode 1990-2015 (1990)</w:t>
      </w:r>
    </w:p>
    <w:p w:rsidR="009C5DC7" w:rsidRDefault="009C5DC7" w:rsidP="009C5DC7">
      <w:pPr>
        <w:spacing w:line="240" w:lineRule="auto"/>
        <w:jc w:val="both"/>
        <w:rPr>
          <w:lang w:val="nl-NL"/>
        </w:rPr>
      </w:pPr>
      <w:r>
        <w:rPr>
          <w:lang w:val="nl-NL"/>
        </w:rPr>
        <w:t xml:space="preserve">- </w:t>
      </w:r>
      <w:r w:rsidRPr="009C5DC7">
        <w:rPr>
          <w:lang w:val="nl-NL"/>
        </w:rPr>
        <w:t>Centraal Planbureau, een scenariostudie van de Nederlandse economie voor de periode 1990-2015 (1990)</w:t>
      </w:r>
    </w:p>
    <w:p w:rsidR="002D497A" w:rsidRDefault="002D497A" w:rsidP="009C5DC7">
      <w:pPr>
        <w:spacing w:line="240" w:lineRule="auto"/>
        <w:jc w:val="both"/>
        <w:rPr>
          <w:lang w:val="nl-NL"/>
        </w:rPr>
      </w:pPr>
      <w:r>
        <w:rPr>
          <w:lang w:val="nl-NL"/>
        </w:rPr>
        <w:t xml:space="preserve">- </w:t>
      </w:r>
      <w:r w:rsidRPr="002D497A">
        <w:rPr>
          <w:lang w:val="nl-NL"/>
        </w:rPr>
        <w:t>Centraal Planbureau, De macro-economische effecten van de Betuweroute, werkdocument 52, 1993</w:t>
      </w:r>
    </w:p>
    <w:p w:rsidR="002D497A" w:rsidRPr="009C5DC7" w:rsidRDefault="002D497A" w:rsidP="009C5DC7">
      <w:pPr>
        <w:spacing w:line="240" w:lineRule="auto"/>
        <w:jc w:val="both"/>
        <w:rPr>
          <w:lang w:val="nl-NL"/>
        </w:rPr>
      </w:pPr>
      <w:r>
        <w:rPr>
          <w:lang w:val="nl-NL"/>
        </w:rPr>
        <w:t xml:space="preserve">- </w:t>
      </w:r>
      <w:r w:rsidRPr="002D497A">
        <w:rPr>
          <w:lang w:val="nl-NL"/>
        </w:rPr>
        <w:t>Centraal Planbureau, Economische effecten van de Betuweroute op basis van recente informatie, werkdocument 75, 1995</w:t>
      </w:r>
    </w:p>
    <w:p w:rsidR="00A558B4" w:rsidRPr="00A558B4" w:rsidRDefault="00A558B4" w:rsidP="00A558B4">
      <w:pPr>
        <w:spacing w:line="240" w:lineRule="auto"/>
        <w:jc w:val="both"/>
        <w:rPr>
          <w:lang w:val="nl-NL"/>
        </w:rPr>
      </w:pPr>
      <w:r w:rsidRPr="00A558B4">
        <w:rPr>
          <w:lang w:val="nl-NL"/>
        </w:rPr>
        <w:t>- Centraal Planbureau (2010): The Netherlands of 2040 CPB Bijzondere Publicatie 88  22-06-2010</w:t>
      </w:r>
    </w:p>
    <w:p w:rsidR="00A558B4" w:rsidRDefault="00A558B4" w:rsidP="00A558B4">
      <w:pPr>
        <w:spacing w:line="240" w:lineRule="auto"/>
        <w:jc w:val="both"/>
        <w:rPr>
          <w:lang w:val="nl-NL"/>
        </w:rPr>
      </w:pPr>
      <w:r>
        <w:rPr>
          <w:lang w:val="nl-NL"/>
        </w:rPr>
        <w:t xml:space="preserve">- </w:t>
      </w:r>
      <w:r w:rsidRPr="00A558B4">
        <w:rPr>
          <w:lang w:val="nl-NL"/>
        </w:rPr>
        <w:t xml:space="preserve">Centraal Planbureau (2011) Wereldhandelsmonitor: </w:t>
      </w:r>
      <w:r w:rsidR="0052339A">
        <w:rPr>
          <w:lang w:val="nl-NL"/>
        </w:rPr>
        <w:t xml:space="preserve">juni 2011 Wereldhandelsmonitor </w:t>
      </w:r>
      <w:r w:rsidRPr="00A558B4">
        <w:rPr>
          <w:lang w:val="nl-NL"/>
        </w:rPr>
        <w:t xml:space="preserve"> 22-08-2011</w:t>
      </w:r>
    </w:p>
    <w:p w:rsidR="0052339A" w:rsidRDefault="0052339A" w:rsidP="0052339A">
      <w:pPr>
        <w:spacing w:line="240" w:lineRule="auto"/>
        <w:jc w:val="both"/>
        <w:rPr>
          <w:lang w:val="en-US"/>
        </w:rPr>
      </w:pPr>
      <w:r>
        <w:rPr>
          <w:lang w:val="en-US"/>
        </w:rPr>
        <w:t>-</w:t>
      </w:r>
      <w:r w:rsidRPr="0052339A">
        <w:rPr>
          <w:lang w:val="en-US"/>
        </w:rPr>
        <w:t xml:space="preserve"> Chang, L and Mannering, F. (1999) Analysis of injury severity and vehicle occupancy in truck- and non- truck-involved accidents</w:t>
      </w:r>
      <w:r w:rsidRPr="00C215D2">
        <w:rPr>
          <w:i/>
          <w:lang w:val="en-US"/>
        </w:rPr>
        <w:t>, Accident Analysis &amp; Prevention, Vol. 31, no. 5, pp. 579 – 592</w:t>
      </w:r>
    </w:p>
    <w:p w:rsidR="000C3382" w:rsidRPr="000C3382" w:rsidRDefault="000C3382" w:rsidP="0052339A">
      <w:pPr>
        <w:spacing w:line="240" w:lineRule="auto"/>
        <w:jc w:val="both"/>
        <w:rPr>
          <w:lang w:val="nl-NL"/>
        </w:rPr>
      </w:pPr>
      <w:r>
        <w:rPr>
          <w:lang w:val="nl-NL"/>
        </w:rPr>
        <w:t>- CROW (</w:t>
      </w:r>
      <w:proofErr w:type="spellStart"/>
      <w:r>
        <w:rPr>
          <w:lang w:val="nl-NL"/>
        </w:rPr>
        <w:t>March</w:t>
      </w:r>
      <w:proofErr w:type="spellEnd"/>
      <w:r>
        <w:rPr>
          <w:lang w:val="nl-NL"/>
        </w:rPr>
        <w:t xml:space="preserve"> 2008):</w:t>
      </w:r>
      <w:r w:rsidRPr="00006753">
        <w:rPr>
          <w:lang w:val="nl-NL"/>
        </w:rPr>
        <w:t xml:space="preserve"> Onderzoeksresultaten CROW-werkgroep Evaluatie Onderhoudservaringen Betonwegen</w:t>
      </w:r>
    </w:p>
    <w:p w:rsidR="00C215D2" w:rsidRDefault="00A558B4" w:rsidP="00A558B4">
      <w:pPr>
        <w:pStyle w:val="Default"/>
        <w:rPr>
          <w:rFonts w:asciiTheme="minorHAnsi" w:hAnsiTheme="minorHAnsi" w:cstheme="minorHAnsi"/>
          <w:iCs/>
          <w:sz w:val="22"/>
          <w:szCs w:val="22"/>
          <w:lang w:val="en-GB"/>
        </w:rPr>
      </w:pPr>
      <w:r w:rsidRPr="00A558B4">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van </w:t>
      </w:r>
      <w:r>
        <w:rPr>
          <w:rFonts w:asciiTheme="minorHAnsi" w:hAnsiTheme="minorHAnsi" w:cstheme="minorHAnsi"/>
          <w:sz w:val="22"/>
          <w:szCs w:val="22"/>
          <w:lang w:val="en-GB"/>
        </w:rPr>
        <w:t xml:space="preserve">Essen, </w:t>
      </w:r>
      <w:proofErr w:type="spellStart"/>
      <w:r>
        <w:rPr>
          <w:rFonts w:asciiTheme="minorHAnsi" w:hAnsiTheme="minorHAnsi" w:cstheme="minorHAnsi"/>
          <w:sz w:val="22"/>
          <w:szCs w:val="22"/>
          <w:lang w:val="en-GB"/>
        </w:rPr>
        <w:t>Rijkee</w:t>
      </w:r>
      <w:proofErr w:type="spellEnd"/>
      <w:r>
        <w:rPr>
          <w:rFonts w:asciiTheme="minorHAnsi" w:hAnsiTheme="minorHAnsi" w:cstheme="minorHAnsi"/>
          <w:sz w:val="22"/>
          <w:szCs w:val="22"/>
          <w:lang w:val="en-GB"/>
        </w:rPr>
        <w:t xml:space="preserve">, </w:t>
      </w:r>
      <w:proofErr w:type="spellStart"/>
      <w:r>
        <w:rPr>
          <w:rFonts w:asciiTheme="minorHAnsi" w:hAnsiTheme="minorHAnsi" w:cstheme="minorHAnsi"/>
          <w:sz w:val="22"/>
          <w:szCs w:val="22"/>
          <w:lang w:val="en-GB"/>
        </w:rPr>
        <w:t>Verbra</w:t>
      </w:r>
      <w:r w:rsidRPr="00A558B4">
        <w:rPr>
          <w:rFonts w:asciiTheme="minorHAnsi" w:hAnsiTheme="minorHAnsi" w:cstheme="minorHAnsi"/>
          <w:sz w:val="22"/>
          <w:szCs w:val="22"/>
          <w:lang w:val="en-GB"/>
        </w:rPr>
        <w:t>k</w:t>
      </w:r>
      <w:proofErr w:type="spellEnd"/>
      <w:r w:rsidRPr="00A558B4">
        <w:rPr>
          <w:rFonts w:asciiTheme="minorHAnsi" w:hAnsiTheme="minorHAnsi" w:cstheme="minorHAnsi"/>
          <w:sz w:val="22"/>
          <w:szCs w:val="22"/>
          <w:lang w:val="en-GB"/>
        </w:rPr>
        <w:t xml:space="preserve">, </w:t>
      </w:r>
      <w:proofErr w:type="spellStart"/>
      <w:r w:rsidRPr="00A558B4">
        <w:rPr>
          <w:rFonts w:asciiTheme="minorHAnsi" w:hAnsiTheme="minorHAnsi" w:cstheme="minorHAnsi"/>
          <w:sz w:val="22"/>
          <w:szCs w:val="22"/>
          <w:lang w:val="en-GB"/>
        </w:rPr>
        <w:t>Quak</w:t>
      </w:r>
      <w:proofErr w:type="spellEnd"/>
      <w:r w:rsidRPr="00A558B4">
        <w:rPr>
          <w:rFonts w:asciiTheme="minorHAnsi" w:hAnsiTheme="minorHAnsi" w:cstheme="minorHAnsi"/>
          <w:sz w:val="22"/>
          <w:szCs w:val="22"/>
          <w:lang w:val="en-GB"/>
        </w:rPr>
        <w:t xml:space="preserve"> and </w:t>
      </w:r>
      <w:proofErr w:type="spellStart"/>
      <w:r w:rsidRPr="00A558B4">
        <w:rPr>
          <w:rFonts w:asciiTheme="minorHAnsi" w:hAnsiTheme="minorHAnsi" w:cstheme="minorHAnsi"/>
          <w:sz w:val="22"/>
          <w:szCs w:val="22"/>
          <w:lang w:val="en-GB"/>
        </w:rPr>
        <w:t>Wilmink</w:t>
      </w:r>
      <w:proofErr w:type="spellEnd"/>
      <w:r w:rsidRPr="00A558B4">
        <w:rPr>
          <w:rFonts w:asciiTheme="minorHAnsi" w:hAnsiTheme="minorHAnsi" w:cstheme="minorHAnsi"/>
          <w:sz w:val="22"/>
          <w:szCs w:val="22"/>
          <w:lang w:val="en-GB"/>
        </w:rPr>
        <w:t xml:space="preserve"> (2009) </w:t>
      </w:r>
      <w:r w:rsidRPr="00C215D2">
        <w:rPr>
          <w:rFonts w:asciiTheme="minorHAnsi" w:hAnsiTheme="minorHAnsi" w:cstheme="minorHAnsi"/>
          <w:iCs/>
          <w:sz w:val="22"/>
          <w:szCs w:val="22"/>
          <w:lang w:val="en-GB"/>
        </w:rPr>
        <w:t>Modal split and decoupling options</w:t>
      </w:r>
      <w:r w:rsidR="00C215D2">
        <w:rPr>
          <w:rFonts w:asciiTheme="minorHAnsi" w:hAnsiTheme="minorHAnsi" w:cstheme="minorHAnsi"/>
          <w:iCs/>
          <w:sz w:val="22"/>
          <w:szCs w:val="22"/>
          <w:lang w:val="en-GB"/>
        </w:rPr>
        <w:t>.</w:t>
      </w:r>
    </w:p>
    <w:p w:rsidR="00A558B4" w:rsidRDefault="00A558B4" w:rsidP="00A558B4">
      <w:pPr>
        <w:pStyle w:val="Default"/>
        <w:rPr>
          <w:rFonts w:asciiTheme="minorHAnsi" w:hAnsiTheme="minorHAnsi" w:cstheme="minorHAnsi"/>
          <w:sz w:val="22"/>
          <w:szCs w:val="22"/>
          <w:lang w:val="en-GB"/>
        </w:rPr>
      </w:pPr>
      <w:r w:rsidRPr="00A558B4">
        <w:rPr>
          <w:rFonts w:asciiTheme="minorHAnsi" w:hAnsiTheme="minorHAnsi" w:cstheme="minorHAnsi"/>
          <w:sz w:val="22"/>
          <w:szCs w:val="22"/>
          <w:lang w:val="en-GB"/>
        </w:rPr>
        <w:t xml:space="preserve">Paper 5 produced as part of contract ENV.C.3/SER/2008/0053 between European Commission Directorate-General Environment and AEA Technology </w:t>
      </w:r>
      <w:proofErr w:type="spellStart"/>
      <w:r w:rsidRPr="00A558B4">
        <w:rPr>
          <w:rFonts w:asciiTheme="minorHAnsi" w:hAnsiTheme="minorHAnsi" w:cstheme="minorHAnsi"/>
          <w:sz w:val="22"/>
          <w:szCs w:val="22"/>
          <w:lang w:val="en-GB"/>
        </w:rPr>
        <w:t>plc</w:t>
      </w:r>
      <w:proofErr w:type="spellEnd"/>
    </w:p>
    <w:p w:rsidR="0052339A" w:rsidRDefault="0052339A" w:rsidP="00A558B4">
      <w:pPr>
        <w:pStyle w:val="Default"/>
        <w:rPr>
          <w:rFonts w:asciiTheme="minorHAnsi" w:hAnsiTheme="minorHAnsi" w:cstheme="minorHAnsi"/>
          <w:sz w:val="22"/>
          <w:szCs w:val="22"/>
          <w:lang w:val="en-GB"/>
        </w:rPr>
      </w:pPr>
    </w:p>
    <w:p w:rsidR="002D497A" w:rsidRPr="00C215D2" w:rsidRDefault="002D497A" w:rsidP="00A558B4">
      <w:pPr>
        <w:pStyle w:val="Default"/>
        <w:rPr>
          <w:rFonts w:asciiTheme="minorHAnsi" w:hAnsiTheme="minorHAnsi" w:cstheme="minorHAnsi"/>
          <w:i/>
          <w:sz w:val="22"/>
          <w:szCs w:val="22"/>
          <w:lang w:val="en-GB"/>
        </w:rPr>
      </w:pPr>
      <w:r>
        <w:rPr>
          <w:rFonts w:asciiTheme="minorHAnsi" w:hAnsiTheme="minorHAnsi" w:cstheme="minorHAnsi"/>
          <w:sz w:val="22"/>
          <w:szCs w:val="22"/>
          <w:lang w:val="en-GB"/>
        </w:rPr>
        <w:t xml:space="preserve">- </w:t>
      </w:r>
      <w:proofErr w:type="spellStart"/>
      <w:r w:rsidRPr="002D497A">
        <w:rPr>
          <w:rFonts w:asciiTheme="minorHAnsi" w:hAnsiTheme="minorHAnsi" w:cstheme="minorHAnsi"/>
          <w:sz w:val="22"/>
          <w:szCs w:val="22"/>
          <w:lang w:val="en-GB"/>
        </w:rPr>
        <w:t>Forkenbrock</w:t>
      </w:r>
      <w:proofErr w:type="spellEnd"/>
      <w:r w:rsidRPr="002D497A">
        <w:rPr>
          <w:rFonts w:asciiTheme="minorHAnsi" w:hAnsiTheme="minorHAnsi" w:cstheme="minorHAnsi"/>
          <w:sz w:val="22"/>
          <w:szCs w:val="22"/>
          <w:lang w:val="en-GB"/>
        </w:rPr>
        <w:t>, D.J. (1999) Comparison of external costs of rail and truck freight transportation</w:t>
      </w:r>
      <w:r w:rsidRPr="00C215D2">
        <w:rPr>
          <w:rFonts w:asciiTheme="minorHAnsi" w:hAnsiTheme="minorHAnsi" w:cstheme="minorHAnsi"/>
          <w:i/>
          <w:sz w:val="22"/>
          <w:szCs w:val="22"/>
          <w:lang w:val="en-GB"/>
        </w:rPr>
        <w:t>. In transportation research part a 35 (2001) 321-337</w:t>
      </w:r>
    </w:p>
    <w:p w:rsidR="002D497A" w:rsidRDefault="002D497A" w:rsidP="00A558B4">
      <w:pPr>
        <w:pStyle w:val="Default"/>
        <w:rPr>
          <w:rFonts w:asciiTheme="minorHAnsi" w:hAnsiTheme="minorHAnsi" w:cstheme="minorHAnsi"/>
          <w:sz w:val="22"/>
          <w:szCs w:val="22"/>
          <w:lang w:val="en-GB"/>
        </w:rPr>
      </w:pPr>
    </w:p>
    <w:p w:rsidR="0052339A" w:rsidRPr="00C215D2" w:rsidRDefault="0052339A" w:rsidP="0052339A">
      <w:pPr>
        <w:spacing w:line="240" w:lineRule="auto"/>
        <w:jc w:val="both"/>
        <w:rPr>
          <w:i/>
          <w:lang w:val="en-US"/>
        </w:rPr>
      </w:pPr>
      <w:r>
        <w:rPr>
          <w:lang w:val="en-US"/>
        </w:rPr>
        <w:t xml:space="preserve">- </w:t>
      </w:r>
      <w:proofErr w:type="spellStart"/>
      <w:r w:rsidRPr="0052339A">
        <w:rPr>
          <w:lang w:val="en-US"/>
        </w:rPr>
        <w:t>Gajendran</w:t>
      </w:r>
      <w:proofErr w:type="spellEnd"/>
      <w:r w:rsidRPr="0052339A">
        <w:rPr>
          <w:lang w:val="en-US"/>
        </w:rPr>
        <w:t xml:space="preserve">, P. and Clark, N.N. (2003) Effect of Truck Operating Weight on Heavy-Duty Diesel Emissions, </w:t>
      </w:r>
      <w:r w:rsidRPr="00C215D2">
        <w:rPr>
          <w:i/>
          <w:lang w:val="en-US"/>
        </w:rPr>
        <w:t xml:space="preserve">Environmental Science and Technology, Vol. 37, no. 18, </w:t>
      </w:r>
      <w:proofErr w:type="spellStart"/>
      <w:r w:rsidRPr="00C215D2">
        <w:rPr>
          <w:i/>
          <w:lang w:val="en-US"/>
        </w:rPr>
        <w:t>pp</w:t>
      </w:r>
      <w:proofErr w:type="spellEnd"/>
      <w:r w:rsidRPr="00C215D2">
        <w:rPr>
          <w:i/>
          <w:lang w:val="en-US"/>
        </w:rPr>
        <w:t xml:space="preserve"> 4309 – 4317</w:t>
      </w:r>
    </w:p>
    <w:p w:rsidR="0052339A" w:rsidRPr="0052339A" w:rsidRDefault="0052339A" w:rsidP="00A558B4">
      <w:pPr>
        <w:pStyle w:val="Default"/>
        <w:rPr>
          <w:rFonts w:asciiTheme="minorHAnsi" w:hAnsiTheme="minorHAnsi" w:cstheme="minorHAnsi"/>
          <w:sz w:val="22"/>
          <w:szCs w:val="22"/>
          <w:lang w:val="en-US"/>
        </w:rPr>
      </w:pPr>
      <w:r>
        <w:rPr>
          <w:rFonts w:asciiTheme="minorHAnsi" w:hAnsiTheme="minorHAnsi" w:cstheme="minorHAnsi"/>
          <w:sz w:val="22"/>
          <w:szCs w:val="22"/>
          <w:lang w:val="en-US"/>
        </w:rPr>
        <w:lastRenderedPageBreak/>
        <w:t xml:space="preserve">- </w:t>
      </w:r>
      <w:r w:rsidRPr="0052339A">
        <w:rPr>
          <w:rFonts w:asciiTheme="minorHAnsi" w:hAnsiTheme="minorHAnsi" w:cstheme="minorHAnsi"/>
          <w:sz w:val="22"/>
          <w:szCs w:val="22"/>
          <w:lang w:val="en-US"/>
        </w:rPr>
        <w:t xml:space="preserve">HEATCO (2006a) Bickel, P. et al: Developing </w:t>
      </w:r>
      <w:proofErr w:type="spellStart"/>
      <w:r w:rsidRPr="0052339A">
        <w:rPr>
          <w:rFonts w:asciiTheme="minorHAnsi" w:hAnsiTheme="minorHAnsi" w:cstheme="minorHAnsi"/>
          <w:sz w:val="22"/>
          <w:szCs w:val="22"/>
          <w:lang w:val="en-US"/>
        </w:rPr>
        <w:t>Harmonised</w:t>
      </w:r>
      <w:proofErr w:type="spellEnd"/>
      <w:r w:rsidRPr="0052339A">
        <w:rPr>
          <w:rFonts w:asciiTheme="minorHAnsi" w:hAnsiTheme="minorHAnsi" w:cstheme="minorHAnsi"/>
          <w:sz w:val="22"/>
          <w:szCs w:val="22"/>
          <w:lang w:val="en-US"/>
        </w:rPr>
        <w:t xml:space="preserve"> European Approaches for Transport Costing and Project Assessment (HEATCO)</w:t>
      </w:r>
    </w:p>
    <w:p w:rsidR="00A558B4" w:rsidRDefault="00A558B4" w:rsidP="00A558B4">
      <w:pPr>
        <w:pStyle w:val="Default"/>
        <w:rPr>
          <w:rFonts w:asciiTheme="minorHAnsi" w:hAnsiTheme="minorHAnsi" w:cstheme="minorHAnsi"/>
          <w:sz w:val="22"/>
          <w:szCs w:val="22"/>
          <w:lang w:val="en-GB"/>
        </w:rPr>
      </w:pPr>
    </w:p>
    <w:p w:rsidR="006C428F" w:rsidRPr="00C215D2" w:rsidRDefault="00A558B4" w:rsidP="00A558B4">
      <w:pPr>
        <w:pStyle w:val="Voetnoottekst"/>
        <w:rPr>
          <w:rFonts w:cstheme="minorHAnsi"/>
          <w:i/>
          <w:sz w:val="22"/>
          <w:szCs w:val="22"/>
        </w:rPr>
      </w:pPr>
      <w:r>
        <w:rPr>
          <w:rFonts w:cstheme="minorHAnsi"/>
          <w:sz w:val="22"/>
          <w:szCs w:val="22"/>
        </w:rPr>
        <w:t>-</w:t>
      </w:r>
      <w:r w:rsidRPr="00A558B4">
        <w:rPr>
          <w:rFonts w:cstheme="minorHAnsi"/>
          <w:sz w:val="22"/>
          <w:szCs w:val="22"/>
        </w:rPr>
        <w:t xml:space="preserve"> </w:t>
      </w:r>
      <w:proofErr w:type="spellStart"/>
      <w:r w:rsidRPr="00A558B4">
        <w:rPr>
          <w:rFonts w:cstheme="minorHAnsi"/>
          <w:sz w:val="22"/>
          <w:szCs w:val="22"/>
        </w:rPr>
        <w:t>Hjelle</w:t>
      </w:r>
      <w:proofErr w:type="spellEnd"/>
      <w:r w:rsidRPr="00A558B4">
        <w:rPr>
          <w:rFonts w:cstheme="minorHAnsi"/>
          <w:sz w:val="22"/>
          <w:szCs w:val="22"/>
        </w:rPr>
        <w:t xml:space="preserve">, H.M. (2010) Short Sea Shipping’s Green Label at Risk, </w:t>
      </w:r>
      <w:r w:rsidRPr="00C215D2">
        <w:rPr>
          <w:rFonts w:cstheme="minorHAnsi"/>
          <w:i/>
          <w:sz w:val="22"/>
          <w:szCs w:val="22"/>
        </w:rPr>
        <w:t xml:space="preserve">Transport Reviews, 30:5, 617-640 </w:t>
      </w:r>
    </w:p>
    <w:p w:rsidR="00C215D2" w:rsidRDefault="00C215D2" w:rsidP="00A558B4">
      <w:pPr>
        <w:pStyle w:val="Voetnoottekst"/>
        <w:rPr>
          <w:rFonts w:cstheme="minorHAnsi"/>
          <w:sz w:val="22"/>
          <w:szCs w:val="22"/>
        </w:rPr>
      </w:pPr>
    </w:p>
    <w:p w:rsidR="002647EA" w:rsidRPr="006C428F" w:rsidRDefault="006C428F" w:rsidP="006C428F">
      <w:pPr>
        <w:spacing w:line="240" w:lineRule="auto"/>
        <w:jc w:val="both"/>
        <w:rPr>
          <w:rFonts w:cstheme="minorHAnsi"/>
          <w:lang w:val="nl-NL"/>
        </w:rPr>
      </w:pPr>
      <w:r w:rsidRPr="006C428F">
        <w:rPr>
          <w:lang w:val="nl-NL"/>
        </w:rPr>
        <w:t xml:space="preserve">- Jaarboek Verkeer </w:t>
      </w:r>
      <w:proofErr w:type="spellStart"/>
      <w:r w:rsidRPr="006C428F">
        <w:rPr>
          <w:lang w:val="nl-NL"/>
        </w:rPr>
        <w:t>Rijskwegen</w:t>
      </w:r>
      <w:proofErr w:type="spellEnd"/>
      <w:r w:rsidRPr="006C428F">
        <w:rPr>
          <w:lang w:val="nl-NL"/>
        </w:rPr>
        <w:t xml:space="preserve"> Zuid-Holland 2009</w:t>
      </w:r>
    </w:p>
    <w:p w:rsidR="002647EA" w:rsidRPr="002647EA" w:rsidRDefault="002647EA" w:rsidP="002647EA">
      <w:pPr>
        <w:pStyle w:val="Voetnoottekst"/>
        <w:rPr>
          <w:rFonts w:cstheme="minorHAnsi"/>
          <w:sz w:val="22"/>
          <w:szCs w:val="22"/>
          <w:lang w:val="nl-NL"/>
        </w:rPr>
      </w:pPr>
      <w:r w:rsidRPr="002647EA">
        <w:rPr>
          <w:rFonts w:cstheme="minorHAnsi"/>
          <w:sz w:val="22"/>
          <w:szCs w:val="22"/>
          <w:lang w:val="nl-NL"/>
        </w:rPr>
        <w:t>- Muller, F., De Betuwe Route getoetst,</w:t>
      </w:r>
      <w:r>
        <w:rPr>
          <w:rFonts w:cstheme="minorHAnsi"/>
          <w:sz w:val="22"/>
          <w:szCs w:val="22"/>
          <w:lang w:val="nl-NL"/>
        </w:rPr>
        <w:t xml:space="preserve"> </w:t>
      </w:r>
      <w:r w:rsidRPr="002647EA">
        <w:rPr>
          <w:rFonts w:cstheme="minorHAnsi"/>
          <w:sz w:val="22"/>
          <w:szCs w:val="22"/>
          <w:lang w:val="nl-NL"/>
        </w:rPr>
        <w:t>Rotterdam Erasmus Universiteit, september</w:t>
      </w:r>
      <w:r>
        <w:rPr>
          <w:rFonts w:cstheme="minorHAnsi"/>
          <w:sz w:val="22"/>
          <w:szCs w:val="22"/>
          <w:lang w:val="nl-NL"/>
        </w:rPr>
        <w:t xml:space="preserve"> </w:t>
      </w:r>
      <w:r w:rsidRPr="002647EA">
        <w:rPr>
          <w:rFonts w:cstheme="minorHAnsi"/>
          <w:sz w:val="22"/>
          <w:szCs w:val="22"/>
          <w:lang w:val="nl-NL"/>
        </w:rPr>
        <w:t>1994.</w:t>
      </w:r>
    </w:p>
    <w:p w:rsidR="002D497A" w:rsidRPr="002647EA" w:rsidRDefault="002D497A" w:rsidP="00A558B4">
      <w:pPr>
        <w:pStyle w:val="Voetnoottekst"/>
        <w:rPr>
          <w:rFonts w:cstheme="minorHAnsi"/>
          <w:sz w:val="22"/>
          <w:szCs w:val="22"/>
          <w:lang w:val="nl-NL"/>
        </w:rPr>
      </w:pPr>
    </w:p>
    <w:p w:rsidR="002D497A" w:rsidRPr="002D497A" w:rsidRDefault="002D497A" w:rsidP="00A558B4">
      <w:pPr>
        <w:pStyle w:val="Voetnoottekst"/>
        <w:rPr>
          <w:rFonts w:cstheme="minorHAnsi"/>
          <w:sz w:val="22"/>
          <w:szCs w:val="22"/>
          <w:lang w:val="nl-NL"/>
        </w:rPr>
      </w:pPr>
      <w:r>
        <w:rPr>
          <w:rFonts w:cstheme="minorHAnsi"/>
          <w:sz w:val="22"/>
          <w:szCs w:val="22"/>
          <w:lang w:val="nl-NL"/>
        </w:rPr>
        <w:t xml:space="preserve">- </w:t>
      </w:r>
      <w:r w:rsidRPr="002D497A">
        <w:rPr>
          <w:rFonts w:cstheme="minorHAnsi"/>
          <w:sz w:val="22"/>
          <w:szCs w:val="22"/>
          <w:lang w:val="nl-NL"/>
        </w:rPr>
        <w:t>McKinsey &amp; Company (1992), Economische aantrekkelijkheid goederenvervoer per spoor</w:t>
      </w:r>
    </w:p>
    <w:p w:rsidR="0052339A" w:rsidRPr="002D497A" w:rsidRDefault="0052339A" w:rsidP="00A558B4">
      <w:pPr>
        <w:pStyle w:val="Voetnoottekst"/>
        <w:rPr>
          <w:rFonts w:cstheme="minorHAnsi"/>
          <w:sz w:val="22"/>
          <w:szCs w:val="22"/>
          <w:lang w:val="nl-NL"/>
        </w:rPr>
      </w:pPr>
    </w:p>
    <w:p w:rsidR="0052339A" w:rsidRPr="00C215D2" w:rsidRDefault="0052339A" w:rsidP="0052339A">
      <w:pPr>
        <w:spacing w:line="240" w:lineRule="auto"/>
        <w:jc w:val="both"/>
        <w:rPr>
          <w:i/>
          <w:lang w:val="en-US"/>
        </w:rPr>
      </w:pPr>
      <w:r>
        <w:rPr>
          <w:lang w:val="en-US"/>
        </w:rPr>
        <w:t xml:space="preserve">- </w:t>
      </w:r>
      <w:r w:rsidRPr="0052339A">
        <w:rPr>
          <w:lang w:val="en-US"/>
        </w:rPr>
        <w:t xml:space="preserve">Nelson, JP (1982) </w:t>
      </w:r>
      <w:r w:rsidR="00C215D2">
        <w:rPr>
          <w:lang w:val="en-US"/>
        </w:rPr>
        <w:t>‘</w:t>
      </w:r>
      <w:r w:rsidRPr="0052339A">
        <w:rPr>
          <w:lang w:val="en-US"/>
        </w:rPr>
        <w:t>Highway Noise and Property Values: A Survey of Recent Evidence</w:t>
      </w:r>
      <w:r w:rsidR="00C215D2">
        <w:rPr>
          <w:lang w:val="en-US"/>
        </w:rPr>
        <w:t>’</w:t>
      </w:r>
      <w:r w:rsidRPr="0052339A">
        <w:rPr>
          <w:lang w:val="en-US"/>
        </w:rPr>
        <w:t xml:space="preserve"> </w:t>
      </w:r>
      <w:r w:rsidRPr="00C215D2">
        <w:rPr>
          <w:i/>
          <w:lang w:val="en-US"/>
        </w:rPr>
        <w:t>Journal of Transport Economics and Policy, Vol. 16, No. 2 (May, 1982), pp. 117-138</w:t>
      </w:r>
    </w:p>
    <w:p w:rsidR="002D497A" w:rsidRPr="00C215D2" w:rsidRDefault="002D497A" w:rsidP="0052339A">
      <w:pPr>
        <w:spacing w:line="240" w:lineRule="auto"/>
        <w:jc w:val="both"/>
        <w:rPr>
          <w:i/>
          <w:lang w:val="en-US"/>
        </w:rPr>
      </w:pPr>
      <w:r>
        <w:rPr>
          <w:lang w:val="en-US"/>
        </w:rPr>
        <w:t xml:space="preserve">- </w:t>
      </w:r>
      <w:proofErr w:type="spellStart"/>
      <w:r w:rsidRPr="002D497A">
        <w:rPr>
          <w:lang w:val="en-US"/>
        </w:rPr>
        <w:t>Oosterhaven</w:t>
      </w:r>
      <w:proofErr w:type="spellEnd"/>
      <w:r w:rsidRPr="002D497A">
        <w:rPr>
          <w:lang w:val="en-US"/>
        </w:rPr>
        <w:t xml:space="preserve">, J. and </w:t>
      </w:r>
      <w:proofErr w:type="spellStart"/>
      <w:r w:rsidRPr="002D497A">
        <w:rPr>
          <w:lang w:val="en-US"/>
        </w:rPr>
        <w:t>Knaap</w:t>
      </w:r>
      <w:proofErr w:type="spellEnd"/>
      <w:r w:rsidRPr="002D497A">
        <w:rPr>
          <w:lang w:val="en-US"/>
        </w:rPr>
        <w:t xml:space="preserve">, T. (2003) Spatial economic impacts of transport infrastructure investments. </w:t>
      </w:r>
      <w:r w:rsidRPr="00C215D2">
        <w:rPr>
          <w:i/>
          <w:lang w:val="en-US"/>
        </w:rPr>
        <w:t xml:space="preserve">Appeared in: A. </w:t>
      </w:r>
      <w:proofErr w:type="spellStart"/>
      <w:r w:rsidRPr="00C215D2">
        <w:rPr>
          <w:i/>
          <w:lang w:val="en-US"/>
        </w:rPr>
        <w:t>Pearman</w:t>
      </w:r>
      <w:proofErr w:type="spellEnd"/>
      <w:r w:rsidRPr="00C215D2">
        <w:rPr>
          <w:i/>
          <w:lang w:val="en-US"/>
        </w:rPr>
        <w:t xml:space="preserve">, P. Mackie &amp; J. </w:t>
      </w:r>
      <w:proofErr w:type="spellStart"/>
      <w:r w:rsidRPr="00C215D2">
        <w:rPr>
          <w:i/>
          <w:lang w:val="en-US"/>
        </w:rPr>
        <w:t>Nellthorp</w:t>
      </w:r>
      <w:proofErr w:type="spellEnd"/>
      <w:r w:rsidRPr="00C215D2">
        <w:rPr>
          <w:i/>
          <w:lang w:val="en-US"/>
        </w:rPr>
        <w:t xml:space="preserve"> (</w:t>
      </w:r>
      <w:proofErr w:type="spellStart"/>
      <w:r w:rsidRPr="00C215D2">
        <w:rPr>
          <w:i/>
          <w:lang w:val="en-US"/>
        </w:rPr>
        <w:t>eds</w:t>
      </w:r>
      <w:proofErr w:type="spellEnd"/>
      <w:r w:rsidRPr="00C215D2">
        <w:rPr>
          <w:i/>
          <w:lang w:val="en-US"/>
        </w:rPr>
        <w:t xml:space="preserve">) Transport Projects, </w:t>
      </w:r>
      <w:proofErr w:type="spellStart"/>
      <w:r w:rsidRPr="00C215D2">
        <w:rPr>
          <w:i/>
          <w:lang w:val="en-US"/>
        </w:rPr>
        <w:t>Programmes</w:t>
      </w:r>
      <w:proofErr w:type="spellEnd"/>
      <w:r w:rsidRPr="00C215D2">
        <w:rPr>
          <w:i/>
          <w:lang w:val="en-US"/>
        </w:rPr>
        <w:t xml:space="preserve"> and Policies: Evaluation Needs and Capabilities, </w:t>
      </w:r>
      <w:proofErr w:type="spellStart"/>
      <w:r w:rsidRPr="00C215D2">
        <w:rPr>
          <w:i/>
          <w:lang w:val="en-US"/>
        </w:rPr>
        <w:t>Ashgate</w:t>
      </w:r>
      <w:proofErr w:type="spellEnd"/>
      <w:r w:rsidRPr="00C215D2">
        <w:rPr>
          <w:i/>
          <w:lang w:val="en-US"/>
        </w:rPr>
        <w:t xml:space="preserve">, </w:t>
      </w:r>
      <w:proofErr w:type="spellStart"/>
      <w:r w:rsidRPr="00C215D2">
        <w:rPr>
          <w:i/>
          <w:lang w:val="en-US"/>
        </w:rPr>
        <w:t>Aldershot</w:t>
      </w:r>
      <w:proofErr w:type="spellEnd"/>
      <w:r w:rsidRPr="00C215D2">
        <w:rPr>
          <w:i/>
          <w:lang w:val="en-US"/>
        </w:rPr>
        <w:t>, 2003, pp. 87-1</w:t>
      </w:r>
    </w:p>
    <w:p w:rsidR="0027482B" w:rsidRPr="0027482B" w:rsidRDefault="0027482B" w:rsidP="0027482B">
      <w:pPr>
        <w:spacing w:line="240" w:lineRule="auto"/>
        <w:jc w:val="both"/>
        <w:rPr>
          <w:lang w:val="en-US"/>
        </w:rPr>
      </w:pPr>
      <w:r>
        <w:rPr>
          <w:lang w:val="en-US"/>
        </w:rPr>
        <w:t xml:space="preserve">- </w:t>
      </w:r>
      <w:proofErr w:type="spellStart"/>
      <w:r w:rsidRPr="0027482B">
        <w:rPr>
          <w:lang w:val="en-US"/>
        </w:rPr>
        <w:t>Ossiander</w:t>
      </w:r>
      <w:proofErr w:type="spellEnd"/>
      <w:r w:rsidRPr="0027482B">
        <w:rPr>
          <w:lang w:val="en-US"/>
        </w:rPr>
        <w:t xml:space="preserve"> E.M., Cummings P., (2002) Freeway speed limits and traffic fatalities in Washington State, </w:t>
      </w:r>
      <w:r w:rsidRPr="00C215D2">
        <w:rPr>
          <w:i/>
          <w:lang w:val="en-US"/>
        </w:rPr>
        <w:t>Accident Analysis &amp;amp; Prevention, Volume 34, Issue 1, January 2002, Pages 13-18, ISSN 0001-4575</w:t>
      </w:r>
    </w:p>
    <w:p w:rsidR="00A558B4" w:rsidRDefault="00A558B4" w:rsidP="00A558B4">
      <w:pPr>
        <w:spacing w:line="240" w:lineRule="auto"/>
        <w:jc w:val="both"/>
        <w:rPr>
          <w:lang w:val="en-US"/>
        </w:rPr>
      </w:pPr>
      <w:r>
        <w:rPr>
          <w:lang w:val="nl-NL"/>
        </w:rPr>
        <w:t xml:space="preserve">- </w:t>
      </w:r>
      <w:r w:rsidRPr="00FF7C23">
        <w:rPr>
          <w:lang w:val="nl-NL"/>
        </w:rPr>
        <w:t xml:space="preserve">Port Compass, de Ontwerp-Havenvisie 2030. </w:t>
      </w:r>
      <w:r w:rsidRPr="0014738E">
        <w:rPr>
          <w:lang w:val="en-US"/>
        </w:rPr>
        <w:t>By the Rotterdam Port Authority (2010)</w:t>
      </w:r>
    </w:p>
    <w:p w:rsidR="0027482B" w:rsidRDefault="0027482B" w:rsidP="00A558B4">
      <w:pPr>
        <w:spacing w:line="240" w:lineRule="auto"/>
        <w:jc w:val="both"/>
        <w:rPr>
          <w:lang w:val="nl-NL"/>
        </w:rPr>
      </w:pPr>
      <w:r>
        <w:rPr>
          <w:lang w:val="nl-NL"/>
        </w:rPr>
        <w:t xml:space="preserve">- </w:t>
      </w:r>
      <w:r w:rsidRPr="003661F7">
        <w:rPr>
          <w:lang w:val="nl-NL"/>
        </w:rPr>
        <w:t xml:space="preserve">Reconstructie </w:t>
      </w:r>
      <w:proofErr w:type="spellStart"/>
      <w:r w:rsidRPr="003661F7">
        <w:rPr>
          <w:lang w:val="nl-NL"/>
        </w:rPr>
        <w:t>Betuwe-route</w:t>
      </w:r>
      <w:proofErr w:type="spellEnd"/>
      <w:r w:rsidRPr="003661F7">
        <w:rPr>
          <w:lang w:val="nl-NL"/>
        </w:rPr>
        <w:t>: De Besluitvorming Uitvergroot</w:t>
      </w:r>
      <w:r>
        <w:rPr>
          <w:lang w:val="nl-NL"/>
        </w:rPr>
        <w:t xml:space="preserve"> (2004) </w:t>
      </w:r>
      <w:r w:rsidRPr="003661F7">
        <w:rPr>
          <w:lang w:val="nl-NL"/>
        </w:rPr>
        <w:t>Tweede Kamer, vergaderjaar 2004</w:t>
      </w:r>
      <w:r w:rsidR="002D497A">
        <w:rPr>
          <w:lang w:val="nl-NL"/>
        </w:rPr>
        <w:t>-</w:t>
      </w:r>
      <w:r w:rsidRPr="003661F7">
        <w:rPr>
          <w:lang w:val="nl-NL"/>
        </w:rPr>
        <w:t>2005, 29 283, nr. 7</w:t>
      </w:r>
    </w:p>
    <w:p w:rsidR="002D497A" w:rsidRPr="00C215D2" w:rsidRDefault="002D497A" w:rsidP="00A558B4">
      <w:pPr>
        <w:spacing w:line="240" w:lineRule="auto"/>
        <w:jc w:val="both"/>
        <w:rPr>
          <w:i/>
          <w:lang w:val="en-US"/>
        </w:rPr>
      </w:pPr>
      <w:r>
        <w:rPr>
          <w:lang w:val="en-US"/>
        </w:rPr>
        <w:t xml:space="preserve">- </w:t>
      </w:r>
      <w:proofErr w:type="spellStart"/>
      <w:r w:rsidRPr="002D497A">
        <w:rPr>
          <w:lang w:val="en-US"/>
        </w:rPr>
        <w:t>Rietveld</w:t>
      </w:r>
      <w:proofErr w:type="spellEnd"/>
      <w:r w:rsidRPr="002D497A">
        <w:rPr>
          <w:lang w:val="en-US"/>
        </w:rPr>
        <w:t xml:space="preserve">, P. (1994) </w:t>
      </w:r>
      <w:r w:rsidR="00C215D2">
        <w:rPr>
          <w:lang w:val="en-US"/>
        </w:rPr>
        <w:t>‘</w:t>
      </w:r>
      <w:r w:rsidRPr="002D497A">
        <w:rPr>
          <w:lang w:val="en-US"/>
        </w:rPr>
        <w:t>Spatial economic impacts of transport infrastructure supply</w:t>
      </w:r>
      <w:r w:rsidR="00C215D2">
        <w:rPr>
          <w:lang w:val="en-US"/>
        </w:rPr>
        <w:t>’</w:t>
      </w:r>
      <w:r w:rsidRPr="002D497A">
        <w:rPr>
          <w:lang w:val="en-US"/>
        </w:rPr>
        <w:t xml:space="preserve"> </w:t>
      </w:r>
      <w:r w:rsidRPr="00C215D2">
        <w:rPr>
          <w:i/>
          <w:lang w:val="en-US"/>
        </w:rPr>
        <w:t>Transp</w:t>
      </w:r>
      <w:r w:rsidR="00C215D2" w:rsidRPr="00C215D2">
        <w:rPr>
          <w:i/>
          <w:lang w:val="en-US"/>
        </w:rPr>
        <w:t xml:space="preserve">ortation Research </w:t>
      </w:r>
      <w:r w:rsidRPr="00C215D2">
        <w:rPr>
          <w:i/>
          <w:lang w:val="en-US"/>
        </w:rPr>
        <w:t>A. Vol. 28A, No. 4, pp. 329-341, 1994</w:t>
      </w:r>
    </w:p>
    <w:p w:rsidR="00A64775" w:rsidRDefault="00A64775" w:rsidP="00A558B4">
      <w:pPr>
        <w:spacing w:line="240" w:lineRule="auto"/>
        <w:jc w:val="both"/>
        <w:rPr>
          <w:lang w:val="en-US"/>
        </w:rPr>
      </w:pPr>
      <w:r>
        <w:rPr>
          <w:lang w:val="en-US"/>
        </w:rPr>
        <w:t xml:space="preserve">- Rodriguez-Gomez, L. (2011) </w:t>
      </w:r>
      <w:r w:rsidR="00C215D2">
        <w:rPr>
          <w:lang w:val="en-US"/>
        </w:rPr>
        <w:t>‘</w:t>
      </w:r>
      <w:r>
        <w:rPr>
          <w:lang w:val="en-US"/>
        </w:rPr>
        <w:t>A societal cost benefit analysis of dedicated truck lanes: How future lanes should be structured and analyzed</w:t>
      </w:r>
      <w:r w:rsidR="00C215D2">
        <w:rPr>
          <w:lang w:val="en-US"/>
        </w:rPr>
        <w:t>’</w:t>
      </w:r>
    </w:p>
    <w:p w:rsidR="002D497A" w:rsidRPr="002D497A" w:rsidRDefault="002D497A" w:rsidP="00A558B4">
      <w:pPr>
        <w:spacing w:line="240" w:lineRule="auto"/>
        <w:jc w:val="both"/>
        <w:rPr>
          <w:lang w:val="en-US"/>
        </w:rPr>
      </w:pPr>
      <w:r>
        <w:rPr>
          <w:lang w:val="en-US"/>
        </w:rPr>
        <w:t xml:space="preserve">- </w:t>
      </w:r>
      <w:r w:rsidRPr="002D497A">
        <w:rPr>
          <w:lang w:val="en-US"/>
        </w:rPr>
        <w:t xml:space="preserve">Sanchez-Robles (1998) </w:t>
      </w:r>
      <w:r w:rsidR="00C215D2">
        <w:rPr>
          <w:lang w:val="en-US"/>
        </w:rPr>
        <w:t>‘</w:t>
      </w:r>
      <w:r w:rsidRPr="002D497A">
        <w:rPr>
          <w:lang w:val="en-US"/>
        </w:rPr>
        <w:t>Infrastructure Investment and Growth: Some Empirical Evidence.</w:t>
      </w:r>
      <w:r w:rsidR="00C215D2">
        <w:rPr>
          <w:lang w:val="en-US"/>
        </w:rPr>
        <w:t>’</w:t>
      </w:r>
      <w:r w:rsidRPr="002D497A">
        <w:rPr>
          <w:lang w:val="en-US"/>
        </w:rPr>
        <w:t xml:space="preserve"> </w:t>
      </w:r>
      <w:r w:rsidRPr="00C215D2">
        <w:rPr>
          <w:i/>
          <w:lang w:val="en-US"/>
        </w:rPr>
        <w:t>Contemporary Economic Policy Vol. XVI, January 1998, 98-108</w:t>
      </w:r>
    </w:p>
    <w:p w:rsidR="0052339A" w:rsidRDefault="00A558B4" w:rsidP="00A558B4">
      <w:pPr>
        <w:pStyle w:val="Voetnoottekst"/>
        <w:rPr>
          <w:rFonts w:cstheme="minorHAnsi"/>
          <w:sz w:val="22"/>
          <w:szCs w:val="22"/>
        </w:rPr>
      </w:pPr>
      <w:r w:rsidRPr="00A558B4">
        <w:rPr>
          <w:rFonts w:cstheme="minorHAnsi"/>
          <w:sz w:val="22"/>
          <w:szCs w:val="22"/>
          <w:lang w:val="en-US"/>
        </w:rPr>
        <w:t xml:space="preserve">- </w:t>
      </w:r>
      <w:proofErr w:type="spellStart"/>
      <w:r w:rsidRPr="00A558B4">
        <w:rPr>
          <w:rFonts w:cstheme="minorHAnsi"/>
          <w:sz w:val="22"/>
          <w:szCs w:val="22"/>
        </w:rPr>
        <w:t>Sandvik</w:t>
      </w:r>
      <w:proofErr w:type="spellEnd"/>
      <w:r w:rsidRPr="00A558B4">
        <w:rPr>
          <w:rFonts w:cstheme="minorHAnsi"/>
          <w:sz w:val="22"/>
          <w:szCs w:val="22"/>
        </w:rPr>
        <w:t xml:space="preserve">, E.T (2005) </w:t>
      </w:r>
      <w:r w:rsidR="006F0842">
        <w:rPr>
          <w:rFonts w:cstheme="minorHAnsi"/>
          <w:sz w:val="22"/>
          <w:szCs w:val="22"/>
        </w:rPr>
        <w:t>‘</w:t>
      </w:r>
      <w:r w:rsidRPr="00A558B4">
        <w:rPr>
          <w:rFonts w:cstheme="minorHAnsi"/>
          <w:sz w:val="22"/>
          <w:szCs w:val="22"/>
        </w:rPr>
        <w:t>Environmental impacts of intermodal freight transport</w:t>
      </w:r>
      <w:r w:rsidR="006F0842">
        <w:rPr>
          <w:rFonts w:cstheme="minorHAnsi"/>
          <w:sz w:val="22"/>
          <w:szCs w:val="22"/>
        </w:rPr>
        <w:t>’</w:t>
      </w:r>
      <w:r w:rsidRPr="00A558B4">
        <w:rPr>
          <w:rFonts w:cstheme="minorHAnsi"/>
          <w:sz w:val="22"/>
          <w:szCs w:val="22"/>
        </w:rPr>
        <w:t xml:space="preserve"> (</w:t>
      </w:r>
      <w:proofErr w:type="spellStart"/>
      <w:r w:rsidRPr="00A558B4">
        <w:rPr>
          <w:rFonts w:cstheme="minorHAnsi"/>
          <w:sz w:val="22"/>
          <w:szCs w:val="22"/>
        </w:rPr>
        <w:t>Molde</w:t>
      </w:r>
      <w:proofErr w:type="spellEnd"/>
      <w:r w:rsidRPr="00A558B4">
        <w:rPr>
          <w:rFonts w:cstheme="minorHAnsi"/>
          <w:sz w:val="22"/>
          <w:szCs w:val="22"/>
        </w:rPr>
        <w:t xml:space="preserve">: </w:t>
      </w:r>
      <w:proofErr w:type="spellStart"/>
      <w:r w:rsidRPr="00A558B4">
        <w:rPr>
          <w:rFonts w:cstheme="minorHAnsi"/>
          <w:sz w:val="22"/>
          <w:szCs w:val="22"/>
        </w:rPr>
        <w:t>Moreforsking</w:t>
      </w:r>
      <w:proofErr w:type="spellEnd"/>
      <w:r w:rsidRPr="00A558B4">
        <w:rPr>
          <w:rFonts w:cstheme="minorHAnsi"/>
          <w:sz w:val="22"/>
          <w:szCs w:val="22"/>
        </w:rPr>
        <w:t xml:space="preserve"> </w:t>
      </w:r>
    </w:p>
    <w:p w:rsidR="00A558B4" w:rsidRDefault="00A558B4" w:rsidP="00A558B4">
      <w:pPr>
        <w:pStyle w:val="Voetnoottekst"/>
        <w:rPr>
          <w:rFonts w:cstheme="minorHAnsi"/>
          <w:sz w:val="22"/>
          <w:szCs w:val="22"/>
        </w:rPr>
      </w:pPr>
      <w:proofErr w:type="spellStart"/>
      <w:r w:rsidRPr="00A558B4">
        <w:rPr>
          <w:rFonts w:cstheme="minorHAnsi"/>
          <w:sz w:val="22"/>
          <w:szCs w:val="22"/>
        </w:rPr>
        <w:t>Molde</w:t>
      </w:r>
      <w:proofErr w:type="spellEnd"/>
      <w:r w:rsidRPr="00A558B4">
        <w:rPr>
          <w:rFonts w:cstheme="minorHAnsi"/>
          <w:sz w:val="22"/>
          <w:szCs w:val="22"/>
        </w:rPr>
        <w:t>)</w:t>
      </w:r>
    </w:p>
    <w:p w:rsidR="0052339A" w:rsidRDefault="0052339A" w:rsidP="00A558B4">
      <w:pPr>
        <w:pStyle w:val="Voetnoottekst"/>
        <w:rPr>
          <w:rFonts w:cstheme="minorHAnsi"/>
          <w:sz w:val="22"/>
          <w:szCs w:val="22"/>
        </w:rPr>
      </w:pPr>
    </w:p>
    <w:p w:rsidR="0052339A" w:rsidRPr="007961D9" w:rsidRDefault="0052339A" w:rsidP="0052339A">
      <w:pPr>
        <w:spacing w:line="240" w:lineRule="auto"/>
        <w:jc w:val="both"/>
        <w:rPr>
          <w:lang w:val="en-US"/>
        </w:rPr>
      </w:pPr>
      <w:r>
        <w:t xml:space="preserve">- </w:t>
      </w:r>
      <w:proofErr w:type="spellStart"/>
      <w:r>
        <w:t>Spielmann</w:t>
      </w:r>
      <w:proofErr w:type="spellEnd"/>
      <w:r>
        <w:t xml:space="preserve"> and </w:t>
      </w:r>
      <w:proofErr w:type="spellStart"/>
      <w:r>
        <w:t>Scholz</w:t>
      </w:r>
      <w:proofErr w:type="spellEnd"/>
      <w:r>
        <w:t xml:space="preserve"> (2004) </w:t>
      </w:r>
      <w:r w:rsidR="006F0842">
        <w:t>‘</w:t>
      </w:r>
      <w:r>
        <w:t>Life Cycle Inventories of Transport Services, Background Data for Freight Transport</w:t>
      </w:r>
      <w:r w:rsidR="006F0842">
        <w:t>’</w:t>
      </w:r>
      <w:r>
        <w:t xml:space="preserve">. </w:t>
      </w:r>
      <w:proofErr w:type="spellStart"/>
      <w:r w:rsidRPr="006F0842">
        <w:rPr>
          <w:i/>
          <w:lang w:val="en-US"/>
        </w:rPr>
        <w:t>Int</w:t>
      </w:r>
      <w:proofErr w:type="spellEnd"/>
      <w:r w:rsidRPr="006F0842">
        <w:rPr>
          <w:i/>
          <w:lang w:val="en-US"/>
        </w:rPr>
        <w:t xml:space="preserve"> J LCA 10 (1) 85 – 94 (2005)</w:t>
      </w:r>
    </w:p>
    <w:p w:rsidR="0027482B" w:rsidRPr="006F0842" w:rsidRDefault="0027482B" w:rsidP="0027482B">
      <w:pPr>
        <w:spacing w:line="240" w:lineRule="auto"/>
        <w:jc w:val="both"/>
        <w:rPr>
          <w:i/>
          <w:lang w:val="en-US"/>
        </w:rPr>
      </w:pPr>
      <w:r w:rsidRPr="0027482B">
        <w:rPr>
          <w:lang w:val="en-US"/>
        </w:rPr>
        <w:t xml:space="preserve">- </w:t>
      </w:r>
      <w:proofErr w:type="spellStart"/>
      <w:r w:rsidRPr="0027482B">
        <w:rPr>
          <w:lang w:val="en-US"/>
        </w:rPr>
        <w:t>Verhoef</w:t>
      </w:r>
      <w:proofErr w:type="spellEnd"/>
      <w:r w:rsidRPr="0027482B">
        <w:rPr>
          <w:lang w:val="en-US"/>
        </w:rPr>
        <w:t xml:space="preserve">, E.T., </w:t>
      </w:r>
      <w:proofErr w:type="spellStart"/>
      <w:r w:rsidRPr="0027482B">
        <w:rPr>
          <w:lang w:val="en-US"/>
        </w:rPr>
        <w:t>Rouwendal</w:t>
      </w:r>
      <w:proofErr w:type="spellEnd"/>
      <w:r w:rsidRPr="0027482B">
        <w:rPr>
          <w:lang w:val="en-US"/>
        </w:rPr>
        <w:t xml:space="preserve">, J. and P. </w:t>
      </w:r>
      <w:proofErr w:type="spellStart"/>
      <w:r w:rsidRPr="0027482B">
        <w:rPr>
          <w:lang w:val="en-US"/>
        </w:rPr>
        <w:t>Rietveld</w:t>
      </w:r>
      <w:proofErr w:type="spellEnd"/>
      <w:r w:rsidRPr="0027482B">
        <w:rPr>
          <w:lang w:val="en-US"/>
        </w:rPr>
        <w:t xml:space="preserve"> (1999) </w:t>
      </w:r>
      <w:r w:rsidR="006F0842">
        <w:rPr>
          <w:lang w:val="en-US"/>
        </w:rPr>
        <w:t>‘</w:t>
      </w:r>
      <w:r w:rsidRPr="0027482B">
        <w:rPr>
          <w:lang w:val="en-US"/>
        </w:rPr>
        <w:t>Congest</w:t>
      </w:r>
      <w:r w:rsidR="006F0842">
        <w:rPr>
          <w:lang w:val="en-US"/>
        </w:rPr>
        <w:t xml:space="preserve">ion caused by speed differences’ </w:t>
      </w:r>
      <w:r w:rsidRPr="0027482B">
        <w:rPr>
          <w:lang w:val="en-US"/>
        </w:rPr>
        <w:t xml:space="preserve"> </w:t>
      </w:r>
      <w:r w:rsidRPr="006F0842">
        <w:rPr>
          <w:i/>
          <w:lang w:val="en-US"/>
        </w:rPr>
        <w:t>Journal of Urban Economics, Vol. 45, no. 3, pp. 533 – 556</w:t>
      </w:r>
    </w:p>
    <w:p w:rsidR="0027482B" w:rsidRDefault="0027482B" w:rsidP="0027482B">
      <w:pPr>
        <w:spacing w:line="240" w:lineRule="auto"/>
        <w:jc w:val="both"/>
        <w:rPr>
          <w:lang w:val="nl-NL"/>
        </w:rPr>
      </w:pPr>
      <w:r w:rsidRPr="00A558B4">
        <w:rPr>
          <w:lang w:val="nl-NL"/>
        </w:rPr>
        <w:t xml:space="preserve">- </w:t>
      </w:r>
      <w:r w:rsidRPr="009D7EDD">
        <w:rPr>
          <w:lang w:val="nl-NL"/>
        </w:rPr>
        <w:t>Visie op Transport en Logistiek 2011</w:t>
      </w:r>
      <w:r>
        <w:rPr>
          <w:lang w:val="nl-NL"/>
        </w:rPr>
        <w:t>, ABN AMRO sector research</w:t>
      </w:r>
    </w:p>
    <w:p w:rsidR="009A6353" w:rsidRPr="006F0292" w:rsidRDefault="009A6353" w:rsidP="0027482B">
      <w:pPr>
        <w:spacing w:line="240" w:lineRule="auto"/>
        <w:jc w:val="both"/>
        <w:rPr>
          <w:lang w:val="nl-NL"/>
        </w:rPr>
      </w:pPr>
      <w:r>
        <w:t xml:space="preserve">- Wooldridge, J.M. (2009) </w:t>
      </w:r>
      <w:r w:rsidRPr="009A6353">
        <w:rPr>
          <w:i/>
        </w:rPr>
        <w:t>Introductory Econometrics, Fourth Edition</w:t>
      </w:r>
      <w:r>
        <w:t xml:space="preserve">. </w:t>
      </w:r>
      <w:r w:rsidRPr="006F0292">
        <w:rPr>
          <w:lang w:val="nl-NL"/>
        </w:rPr>
        <w:t>2006 South-Western</w:t>
      </w:r>
    </w:p>
    <w:p w:rsidR="0027482B" w:rsidRPr="0027482B" w:rsidRDefault="0027482B" w:rsidP="0027482B">
      <w:pPr>
        <w:spacing w:line="240" w:lineRule="auto"/>
        <w:jc w:val="both"/>
        <w:rPr>
          <w:lang w:val="nl-NL"/>
        </w:rPr>
      </w:pPr>
    </w:p>
    <w:p w:rsidR="00A558B4" w:rsidRDefault="00A558B4" w:rsidP="00A558B4">
      <w:pPr>
        <w:spacing w:line="240" w:lineRule="auto"/>
        <w:jc w:val="both"/>
        <w:rPr>
          <w:rFonts w:cstheme="minorHAnsi"/>
          <w:lang w:val="nl-NL"/>
        </w:rPr>
      </w:pPr>
    </w:p>
    <w:p w:rsidR="00043530" w:rsidRDefault="00043530" w:rsidP="00A558B4">
      <w:pPr>
        <w:spacing w:line="240" w:lineRule="auto"/>
        <w:jc w:val="both"/>
        <w:rPr>
          <w:rFonts w:cstheme="minorHAnsi"/>
          <w:lang w:val="nl-NL"/>
        </w:rPr>
      </w:pPr>
    </w:p>
    <w:p w:rsidR="00043530" w:rsidRPr="00955C93" w:rsidRDefault="00043530" w:rsidP="00043530">
      <w:pPr>
        <w:pStyle w:val="Kop1"/>
        <w:rPr>
          <w:rFonts w:cstheme="minorHAnsi"/>
          <w:u w:val="single"/>
          <w:lang w:val="en-US"/>
        </w:rPr>
      </w:pPr>
      <w:bookmarkStart w:id="74" w:name="_Toc309162055"/>
      <w:r w:rsidRPr="00955C93">
        <w:rPr>
          <w:rFonts w:cstheme="minorHAnsi"/>
          <w:u w:val="single"/>
          <w:lang w:val="en-US"/>
        </w:rPr>
        <w:lastRenderedPageBreak/>
        <w:t>Appendix</w:t>
      </w:r>
      <w:bookmarkEnd w:id="74"/>
    </w:p>
    <w:p w:rsidR="00043530" w:rsidRPr="00955C93" w:rsidRDefault="00043530" w:rsidP="00043530">
      <w:pPr>
        <w:rPr>
          <w:lang w:val="en-US"/>
        </w:rPr>
      </w:pPr>
    </w:p>
    <w:p w:rsidR="00063D20" w:rsidRPr="00955C93" w:rsidRDefault="00063D20" w:rsidP="00043530">
      <w:pPr>
        <w:rPr>
          <w:lang w:val="en-US"/>
        </w:rPr>
      </w:pPr>
      <w:r w:rsidRPr="00955C93">
        <w:rPr>
          <w:lang w:val="en-US"/>
        </w:rPr>
        <w:t>Figure A.1: A15 highway</w:t>
      </w:r>
    </w:p>
    <w:p w:rsidR="00063D20" w:rsidRPr="006F0292" w:rsidRDefault="00063D20" w:rsidP="00043530">
      <w:pPr>
        <w:rPr>
          <w:lang w:val="nl-NL"/>
        </w:rPr>
      </w:pPr>
      <w:r>
        <w:rPr>
          <w:noProof/>
          <w:lang w:val="nl-NL" w:eastAsia="nl-NL"/>
        </w:rPr>
        <w:drawing>
          <wp:inline distT="0" distB="0" distL="0" distR="0">
            <wp:extent cx="3730069" cy="5000625"/>
            <wp:effectExtent l="19050" t="0" r="3731" b="0"/>
            <wp:docPr id="3" name="Afbeelding 1" descr="C:\Users\Polders\Pictures\A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lders\Pictures\A15.png"/>
                    <pic:cNvPicPr>
                      <a:picLocks noChangeAspect="1" noChangeArrowheads="1"/>
                    </pic:cNvPicPr>
                  </pic:nvPicPr>
                  <pic:blipFill>
                    <a:blip r:embed="rId10" cstate="print"/>
                    <a:srcRect/>
                    <a:stretch>
                      <a:fillRect/>
                    </a:stretch>
                  </pic:blipFill>
                  <pic:spPr bwMode="auto">
                    <a:xfrm>
                      <a:off x="0" y="0"/>
                      <a:ext cx="3731179" cy="5002113"/>
                    </a:xfrm>
                    <a:prstGeom prst="rect">
                      <a:avLst/>
                    </a:prstGeom>
                    <a:noFill/>
                    <a:ln w="9525">
                      <a:noFill/>
                      <a:miter lim="800000"/>
                      <a:headEnd/>
                      <a:tailEnd/>
                    </a:ln>
                  </pic:spPr>
                </pic:pic>
              </a:graphicData>
            </a:graphic>
          </wp:inline>
        </w:drawing>
      </w:r>
    </w:p>
    <w:p w:rsidR="00E8691E" w:rsidRPr="006F0292" w:rsidRDefault="00E8691E" w:rsidP="001D2DC7">
      <w:pPr>
        <w:spacing w:after="120" w:line="240" w:lineRule="auto"/>
        <w:rPr>
          <w:lang w:val="nl-NL"/>
        </w:rPr>
      </w:pPr>
      <w:proofErr w:type="spellStart"/>
      <w:r w:rsidRPr="006F0292">
        <w:rPr>
          <w:lang w:val="nl-NL"/>
        </w:rPr>
        <w:t>Table</w:t>
      </w:r>
      <w:proofErr w:type="spellEnd"/>
      <w:r w:rsidRPr="006F0292">
        <w:rPr>
          <w:lang w:val="nl-NL"/>
        </w:rPr>
        <w:t xml:space="preserve"> A.1</w:t>
      </w:r>
      <w:r w:rsidR="001D2DC7" w:rsidRPr="006F0292">
        <w:rPr>
          <w:lang w:val="nl-NL"/>
        </w:rPr>
        <w:t>:</w:t>
      </w:r>
      <w:r w:rsidRPr="006F0292">
        <w:rPr>
          <w:lang w:val="nl-NL"/>
        </w:rPr>
        <w:t xml:space="preserve"> </w:t>
      </w:r>
      <w:proofErr w:type="spellStart"/>
      <w:r w:rsidRPr="006F0292">
        <w:rPr>
          <w:lang w:val="nl-NL"/>
        </w:rPr>
        <w:t>Hausman</w:t>
      </w:r>
      <w:proofErr w:type="spellEnd"/>
      <w:r w:rsidRPr="006F0292">
        <w:rPr>
          <w:lang w:val="nl-NL"/>
        </w:rPr>
        <w:t xml:space="preserve"> Test</w:t>
      </w:r>
    </w:p>
    <w:tbl>
      <w:tblPr>
        <w:tblStyle w:val="Lichtearcering2"/>
        <w:tblW w:w="8379" w:type="dxa"/>
        <w:tblLook w:val="04A0" w:firstRow="1" w:lastRow="0" w:firstColumn="1" w:lastColumn="0" w:noHBand="0" w:noVBand="1"/>
      </w:tblPr>
      <w:tblGrid>
        <w:gridCol w:w="2082"/>
        <w:gridCol w:w="1116"/>
        <w:gridCol w:w="895"/>
        <w:gridCol w:w="1774"/>
        <w:gridCol w:w="2512"/>
      </w:tblGrid>
      <w:tr w:rsidR="00E8691E" w:rsidRPr="00FB4282" w:rsidTr="00E8691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2" w:type="dxa"/>
            <w:noWrap/>
            <w:hideMark/>
          </w:tcPr>
          <w:p w:rsidR="00E8691E" w:rsidRPr="00E8691E" w:rsidRDefault="00E8691E" w:rsidP="00E8691E">
            <w:pPr>
              <w:rPr>
                <w:rFonts w:ascii="Calibri" w:eastAsia="Times New Roman" w:hAnsi="Calibri" w:cs="Calibri"/>
                <w:color w:val="000000"/>
                <w:lang w:val="nl-NL" w:eastAsia="nl-NL"/>
              </w:rPr>
            </w:pPr>
          </w:p>
        </w:tc>
        <w:tc>
          <w:tcPr>
            <w:tcW w:w="1116" w:type="dxa"/>
            <w:noWrap/>
            <w:hideMark/>
          </w:tcPr>
          <w:p w:rsidR="00E8691E" w:rsidRPr="00E8691E" w:rsidRDefault="00E8691E" w:rsidP="00E8691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 xml:space="preserve">(b) </w:t>
            </w:r>
            <w:proofErr w:type="spellStart"/>
            <w:r w:rsidRPr="00E8691E">
              <w:rPr>
                <w:rFonts w:ascii="Calibri" w:eastAsia="Times New Roman" w:hAnsi="Calibri" w:cs="Calibri"/>
                <w:color w:val="000000"/>
                <w:lang w:val="nl-NL" w:eastAsia="nl-NL"/>
              </w:rPr>
              <w:t>Fixed</w:t>
            </w:r>
            <w:proofErr w:type="spellEnd"/>
          </w:p>
        </w:tc>
        <w:tc>
          <w:tcPr>
            <w:tcW w:w="895" w:type="dxa"/>
            <w:noWrap/>
            <w:hideMark/>
          </w:tcPr>
          <w:p w:rsidR="00E8691E" w:rsidRPr="00E8691E" w:rsidRDefault="00E8691E" w:rsidP="00E8691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(B)</w:t>
            </w:r>
          </w:p>
        </w:tc>
        <w:tc>
          <w:tcPr>
            <w:tcW w:w="1774" w:type="dxa"/>
            <w:noWrap/>
            <w:hideMark/>
          </w:tcPr>
          <w:p w:rsidR="00E8691E" w:rsidRPr="00E8691E" w:rsidRDefault="00E8691E" w:rsidP="00E8691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 xml:space="preserve">(b-B) </w:t>
            </w:r>
            <w:proofErr w:type="spellStart"/>
            <w:r w:rsidRPr="00E8691E">
              <w:rPr>
                <w:rFonts w:ascii="Calibri" w:eastAsia="Times New Roman" w:hAnsi="Calibri" w:cs="Calibri"/>
                <w:color w:val="000000"/>
                <w:lang w:val="nl-NL" w:eastAsia="nl-NL"/>
              </w:rPr>
              <w:t>Difference</w:t>
            </w:r>
            <w:proofErr w:type="spellEnd"/>
          </w:p>
        </w:tc>
        <w:tc>
          <w:tcPr>
            <w:tcW w:w="2512" w:type="dxa"/>
            <w:noWrap/>
            <w:hideMark/>
          </w:tcPr>
          <w:p w:rsidR="00E8691E" w:rsidRPr="00E8691E" w:rsidRDefault="00E8691E" w:rsidP="00E8691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proofErr w:type="spellStart"/>
            <w:r w:rsidRPr="00E8691E">
              <w:rPr>
                <w:rFonts w:ascii="Calibri" w:eastAsia="Times New Roman" w:hAnsi="Calibri" w:cs="Calibri"/>
                <w:color w:val="000000"/>
                <w:lang w:val="nl-NL" w:eastAsia="nl-NL"/>
              </w:rPr>
              <w:t>sqrt</w:t>
            </w:r>
            <w:proofErr w:type="spellEnd"/>
            <w:r w:rsidRPr="00E8691E">
              <w:rPr>
                <w:rFonts w:ascii="Calibri" w:eastAsia="Times New Roman" w:hAnsi="Calibri" w:cs="Calibri"/>
                <w:color w:val="000000"/>
                <w:lang w:val="nl-NL" w:eastAsia="nl-NL"/>
              </w:rPr>
              <w:t>(</w:t>
            </w:r>
            <w:proofErr w:type="spellStart"/>
            <w:r w:rsidRPr="00E8691E">
              <w:rPr>
                <w:rFonts w:ascii="Calibri" w:eastAsia="Times New Roman" w:hAnsi="Calibri" w:cs="Calibri"/>
                <w:color w:val="000000"/>
                <w:lang w:val="nl-NL" w:eastAsia="nl-NL"/>
              </w:rPr>
              <w:t>diag</w:t>
            </w:r>
            <w:proofErr w:type="spellEnd"/>
            <w:r w:rsidRPr="00E8691E">
              <w:rPr>
                <w:rFonts w:ascii="Calibri" w:eastAsia="Times New Roman" w:hAnsi="Calibri" w:cs="Calibri"/>
                <w:color w:val="000000"/>
                <w:lang w:val="nl-NL" w:eastAsia="nl-NL"/>
              </w:rPr>
              <w:t>(</w:t>
            </w:r>
            <w:proofErr w:type="spellStart"/>
            <w:r w:rsidRPr="00E8691E">
              <w:rPr>
                <w:rFonts w:ascii="Calibri" w:eastAsia="Times New Roman" w:hAnsi="Calibri" w:cs="Calibri"/>
                <w:color w:val="000000"/>
                <w:lang w:val="nl-NL" w:eastAsia="nl-NL"/>
              </w:rPr>
              <w:t>V_b</w:t>
            </w:r>
            <w:proofErr w:type="spellEnd"/>
            <w:r w:rsidRPr="00E8691E">
              <w:rPr>
                <w:rFonts w:ascii="Calibri" w:eastAsia="Times New Roman" w:hAnsi="Calibri" w:cs="Calibri"/>
                <w:color w:val="000000"/>
                <w:lang w:val="nl-NL" w:eastAsia="nl-NL"/>
              </w:rPr>
              <w:t>-V_B)) S.E.</w:t>
            </w:r>
          </w:p>
        </w:tc>
      </w:tr>
      <w:tr w:rsidR="00E8691E" w:rsidRPr="00E8691E" w:rsidTr="00E869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2" w:type="dxa"/>
            <w:noWrap/>
            <w:hideMark/>
          </w:tcPr>
          <w:p w:rsidR="00E8691E" w:rsidRPr="00E8691E" w:rsidRDefault="00E8691E" w:rsidP="00E8691E">
            <w:pPr>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Labour stock</w:t>
            </w:r>
          </w:p>
        </w:tc>
        <w:tc>
          <w:tcPr>
            <w:tcW w:w="1116" w:type="dxa"/>
            <w:noWrap/>
            <w:hideMark/>
          </w:tcPr>
          <w:p w:rsidR="00E8691E" w:rsidRPr="00E8691E" w:rsidRDefault="00E8691E" w:rsidP="00E8691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0.195</w:t>
            </w:r>
          </w:p>
        </w:tc>
        <w:tc>
          <w:tcPr>
            <w:tcW w:w="895" w:type="dxa"/>
            <w:noWrap/>
            <w:hideMark/>
          </w:tcPr>
          <w:p w:rsidR="00E8691E" w:rsidRPr="00E8691E" w:rsidRDefault="00E8691E" w:rsidP="006B405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0.56</w:t>
            </w:r>
            <w:r w:rsidR="006B4051">
              <w:rPr>
                <w:rFonts w:ascii="Calibri" w:eastAsia="Times New Roman" w:hAnsi="Calibri" w:cs="Calibri"/>
                <w:color w:val="000000"/>
                <w:lang w:val="nl-NL" w:eastAsia="nl-NL"/>
              </w:rPr>
              <w:t>2</w:t>
            </w:r>
          </w:p>
        </w:tc>
        <w:tc>
          <w:tcPr>
            <w:tcW w:w="1774" w:type="dxa"/>
            <w:noWrap/>
            <w:hideMark/>
          </w:tcPr>
          <w:p w:rsidR="00E8691E" w:rsidRPr="00E8691E" w:rsidRDefault="00E8691E" w:rsidP="00E8691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-0.367</w:t>
            </w:r>
          </w:p>
        </w:tc>
        <w:tc>
          <w:tcPr>
            <w:tcW w:w="2512" w:type="dxa"/>
            <w:noWrap/>
            <w:hideMark/>
          </w:tcPr>
          <w:p w:rsidR="00E8691E" w:rsidRPr="00E8691E" w:rsidRDefault="00E8691E" w:rsidP="00E8691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0.109</w:t>
            </w:r>
          </w:p>
        </w:tc>
      </w:tr>
      <w:tr w:rsidR="00E8691E" w:rsidRPr="00E8691E" w:rsidTr="00E8691E">
        <w:trPr>
          <w:trHeight w:val="300"/>
        </w:trPr>
        <w:tc>
          <w:tcPr>
            <w:cnfStyle w:val="001000000000" w:firstRow="0" w:lastRow="0" w:firstColumn="1" w:lastColumn="0" w:oddVBand="0" w:evenVBand="0" w:oddHBand="0" w:evenHBand="0" w:firstRowFirstColumn="0" w:firstRowLastColumn="0" w:lastRowFirstColumn="0" w:lastRowLastColumn="0"/>
            <w:tcW w:w="2082" w:type="dxa"/>
            <w:noWrap/>
            <w:hideMark/>
          </w:tcPr>
          <w:p w:rsidR="00E8691E" w:rsidRPr="00E8691E" w:rsidRDefault="00E8691E" w:rsidP="00E8691E">
            <w:pPr>
              <w:rPr>
                <w:rFonts w:ascii="Calibri" w:eastAsia="Times New Roman" w:hAnsi="Calibri" w:cs="Calibri"/>
                <w:color w:val="000000"/>
                <w:lang w:val="nl-NL" w:eastAsia="nl-NL"/>
              </w:rPr>
            </w:pPr>
            <w:proofErr w:type="spellStart"/>
            <w:r w:rsidRPr="00E8691E">
              <w:rPr>
                <w:rFonts w:ascii="Calibri" w:eastAsia="Times New Roman" w:hAnsi="Calibri" w:cs="Calibri"/>
                <w:color w:val="000000"/>
                <w:lang w:val="nl-NL" w:eastAsia="nl-NL"/>
              </w:rPr>
              <w:t>Capital</w:t>
            </w:r>
            <w:proofErr w:type="spellEnd"/>
            <w:r w:rsidRPr="00E8691E">
              <w:rPr>
                <w:rFonts w:ascii="Calibri" w:eastAsia="Times New Roman" w:hAnsi="Calibri" w:cs="Calibri"/>
                <w:color w:val="000000"/>
                <w:lang w:val="nl-NL" w:eastAsia="nl-NL"/>
              </w:rPr>
              <w:t xml:space="preserve"> Stock</w:t>
            </w:r>
          </w:p>
        </w:tc>
        <w:tc>
          <w:tcPr>
            <w:tcW w:w="1116" w:type="dxa"/>
            <w:noWrap/>
            <w:hideMark/>
          </w:tcPr>
          <w:p w:rsidR="00E8691E" w:rsidRPr="00E8691E" w:rsidRDefault="00E8691E" w:rsidP="00E8691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0.452</w:t>
            </w:r>
          </w:p>
        </w:tc>
        <w:tc>
          <w:tcPr>
            <w:tcW w:w="895" w:type="dxa"/>
            <w:noWrap/>
            <w:hideMark/>
          </w:tcPr>
          <w:p w:rsidR="00E8691E" w:rsidRPr="00E8691E" w:rsidRDefault="00E8691E" w:rsidP="00E8691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0.447</w:t>
            </w:r>
          </w:p>
        </w:tc>
        <w:tc>
          <w:tcPr>
            <w:tcW w:w="1774" w:type="dxa"/>
            <w:noWrap/>
            <w:hideMark/>
          </w:tcPr>
          <w:p w:rsidR="00E8691E" w:rsidRPr="00E8691E" w:rsidRDefault="00E8691E" w:rsidP="00E8691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0.005</w:t>
            </w:r>
          </w:p>
        </w:tc>
        <w:tc>
          <w:tcPr>
            <w:tcW w:w="2512" w:type="dxa"/>
            <w:noWrap/>
            <w:hideMark/>
          </w:tcPr>
          <w:p w:rsidR="00E8691E" w:rsidRPr="00E8691E" w:rsidRDefault="00E8691E" w:rsidP="00E8691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0.006</w:t>
            </w:r>
          </w:p>
        </w:tc>
      </w:tr>
      <w:tr w:rsidR="00E8691E" w:rsidRPr="00E8691E" w:rsidTr="00E869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2" w:type="dxa"/>
            <w:noWrap/>
            <w:hideMark/>
          </w:tcPr>
          <w:p w:rsidR="00E8691E" w:rsidRPr="00E8691E" w:rsidRDefault="00E8691E" w:rsidP="00E8691E">
            <w:pPr>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Highway per capita</w:t>
            </w:r>
          </w:p>
        </w:tc>
        <w:tc>
          <w:tcPr>
            <w:tcW w:w="1116" w:type="dxa"/>
            <w:noWrap/>
            <w:hideMark/>
          </w:tcPr>
          <w:p w:rsidR="00E8691E" w:rsidRPr="00E8691E" w:rsidRDefault="00E8691E" w:rsidP="00E8691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0.095</w:t>
            </w:r>
          </w:p>
        </w:tc>
        <w:tc>
          <w:tcPr>
            <w:tcW w:w="895" w:type="dxa"/>
            <w:noWrap/>
            <w:hideMark/>
          </w:tcPr>
          <w:p w:rsidR="00E8691E" w:rsidRPr="00E8691E" w:rsidRDefault="00E8691E" w:rsidP="00E8691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0.104</w:t>
            </w:r>
          </w:p>
        </w:tc>
        <w:tc>
          <w:tcPr>
            <w:tcW w:w="1774" w:type="dxa"/>
            <w:noWrap/>
            <w:hideMark/>
          </w:tcPr>
          <w:p w:rsidR="00E8691E" w:rsidRPr="00E8691E" w:rsidRDefault="00E8691E" w:rsidP="00E8691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-0.009</w:t>
            </w:r>
          </w:p>
        </w:tc>
        <w:tc>
          <w:tcPr>
            <w:tcW w:w="2512" w:type="dxa"/>
            <w:noWrap/>
            <w:hideMark/>
          </w:tcPr>
          <w:p w:rsidR="00E8691E" w:rsidRPr="00E8691E" w:rsidRDefault="00E8691E" w:rsidP="00E8691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0.009</w:t>
            </w:r>
          </w:p>
        </w:tc>
      </w:tr>
      <w:tr w:rsidR="00E8691E" w:rsidRPr="00E8691E" w:rsidTr="00E8691E">
        <w:trPr>
          <w:trHeight w:val="300"/>
        </w:trPr>
        <w:tc>
          <w:tcPr>
            <w:cnfStyle w:val="001000000000" w:firstRow="0" w:lastRow="0" w:firstColumn="1" w:lastColumn="0" w:oddVBand="0" w:evenVBand="0" w:oddHBand="0" w:evenHBand="0" w:firstRowFirstColumn="0" w:firstRowLastColumn="0" w:lastRowFirstColumn="0" w:lastRowLastColumn="0"/>
            <w:tcW w:w="2082" w:type="dxa"/>
            <w:tcBorders>
              <w:bottom w:val="single" w:sz="8" w:space="0" w:color="auto"/>
            </w:tcBorders>
            <w:noWrap/>
            <w:hideMark/>
          </w:tcPr>
          <w:p w:rsidR="00E8691E" w:rsidRPr="00E8691E" w:rsidRDefault="00E8691E" w:rsidP="00E8691E">
            <w:pPr>
              <w:rPr>
                <w:rFonts w:ascii="Calibri" w:eastAsia="Times New Roman" w:hAnsi="Calibri" w:cs="Calibri"/>
                <w:color w:val="000000"/>
                <w:lang w:val="nl-NL" w:eastAsia="nl-NL"/>
              </w:rPr>
            </w:pPr>
            <w:proofErr w:type="spellStart"/>
            <w:r w:rsidRPr="00E8691E">
              <w:rPr>
                <w:rFonts w:ascii="Calibri" w:eastAsia="Times New Roman" w:hAnsi="Calibri" w:cs="Calibri"/>
                <w:color w:val="000000"/>
                <w:lang w:val="nl-NL" w:eastAsia="nl-NL"/>
              </w:rPr>
              <w:t>Education</w:t>
            </w:r>
            <w:proofErr w:type="spellEnd"/>
          </w:p>
        </w:tc>
        <w:tc>
          <w:tcPr>
            <w:tcW w:w="1116" w:type="dxa"/>
            <w:tcBorders>
              <w:bottom w:val="single" w:sz="8" w:space="0" w:color="auto"/>
            </w:tcBorders>
            <w:noWrap/>
            <w:hideMark/>
          </w:tcPr>
          <w:p w:rsidR="00E8691E" w:rsidRPr="00E8691E" w:rsidRDefault="00E8691E" w:rsidP="00E8691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0.020</w:t>
            </w:r>
          </w:p>
        </w:tc>
        <w:tc>
          <w:tcPr>
            <w:tcW w:w="895" w:type="dxa"/>
            <w:tcBorders>
              <w:bottom w:val="single" w:sz="8" w:space="0" w:color="auto"/>
            </w:tcBorders>
            <w:noWrap/>
            <w:hideMark/>
          </w:tcPr>
          <w:p w:rsidR="00E8691E" w:rsidRPr="00E8691E" w:rsidRDefault="00E8691E" w:rsidP="00E8691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0.014</w:t>
            </w:r>
          </w:p>
        </w:tc>
        <w:tc>
          <w:tcPr>
            <w:tcW w:w="1774" w:type="dxa"/>
            <w:tcBorders>
              <w:bottom w:val="single" w:sz="8" w:space="0" w:color="auto"/>
            </w:tcBorders>
            <w:noWrap/>
            <w:hideMark/>
          </w:tcPr>
          <w:p w:rsidR="00E8691E" w:rsidRPr="00E8691E" w:rsidRDefault="00E8691E" w:rsidP="00E8691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0.006</w:t>
            </w:r>
          </w:p>
        </w:tc>
        <w:tc>
          <w:tcPr>
            <w:tcW w:w="2512" w:type="dxa"/>
            <w:tcBorders>
              <w:bottom w:val="single" w:sz="8" w:space="0" w:color="auto"/>
            </w:tcBorders>
            <w:noWrap/>
            <w:hideMark/>
          </w:tcPr>
          <w:p w:rsidR="00E8691E" w:rsidRPr="00E8691E" w:rsidRDefault="00E8691E" w:rsidP="00E8691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0.001</w:t>
            </w:r>
          </w:p>
        </w:tc>
      </w:tr>
      <w:tr w:rsidR="00E8691E" w:rsidRPr="00E8691E" w:rsidTr="00E869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2" w:type="dxa"/>
            <w:tcBorders>
              <w:top w:val="single" w:sz="8" w:space="0" w:color="auto"/>
            </w:tcBorders>
            <w:noWrap/>
            <w:hideMark/>
          </w:tcPr>
          <w:p w:rsidR="00E8691E" w:rsidRPr="00E8691E" w:rsidRDefault="00E8691E" w:rsidP="00E8691E">
            <w:pPr>
              <w:rPr>
                <w:rFonts w:ascii="Calibri" w:eastAsia="Times New Roman" w:hAnsi="Calibri" w:cs="Calibri"/>
                <w:color w:val="000000"/>
                <w:lang w:val="nl-NL" w:eastAsia="nl-NL"/>
              </w:rPr>
            </w:pPr>
            <w:proofErr w:type="spellStart"/>
            <w:r w:rsidRPr="00E8691E">
              <w:rPr>
                <w:rFonts w:ascii="Calibri" w:eastAsia="Times New Roman" w:hAnsi="Calibri" w:cs="Calibri"/>
                <w:color w:val="000000"/>
                <w:lang w:val="nl-NL" w:eastAsia="nl-NL"/>
              </w:rPr>
              <w:t>Hausman</w:t>
            </w:r>
            <w:proofErr w:type="spellEnd"/>
            <w:r w:rsidRPr="00E8691E">
              <w:rPr>
                <w:rFonts w:ascii="Calibri" w:eastAsia="Times New Roman" w:hAnsi="Calibri" w:cs="Calibri"/>
                <w:color w:val="000000"/>
                <w:lang w:val="nl-NL" w:eastAsia="nl-NL"/>
              </w:rPr>
              <w:t xml:space="preserve"> Test</w:t>
            </w:r>
          </w:p>
        </w:tc>
        <w:tc>
          <w:tcPr>
            <w:tcW w:w="1116" w:type="dxa"/>
            <w:tcBorders>
              <w:top w:val="single" w:sz="8" w:space="0" w:color="auto"/>
            </w:tcBorders>
            <w:noWrap/>
            <w:hideMark/>
          </w:tcPr>
          <w:p w:rsidR="00E8691E" w:rsidRPr="00E8691E" w:rsidRDefault="00E8691E" w:rsidP="00E8691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chi2(4)</w:t>
            </w:r>
          </w:p>
        </w:tc>
        <w:tc>
          <w:tcPr>
            <w:tcW w:w="895" w:type="dxa"/>
            <w:tcBorders>
              <w:top w:val="single" w:sz="8" w:space="0" w:color="auto"/>
            </w:tcBorders>
            <w:noWrap/>
            <w:hideMark/>
          </w:tcPr>
          <w:p w:rsidR="00E8691E" w:rsidRPr="00E8691E" w:rsidRDefault="006B4051" w:rsidP="006B405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-50.62</w:t>
            </w:r>
          </w:p>
        </w:tc>
        <w:tc>
          <w:tcPr>
            <w:tcW w:w="1774" w:type="dxa"/>
            <w:tcBorders>
              <w:top w:val="single" w:sz="8" w:space="0" w:color="auto"/>
            </w:tcBorders>
            <w:noWrap/>
            <w:hideMark/>
          </w:tcPr>
          <w:p w:rsidR="00E8691E" w:rsidRPr="00E8691E" w:rsidRDefault="00E8691E" w:rsidP="00E869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p>
        </w:tc>
        <w:tc>
          <w:tcPr>
            <w:tcW w:w="2512" w:type="dxa"/>
            <w:tcBorders>
              <w:top w:val="single" w:sz="8" w:space="0" w:color="auto"/>
            </w:tcBorders>
            <w:noWrap/>
            <w:hideMark/>
          </w:tcPr>
          <w:p w:rsidR="00E8691E" w:rsidRPr="00E8691E" w:rsidRDefault="00E8691E" w:rsidP="00E869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p>
        </w:tc>
      </w:tr>
    </w:tbl>
    <w:p w:rsidR="00043530" w:rsidRDefault="00043530" w:rsidP="00043530">
      <w:pPr>
        <w:rPr>
          <w:lang w:val="nl-NL"/>
        </w:rPr>
      </w:pPr>
    </w:p>
    <w:p w:rsidR="00063D20" w:rsidRDefault="00063D20" w:rsidP="00043530">
      <w:pPr>
        <w:rPr>
          <w:lang w:val="nl-NL"/>
        </w:rPr>
      </w:pPr>
    </w:p>
    <w:p w:rsidR="00063D20" w:rsidRDefault="00063D20" w:rsidP="00043530">
      <w:pPr>
        <w:rPr>
          <w:lang w:val="nl-NL"/>
        </w:rPr>
      </w:pPr>
    </w:p>
    <w:p w:rsidR="00063D20" w:rsidRDefault="00063D20" w:rsidP="00043530">
      <w:pPr>
        <w:rPr>
          <w:lang w:val="nl-NL"/>
        </w:rPr>
      </w:pPr>
    </w:p>
    <w:p w:rsidR="00E8691E" w:rsidRPr="00A577F4" w:rsidRDefault="00E8691E" w:rsidP="001D2DC7">
      <w:pPr>
        <w:spacing w:after="120" w:line="240" w:lineRule="auto"/>
        <w:rPr>
          <w:lang w:val="en-US"/>
        </w:rPr>
      </w:pPr>
      <w:r w:rsidRPr="00A577F4">
        <w:rPr>
          <w:lang w:val="en-US"/>
        </w:rPr>
        <w:lastRenderedPageBreak/>
        <w:t>Table A.2</w:t>
      </w:r>
      <w:r w:rsidR="001D2DC7" w:rsidRPr="00A577F4">
        <w:rPr>
          <w:lang w:val="en-US"/>
        </w:rPr>
        <w:t>:</w:t>
      </w:r>
      <w:r w:rsidRPr="00A577F4">
        <w:rPr>
          <w:lang w:val="en-US"/>
        </w:rPr>
        <w:t xml:space="preserve"> </w:t>
      </w:r>
      <w:proofErr w:type="spellStart"/>
      <w:r w:rsidRPr="00A577F4">
        <w:rPr>
          <w:lang w:val="en-US"/>
        </w:rPr>
        <w:t>Mundlak</w:t>
      </w:r>
      <w:proofErr w:type="spellEnd"/>
      <w:r w:rsidRPr="00A577F4">
        <w:rPr>
          <w:lang w:val="en-US"/>
        </w:rPr>
        <w:t xml:space="preserve"> Test</w:t>
      </w:r>
      <w:r w:rsidR="00A577F4" w:rsidRPr="00A577F4">
        <w:rPr>
          <w:lang w:val="en-US"/>
        </w:rPr>
        <w:t xml:space="preserve">, dependent variable </w:t>
      </w:r>
      <w:proofErr w:type="spellStart"/>
      <w:r w:rsidR="00A577F4" w:rsidRPr="00A577F4">
        <w:rPr>
          <w:lang w:val="en-US"/>
        </w:rPr>
        <w:t>ln</w:t>
      </w:r>
      <w:proofErr w:type="spellEnd"/>
      <w:r w:rsidR="00A577F4" w:rsidRPr="00A577F4">
        <w:rPr>
          <w:lang w:val="en-US"/>
        </w:rPr>
        <w:t xml:space="preserve"> Gross value added</w:t>
      </w:r>
    </w:p>
    <w:tbl>
      <w:tblPr>
        <w:tblStyle w:val="Lichtearcering2"/>
        <w:tblW w:w="4494" w:type="dxa"/>
        <w:tblLook w:val="04A0" w:firstRow="1" w:lastRow="0" w:firstColumn="1" w:lastColumn="0" w:noHBand="0" w:noVBand="1"/>
      </w:tblPr>
      <w:tblGrid>
        <w:gridCol w:w="3085"/>
        <w:gridCol w:w="1409"/>
      </w:tblGrid>
      <w:tr w:rsidR="00E8691E" w:rsidRPr="00E8691E" w:rsidTr="00E8691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5" w:type="dxa"/>
            <w:tcBorders>
              <w:bottom w:val="single" w:sz="8" w:space="0" w:color="FFFFFF" w:themeColor="background1"/>
            </w:tcBorders>
            <w:noWrap/>
            <w:hideMark/>
          </w:tcPr>
          <w:p w:rsidR="00E8691E" w:rsidRPr="00E8691E" w:rsidRDefault="00E8691E" w:rsidP="00E8691E">
            <w:pPr>
              <w:rPr>
                <w:rFonts w:ascii="Calibri" w:eastAsia="Times New Roman" w:hAnsi="Calibri" w:cs="Calibri"/>
                <w:color w:val="000000"/>
                <w:lang w:val="nl-NL" w:eastAsia="nl-NL"/>
              </w:rPr>
            </w:pPr>
            <w:proofErr w:type="spellStart"/>
            <w:r w:rsidRPr="00E8691E">
              <w:rPr>
                <w:rFonts w:ascii="Calibri" w:eastAsia="Times New Roman" w:hAnsi="Calibri" w:cs="Calibri"/>
                <w:color w:val="000000"/>
                <w:lang w:val="nl-NL" w:eastAsia="nl-NL"/>
              </w:rPr>
              <w:t>Observations</w:t>
            </w:r>
            <w:proofErr w:type="spellEnd"/>
          </w:p>
        </w:tc>
        <w:tc>
          <w:tcPr>
            <w:tcW w:w="1409" w:type="dxa"/>
            <w:tcBorders>
              <w:bottom w:val="single" w:sz="8" w:space="0" w:color="FFFFFF" w:themeColor="background1"/>
            </w:tcBorders>
            <w:noWrap/>
            <w:hideMark/>
          </w:tcPr>
          <w:p w:rsidR="00E8691E" w:rsidRPr="00E8691E" w:rsidRDefault="00E8691E" w:rsidP="00E8691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256</w:t>
            </w:r>
          </w:p>
        </w:tc>
      </w:tr>
      <w:tr w:rsidR="00E8691E" w:rsidRPr="00E8691E" w:rsidTr="00E869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5" w:type="dxa"/>
            <w:tcBorders>
              <w:top w:val="single" w:sz="8" w:space="0" w:color="FFFFFF" w:themeColor="background1"/>
            </w:tcBorders>
            <w:noWrap/>
            <w:hideMark/>
          </w:tcPr>
          <w:p w:rsidR="00E8691E" w:rsidRPr="00E8691E" w:rsidRDefault="00E8691E" w:rsidP="00E8691E">
            <w:pPr>
              <w:rPr>
                <w:rFonts w:ascii="Calibri" w:eastAsia="Times New Roman" w:hAnsi="Calibri" w:cs="Calibri"/>
                <w:color w:val="000000"/>
                <w:lang w:val="nl-NL" w:eastAsia="nl-NL"/>
              </w:rPr>
            </w:pPr>
            <w:proofErr w:type="spellStart"/>
            <w:r w:rsidRPr="00E8691E">
              <w:rPr>
                <w:rFonts w:ascii="Calibri" w:eastAsia="Times New Roman" w:hAnsi="Calibri" w:cs="Calibri"/>
                <w:color w:val="000000"/>
                <w:lang w:val="nl-NL" w:eastAsia="nl-NL"/>
              </w:rPr>
              <w:t>Groups</w:t>
            </w:r>
            <w:proofErr w:type="spellEnd"/>
          </w:p>
        </w:tc>
        <w:tc>
          <w:tcPr>
            <w:tcW w:w="1409" w:type="dxa"/>
            <w:tcBorders>
              <w:top w:val="single" w:sz="8" w:space="0" w:color="FFFFFF" w:themeColor="background1"/>
            </w:tcBorders>
            <w:noWrap/>
            <w:hideMark/>
          </w:tcPr>
          <w:p w:rsidR="00E8691E" w:rsidRPr="00E8691E" w:rsidRDefault="00E8691E" w:rsidP="00E8691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30</w:t>
            </w:r>
          </w:p>
        </w:tc>
      </w:tr>
      <w:tr w:rsidR="00E8691E" w:rsidRPr="00E8691E" w:rsidTr="00E8691E">
        <w:trPr>
          <w:trHeight w:val="300"/>
        </w:trPr>
        <w:tc>
          <w:tcPr>
            <w:cnfStyle w:val="001000000000" w:firstRow="0" w:lastRow="0" w:firstColumn="1" w:lastColumn="0" w:oddVBand="0" w:evenVBand="0" w:oddHBand="0" w:evenHBand="0" w:firstRowFirstColumn="0" w:firstRowLastColumn="0" w:lastRowFirstColumn="0" w:lastRowLastColumn="0"/>
            <w:tcW w:w="3085" w:type="dxa"/>
            <w:tcBorders>
              <w:bottom w:val="single" w:sz="8" w:space="0" w:color="auto"/>
            </w:tcBorders>
            <w:noWrap/>
            <w:hideMark/>
          </w:tcPr>
          <w:p w:rsidR="00E8691E" w:rsidRPr="00E8691E" w:rsidRDefault="00E8691E" w:rsidP="00E8691E">
            <w:pPr>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R-</w:t>
            </w:r>
            <w:proofErr w:type="spellStart"/>
            <w:r w:rsidRPr="00E8691E">
              <w:rPr>
                <w:rFonts w:ascii="Calibri" w:eastAsia="Times New Roman" w:hAnsi="Calibri" w:cs="Calibri"/>
                <w:color w:val="000000"/>
                <w:lang w:val="nl-NL" w:eastAsia="nl-NL"/>
              </w:rPr>
              <w:t>squared</w:t>
            </w:r>
            <w:proofErr w:type="spellEnd"/>
          </w:p>
        </w:tc>
        <w:tc>
          <w:tcPr>
            <w:tcW w:w="1409" w:type="dxa"/>
            <w:tcBorders>
              <w:bottom w:val="single" w:sz="8" w:space="0" w:color="auto"/>
            </w:tcBorders>
            <w:noWrap/>
            <w:hideMark/>
          </w:tcPr>
          <w:p w:rsidR="00E8691E" w:rsidRPr="00E8691E" w:rsidRDefault="00E8691E" w:rsidP="00E8691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0.99</w:t>
            </w:r>
            <w:r>
              <w:rPr>
                <w:rFonts w:ascii="Calibri" w:eastAsia="Times New Roman" w:hAnsi="Calibri" w:cs="Calibri"/>
                <w:color w:val="000000"/>
                <w:lang w:val="nl-NL" w:eastAsia="nl-NL"/>
              </w:rPr>
              <w:t>4</w:t>
            </w:r>
          </w:p>
        </w:tc>
      </w:tr>
      <w:tr w:rsidR="00E8691E" w:rsidRPr="00E8691E" w:rsidTr="00E869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5" w:type="dxa"/>
            <w:tcBorders>
              <w:top w:val="single" w:sz="8" w:space="0" w:color="auto"/>
            </w:tcBorders>
            <w:noWrap/>
            <w:hideMark/>
          </w:tcPr>
          <w:p w:rsidR="00E8691E" w:rsidRPr="00E8691E" w:rsidRDefault="00E8691E" w:rsidP="00E8691E">
            <w:pPr>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Labour stock</w:t>
            </w:r>
          </w:p>
        </w:tc>
        <w:tc>
          <w:tcPr>
            <w:tcW w:w="1409" w:type="dxa"/>
            <w:tcBorders>
              <w:top w:val="single" w:sz="8" w:space="0" w:color="auto"/>
            </w:tcBorders>
            <w:noWrap/>
            <w:hideMark/>
          </w:tcPr>
          <w:p w:rsidR="00E8691E" w:rsidRDefault="00E8691E" w:rsidP="00E8691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0.17</w:t>
            </w:r>
            <w:r>
              <w:rPr>
                <w:rFonts w:ascii="Calibri" w:eastAsia="Times New Roman" w:hAnsi="Calibri" w:cs="Calibri"/>
                <w:color w:val="000000"/>
                <w:lang w:val="nl-NL" w:eastAsia="nl-NL"/>
              </w:rPr>
              <w:t>1</w:t>
            </w:r>
          </w:p>
          <w:p w:rsidR="00E8691E" w:rsidRPr="00E8691E" w:rsidRDefault="00E8691E" w:rsidP="00E8691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(0.11)</w:t>
            </w:r>
          </w:p>
        </w:tc>
      </w:tr>
      <w:tr w:rsidR="00E8691E" w:rsidRPr="00E8691E" w:rsidTr="00E8691E">
        <w:trPr>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rsidR="00E8691E" w:rsidRPr="00E8691E" w:rsidRDefault="00E8691E" w:rsidP="00E8691E">
            <w:pPr>
              <w:rPr>
                <w:rFonts w:ascii="Calibri" w:eastAsia="Times New Roman" w:hAnsi="Calibri" w:cs="Calibri"/>
                <w:color w:val="000000"/>
                <w:lang w:val="nl-NL" w:eastAsia="nl-NL"/>
              </w:rPr>
            </w:pPr>
            <w:proofErr w:type="spellStart"/>
            <w:r w:rsidRPr="00E8691E">
              <w:rPr>
                <w:rFonts w:ascii="Calibri" w:eastAsia="Times New Roman" w:hAnsi="Calibri" w:cs="Calibri"/>
                <w:color w:val="000000"/>
                <w:lang w:val="nl-NL" w:eastAsia="nl-NL"/>
              </w:rPr>
              <w:t>Capital</w:t>
            </w:r>
            <w:proofErr w:type="spellEnd"/>
            <w:r w:rsidRPr="00E8691E">
              <w:rPr>
                <w:rFonts w:ascii="Calibri" w:eastAsia="Times New Roman" w:hAnsi="Calibri" w:cs="Calibri"/>
                <w:color w:val="000000"/>
                <w:lang w:val="nl-NL" w:eastAsia="nl-NL"/>
              </w:rPr>
              <w:t xml:space="preserve"> Stock</w:t>
            </w:r>
          </w:p>
        </w:tc>
        <w:tc>
          <w:tcPr>
            <w:tcW w:w="1409" w:type="dxa"/>
            <w:noWrap/>
            <w:hideMark/>
          </w:tcPr>
          <w:p w:rsidR="00E8691E" w:rsidRDefault="00E8691E" w:rsidP="00E8691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0.455</w:t>
            </w:r>
            <w:r w:rsidRPr="00E8691E">
              <w:rPr>
                <w:rFonts w:ascii="Calibri" w:eastAsia="Times New Roman" w:hAnsi="Calibri" w:cs="Calibri"/>
                <w:color w:val="000000"/>
                <w:lang w:val="nl-NL" w:eastAsia="nl-NL"/>
              </w:rPr>
              <w:t>***</w:t>
            </w:r>
          </w:p>
          <w:p w:rsidR="00E8691E" w:rsidRPr="00E8691E" w:rsidRDefault="00E8691E" w:rsidP="00E8691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(0.02)</w:t>
            </w:r>
          </w:p>
        </w:tc>
      </w:tr>
      <w:tr w:rsidR="00E8691E" w:rsidRPr="00E8691E" w:rsidTr="00E869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rsidR="00E8691E" w:rsidRPr="00E8691E" w:rsidRDefault="00E8691E" w:rsidP="00E8691E">
            <w:pPr>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Highway per capita</w:t>
            </w:r>
          </w:p>
        </w:tc>
        <w:tc>
          <w:tcPr>
            <w:tcW w:w="1409" w:type="dxa"/>
            <w:noWrap/>
            <w:hideMark/>
          </w:tcPr>
          <w:p w:rsidR="00E8691E" w:rsidRDefault="00E8691E" w:rsidP="00E8691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0.091</w:t>
            </w:r>
            <w:r w:rsidRPr="00E8691E">
              <w:rPr>
                <w:rFonts w:ascii="Calibri" w:eastAsia="Times New Roman" w:hAnsi="Calibri" w:cs="Calibri"/>
                <w:color w:val="000000"/>
                <w:lang w:val="nl-NL" w:eastAsia="nl-NL"/>
              </w:rPr>
              <w:t>***</w:t>
            </w:r>
          </w:p>
          <w:p w:rsidR="00E8691E" w:rsidRPr="00E8691E" w:rsidRDefault="00E8691E" w:rsidP="00E8691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(0.02)</w:t>
            </w:r>
          </w:p>
        </w:tc>
      </w:tr>
      <w:tr w:rsidR="00E8691E" w:rsidRPr="00E8691E" w:rsidTr="00E8691E">
        <w:trPr>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rsidR="00E8691E" w:rsidRPr="00E8691E" w:rsidRDefault="00E8691E" w:rsidP="00E8691E">
            <w:pPr>
              <w:rPr>
                <w:rFonts w:ascii="Calibri" w:eastAsia="Times New Roman" w:hAnsi="Calibri" w:cs="Calibri"/>
                <w:color w:val="000000"/>
                <w:lang w:val="nl-NL" w:eastAsia="nl-NL"/>
              </w:rPr>
            </w:pPr>
            <w:proofErr w:type="spellStart"/>
            <w:r w:rsidRPr="00E8691E">
              <w:rPr>
                <w:rFonts w:ascii="Calibri" w:eastAsia="Times New Roman" w:hAnsi="Calibri" w:cs="Calibri"/>
                <w:color w:val="000000"/>
                <w:lang w:val="nl-NL" w:eastAsia="nl-NL"/>
              </w:rPr>
              <w:t>Education</w:t>
            </w:r>
            <w:proofErr w:type="spellEnd"/>
          </w:p>
        </w:tc>
        <w:tc>
          <w:tcPr>
            <w:tcW w:w="1409" w:type="dxa"/>
            <w:noWrap/>
            <w:hideMark/>
          </w:tcPr>
          <w:p w:rsidR="00E8691E" w:rsidRDefault="00E8691E" w:rsidP="00E8691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0.02</w:t>
            </w:r>
            <w:r w:rsidRPr="00E8691E">
              <w:rPr>
                <w:rFonts w:ascii="Calibri" w:eastAsia="Times New Roman" w:hAnsi="Calibri" w:cs="Calibri"/>
                <w:color w:val="000000"/>
                <w:lang w:val="nl-NL" w:eastAsia="nl-NL"/>
              </w:rPr>
              <w:t>**</w:t>
            </w:r>
            <w:r>
              <w:rPr>
                <w:rFonts w:ascii="Calibri" w:eastAsia="Times New Roman" w:hAnsi="Calibri" w:cs="Calibri"/>
                <w:color w:val="000000"/>
                <w:lang w:val="nl-NL" w:eastAsia="nl-NL"/>
              </w:rPr>
              <w:t>*</w:t>
            </w:r>
          </w:p>
          <w:p w:rsidR="00E8691E" w:rsidRPr="00E8691E" w:rsidRDefault="00E8691E" w:rsidP="00E8691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(0.002)</w:t>
            </w:r>
          </w:p>
        </w:tc>
      </w:tr>
      <w:tr w:rsidR="00E8691E" w:rsidRPr="00E8691E" w:rsidTr="00E869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rsidR="00E8691E" w:rsidRPr="00E8691E" w:rsidRDefault="00E8691E" w:rsidP="00E8691E">
            <w:pPr>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 xml:space="preserve">Labour stock </w:t>
            </w:r>
            <w:proofErr w:type="spellStart"/>
            <w:r w:rsidRPr="00E8691E">
              <w:rPr>
                <w:rFonts w:ascii="Calibri" w:eastAsia="Times New Roman" w:hAnsi="Calibri" w:cs="Calibri"/>
                <w:color w:val="000000"/>
                <w:lang w:val="nl-NL" w:eastAsia="nl-NL"/>
              </w:rPr>
              <w:t>average</w:t>
            </w:r>
            <w:proofErr w:type="spellEnd"/>
          </w:p>
        </w:tc>
        <w:tc>
          <w:tcPr>
            <w:tcW w:w="1409" w:type="dxa"/>
            <w:noWrap/>
            <w:hideMark/>
          </w:tcPr>
          <w:p w:rsidR="00E8691E" w:rsidRDefault="00E8691E" w:rsidP="00E8691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-0.016</w:t>
            </w:r>
          </w:p>
          <w:p w:rsidR="00E8691E" w:rsidRPr="00E8691E" w:rsidRDefault="00E8691E" w:rsidP="00E8691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(0.14)</w:t>
            </w:r>
          </w:p>
        </w:tc>
      </w:tr>
      <w:tr w:rsidR="00E8691E" w:rsidRPr="00E8691E" w:rsidTr="00E8691E">
        <w:trPr>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rsidR="00E8691E" w:rsidRPr="00E8691E" w:rsidRDefault="00E8691E" w:rsidP="00E8691E">
            <w:pPr>
              <w:rPr>
                <w:rFonts w:ascii="Calibri" w:eastAsia="Times New Roman" w:hAnsi="Calibri" w:cs="Calibri"/>
                <w:color w:val="000000"/>
                <w:lang w:val="nl-NL" w:eastAsia="nl-NL"/>
              </w:rPr>
            </w:pPr>
            <w:proofErr w:type="spellStart"/>
            <w:r w:rsidRPr="00E8691E">
              <w:rPr>
                <w:rFonts w:ascii="Calibri" w:eastAsia="Times New Roman" w:hAnsi="Calibri" w:cs="Calibri"/>
                <w:color w:val="000000"/>
                <w:lang w:val="nl-NL" w:eastAsia="nl-NL"/>
              </w:rPr>
              <w:t>Capital</w:t>
            </w:r>
            <w:proofErr w:type="spellEnd"/>
            <w:r w:rsidRPr="00E8691E">
              <w:rPr>
                <w:rFonts w:ascii="Calibri" w:eastAsia="Times New Roman" w:hAnsi="Calibri" w:cs="Calibri"/>
                <w:color w:val="000000"/>
                <w:lang w:val="nl-NL" w:eastAsia="nl-NL"/>
              </w:rPr>
              <w:t xml:space="preserve"> Stock </w:t>
            </w:r>
            <w:proofErr w:type="spellStart"/>
            <w:r w:rsidRPr="00E8691E">
              <w:rPr>
                <w:rFonts w:ascii="Calibri" w:eastAsia="Times New Roman" w:hAnsi="Calibri" w:cs="Calibri"/>
                <w:color w:val="000000"/>
                <w:lang w:val="nl-NL" w:eastAsia="nl-NL"/>
              </w:rPr>
              <w:t>average</w:t>
            </w:r>
            <w:proofErr w:type="spellEnd"/>
          </w:p>
        </w:tc>
        <w:tc>
          <w:tcPr>
            <w:tcW w:w="1409" w:type="dxa"/>
            <w:noWrap/>
            <w:hideMark/>
          </w:tcPr>
          <w:p w:rsidR="00E8691E" w:rsidRDefault="00E8691E" w:rsidP="00E8691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0.409</w:t>
            </w:r>
            <w:r w:rsidRPr="00E8691E">
              <w:rPr>
                <w:rFonts w:ascii="Calibri" w:eastAsia="Times New Roman" w:hAnsi="Calibri" w:cs="Calibri"/>
                <w:color w:val="000000"/>
                <w:lang w:val="nl-NL" w:eastAsia="nl-NL"/>
              </w:rPr>
              <w:t>***</w:t>
            </w:r>
          </w:p>
          <w:p w:rsidR="00E8691E" w:rsidRPr="00E8691E" w:rsidRDefault="00E8691E" w:rsidP="00E8691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(0.09)</w:t>
            </w:r>
          </w:p>
        </w:tc>
      </w:tr>
      <w:tr w:rsidR="00E8691E" w:rsidRPr="00E8691E" w:rsidTr="00E869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rsidR="00E8691E" w:rsidRPr="00E8691E" w:rsidRDefault="00E8691E" w:rsidP="00E8691E">
            <w:pPr>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 xml:space="preserve">Highway per capita </w:t>
            </w:r>
            <w:proofErr w:type="spellStart"/>
            <w:r w:rsidRPr="00E8691E">
              <w:rPr>
                <w:rFonts w:ascii="Calibri" w:eastAsia="Times New Roman" w:hAnsi="Calibri" w:cs="Calibri"/>
                <w:color w:val="000000"/>
                <w:lang w:val="nl-NL" w:eastAsia="nl-NL"/>
              </w:rPr>
              <w:t>average</w:t>
            </w:r>
            <w:proofErr w:type="spellEnd"/>
          </w:p>
        </w:tc>
        <w:tc>
          <w:tcPr>
            <w:tcW w:w="1409" w:type="dxa"/>
            <w:noWrap/>
            <w:hideMark/>
          </w:tcPr>
          <w:p w:rsidR="00E8691E" w:rsidRDefault="00E8691E" w:rsidP="00E8691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-0.048</w:t>
            </w:r>
          </w:p>
          <w:p w:rsidR="00E8691E" w:rsidRPr="00E8691E" w:rsidRDefault="00E8691E" w:rsidP="00E8691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(0.04)</w:t>
            </w:r>
          </w:p>
        </w:tc>
      </w:tr>
      <w:tr w:rsidR="00E8691E" w:rsidRPr="00E8691E" w:rsidTr="00E8691E">
        <w:trPr>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rsidR="00E8691E" w:rsidRPr="00E8691E" w:rsidRDefault="00E8691E" w:rsidP="00E8691E">
            <w:pPr>
              <w:rPr>
                <w:rFonts w:ascii="Calibri" w:eastAsia="Times New Roman" w:hAnsi="Calibri" w:cs="Calibri"/>
                <w:color w:val="000000"/>
                <w:lang w:val="nl-NL" w:eastAsia="nl-NL"/>
              </w:rPr>
            </w:pPr>
            <w:proofErr w:type="spellStart"/>
            <w:r w:rsidRPr="00E8691E">
              <w:rPr>
                <w:rFonts w:ascii="Calibri" w:eastAsia="Times New Roman" w:hAnsi="Calibri" w:cs="Calibri"/>
                <w:color w:val="000000"/>
                <w:lang w:val="nl-NL" w:eastAsia="nl-NL"/>
              </w:rPr>
              <w:t>Education</w:t>
            </w:r>
            <w:proofErr w:type="spellEnd"/>
            <w:r w:rsidRPr="00E8691E">
              <w:rPr>
                <w:rFonts w:ascii="Calibri" w:eastAsia="Times New Roman" w:hAnsi="Calibri" w:cs="Calibri"/>
                <w:color w:val="000000"/>
                <w:lang w:val="nl-NL" w:eastAsia="nl-NL"/>
              </w:rPr>
              <w:t xml:space="preserve"> </w:t>
            </w:r>
            <w:proofErr w:type="spellStart"/>
            <w:r w:rsidRPr="00E8691E">
              <w:rPr>
                <w:rFonts w:ascii="Calibri" w:eastAsia="Times New Roman" w:hAnsi="Calibri" w:cs="Calibri"/>
                <w:color w:val="000000"/>
                <w:lang w:val="nl-NL" w:eastAsia="nl-NL"/>
              </w:rPr>
              <w:t>average</w:t>
            </w:r>
            <w:proofErr w:type="spellEnd"/>
          </w:p>
        </w:tc>
        <w:tc>
          <w:tcPr>
            <w:tcW w:w="1409" w:type="dxa"/>
            <w:noWrap/>
            <w:hideMark/>
          </w:tcPr>
          <w:p w:rsidR="00E8691E" w:rsidRDefault="00E8691E" w:rsidP="00E8691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sidRPr="00E8691E">
              <w:rPr>
                <w:rFonts w:ascii="Calibri" w:eastAsia="Times New Roman" w:hAnsi="Calibri" w:cs="Calibri"/>
                <w:color w:val="000000"/>
                <w:lang w:val="nl-NL" w:eastAsia="nl-NL"/>
              </w:rPr>
              <w:t>-0.017</w:t>
            </w:r>
          </w:p>
          <w:p w:rsidR="00E8691E" w:rsidRPr="00E8691E" w:rsidRDefault="00E8691E" w:rsidP="00E8691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nl-NL" w:eastAsia="nl-NL"/>
              </w:rPr>
            </w:pPr>
            <w:r>
              <w:rPr>
                <w:rFonts w:ascii="Calibri" w:eastAsia="Times New Roman" w:hAnsi="Calibri" w:cs="Calibri"/>
                <w:color w:val="000000"/>
                <w:lang w:val="nl-NL" w:eastAsia="nl-NL"/>
              </w:rPr>
              <w:t>(0.005)</w:t>
            </w:r>
          </w:p>
        </w:tc>
      </w:tr>
    </w:tbl>
    <w:p w:rsidR="001D2DC7" w:rsidRPr="004D28AE" w:rsidRDefault="001D2DC7" w:rsidP="001D2DC7">
      <w:pPr>
        <w:spacing w:line="240" w:lineRule="auto"/>
        <w:jc w:val="both"/>
        <w:rPr>
          <w:sz w:val="20"/>
          <w:szCs w:val="20"/>
          <w:lang w:val="en-US"/>
        </w:rPr>
      </w:pPr>
      <w:r>
        <w:rPr>
          <w:sz w:val="20"/>
          <w:szCs w:val="20"/>
          <w:lang w:val="en-US"/>
        </w:rPr>
        <w:t xml:space="preserve">Standard deviation reported in brackets. *** denotes significance at a 1%-level whereas </w:t>
      </w:r>
    </w:p>
    <w:p w:rsidR="00A558B4" w:rsidRPr="001D2DC7" w:rsidRDefault="00A558B4" w:rsidP="00A558B4">
      <w:pPr>
        <w:spacing w:line="240" w:lineRule="auto"/>
        <w:jc w:val="both"/>
        <w:rPr>
          <w:lang w:val="en-US"/>
        </w:rPr>
      </w:pPr>
    </w:p>
    <w:sectPr w:rsidR="00A558B4" w:rsidRPr="001D2DC7" w:rsidSect="00A01613">
      <w:headerReference w:type="default" r:id="rId11"/>
      <w:footerReference w:type="defaul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659" w:rsidRDefault="00076659" w:rsidP="00A90FBE">
      <w:pPr>
        <w:spacing w:after="0" w:line="240" w:lineRule="auto"/>
      </w:pPr>
      <w:r>
        <w:separator/>
      </w:r>
    </w:p>
  </w:endnote>
  <w:endnote w:type="continuationSeparator" w:id="0">
    <w:p w:rsidR="00076659" w:rsidRDefault="00076659" w:rsidP="00A90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104"/>
      <w:gridCol w:w="1250"/>
      <w:gridCol w:w="3934"/>
    </w:tblGrid>
    <w:tr w:rsidR="00076659" w:rsidTr="001355CD">
      <w:trPr>
        <w:trHeight w:val="151"/>
      </w:trPr>
      <w:tc>
        <w:tcPr>
          <w:tcW w:w="2209" w:type="pct"/>
          <w:tcBorders>
            <w:bottom w:val="single" w:sz="4" w:space="0" w:color="4F81BD" w:themeColor="accent1"/>
          </w:tcBorders>
        </w:tcPr>
        <w:p w:rsidR="00076659" w:rsidRDefault="00076659">
          <w:pPr>
            <w:pStyle w:val="Koptekst"/>
            <w:rPr>
              <w:rFonts w:asciiTheme="majorHAnsi" w:eastAsiaTheme="majorEastAsia" w:hAnsiTheme="majorHAnsi" w:cstheme="majorBidi"/>
              <w:b/>
              <w:bCs/>
            </w:rPr>
          </w:pPr>
        </w:p>
      </w:tc>
      <w:tc>
        <w:tcPr>
          <w:tcW w:w="673" w:type="pct"/>
          <w:vMerge w:val="restart"/>
          <w:noWrap/>
          <w:vAlign w:val="center"/>
        </w:tcPr>
        <w:p w:rsidR="00076659" w:rsidRDefault="00076659" w:rsidP="00602E9F">
          <w:pPr>
            <w:pStyle w:val="Geenafstand"/>
            <w:jc w:val="center"/>
            <w:rPr>
              <w:rFonts w:asciiTheme="majorHAnsi" w:hAnsiTheme="majorHAnsi"/>
            </w:rPr>
          </w:pPr>
          <w:r>
            <w:rPr>
              <w:rFonts w:asciiTheme="majorHAnsi" w:hAnsiTheme="majorHAnsi"/>
              <w:b/>
            </w:rPr>
            <w:t xml:space="preserve">Page </w:t>
          </w:r>
          <w:r>
            <w:fldChar w:fldCharType="begin"/>
          </w:r>
          <w:r>
            <w:instrText xml:space="preserve"> PAGE  \* MERGEFORMAT </w:instrText>
          </w:r>
          <w:r>
            <w:fldChar w:fldCharType="separate"/>
          </w:r>
          <w:r w:rsidRPr="00076659">
            <w:rPr>
              <w:rFonts w:asciiTheme="majorHAnsi" w:hAnsiTheme="majorHAnsi"/>
              <w:b/>
              <w:noProof/>
            </w:rPr>
            <w:t>88</w:t>
          </w:r>
          <w:r>
            <w:rPr>
              <w:rFonts w:asciiTheme="majorHAnsi" w:hAnsiTheme="majorHAnsi"/>
              <w:b/>
              <w:noProof/>
            </w:rPr>
            <w:fldChar w:fldCharType="end"/>
          </w:r>
        </w:p>
      </w:tc>
      <w:tc>
        <w:tcPr>
          <w:tcW w:w="2118" w:type="pct"/>
          <w:tcBorders>
            <w:bottom w:val="single" w:sz="4" w:space="0" w:color="4F81BD" w:themeColor="accent1"/>
          </w:tcBorders>
        </w:tcPr>
        <w:p w:rsidR="00076659" w:rsidRDefault="00076659">
          <w:pPr>
            <w:pStyle w:val="Koptekst"/>
            <w:rPr>
              <w:rFonts w:asciiTheme="majorHAnsi" w:eastAsiaTheme="majorEastAsia" w:hAnsiTheme="majorHAnsi" w:cstheme="majorBidi"/>
              <w:b/>
              <w:bCs/>
            </w:rPr>
          </w:pPr>
          <w:r>
            <w:rPr>
              <w:rFonts w:asciiTheme="majorHAnsi" w:eastAsiaTheme="majorEastAsia" w:hAnsiTheme="majorHAnsi" w:cstheme="majorBidi"/>
              <w:b/>
              <w:bCs/>
            </w:rPr>
            <w:t xml:space="preserve">                                          November 2011</w:t>
          </w:r>
        </w:p>
      </w:tc>
    </w:tr>
    <w:tr w:rsidR="00076659" w:rsidTr="001355CD">
      <w:trPr>
        <w:trHeight w:val="150"/>
      </w:trPr>
      <w:tc>
        <w:tcPr>
          <w:tcW w:w="2209" w:type="pct"/>
          <w:tcBorders>
            <w:top w:val="single" w:sz="4" w:space="0" w:color="4F81BD" w:themeColor="accent1"/>
          </w:tcBorders>
        </w:tcPr>
        <w:p w:rsidR="00076659" w:rsidRDefault="00076659">
          <w:pPr>
            <w:pStyle w:val="Koptekst"/>
            <w:rPr>
              <w:rFonts w:asciiTheme="majorHAnsi" w:eastAsiaTheme="majorEastAsia" w:hAnsiTheme="majorHAnsi" w:cstheme="majorBidi"/>
              <w:b/>
              <w:bCs/>
            </w:rPr>
          </w:pPr>
        </w:p>
      </w:tc>
      <w:tc>
        <w:tcPr>
          <w:tcW w:w="673" w:type="pct"/>
          <w:vMerge/>
        </w:tcPr>
        <w:p w:rsidR="00076659" w:rsidRDefault="00076659">
          <w:pPr>
            <w:pStyle w:val="Koptekst"/>
            <w:jc w:val="center"/>
            <w:rPr>
              <w:rFonts w:asciiTheme="majorHAnsi" w:eastAsiaTheme="majorEastAsia" w:hAnsiTheme="majorHAnsi" w:cstheme="majorBidi"/>
              <w:b/>
              <w:bCs/>
            </w:rPr>
          </w:pPr>
        </w:p>
      </w:tc>
      <w:tc>
        <w:tcPr>
          <w:tcW w:w="2118" w:type="pct"/>
          <w:tcBorders>
            <w:top w:val="single" w:sz="4" w:space="0" w:color="4F81BD" w:themeColor="accent1"/>
          </w:tcBorders>
        </w:tcPr>
        <w:p w:rsidR="00076659" w:rsidRDefault="00076659">
          <w:pPr>
            <w:pStyle w:val="Koptekst"/>
            <w:rPr>
              <w:rFonts w:asciiTheme="majorHAnsi" w:eastAsiaTheme="majorEastAsia" w:hAnsiTheme="majorHAnsi" w:cstheme="majorBidi"/>
              <w:b/>
              <w:bCs/>
            </w:rPr>
          </w:pPr>
        </w:p>
      </w:tc>
    </w:tr>
  </w:tbl>
  <w:p w:rsidR="00076659" w:rsidRPr="001355CD" w:rsidRDefault="00076659">
    <w:pPr>
      <w:pStyle w:val="Voettekst"/>
      <w:rPr>
        <w:lang w:val="nl-NL"/>
      </w:rPr>
    </w:pPr>
    <w:r>
      <w:rPr>
        <w:lang w:val="nl-NL"/>
      </w:rPr>
      <w:t>Reinout Polders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659" w:rsidRDefault="00076659">
    <w:pPr>
      <w:pStyle w:val="Voettekst"/>
    </w:pPr>
    <w:r>
      <w:t xml:space="preserve">I would like to thank dr. P.A. van </w:t>
    </w:r>
    <w:proofErr w:type="spellStart"/>
    <w:r>
      <w:t>Reeven</w:t>
    </w:r>
    <w:proofErr w:type="spellEnd"/>
    <w:r>
      <w:t xml:space="preserve"> for his useful comments regarding the structure as well as the content of this report.</w:t>
    </w:r>
  </w:p>
  <w:p w:rsidR="00076659" w:rsidRDefault="0007665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659" w:rsidRDefault="00076659" w:rsidP="00A90FBE">
      <w:pPr>
        <w:spacing w:after="0" w:line="240" w:lineRule="auto"/>
      </w:pPr>
      <w:r>
        <w:separator/>
      </w:r>
    </w:p>
  </w:footnote>
  <w:footnote w:type="continuationSeparator" w:id="0">
    <w:p w:rsidR="00076659" w:rsidRDefault="00076659" w:rsidP="00A90FBE">
      <w:pPr>
        <w:spacing w:after="0" w:line="240" w:lineRule="auto"/>
      </w:pPr>
      <w:r>
        <w:continuationSeparator/>
      </w:r>
    </w:p>
  </w:footnote>
  <w:footnote w:id="1">
    <w:p w:rsidR="00076659" w:rsidRPr="00472CCA" w:rsidRDefault="00076659" w:rsidP="002039C7">
      <w:pPr>
        <w:pStyle w:val="Voetnoottekst"/>
        <w:rPr>
          <w:lang w:val="en-US"/>
        </w:rPr>
      </w:pPr>
      <w:r>
        <w:rPr>
          <w:rStyle w:val="Voetnootmarkering"/>
        </w:rPr>
        <w:footnoteRef/>
      </w:r>
      <w:r w:rsidRPr="00472CCA">
        <w:rPr>
          <w:lang w:val="en-US"/>
        </w:rPr>
        <w:t xml:space="preserve"> </w:t>
      </w:r>
      <w:proofErr w:type="spellStart"/>
      <w:r>
        <w:rPr>
          <w:lang w:val="en-US"/>
        </w:rPr>
        <w:t>Beuthe</w:t>
      </w:r>
      <w:proofErr w:type="spellEnd"/>
      <w:r>
        <w:rPr>
          <w:lang w:val="en-US"/>
        </w:rPr>
        <w:t xml:space="preserve"> M., </w:t>
      </w:r>
      <w:proofErr w:type="spellStart"/>
      <w:r>
        <w:rPr>
          <w:lang w:val="en-US"/>
        </w:rPr>
        <w:t>Jourquin</w:t>
      </w:r>
      <w:proofErr w:type="spellEnd"/>
      <w:r>
        <w:rPr>
          <w:lang w:val="en-US"/>
        </w:rPr>
        <w:t xml:space="preserve"> B., </w:t>
      </w:r>
      <w:proofErr w:type="spellStart"/>
      <w:r>
        <w:rPr>
          <w:lang w:val="en-US"/>
        </w:rPr>
        <w:t>Geerts</w:t>
      </w:r>
      <w:proofErr w:type="spellEnd"/>
      <w:r>
        <w:rPr>
          <w:lang w:val="en-US"/>
        </w:rPr>
        <w:t xml:space="preserve"> J-F and </w:t>
      </w:r>
      <w:proofErr w:type="spellStart"/>
      <w:r>
        <w:rPr>
          <w:lang w:val="en-US"/>
        </w:rPr>
        <w:t>Koul</w:t>
      </w:r>
      <w:proofErr w:type="spellEnd"/>
      <w:r>
        <w:rPr>
          <w:lang w:val="en-US"/>
        </w:rPr>
        <w:t xml:space="preserve"> a </w:t>
      </w:r>
      <w:proofErr w:type="spellStart"/>
      <w:r>
        <w:rPr>
          <w:lang w:val="en-US"/>
        </w:rPr>
        <w:t>Ndjang</w:t>
      </w:r>
      <w:proofErr w:type="spellEnd"/>
      <w:r>
        <w:rPr>
          <w:lang w:val="en-US"/>
        </w:rPr>
        <w:t>' Ha C. (2001)</w:t>
      </w:r>
      <w:r w:rsidRPr="00472CCA">
        <w:rPr>
          <w:lang w:val="en-US"/>
        </w:rPr>
        <w:t xml:space="preserve"> Freight transportation demand elasticities: a geographic multimodal transportation network analysis, Transportation Research Part E: Logistics and Transportation Review, Volume 37, Issue 4, August 2001, </w:t>
      </w:r>
      <w:r>
        <w:rPr>
          <w:lang w:val="en-US"/>
        </w:rPr>
        <w:t>Pages 253-266</w:t>
      </w:r>
    </w:p>
  </w:footnote>
  <w:footnote w:id="2">
    <w:p w:rsidR="00076659" w:rsidRPr="003B52E5" w:rsidRDefault="00076659" w:rsidP="002039C7">
      <w:pPr>
        <w:pStyle w:val="Voetnoottekst"/>
        <w:rPr>
          <w:lang w:val="nl-NL"/>
        </w:rPr>
      </w:pPr>
      <w:r>
        <w:rPr>
          <w:rStyle w:val="Voetnootmarkering"/>
        </w:rPr>
        <w:footnoteRef/>
      </w:r>
      <w:r w:rsidRPr="003B52E5">
        <w:rPr>
          <w:lang w:val="nl-NL"/>
        </w:rPr>
        <w:t xml:space="preserve"> Centraal Planbureau</w:t>
      </w:r>
      <w:r>
        <w:rPr>
          <w:lang w:val="nl-NL"/>
        </w:rPr>
        <w:t xml:space="preserve"> (2010)</w:t>
      </w:r>
      <w:r w:rsidRPr="003B52E5">
        <w:rPr>
          <w:lang w:val="nl-NL"/>
        </w:rPr>
        <w:t>: The Netherlands of 2040 CPB Bijzondere Publicatie 88  22-06-2010</w:t>
      </w:r>
    </w:p>
  </w:footnote>
  <w:footnote w:id="3">
    <w:p w:rsidR="00076659" w:rsidRPr="00705205" w:rsidRDefault="00076659" w:rsidP="002039C7">
      <w:pPr>
        <w:pStyle w:val="Voetnoottekst"/>
        <w:rPr>
          <w:lang w:val="nl-NL"/>
        </w:rPr>
      </w:pPr>
      <w:r>
        <w:rPr>
          <w:rStyle w:val="Voetnootmarkering"/>
        </w:rPr>
        <w:footnoteRef/>
      </w:r>
      <w:r w:rsidRPr="00705205">
        <w:rPr>
          <w:lang w:val="nl-NL"/>
        </w:rPr>
        <w:t xml:space="preserve"> Centraal Planbureau (2011) Wereldhandelsmonitor: juni 2011 Wereldhandelsmonitor | 22-08-2011</w:t>
      </w:r>
    </w:p>
  </w:footnote>
  <w:footnote w:id="4">
    <w:p w:rsidR="00076659" w:rsidRPr="00E1310C" w:rsidRDefault="00076659" w:rsidP="002039C7">
      <w:pPr>
        <w:pStyle w:val="Voetnoottekst"/>
        <w:rPr>
          <w:lang w:val="nl-NL"/>
        </w:rPr>
      </w:pPr>
      <w:r>
        <w:rPr>
          <w:rStyle w:val="Voetnootmarkering"/>
        </w:rPr>
        <w:footnoteRef/>
      </w:r>
      <w:r w:rsidRPr="00E1310C">
        <w:rPr>
          <w:lang w:val="nl-NL"/>
        </w:rPr>
        <w:t xml:space="preserve"> </w:t>
      </w:r>
      <w:r w:rsidRPr="003B52E5">
        <w:rPr>
          <w:lang w:val="nl-NL"/>
        </w:rPr>
        <w:t>Centraal Planbureau</w:t>
      </w:r>
      <w:r>
        <w:rPr>
          <w:lang w:val="nl-NL"/>
        </w:rPr>
        <w:t xml:space="preserve"> (2010)</w:t>
      </w:r>
      <w:r w:rsidRPr="003B52E5">
        <w:rPr>
          <w:lang w:val="nl-NL"/>
        </w:rPr>
        <w:t>: The Netherlands of 2040 CPB Bijzondere Publicatie 88  22-06-2010</w:t>
      </w:r>
    </w:p>
  </w:footnote>
  <w:footnote w:id="5">
    <w:p w:rsidR="00076659" w:rsidRPr="0014738E" w:rsidRDefault="00076659" w:rsidP="002039C7">
      <w:pPr>
        <w:pStyle w:val="Voetnoottekst"/>
        <w:rPr>
          <w:lang w:val="en-US"/>
        </w:rPr>
      </w:pPr>
      <w:r>
        <w:rPr>
          <w:rStyle w:val="Voetnootmarkering"/>
        </w:rPr>
        <w:footnoteRef/>
      </w:r>
      <w:r w:rsidRPr="00FF7C23">
        <w:rPr>
          <w:lang w:val="nl-NL"/>
        </w:rPr>
        <w:t xml:space="preserve"> Port Compass, de Ontwerp-Havenvisie 2030. </w:t>
      </w:r>
      <w:r w:rsidRPr="0014738E">
        <w:rPr>
          <w:lang w:val="en-US"/>
        </w:rPr>
        <w:t>By the Rotterdam Port Authority (2010)</w:t>
      </w:r>
    </w:p>
  </w:footnote>
  <w:footnote w:id="6">
    <w:p w:rsidR="00076659" w:rsidRPr="00FF7C23" w:rsidRDefault="00076659" w:rsidP="002039C7">
      <w:pPr>
        <w:pStyle w:val="Voetnoottekst"/>
      </w:pPr>
      <w:r>
        <w:rPr>
          <w:rStyle w:val="Voetnootmarkering"/>
        </w:rPr>
        <w:footnoteRef/>
      </w:r>
      <w:r>
        <w:t xml:space="preserve"> The report of the Rotterdam Port Authority does not mention at what price it considers the oil price as high. At the time of writing, the oil price is far below record heights, yet it is still twice as high as the average oil price of before the crisis and not likely to return to these low levels. </w:t>
      </w:r>
    </w:p>
  </w:footnote>
  <w:footnote w:id="7">
    <w:p w:rsidR="00076659" w:rsidRPr="000370CF" w:rsidRDefault="00076659" w:rsidP="002039C7">
      <w:pPr>
        <w:pStyle w:val="Voetnoottekst"/>
        <w:rPr>
          <w:lang w:val="en-US"/>
        </w:rPr>
      </w:pPr>
      <w:r>
        <w:rPr>
          <w:rStyle w:val="Voetnootmarkering"/>
        </w:rPr>
        <w:footnoteRef/>
      </w:r>
      <w:r>
        <w:t xml:space="preserve"> </w:t>
      </w:r>
      <w:r w:rsidRPr="000370CF">
        <w:rPr>
          <w:lang w:val="en-US"/>
        </w:rPr>
        <w:t xml:space="preserve">47% of the </w:t>
      </w:r>
      <w:r>
        <w:rPr>
          <w:lang w:val="en-US"/>
        </w:rPr>
        <w:t>t</w:t>
      </w:r>
      <w:r w:rsidRPr="000370CF">
        <w:rPr>
          <w:lang w:val="en-US"/>
        </w:rPr>
        <w:t xml:space="preserve">otal volume of goods transported by train in the Netherlands consists of dry bulk; whereas </w:t>
      </w:r>
      <w:r>
        <w:rPr>
          <w:lang w:val="en-US"/>
        </w:rPr>
        <w:t xml:space="preserve">43% consists of containers. See the Port of Rotterdam website for extensive statistics. </w:t>
      </w:r>
    </w:p>
  </w:footnote>
  <w:footnote w:id="8">
    <w:p w:rsidR="00076659" w:rsidRPr="00E018C0" w:rsidRDefault="00076659" w:rsidP="002039C7">
      <w:pPr>
        <w:pStyle w:val="Voetnoottekst"/>
      </w:pPr>
      <w:r>
        <w:rPr>
          <w:rStyle w:val="Voetnootmarkering"/>
        </w:rPr>
        <w:footnoteRef/>
      </w:r>
      <w:r>
        <w:t xml:space="preserve"> This is true for the container volume in the port of Rotterdam. There are other routes for rail transport in the Netherlands, yet since these routes are not used for transport of goods from Rotterdam they are not included in the total capacity of rail transport in this analysis.</w:t>
      </w:r>
    </w:p>
  </w:footnote>
  <w:footnote w:id="9">
    <w:p w:rsidR="00076659" w:rsidRPr="00F45FF6" w:rsidRDefault="00076659" w:rsidP="002039C7">
      <w:pPr>
        <w:pStyle w:val="Voetnoottekst"/>
      </w:pPr>
      <w:r>
        <w:rPr>
          <w:rStyle w:val="Voetnootmarkering"/>
        </w:rPr>
        <w:footnoteRef/>
      </w:r>
      <w:r>
        <w:t xml:space="preserve"> Note that there is a cargo-switch between barges and rail transport. Dry and liquid bulk that will have to be shipped by barges, replacing the container capacity of barges. This is due to the fact that total capacity of the barge sector cannot grow infinitely. There will thus be no effect on the total volume of containers transported by the road sector, which means that there is no effect of the cargo-switch on the outcome of this analysis. </w:t>
      </w:r>
    </w:p>
  </w:footnote>
  <w:footnote w:id="10">
    <w:p w:rsidR="00076659" w:rsidRPr="009D7EDD" w:rsidRDefault="00076659" w:rsidP="002039C7">
      <w:pPr>
        <w:pStyle w:val="Voetnoottekst"/>
        <w:rPr>
          <w:lang w:val="nl-NL"/>
        </w:rPr>
      </w:pPr>
      <w:r>
        <w:rPr>
          <w:rStyle w:val="Voetnootmarkering"/>
        </w:rPr>
        <w:footnoteRef/>
      </w:r>
      <w:r w:rsidRPr="009D7EDD">
        <w:rPr>
          <w:lang w:val="nl-NL"/>
        </w:rPr>
        <w:t xml:space="preserve"> Visie op Transport en Logistiek 2011</w:t>
      </w:r>
      <w:r>
        <w:rPr>
          <w:lang w:val="nl-NL"/>
        </w:rPr>
        <w:t xml:space="preserve">, ABN AMRO sector research </w:t>
      </w:r>
    </w:p>
  </w:footnote>
  <w:footnote w:id="11">
    <w:p w:rsidR="00076659" w:rsidRPr="006E2F2C" w:rsidRDefault="00076659" w:rsidP="002039C7">
      <w:pPr>
        <w:pStyle w:val="Voetnoottekst"/>
        <w:rPr>
          <w:lang w:val="en-US"/>
        </w:rPr>
      </w:pPr>
      <w:r>
        <w:rPr>
          <w:rStyle w:val="Voetnootmarkering"/>
        </w:rPr>
        <w:footnoteRef/>
      </w:r>
      <w:r>
        <w:t xml:space="preserve"> </w:t>
      </w:r>
      <w:r w:rsidRPr="006E2F2C">
        <w:rPr>
          <w:lang w:val="en-US"/>
        </w:rPr>
        <w:t xml:space="preserve">Note that this growth rate has to hold for the period 2020-2040. </w:t>
      </w:r>
      <w:r>
        <w:rPr>
          <w:lang w:val="en-US"/>
        </w:rPr>
        <w:t>For the period 2010-2019 the old growth rate of 1.84% per year was used. This is in order to avoid mistakes like made in the initial Knight Wendling report.</w:t>
      </w:r>
    </w:p>
  </w:footnote>
  <w:footnote w:id="12">
    <w:p w:rsidR="00076659" w:rsidRPr="005321DC" w:rsidRDefault="00076659" w:rsidP="00044A50">
      <w:pPr>
        <w:pStyle w:val="Voetnoottekst"/>
      </w:pPr>
      <w:r>
        <w:rPr>
          <w:rStyle w:val="Voetnootmarkering"/>
        </w:rPr>
        <w:footnoteRef/>
      </w:r>
      <w:r>
        <w:t xml:space="preserve"> See </w:t>
      </w:r>
      <w:proofErr w:type="spellStart"/>
      <w:r>
        <w:t>Sandvik</w:t>
      </w:r>
      <w:proofErr w:type="spellEnd"/>
      <w:r>
        <w:t>, E.T (2005) Environmental impacts of intermodal freight transport (</w:t>
      </w:r>
      <w:proofErr w:type="spellStart"/>
      <w:r>
        <w:t>Molde</w:t>
      </w:r>
      <w:proofErr w:type="spellEnd"/>
      <w:r>
        <w:t xml:space="preserve">: </w:t>
      </w:r>
      <w:proofErr w:type="spellStart"/>
      <w:r>
        <w:t>Moreforsking</w:t>
      </w:r>
      <w:proofErr w:type="spellEnd"/>
      <w:r>
        <w:t xml:space="preserve"> </w:t>
      </w:r>
      <w:proofErr w:type="spellStart"/>
      <w:r>
        <w:t>Molde</w:t>
      </w:r>
      <w:proofErr w:type="spellEnd"/>
      <w:r>
        <w:t>)</w:t>
      </w:r>
    </w:p>
  </w:footnote>
  <w:footnote w:id="13">
    <w:p w:rsidR="00076659" w:rsidRPr="007B71CE" w:rsidRDefault="00076659" w:rsidP="00044A50">
      <w:pPr>
        <w:pStyle w:val="Voetnoottekst"/>
      </w:pPr>
      <w:r>
        <w:rPr>
          <w:rStyle w:val="Voetnootmarkering"/>
        </w:rPr>
        <w:footnoteRef/>
      </w:r>
      <w:r>
        <w:t xml:space="preserve"> See  </w:t>
      </w:r>
      <w:proofErr w:type="spellStart"/>
      <w:r>
        <w:t>Hjelle</w:t>
      </w:r>
      <w:proofErr w:type="spellEnd"/>
      <w:r>
        <w:t>, H.M. (2010) Short Sea Shipping’s Green Label at Risk, Transport Reviews, 30:5, 617-640 for a comparison with Short Sea Shipping.</w:t>
      </w:r>
    </w:p>
  </w:footnote>
  <w:footnote w:id="14">
    <w:p w:rsidR="00076659" w:rsidRPr="006228EF" w:rsidRDefault="00076659" w:rsidP="00044A50">
      <w:pPr>
        <w:pStyle w:val="Voetnoottekst"/>
      </w:pPr>
      <w:r>
        <w:rPr>
          <w:rStyle w:val="Voetnootmarkering"/>
        </w:rPr>
        <w:footnoteRef/>
      </w:r>
      <w:r>
        <w:t xml:space="preserve"> </w:t>
      </w:r>
      <w:r w:rsidRPr="0097724E">
        <w:t xml:space="preserve">Boer, den C.L. and </w:t>
      </w:r>
      <w:proofErr w:type="spellStart"/>
      <w:r w:rsidRPr="0097724E">
        <w:t>Schroten</w:t>
      </w:r>
      <w:proofErr w:type="spellEnd"/>
      <w:r w:rsidRPr="0097724E">
        <w:t>, A. (2007) Traffic noise reduction in Europe: Health effects, social costs and technical and policy options to reduce road and rail traffic noise, CE Delft</w:t>
      </w:r>
    </w:p>
  </w:footnote>
  <w:footnote w:id="15">
    <w:p w:rsidR="00076659" w:rsidRPr="001668C9" w:rsidRDefault="00076659" w:rsidP="00044A50">
      <w:pPr>
        <w:pStyle w:val="Default"/>
        <w:rPr>
          <w:rFonts w:asciiTheme="minorHAnsi" w:hAnsiTheme="minorHAnsi" w:cstheme="minorHAnsi"/>
          <w:sz w:val="20"/>
          <w:szCs w:val="20"/>
          <w:lang w:val="en-GB"/>
        </w:rPr>
      </w:pPr>
      <w:r w:rsidRPr="00823294">
        <w:rPr>
          <w:rStyle w:val="Voetnootmarkering"/>
          <w:sz w:val="20"/>
          <w:szCs w:val="20"/>
        </w:rPr>
        <w:footnoteRef/>
      </w:r>
      <w:r w:rsidRPr="001668C9">
        <w:rPr>
          <w:lang w:val="en-US"/>
        </w:rPr>
        <w:t xml:space="preserve"> </w:t>
      </w:r>
      <w:r w:rsidRPr="001668C9">
        <w:rPr>
          <w:rFonts w:asciiTheme="minorHAnsi" w:hAnsiTheme="minorHAnsi" w:cstheme="minorHAnsi"/>
          <w:sz w:val="20"/>
          <w:szCs w:val="20"/>
          <w:lang w:val="en-GB"/>
        </w:rPr>
        <w:t xml:space="preserve">van Essen, </w:t>
      </w:r>
      <w:proofErr w:type="spellStart"/>
      <w:r w:rsidRPr="001668C9">
        <w:rPr>
          <w:rFonts w:asciiTheme="minorHAnsi" w:hAnsiTheme="minorHAnsi" w:cstheme="minorHAnsi"/>
          <w:sz w:val="20"/>
          <w:szCs w:val="20"/>
          <w:lang w:val="en-GB"/>
        </w:rPr>
        <w:t>Rijkee</w:t>
      </w:r>
      <w:proofErr w:type="spellEnd"/>
      <w:r w:rsidRPr="001668C9">
        <w:rPr>
          <w:rFonts w:asciiTheme="minorHAnsi" w:hAnsiTheme="minorHAnsi" w:cstheme="minorHAnsi"/>
          <w:sz w:val="20"/>
          <w:szCs w:val="20"/>
          <w:lang w:val="en-GB"/>
        </w:rPr>
        <w:t xml:space="preserve">, </w:t>
      </w:r>
      <w:proofErr w:type="spellStart"/>
      <w:r w:rsidRPr="001668C9">
        <w:rPr>
          <w:rFonts w:asciiTheme="minorHAnsi" w:hAnsiTheme="minorHAnsi" w:cstheme="minorHAnsi"/>
          <w:sz w:val="20"/>
          <w:szCs w:val="20"/>
          <w:lang w:val="en-GB"/>
        </w:rPr>
        <w:t>Verbrakk</w:t>
      </w:r>
      <w:proofErr w:type="spellEnd"/>
      <w:r w:rsidRPr="001668C9">
        <w:rPr>
          <w:rFonts w:asciiTheme="minorHAnsi" w:hAnsiTheme="minorHAnsi" w:cstheme="minorHAnsi"/>
          <w:sz w:val="20"/>
          <w:szCs w:val="20"/>
          <w:lang w:val="en-GB"/>
        </w:rPr>
        <w:t xml:space="preserve">, </w:t>
      </w:r>
      <w:proofErr w:type="spellStart"/>
      <w:r w:rsidRPr="001668C9">
        <w:rPr>
          <w:rFonts w:asciiTheme="minorHAnsi" w:hAnsiTheme="minorHAnsi" w:cstheme="minorHAnsi"/>
          <w:sz w:val="20"/>
          <w:szCs w:val="20"/>
          <w:lang w:val="en-GB"/>
        </w:rPr>
        <w:t>Quak</w:t>
      </w:r>
      <w:proofErr w:type="spellEnd"/>
      <w:r w:rsidRPr="001668C9">
        <w:rPr>
          <w:rFonts w:asciiTheme="minorHAnsi" w:hAnsiTheme="minorHAnsi" w:cstheme="minorHAnsi"/>
          <w:sz w:val="20"/>
          <w:szCs w:val="20"/>
          <w:lang w:val="en-GB"/>
        </w:rPr>
        <w:t xml:space="preserve"> and </w:t>
      </w:r>
      <w:proofErr w:type="spellStart"/>
      <w:r w:rsidRPr="001668C9">
        <w:rPr>
          <w:rFonts w:asciiTheme="minorHAnsi" w:hAnsiTheme="minorHAnsi" w:cstheme="minorHAnsi"/>
          <w:sz w:val="20"/>
          <w:szCs w:val="20"/>
          <w:lang w:val="en-GB"/>
        </w:rPr>
        <w:t>Wilmink</w:t>
      </w:r>
      <w:proofErr w:type="spellEnd"/>
      <w:r w:rsidRPr="001668C9">
        <w:rPr>
          <w:rFonts w:asciiTheme="minorHAnsi" w:hAnsiTheme="minorHAnsi" w:cstheme="minorHAnsi"/>
          <w:sz w:val="20"/>
          <w:szCs w:val="20"/>
          <w:lang w:val="en-GB"/>
        </w:rPr>
        <w:t xml:space="preserve"> (2009) </w:t>
      </w:r>
      <w:r w:rsidRPr="001668C9">
        <w:rPr>
          <w:rFonts w:asciiTheme="minorHAnsi" w:hAnsiTheme="minorHAnsi" w:cstheme="minorHAnsi"/>
          <w:i/>
          <w:iCs/>
          <w:sz w:val="20"/>
          <w:szCs w:val="20"/>
          <w:lang w:val="en-GB"/>
        </w:rPr>
        <w:t xml:space="preserve">Modal split and decoupling options </w:t>
      </w:r>
      <w:r w:rsidRPr="001668C9">
        <w:rPr>
          <w:rFonts w:asciiTheme="minorHAnsi" w:hAnsiTheme="minorHAnsi" w:cstheme="minorHAnsi"/>
          <w:sz w:val="20"/>
          <w:szCs w:val="20"/>
          <w:lang w:val="en-GB"/>
        </w:rPr>
        <w:t>Paper 5 produced as part of contract ENV.C.3/SER/2008/0053 between European Commission Directorate-General Environment and AEA Technology plc; see website www.eutransportghg2050.eu</w:t>
      </w:r>
    </w:p>
  </w:footnote>
  <w:footnote w:id="16">
    <w:p w:rsidR="00076659" w:rsidRPr="007605C1" w:rsidRDefault="00076659" w:rsidP="00044A50">
      <w:pPr>
        <w:pStyle w:val="Voetnoottekst"/>
        <w:rPr>
          <w:lang w:val="en-US"/>
        </w:rPr>
      </w:pPr>
      <w:r>
        <w:rPr>
          <w:rStyle w:val="Voetnootmarkering"/>
        </w:rPr>
        <w:footnoteRef/>
      </w:r>
      <w:r>
        <w:t xml:space="preserve"> Figures are provided by HEATCO (2006a) Bickel, P. et al: </w:t>
      </w:r>
      <w:r w:rsidRPr="007605C1">
        <w:t>Developing Harmonised European Approaches for Transport Costing and Project Assessment (HEATCO),</w:t>
      </w:r>
    </w:p>
  </w:footnote>
  <w:footnote w:id="17">
    <w:p w:rsidR="00076659" w:rsidRPr="00C70C5C" w:rsidRDefault="00076659" w:rsidP="00044A50">
      <w:pPr>
        <w:pStyle w:val="Voetnoottekst"/>
        <w:rPr>
          <w:lang w:val="en-US"/>
        </w:rPr>
      </w:pPr>
      <w:r>
        <w:rPr>
          <w:rStyle w:val="Voetnootmarkering"/>
        </w:rPr>
        <w:footnoteRef/>
      </w:r>
      <w:r>
        <w:t xml:space="preserve"> </w:t>
      </w:r>
      <w:proofErr w:type="spellStart"/>
      <w:r>
        <w:rPr>
          <w:lang w:val="en-US"/>
        </w:rPr>
        <w:t>Spielmann</w:t>
      </w:r>
      <w:proofErr w:type="spellEnd"/>
      <w:r>
        <w:rPr>
          <w:lang w:val="en-US"/>
        </w:rPr>
        <w:t xml:space="preserve"> and </w:t>
      </w:r>
      <w:proofErr w:type="spellStart"/>
      <w:r>
        <w:rPr>
          <w:lang w:val="en-US"/>
        </w:rPr>
        <w:t>Scholz</w:t>
      </w:r>
      <w:proofErr w:type="spellEnd"/>
      <w:r>
        <w:rPr>
          <w:lang w:val="en-US"/>
        </w:rPr>
        <w:t xml:space="preserve"> (2004) </w:t>
      </w:r>
      <w:r w:rsidRPr="00C70C5C">
        <w:rPr>
          <w:lang w:val="en-US"/>
        </w:rPr>
        <w:t>Life Cycle Inventories of Transport Services</w:t>
      </w:r>
      <w:r>
        <w:rPr>
          <w:lang w:val="en-US"/>
        </w:rPr>
        <w:t xml:space="preserve">, </w:t>
      </w:r>
      <w:r w:rsidRPr="00C70C5C">
        <w:rPr>
          <w:lang w:val="en-US"/>
        </w:rPr>
        <w:t>Background Data for Freight Transport</w:t>
      </w:r>
      <w:r>
        <w:rPr>
          <w:lang w:val="en-US"/>
        </w:rPr>
        <w:t xml:space="preserve">. </w:t>
      </w:r>
      <w:proofErr w:type="spellStart"/>
      <w:r w:rsidRPr="00C70C5C">
        <w:rPr>
          <w:lang w:val="en-US"/>
        </w:rPr>
        <w:t>Int</w:t>
      </w:r>
      <w:proofErr w:type="spellEnd"/>
      <w:r w:rsidRPr="00C70C5C">
        <w:rPr>
          <w:lang w:val="en-US"/>
        </w:rPr>
        <w:t xml:space="preserve"> J LCA 10 (1) 85 – 94 (2005)</w:t>
      </w:r>
    </w:p>
  </w:footnote>
  <w:footnote w:id="18">
    <w:p w:rsidR="00076659" w:rsidRPr="00266FB9" w:rsidRDefault="00076659" w:rsidP="00044A50">
      <w:pPr>
        <w:pStyle w:val="Voetnoottekst"/>
      </w:pPr>
      <w:r>
        <w:rPr>
          <w:rStyle w:val="Voetnootmarkering"/>
        </w:rPr>
        <w:footnoteRef/>
      </w:r>
      <w:r>
        <w:t xml:space="preserve"> </w:t>
      </w:r>
      <w:proofErr w:type="spellStart"/>
      <w:r w:rsidRPr="00266FB9">
        <w:t>Brodrick</w:t>
      </w:r>
      <w:proofErr w:type="spellEnd"/>
      <w:r w:rsidRPr="00266FB9">
        <w:t xml:space="preserve">, C-J, Dwyer, H. A., </w:t>
      </w:r>
      <w:proofErr w:type="spellStart"/>
      <w:r w:rsidRPr="00266FB9">
        <w:t>Farschchi</w:t>
      </w:r>
      <w:proofErr w:type="spellEnd"/>
      <w:r w:rsidRPr="00266FB9">
        <w:t xml:space="preserve"> M., Harris D. B. and King F. G. (2002) Effects of engine speed and accessory load on idling emissions from heavy-duty diesel truck engines, Journal of the Air &amp; Waste Management Association, Vol. 52, no. 9, pp. 1026 – 1031</w:t>
      </w:r>
    </w:p>
  </w:footnote>
  <w:footnote w:id="19">
    <w:p w:rsidR="00076659" w:rsidRPr="005942AF" w:rsidRDefault="00076659" w:rsidP="00044A50">
      <w:pPr>
        <w:pStyle w:val="Voetnoottekst"/>
        <w:rPr>
          <w:lang w:val="en-US"/>
        </w:rPr>
      </w:pPr>
      <w:r>
        <w:rPr>
          <w:rStyle w:val="Voetnootmarkering"/>
        </w:rPr>
        <w:footnoteRef/>
      </w:r>
      <w:r>
        <w:t xml:space="preserve"> </w:t>
      </w:r>
      <w:proofErr w:type="spellStart"/>
      <w:r w:rsidRPr="005942AF">
        <w:t>Gajendran</w:t>
      </w:r>
      <w:proofErr w:type="spellEnd"/>
      <w:r w:rsidRPr="005942AF">
        <w:t>, P. and Clark, N.N. (2003) Effect of Truck Operating Weight on Heavy-Duty Diesel Emissions, Environmental Science and Technology, Vol. 37, no. 18, pp 4309 – 4317</w:t>
      </w:r>
    </w:p>
  </w:footnote>
  <w:footnote w:id="20">
    <w:p w:rsidR="00076659" w:rsidRPr="00287A76" w:rsidRDefault="00076659" w:rsidP="00044A50">
      <w:pPr>
        <w:pStyle w:val="Voetnoottekst"/>
        <w:rPr>
          <w:lang w:val="en-US"/>
        </w:rPr>
      </w:pPr>
      <w:r>
        <w:rPr>
          <w:rStyle w:val="Voetnootmarkering"/>
        </w:rPr>
        <w:footnoteRef/>
      </w:r>
      <w:r>
        <w:t xml:space="preserve"> </w:t>
      </w:r>
      <w:r w:rsidRPr="00287A76">
        <w:rPr>
          <w:lang w:val="en-US"/>
        </w:rPr>
        <w:t>Nelson, JP (1982) Highway Noise and Property Values: A Survey of Recent Evidence</w:t>
      </w:r>
      <w:r>
        <w:rPr>
          <w:lang w:val="en-US"/>
        </w:rPr>
        <w:t xml:space="preserve"> </w:t>
      </w:r>
      <w:r w:rsidRPr="00287A76">
        <w:rPr>
          <w:i/>
          <w:lang w:val="en-US"/>
        </w:rPr>
        <w:t>in Journal of Transport Economics and Policy</w:t>
      </w:r>
      <w:r w:rsidRPr="00287A76">
        <w:rPr>
          <w:lang w:val="en-US"/>
        </w:rPr>
        <w:t>, Vol. 16, No. 2 (May, 1982), pp. 117-138</w:t>
      </w:r>
    </w:p>
  </w:footnote>
  <w:footnote w:id="21">
    <w:p w:rsidR="00076659" w:rsidRPr="0097724E" w:rsidRDefault="00076659" w:rsidP="00044A50">
      <w:pPr>
        <w:pStyle w:val="Voetnoottekst"/>
      </w:pPr>
      <w:r>
        <w:rPr>
          <w:rStyle w:val="Voetnootmarkering"/>
        </w:rPr>
        <w:footnoteRef/>
      </w:r>
      <w:r>
        <w:t xml:space="preserve"> </w:t>
      </w:r>
      <w:r w:rsidRPr="0097724E">
        <w:t xml:space="preserve">Boer, den C.L. and </w:t>
      </w:r>
      <w:proofErr w:type="spellStart"/>
      <w:r w:rsidRPr="0097724E">
        <w:t>Schroten</w:t>
      </w:r>
      <w:proofErr w:type="spellEnd"/>
      <w:r w:rsidRPr="0097724E">
        <w:t>, A. (2007) Traffic noise reduction in Europe: Health effects, social costs and technical and policy options to reduce road and rail traffic noise, CE Delft</w:t>
      </w:r>
    </w:p>
  </w:footnote>
  <w:footnote w:id="22">
    <w:p w:rsidR="00076659" w:rsidRPr="005837BC" w:rsidRDefault="00076659" w:rsidP="00044A50">
      <w:pPr>
        <w:pStyle w:val="Voetnoottekst"/>
        <w:rPr>
          <w:lang w:val="en-US"/>
        </w:rPr>
      </w:pPr>
      <w:r>
        <w:rPr>
          <w:rStyle w:val="Voetnootmarkering"/>
        </w:rPr>
        <w:footnoteRef/>
      </w:r>
      <w:r>
        <w:t xml:space="preserve"> </w:t>
      </w:r>
      <w:r w:rsidRPr="005837BC">
        <w:t>Chang, L and Mannering, F. (1999) Analysis of injury severity and vehicle occupancy in truck- and non- truck-involved accidents, Accident Analysis &amp; Prevention, Vol. 31, no. 5, pp. 579 – 592</w:t>
      </w:r>
    </w:p>
  </w:footnote>
  <w:footnote w:id="23">
    <w:p w:rsidR="00076659" w:rsidRPr="0040683D" w:rsidRDefault="00076659" w:rsidP="00044A50">
      <w:pPr>
        <w:pStyle w:val="Voetnoottekst"/>
      </w:pPr>
      <w:r>
        <w:rPr>
          <w:rStyle w:val="Voetnootmarkering"/>
        </w:rPr>
        <w:footnoteRef/>
      </w:r>
      <w:r>
        <w:t xml:space="preserve"> There are wide-supported plans to prohibit passing manoeuvres for trucks on highways with a high density and/or 2-lane highways. At the time of writing there is no indication how this discussion will unfold.</w:t>
      </w:r>
    </w:p>
  </w:footnote>
  <w:footnote w:id="24">
    <w:p w:rsidR="00076659" w:rsidRPr="00555F16" w:rsidRDefault="00076659" w:rsidP="00044A50">
      <w:pPr>
        <w:pStyle w:val="Voetnoottekst"/>
      </w:pPr>
      <w:r>
        <w:rPr>
          <w:rStyle w:val="Voetnootmarkering"/>
        </w:rPr>
        <w:footnoteRef/>
      </w:r>
      <w:r>
        <w:t xml:space="preserve"> </w:t>
      </w:r>
      <w:proofErr w:type="spellStart"/>
      <w:r>
        <w:t>Ossiander</w:t>
      </w:r>
      <w:proofErr w:type="spellEnd"/>
      <w:r>
        <w:t xml:space="preserve"> E.M., Cummings P., (2002) Freeway speed limits and traffic fatalities in Washington State, Accident Analysis &amp;amp; Prevention, Volume 34, Issue 1, January 2002, Pages 13-18, ISSN 0001-4575</w:t>
      </w:r>
    </w:p>
  </w:footnote>
  <w:footnote w:id="25">
    <w:p w:rsidR="00076659" w:rsidRPr="005657EF" w:rsidRDefault="00076659">
      <w:pPr>
        <w:pStyle w:val="Voetnoottekst"/>
      </w:pPr>
      <w:r>
        <w:rPr>
          <w:rStyle w:val="Voetnootmarkering"/>
        </w:rPr>
        <w:footnoteRef/>
      </w:r>
      <w:r>
        <w:t xml:space="preserve"> Railways allow for a logistical planning, which means that predictability is much higher. Barges have little structural congestion, yet in the case of accidents or low water conditions the duration of congestion is relatively high.</w:t>
      </w:r>
    </w:p>
  </w:footnote>
  <w:footnote w:id="26">
    <w:p w:rsidR="00076659" w:rsidRPr="00293BD8" w:rsidRDefault="00076659" w:rsidP="00044A50">
      <w:pPr>
        <w:pStyle w:val="Voetnoottekst"/>
        <w:rPr>
          <w:lang w:val="en-US"/>
        </w:rPr>
      </w:pPr>
      <w:r>
        <w:rPr>
          <w:rStyle w:val="Voetnootmarkering"/>
        </w:rPr>
        <w:footnoteRef/>
      </w:r>
      <w:r>
        <w:t xml:space="preserve"> </w:t>
      </w:r>
      <w:proofErr w:type="spellStart"/>
      <w:r w:rsidRPr="00293BD8">
        <w:t>Verhoef</w:t>
      </w:r>
      <w:proofErr w:type="spellEnd"/>
      <w:r w:rsidRPr="00293BD8">
        <w:t xml:space="preserve">, E.T., </w:t>
      </w:r>
      <w:proofErr w:type="spellStart"/>
      <w:r w:rsidRPr="00293BD8">
        <w:t>Rouwendal</w:t>
      </w:r>
      <w:proofErr w:type="spellEnd"/>
      <w:r w:rsidRPr="00293BD8">
        <w:t xml:space="preserve">, J. and P. </w:t>
      </w:r>
      <w:proofErr w:type="spellStart"/>
      <w:r w:rsidRPr="00293BD8">
        <w:t>Rietveld</w:t>
      </w:r>
      <w:proofErr w:type="spellEnd"/>
      <w:r w:rsidRPr="00293BD8">
        <w:t xml:space="preserve"> (1999) Congestion caused by speed differences, Journal of Urban Economics, Vol. 45, no. 3, pp. 533 – 556</w:t>
      </w:r>
    </w:p>
  </w:footnote>
  <w:footnote w:id="27">
    <w:p w:rsidR="00076659" w:rsidRPr="00354E26" w:rsidRDefault="00076659" w:rsidP="00044A50">
      <w:pPr>
        <w:pStyle w:val="Default"/>
        <w:rPr>
          <w:rFonts w:asciiTheme="minorHAnsi" w:hAnsiTheme="minorHAnsi" w:cstheme="minorHAnsi"/>
          <w:lang w:val="en-GB"/>
        </w:rPr>
      </w:pPr>
      <w:r w:rsidRPr="00354E26">
        <w:rPr>
          <w:rStyle w:val="Voetnootmarkering"/>
          <w:rFonts w:asciiTheme="minorHAnsi" w:hAnsiTheme="minorHAnsi" w:cstheme="minorHAnsi"/>
        </w:rPr>
        <w:footnoteRef/>
      </w:r>
      <w:r w:rsidRPr="00354E26">
        <w:rPr>
          <w:rFonts w:asciiTheme="minorHAnsi" w:hAnsiTheme="minorHAnsi" w:cstheme="minorHAnsi"/>
          <w:lang w:val="en-US"/>
        </w:rPr>
        <w:t xml:space="preserve"> </w:t>
      </w:r>
      <w:r w:rsidRPr="00354E26">
        <w:rPr>
          <w:rFonts w:asciiTheme="minorHAnsi" w:hAnsiTheme="minorHAnsi" w:cstheme="minorHAnsi"/>
          <w:color w:val="auto"/>
          <w:sz w:val="20"/>
          <w:szCs w:val="20"/>
          <w:lang w:val="en-US"/>
        </w:rPr>
        <w:t xml:space="preserve">van Essen, H., </w:t>
      </w:r>
      <w:proofErr w:type="spellStart"/>
      <w:r w:rsidRPr="00354E26">
        <w:rPr>
          <w:rFonts w:asciiTheme="minorHAnsi" w:hAnsiTheme="minorHAnsi" w:cstheme="minorHAnsi"/>
          <w:color w:val="auto"/>
          <w:sz w:val="20"/>
          <w:szCs w:val="20"/>
          <w:lang w:val="en-US"/>
        </w:rPr>
        <w:t>Blom</w:t>
      </w:r>
      <w:proofErr w:type="spellEnd"/>
      <w:r w:rsidRPr="00354E26">
        <w:rPr>
          <w:rFonts w:asciiTheme="minorHAnsi" w:hAnsiTheme="minorHAnsi" w:cstheme="minorHAnsi"/>
          <w:color w:val="auto"/>
          <w:sz w:val="20"/>
          <w:szCs w:val="20"/>
          <w:lang w:val="en-US"/>
        </w:rPr>
        <w:t xml:space="preserve">, M., Nielsen, D. and </w:t>
      </w:r>
      <w:proofErr w:type="spellStart"/>
      <w:r w:rsidRPr="00354E26">
        <w:rPr>
          <w:rFonts w:asciiTheme="minorHAnsi" w:hAnsiTheme="minorHAnsi" w:cstheme="minorHAnsi"/>
          <w:color w:val="auto"/>
          <w:sz w:val="20"/>
          <w:szCs w:val="20"/>
          <w:lang w:val="en-US"/>
        </w:rPr>
        <w:t>Kampman</w:t>
      </w:r>
      <w:proofErr w:type="spellEnd"/>
      <w:r w:rsidRPr="00354E26">
        <w:rPr>
          <w:rFonts w:asciiTheme="minorHAnsi" w:hAnsiTheme="minorHAnsi" w:cstheme="minorHAnsi"/>
          <w:color w:val="auto"/>
          <w:sz w:val="20"/>
          <w:szCs w:val="20"/>
          <w:lang w:val="en-US"/>
        </w:rPr>
        <w:t xml:space="preserve">, B. (2010) </w:t>
      </w:r>
      <w:r w:rsidRPr="00354E26">
        <w:rPr>
          <w:rFonts w:asciiTheme="minorHAnsi" w:hAnsiTheme="minorHAnsi" w:cstheme="minorHAnsi"/>
          <w:i/>
          <w:iCs/>
          <w:color w:val="auto"/>
          <w:sz w:val="20"/>
          <w:szCs w:val="20"/>
          <w:lang w:val="en-US"/>
        </w:rPr>
        <w:t xml:space="preserve">Economic Instruments </w:t>
      </w:r>
      <w:r w:rsidRPr="00354E26">
        <w:rPr>
          <w:rFonts w:asciiTheme="minorHAnsi" w:hAnsiTheme="minorHAnsi" w:cstheme="minorHAnsi"/>
          <w:color w:val="auto"/>
          <w:sz w:val="20"/>
          <w:szCs w:val="20"/>
          <w:lang w:val="en-US"/>
        </w:rPr>
        <w:t xml:space="preserve">Paper 7 </w:t>
      </w:r>
      <w:r>
        <w:rPr>
          <w:rFonts w:asciiTheme="minorHAnsi" w:hAnsiTheme="minorHAnsi" w:cstheme="minorHAnsi"/>
          <w:color w:val="auto"/>
          <w:sz w:val="20"/>
          <w:szCs w:val="20"/>
          <w:lang w:val="en-US"/>
        </w:rPr>
        <w:t>page 25</w:t>
      </w:r>
    </w:p>
  </w:footnote>
  <w:footnote w:id="28">
    <w:p w:rsidR="00076659" w:rsidRPr="00415E0D" w:rsidRDefault="00076659" w:rsidP="00044A50">
      <w:pPr>
        <w:pStyle w:val="Voetnoottekst"/>
      </w:pPr>
      <w:r>
        <w:rPr>
          <w:rStyle w:val="Voetnootmarkering"/>
        </w:rPr>
        <w:footnoteRef/>
      </w:r>
      <w:r>
        <w:t xml:space="preserve"> </w:t>
      </w:r>
      <w:r w:rsidRPr="00CC77CE">
        <w:rPr>
          <w:lang w:val="en-US"/>
        </w:rPr>
        <w:t xml:space="preserve">Data is obtained from the </w:t>
      </w:r>
      <w:proofErr w:type="spellStart"/>
      <w:r w:rsidRPr="00CC77CE">
        <w:rPr>
          <w:lang w:val="en-US"/>
        </w:rPr>
        <w:t>Jaarboek</w:t>
      </w:r>
      <w:proofErr w:type="spellEnd"/>
      <w:r w:rsidRPr="00CC77CE">
        <w:rPr>
          <w:lang w:val="en-US"/>
        </w:rPr>
        <w:t xml:space="preserve"> </w:t>
      </w:r>
      <w:proofErr w:type="spellStart"/>
      <w:r w:rsidRPr="00CC77CE">
        <w:rPr>
          <w:lang w:val="en-US"/>
        </w:rPr>
        <w:t>Verkeer</w:t>
      </w:r>
      <w:proofErr w:type="spellEnd"/>
      <w:r w:rsidRPr="00CC77CE">
        <w:rPr>
          <w:lang w:val="en-US"/>
        </w:rPr>
        <w:t xml:space="preserve"> </w:t>
      </w:r>
      <w:proofErr w:type="spellStart"/>
      <w:r w:rsidRPr="00CC77CE">
        <w:rPr>
          <w:lang w:val="en-US"/>
        </w:rPr>
        <w:t>Rijskwegen</w:t>
      </w:r>
      <w:proofErr w:type="spellEnd"/>
      <w:r w:rsidRPr="00CC77CE">
        <w:rPr>
          <w:lang w:val="en-US"/>
        </w:rPr>
        <w:t xml:space="preserve"> </w:t>
      </w:r>
      <w:proofErr w:type="spellStart"/>
      <w:r w:rsidRPr="00CC77CE">
        <w:rPr>
          <w:lang w:val="en-US"/>
        </w:rPr>
        <w:t>Zuid</w:t>
      </w:r>
      <w:proofErr w:type="spellEnd"/>
      <w:r w:rsidRPr="00CC77CE">
        <w:rPr>
          <w:lang w:val="en-US"/>
        </w:rPr>
        <w:t>-Holland 2009</w:t>
      </w:r>
    </w:p>
  </w:footnote>
  <w:footnote w:id="29">
    <w:p w:rsidR="00076659" w:rsidRPr="00C8299C" w:rsidRDefault="00076659" w:rsidP="00044A50">
      <w:pPr>
        <w:pStyle w:val="Voetnoottekst"/>
        <w:rPr>
          <w:lang w:val="en-US"/>
        </w:rPr>
      </w:pPr>
      <w:r>
        <w:rPr>
          <w:rStyle w:val="Voetnootmarkering"/>
        </w:rPr>
        <w:footnoteRef/>
      </w:r>
      <w:r>
        <w:t xml:space="preserve"> </w:t>
      </w:r>
      <w:r>
        <w:rPr>
          <w:lang w:val="en-US"/>
        </w:rPr>
        <w:t>Note that the average number of trucks on the first part of the A15 is very low since it starts at the end of the port, figures for this part are therefore not completely representative.</w:t>
      </w:r>
    </w:p>
  </w:footnote>
  <w:footnote w:id="30">
    <w:p w:rsidR="00076659" w:rsidRPr="00BE68BE" w:rsidRDefault="00076659" w:rsidP="00044A50">
      <w:pPr>
        <w:pStyle w:val="Voetnoottekst"/>
        <w:rPr>
          <w:lang w:val="en-US"/>
        </w:rPr>
      </w:pPr>
      <w:r>
        <w:rPr>
          <w:rStyle w:val="Voetnootmarkering"/>
        </w:rPr>
        <w:footnoteRef/>
      </w:r>
      <w:r>
        <w:t xml:space="preserve"> </w:t>
      </w:r>
      <w:r>
        <w:rPr>
          <w:lang w:val="en-US"/>
        </w:rPr>
        <w:t xml:space="preserve">When there is no congestion at all and road users can move at maximum speed, this traveling time factor is equal to 1. In the case of high congested highways where traffic only travels at an average speed of 50 percent of maximum speed, the traveling time factor is equal to 2. In other words, the traveling time factor represents the average relative speed. </w:t>
      </w:r>
    </w:p>
  </w:footnote>
  <w:footnote w:id="31">
    <w:p w:rsidR="00076659" w:rsidRPr="00C75ECE" w:rsidRDefault="00076659" w:rsidP="00044A50">
      <w:pPr>
        <w:pStyle w:val="Voetnoottekst"/>
        <w:rPr>
          <w:lang w:val="en-US"/>
        </w:rPr>
      </w:pPr>
      <w:r>
        <w:rPr>
          <w:rStyle w:val="Voetnootmarkering"/>
        </w:rPr>
        <w:footnoteRef/>
      </w:r>
      <w:r>
        <w:t xml:space="preserve"> </w:t>
      </w:r>
      <w:r w:rsidRPr="00C75ECE">
        <w:rPr>
          <w:lang w:val="en-US"/>
        </w:rPr>
        <w:t xml:space="preserve">Data is obtained from the </w:t>
      </w:r>
      <w:proofErr w:type="spellStart"/>
      <w:r w:rsidRPr="00C75ECE">
        <w:rPr>
          <w:lang w:val="en-US"/>
        </w:rPr>
        <w:t>Jaarboek</w:t>
      </w:r>
      <w:proofErr w:type="spellEnd"/>
      <w:r w:rsidRPr="00C75ECE">
        <w:rPr>
          <w:lang w:val="en-US"/>
        </w:rPr>
        <w:t xml:space="preserve"> </w:t>
      </w:r>
      <w:proofErr w:type="spellStart"/>
      <w:r w:rsidRPr="00C75ECE">
        <w:rPr>
          <w:lang w:val="en-US"/>
        </w:rPr>
        <w:t>Verkeer</w:t>
      </w:r>
      <w:proofErr w:type="spellEnd"/>
      <w:r w:rsidRPr="00C75ECE">
        <w:rPr>
          <w:lang w:val="en-US"/>
        </w:rPr>
        <w:t xml:space="preserve"> </w:t>
      </w:r>
      <w:proofErr w:type="spellStart"/>
      <w:r w:rsidRPr="00C75ECE">
        <w:rPr>
          <w:lang w:val="en-US"/>
        </w:rPr>
        <w:t>Rijskwegen</w:t>
      </w:r>
      <w:proofErr w:type="spellEnd"/>
      <w:r w:rsidRPr="00C75ECE">
        <w:rPr>
          <w:lang w:val="en-US"/>
        </w:rPr>
        <w:t xml:space="preserve"> </w:t>
      </w:r>
      <w:proofErr w:type="spellStart"/>
      <w:r w:rsidRPr="00C75ECE">
        <w:rPr>
          <w:lang w:val="en-US"/>
        </w:rPr>
        <w:t>Zuid</w:t>
      </w:r>
      <w:proofErr w:type="spellEnd"/>
      <w:r w:rsidRPr="00C75ECE">
        <w:rPr>
          <w:lang w:val="en-US"/>
        </w:rPr>
        <w:t>-Holland 2009</w:t>
      </w:r>
    </w:p>
  </w:footnote>
  <w:footnote w:id="32">
    <w:p w:rsidR="00076659" w:rsidRDefault="00076659" w:rsidP="00044A50">
      <w:pPr>
        <w:pStyle w:val="Voetnoottekst"/>
        <w:rPr>
          <w:lang w:val="en-US"/>
        </w:rPr>
      </w:pPr>
      <w:r>
        <w:rPr>
          <w:rStyle w:val="Voetnootmarkering"/>
        </w:rPr>
        <w:footnoteRef/>
      </w:r>
      <w:r>
        <w:t xml:space="preserve"> </w:t>
      </w:r>
      <w:r w:rsidRPr="007E429D">
        <w:rPr>
          <w:lang w:val="en-US"/>
        </w:rPr>
        <w:t>For more information, see the website of the Dutch Government on planned road infrastructure (Dutch only)</w:t>
      </w:r>
    </w:p>
    <w:p w:rsidR="00076659" w:rsidRPr="007E429D" w:rsidRDefault="00076659" w:rsidP="00044A50">
      <w:pPr>
        <w:pStyle w:val="Voetnoottekst"/>
        <w:rPr>
          <w:lang w:val="en-US"/>
        </w:rPr>
      </w:pPr>
      <w:hyperlink r:id="rId1" w:history="1">
        <w:r w:rsidRPr="00562311">
          <w:rPr>
            <w:rStyle w:val="Hyperlink"/>
            <w:lang w:val="en-US"/>
          </w:rPr>
          <w:t>http://www.rijkswaterstaat.nl/wegen/plannen_en_projecten/a_wegen/A15/verbreden_a15_maasvlakte_vaanplein/doel_en_resultaten_a15_maasvlakte_vaanplein/</w:t>
        </w:r>
      </w:hyperlink>
      <w:r>
        <w:rPr>
          <w:lang w:val="en-US"/>
        </w:rPr>
        <w:t xml:space="preserve"> </w:t>
      </w:r>
    </w:p>
  </w:footnote>
  <w:footnote w:id="33">
    <w:p w:rsidR="00076659" w:rsidRPr="004867C3" w:rsidRDefault="00076659" w:rsidP="00044A50">
      <w:pPr>
        <w:pStyle w:val="Voetnoottekst"/>
        <w:rPr>
          <w:lang w:val="en-US"/>
        </w:rPr>
      </w:pPr>
      <w:r>
        <w:rPr>
          <w:rStyle w:val="Voetnootmarkering"/>
        </w:rPr>
        <w:footnoteRef/>
      </w:r>
      <w:r>
        <w:t xml:space="preserve"> </w:t>
      </w:r>
      <w:r w:rsidRPr="007E429D">
        <w:rPr>
          <w:lang w:val="en-US"/>
        </w:rPr>
        <w:t>For more information, see the website of the Dutch Government on planned road infrastructure (Dutch only)</w:t>
      </w:r>
      <w:r>
        <w:rPr>
          <w:lang w:val="en-US"/>
        </w:rPr>
        <w:t xml:space="preserve"> </w:t>
      </w:r>
      <w:hyperlink r:id="rId2" w:history="1">
        <w:r w:rsidRPr="00562311">
          <w:rPr>
            <w:rStyle w:val="Hyperlink"/>
          </w:rPr>
          <w:t>http://www.rijkswaterstaat.nl/actueel/nieuws_en_persberichten/2011/augustus2011/trajectnotamer_project_via15_ter_inzage_vanaf_16_augustus.aspx</w:t>
        </w:r>
      </w:hyperlink>
      <w:r>
        <w:t xml:space="preserve"> </w:t>
      </w:r>
    </w:p>
  </w:footnote>
  <w:footnote w:id="34">
    <w:p w:rsidR="00076659" w:rsidRPr="00712845" w:rsidRDefault="00076659" w:rsidP="00BA560F">
      <w:pPr>
        <w:pStyle w:val="Voetnoottekst"/>
        <w:rPr>
          <w:lang w:val="en-US"/>
        </w:rPr>
      </w:pPr>
      <w:r>
        <w:rPr>
          <w:rStyle w:val="Voetnootmarkering"/>
        </w:rPr>
        <w:footnoteRef/>
      </w:r>
      <w:r>
        <w:t xml:space="preserve"> </w:t>
      </w:r>
      <w:hyperlink r:id="rId3" w:history="1">
        <w:r w:rsidRPr="000C2F72">
          <w:rPr>
            <w:rStyle w:val="Hyperlink"/>
          </w:rPr>
          <w:t>http://www.rijkswaterstaat.nl/wegen/feiten_en_cijfers/wegenoverzicht/a15/index.aspx</w:t>
        </w:r>
      </w:hyperlink>
      <w:r>
        <w:t xml:space="preserve"> (Dutch only)</w:t>
      </w:r>
    </w:p>
  </w:footnote>
  <w:footnote w:id="35">
    <w:p w:rsidR="00076659" w:rsidRPr="00712845" w:rsidRDefault="00076659" w:rsidP="00BA560F">
      <w:pPr>
        <w:pStyle w:val="Voetnoottekst"/>
        <w:rPr>
          <w:lang w:val="en-US"/>
        </w:rPr>
      </w:pPr>
      <w:r>
        <w:rPr>
          <w:rStyle w:val="Voetnootmarkering"/>
        </w:rPr>
        <w:footnoteRef/>
      </w:r>
      <w:r>
        <w:t xml:space="preserve"> </w:t>
      </w:r>
      <w:r w:rsidRPr="00712845">
        <w:rPr>
          <w:lang w:val="en-US"/>
        </w:rPr>
        <w:t xml:space="preserve">The </w:t>
      </w:r>
      <w:r>
        <w:t>final structure is still in discussion at the time of writing.</w:t>
      </w:r>
    </w:p>
  </w:footnote>
  <w:footnote w:id="36">
    <w:p w:rsidR="00076659" w:rsidRPr="00E908D7" w:rsidRDefault="00076659">
      <w:pPr>
        <w:pStyle w:val="Voetnoottekst"/>
        <w:rPr>
          <w:lang w:val="en-US"/>
        </w:rPr>
      </w:pPr>
      <w:r>
        <w:rPr>
          <w:rStyle w:val="Voetnootmarkering"/>
        </w:rPr>
        <w:footnoteRef/>
      </w:r>
      <w:r w:rsidRPr="00837256">
        <w:rPr>
          <w:lang w:val="nl-NL"/>
        </w:rPr>
        <w:t xml:space="preserve"> </w:t>
      </w:r>
      <w:r>
        <w:rPr>
          <w:lang w:val="nl-NL"/>
        </w:rPr>
        <w:t xml:space="preserve">For the Maasvlakte-Vaanplein; 1 bridge per 46 kilometer (1/46). </w:t>
      </w:r>
      <w:r w:rsidRPr="00E908D7">
        <w:rPr>
          <w:lang w:val="en-US"/>
        </w:rPr>
        <w:t xml:space="preserve">For </w:t>
      </w:r>
      <w:proofErr w:type="spellStart"/>
      <w:r w:rsidRPr="00E908D7">
        <w:rPr>
          <w:lang w:val="en-US"/>
        </w:rPr>
        <w:t>Vaanplein</w:t>
      </w:r>
      <w:proofErr w:type="spellEnd"/>
      <w:r w:rsidRPr="00E908D7">
        <w:rPr>
          <w:lang w:val="en-US"/>
        </w:rPr>
        <w:t>-Nijmegen; 3 bridges per 158 kilometer  (1/53).</w:t>
      </w:r>
    </w:p>
  </w:footnote>
  <w:footnote w:id="37">
    <w:p w:rsidR="00076659" w:rsidRPr="00560A88" w:rsidRDefault="00076659">
      <w:pPr>
        <w:pStyle w:val="Voetnoottekst"/>
        <w:rPr>
          <w:lang w:val="nl-NL"/>
        </w:rPr>
      </w:pPr>
      <w:r>
        <w:rPr>
          <w:rStyle w:val="Voetnootmarkering"/>
        </w:rPr>
        <w:footnoteRef/>
      </w:r>
      <w:r w:rsidRPr="00560A88">
        <w:rPr>
          <w:lang w:val="en-US"/>
        </w:rPr>
        <w:t xml:space="preserve"> </w:t>
      </w:r>
      <w:proofErr w:type="spellStart"/>
      <w:r w:rsidRPr="00560A88">
        <w:rPr>
          <w:lang w:val="en-US"/>
        </w:rPr>
        <w:t>Burningham</w:t>
      </w:r>
      <w:proofErr w:type="spellEnd"/>
      <w:r w:rsidRPr="00560A88">
        <w:rPr>
          <w:lang w:val="en-US"/>
        </w:rPr>
        <w:t xml:space="preserve">, S and </w:t>
      </w:r>
      <w:proofErr w:type="spellStart"/>
      <w:r w:rsidRPr="00560A88">
        <w:rPr>
          <w:lang w:val="en-US"/>
        </w:rPr>
        <w:t>Stankevich</w:t>
      </w:r>
      <w:proofErr w:type="spellEnd"/>
      <w:r w:rsidRPr="00560A88">
        <w:rPr>
          <w:lang w:val="en-US"/>
        </w:rPr>
        <w:t xml:space="preserve">, N (2005) Why road maintenance is important and how to get it done. </w:t>
      </w:r>
      <w:r w:rsidRPr="00560A88">
        <w:rPr>
          <w:lang w:val="nl-NL"/>
        </w:rPr>
        <w:t xml:space="preserve">World Bank, Washington, DC. Transport Nore No. </w:t>
      </w:r>
      <w:r>
        <w:rPr>
          <w:lang w:val="nl-NL"/>
        </w:rPr>
        <w:t>TRN-4</w:t>
      </w:r>
    </w:p>
  </w:footnote>
  <w:footnote w:id="38">
    <w:p w:rsidR="00076659" w:rsidRPr="000C3382" w:rsidRDefault="00076659">
      <w:pPr>
        <w:pStyle w:val="Voetnoottekst"/>
        <w:rPr>
          <w:lang w:val="nl-NL"/>
        </w:rPr>
      </w:pPr>
      <w:r>
        <w:rPr>
          <w:rStyle w:val="Voetnootmarkering"/>
        </w:rPr>
        <w:footnoteRef/>
      </w:r>
      <w:r w:rsidRPr="000C3382">
        <w:rPr>
          <w:lang w:val="nl-NL"/>
        </w:rPr>
        <w:t xml:space="preserve"> </w:t>
      </w:r>
      <w:r>
        <w:rPr>
          <w:lang w:val="nl-NL"/>
        </w:rPr>
        <w:t>CROW (</w:t>
      </w:r>
      <w:proofErr w:type="spellStart"/>
      <w:r>
        <w:rPr>
          <w:lang w:val="nl-NL"/>
        </w:rPr>
        <w:t>March</w:t>
      </w:r>
      <w:proofErr w:type="spellEnd"/>
      <w:r>
        <w:rPr>
          <w:lang w:val="nl-NL"/>
        </w:rPr>
        <w:t xml:space="preserve"> 2008):</w:t>
      </w:r>
      <w:r w:rsidRPr="00006753">
        <w:rPr>
          <w:lang w:val="nl-NL"/>
        </w:rPr>
        <w:t xml:space="preserve"> Onderzoeksresultaten CROW-werkgroep Evaluatie Onderhoudservaringen Betonwegen</w:t>
      </w:r>
    </w:p>
  </w:footnote>
  <w:footnote w:id="39">
    <w:p w:rsidR="00076659" w:rsidRPr="003661F7" w:rsidRDefault="00076659" w:rsidP="0080553D">
      <w:pPr>
        <w:pStyle w:val="Voetnoottekst"/>
        <w:rPr>
          <w:lang w:val="nl-NL"/>
        </w:rPr>
      </w:pPr>
      <w:r>
        <w:rPr>
          <w:rStyle w:val="Voetnootmarkering"/>
        </w:rPr>
        <w:footnoteRef/>
      </w:r>
      <w:r w:rsidRPr="003661F7">
        <w:rPr>
          <w:lang w:val="nl-NL"/>
        </w:rPr>
        <w:t xml:space="preserve"> Reconstructie </w:t>
      </w:r>
      <w:proofErr w:type="spellStart"/>
      <w:r w:rsidRPr="003661F7">
        <w:rPr>
          <w:lang w:val="nl-NL"/>
        </w:rPr>
        <w:t>Betuwe-route</w:t>
      </w:r>
      <w:proofErr w:type="spellEnd"/>
      <w:r w:rsidRPr="003661F7">
        <w:rPr>
          <w:lang w:val="nl-NL"/>
        </w:rPr>
        <w:t>: De Besluitvorming Uitvergroot</w:t>
      </w:r>
      <w:r>
        <w:rPr>
          <w:lang w:val="nl-NL"/>
        </w:rPr>
        <w:t xml:space="preserve"> (2004) </w:t>
      </w:r>
      <w:r w:rsidRPr="003661F7">
        <w:rPr>
          <w:lang w:val="nl-NL"/>
        </w:rPr>
        <w:t>Tweede Kamer, vergaderjaar 2004±2005, 29 283, nr. 7</w:t>
      </w:r>
      <w:r>
        <w:rPr>
          <w:lang w:val="nl-NL"/>
        </w:rPr>
        <w:t xml:space="preserve"> </w:t>
      </w:r>
    </w:p>
  </w:footnote>
  <w:footnote w:id="40">
    <w:p w:rsidR="00076659" w:rsidRPr="00A90FBE" w:rsidRDefault="00076659">
      <w:pPr>
        <w:pStyle w:val="Voetnoottekst"/>
        <w:rPr>
          <w:lang w:val="nl-NL"/>
        </w:rPr>
      </w:pPr>
      <w:r>
        <w:rPr>
          <w:rStyle w:val="Voetnootmarkering"/>
        </w:rPr>
        <w:footnoteRef/>
      </w:r>
      <w:r w:rsidRPr="00A90FBE">
        <w:rPr>
          <w:lang w:val="nl-NL"/>
        </w:rPr>
        <w:t xml:space="preserve"> </w:t>
      </w:r>
      <w:r>
        <w:rPr>
          <w:lang w:val="nl-NL"/>
        </w:rPr>
        <w:t xml:space="preserve">Centraal Planbureau, Scanning the </w:t>
      </w:r>
      <w:proofErr w:type="spellStart"/>
      <w:r>
        <w:rPr>
          <w:lang w:val="nl-NL"/>
        </w:rPr>
        <w:t>Future</w:t>
      </w:r>
      <w:proofErr w:type="spellEnd"/>
      <w:r>
        <w:rPr>
          <w:lang w:val="nl-NL"/>
        </w:rPr>
        <w:t>; een lange termijn scenariostudie over de wereldeconomie voor de periode 1990-2015 (1990)</w:t>
      </w:r>
    </w:p>
  </w:footnote>
  <w:footnote w:id="41">
    <w:p w:rsidR="00076659" w:rsidRPr="00A90FBE" w:rsidRDefault="00076659">
      <w:pPr>
        <w:pStyle w:val="Voetnoottekst"/>
        <w:rPr>
          <w:lang w:val="nl-NL"/>
        </w:rPr>
      </w:pPr>
      <w:r>
        <w:rPr>
          <w:rStyle w:val="Voetnootmarkering"/>
        </w:rPr>
        <w:footnoteRef/>
      </w:r>
      <w:r w:rsidRPr="00A90FBE">
        <w:rPr>
          <w:lang w:val="nl-NL"/>
        </w:rPr>
        <w:t xml:space="preserve"> </w:t>
      </w:r>
      <w:r>
        <w:rPr>
          <w:lang w:val="nl-NL"/>
        </w:rPr>
        <w:t>Centraal Planbureau, een scenariostudie van de Nederlandse economie voor de periode 1990-2015 (1990)</w:t>
      </w:r>
    </w:p>
  </w:footnote>
  <w:footnote w:id="42">
    <w:p w:rsidR="00076659" w:rsidRPr="00F27AA2" w:rsidRDefault="00076659">
      <w:pPr>
        <w:pStyle w:val="Voetnoottekst"/>
        <w:rPr>
          <w:lang w:val="nl-NL"/>
        </w:rPr>
      </w:pPr>
      <w:r>
        <w:rPr>
          <w:rStyle w:val="Voetnootmarkering"/>
        </w:rPr>
        <w:footnoteRef/>
      </w:r>
      <w:r w:rsidRPr="00F27AA2">
        <w:rPr>
          <w:lang w:val="nl-NL"/>
        </w:rPr>
        <w:t xml:space="preserve"> </w:t>
      </w:r>
      <w:r>
        <w:rPr>
          <w:lang w:val="nl-NL"/>
        </w:rPr>
        <w:t>McKinsey &amp; Company (1992), Economische aantrekkelijkheid goederenvervoer per spoor</w:t>
      </w:r>
    </w:p>
  </w:footnote>
  <w:footnote w:id="43">
    <w:p w:rsidR="00076659" w:rsidRPr="00114EFD" w:rsidRDefault="00076659">
      <w:pPr>
        <w:pStyle w:val="Voetnoottekst"/>
        <w:rPr>
          <w:lang w:val="nl-NL"/>
        </w:rPr>
      </w:pPr>
      <w:r>
        <w:rPr>
          <w:rStyle w:val="Voetnootmarkering"/>
        </w:rPr>
        <w:footnoteRef/>
      </w:r>
      <w:r w:rsidRPr="00114EFD">
        <w:rPr>
          <w:lang w:val="nl-NL"/>
        </w:rPr>
        <w:t xml:space="preserve"> </w:t>
      </w:r>
      <w:r w:rsidRPr="00114EFD">
        <w:rPr>
          <w:color w:val="2A2A2A"/>
          <w:lang w:val="nl-NL"/>
        </w:rPr>
        <w:t>Centraal Planbureau, De macro-economische effecten van de Betuweroute, werkdocument 52, 1993</w:t>
      </w:r>
    </w:p>
  </w:footnote>
  <w:footnote w:id="44">
    <w:p w:rsidR="00076659" w:rsidRPr="00F27AA2" w:rsidRDefault="00076659">
      <w:pPr>
        <w:pStyle w:val="Voetnoottekst"/>
        <w:rPr>
          <w:lang w:val="nl-NL"/>
        </w:rPr>
      </w:pPr>
      <w:r>
        <w:rPr>
          <w:rStyle w:val="Voetnootmarkering"/>
        </w:rPr>
        <w:footnoteRef/>
      </w:r>
      <w:r w:rsidRPr="00F27AA2">
        <w:rPr>
          <w:lang w:val="nl-NL"/>
        </w:rPr>
        <w:t xml:space="preserve"> </w:t>
      </w:r>
      <w:r w:rsidRPr="00F27AA2">
        <w:rPr>
          <w:color w:val="2A2A2A"/>
          <w:lang w:val="nl-NL"/>
        </w:rPr>
        <w:t>Centraal Planbureau, Economische effecten van de Betuweroute op basis van recente informatie, werkdocument 75, 1995</w:t>
      </w:r>
    </w:p>
  </w:footnote>
  <w:footnote w:id="45">
    <w:p w:rsidR="00076659" w:rsidRPr="00B11469" w:rsidRDefault="00076659">
      <w:pPr>
        <w:pStyle w:val="Voetnoottekst"/>
      </w:pPr>
      <w:r>
        <w:rPr>
          <w:rStyle w:val="Voetnootmarkering"/>
        </w:rPr>
        <w:footnoteRef/>
      </w:r>
      <w:r>
        <w:t xml:space="preserve"> </w:t>
      </w:r>
      <w:proofErr w:type="spellStart"/>
      <w:r>
        <w:t>Rietveld</w:t>
      </w:r>
      <w:proofErr w:type="spellEnd"/>
      <w:r>
        <w:t xml:space="preserve">, P. (1994) Spatial economic impacts of transport infrastructure supply </w:t>
      </w:r>
      <w:proofErr w:type="spellStart"/>
      <w:r w:rsidRPr="004D2A83">
        <w:t>Transpn</w:t>
      </w:r>
      <w:proofErr w:type="spellEnd"/>
      <w:r w:rsidRPr="004D2A83">
        <w:t>. Res.-A. Vol. 28A, No. 4, pp. 329-341, 1994</w:t>
      </w:r>
    </w:p>
  </w:footnote>
  <w:footnote w:id="46">
    <w:p w:rsidR="00076659" w:rsidRPr="004D2A83" w:rsidRDefault="00076659">
      <w:pPr>
        <w:pStyle w:val="Voetnoottekst"/>
        <w:rPr>
          <w:lang w:val="en-US"/>
        </w:rPr>
      </w:pPr>
      <w:r>
        <w:rPr>
          <w:rStyle w:val="Voetnootmarkering"/>
        </w:rPr>
        <w:footnoteRef/>
      </w:r>
      <w:r>
        <w:t xml:space="preserve"> </w:t>
      </w:r>
      <w:proofErr w:type="spellStart"/>
      <w:r>
        <w:t>Rietveld</w:t>
      </w:r>
      <w:proofErr w:type="spellEnd"/>
      <w:r>
        <w:t xml:space="preserve">, P. (1994) Spatial economic impacts of transport infrastructure supply </w:t>
      </w:r>
      <w:proofErr w:type="spellStart"/>
      <w:r w:rsidRPr="004D2A83">
        <w:t>Transpn</w:t>
      </w:r>
      <w:proofErr w:type="spellEnd"/>
      <w:r w:rsidRPr="004D2A83">
        <w:t>. Res.-A. Vol. 28A, No. 4, pp. 329-341, 1994</w:t>
      </w:r>
    </w:p>
  </w:footnote>
  <w:footnote w:id="47">
    <w:p w:rsidR="00076659" w:rsidRPr="00C344A4" w:rsidRDefault="00076659">
      <w:pPr>
        <w:pStyle w:val="Voetnoottekst"/>
      </w:pPr>
      <w:r>
        <w:rPr>
          <w:rStyle w:val="Voetnootmarkering"/>
        </w:rPr>
        <w:footnoteRef/>
      </w:r>
      <w:r>
        <w:t xml:space="preserve"> </w:t>
      </w:r>
      <w:proofErr w:type="spellStart"/>
      <w:r>
        <w:t>Rietveld</w:t>
      </w:r>
      <w:proofErr w:type="spellEnd"/>
      <w:r>
        <w:t xml:space="preserve">, P. (1994) Spatial economic impacts of transport infrastructure supply </w:t>
      </w:r>
      <w:proofErr w:type="spellStart"/>
      <w:r w:rsidRPr="004D2A83">
        <w:t>Transpn</w:t>
      </w:r>
      <w:proofErr w:type="spellEnd"/>
      <w:r w:rsidRPr="004D2A83">
        <w:t>. Res.-A. Vol. 28A, No. 4, pp. 329-341, 1994</w:t>
      </w:r>
    </w:p>
  </w:footnote>
  <w:footnote w:id="48">
    <w:p w:rsidR="00076659" w:rsidRPr="001E3F92" w:rsidRDefault="00076659" w:rsidP="001E3F92">
      <w:pPr>
        <w:pStyle w:val="Voetnoottekst"/>
        <w:rPr>
          <w:lang w:val="en-US"/>
        </w:rPr>
      </w:pPr>
      <w:r>
        <w:rPr>
          <w:rStyle w:val="Voetnootmarkering"/>
        </w:rPr>
        <w:footnoteRef/>
      </w:r>
      <w:r>
        <w:t xml:space="preserve"> </w:t>
      </w:r>
      <w:proofErr w:type="spellStart"/>
      <w:r w:rsidRPr="001E3F92">
        <w:rPr>
          <w:lang w:val="en-US"/>
        </w:rPr>
        <w:t>Oosterhaven</w:t>
      </w:r>
      <w:proofErr w:type="spellEnd"/>
      <w:r w:rsidRPr="001E3F92">
        <w:rPr>
          <w:lang w:val="en-US"/>
        </w:rPr>
        <w:t xml:space="preserve">, J. and </w:t>
      </w:r>
      <w:proofErr w:type="spellStart"/>
      <w:r w:rsidRPr="001E3F92">
        <w:rPr>
          <w:lang w:val="en-US"/>
        </w:rPr>
        <w:t>Knaap</w:t>
      </w:r>
      <w:proofErr w:type="spellEnd"/>
      <w:r w:rsidRPr="001E3F92">
        <w:rPr>
          <w:lang w:val="en-US"/>
        </w:rPr>
        <w:t>, T. (2003) Spatial economic impacts of transport infrastructure investments</w:t>
      </w:r>
      <w:r>
        <w:rPr>
          <w:lang w:val="en-US"/>
        </w:rPr>
        <w:t xml:space="preserve">. </w:t>
      </w:r>
      <w:r w:rsidRPr="001E3F92">
        <w:rPr>
          <w:lang w:val="en-US"/>
        </w:rPr>
        <w:t xml:space="preserve">Appeared in: A. </w:t>
      </w:r>
      <w:proofErr w:type="spellStart"/>
      <w:r w:rsidRPr="001E3F92">
        <w:rPr>
          <w:lang w:val="en-US"/>
        </w:rPr>
        <w:t>Pearman</w:t>
      </w:r>
      <w:proofErr w:type="spellEnd"/>
      <w:r w:rsidRPr="001E3F92">
        <w:rPr>
          <w:lang w:val="en-US"/>
        </w:rPr>
        <w:t xml:space="preserve">, P. Mackie &amp; J. </w:t>
      </w:r>
      <w:proofErr w:type="spellStart"/>
      <w:r w:rsidRPr="001E3F92">
        <w:rPr>
          <w:lang w:val="en-US"/>
        </w:rPr>
        <w:t>Nellthorp</w:t>
      </w:r>
      <w:proofErr w:type="spellEnd"/>
      <w:r w:rsidRPr="001E3F92">
        <w:rPr>
          <w:lang w:val="en-US"/>
        </w:rPr>
        <w:t xml:space="preserve"> (</w:t>
      </w:r>
      <w:proofErr w:type="spellStart"/>
      <w:r w:rsidRPr="001E3F92">
        <w:rPr>
          <w:lang w:val="en-US"/>
        </w:rPr>
        <w:t>eds</w:t>
      </w:r>
      <w:proofErr w:type="spellEnd"/>
      <w:r w:rsidRPr="001E3F92">
        <w:rPr>
          <w:lang w:val="en-US"/>
        </w:rPr>
        <w:t>) Transport</w:t>
      </w:r>
      <w:r>
        <w:rPr>
          <w:lang w:val="en-US"/>
        </w:rPr>
        <w:t xml:space="preserve"> </w:t>
      </w:r>
      <w:r w:rsidRPr="001E3F92">
        <w:rPr>
          <w:lang w:val="en-US"/>
        </w:rPr>
        <w:t xml:space="preserve">Projects, </w:t>
      </w:r>
      <w:proofErr w:type="spellStart"/>
      <w:r w:rsidRPr="001E3F92">
        <w:rPr>
          <w:lang w:val="en-US"/>
        </w:rPr>
        <w:t>Programmes</w:t>
      </w:r>
      <w:proofErr w:type="spellEnd"/>
      <w:r w:rsidRPr="001E3F92">
        <w:rPr>
          <w:lang w:val="en-US"/>
        </w:rPr>
        <w:t xml:space="preserve"> and Policies: </w:t>
      </w:r>
      <w:r>
        <w:rPr>
          <w:lang w:val="en-US"/>
        </w:rPr>
        <w:t>E</w:t>
      </w:r>
      <w:r w:rsidRPr="001E3F92">
        <w:rPr>
          <w:lang w:val="en-US"/>
        </w:rPr>
        <w:t>valuation Needs and Capabilities,</w:t>
      </w:r>
      <w:r>
        <w:rPr>
          <w:lang w:val="en-US"/>
        </w:rPr>
        <w:t xml:space="preserve"> </w:t>
      </w:r>
      <w:proofErr w:type="spellStart"/>
      <w:r w:rsidRPr="001E3F92">
        <w:rPr>
          <w:lang w:val="en-US"/>
        </w:rPr>
        <w:t>Ashgate</w:t>
      </w:r>
      <w:proofErr w:type="spellEnd"/>
      <w:r w:rsidRPr="001E3F92">
        <w:rPr>
          <w:lang w:val="en-US"/>
        </w:rPr>
        <w:t xml:space="preserve">, </w:t>
      </w:r>
      <w:proofErr w:type="spellStart"/>
      <w:r w:rsidRPr="001E3F92">
        <w:rPr>
          <w:lang w:val="en-US"/>
        </w:rPr>
        <w:t>Aldershot</w:t>
      </w:r>
      <w:proofErr w:type="spellEnd"/>
      <w:r w:rsidRPr="001E3F92">
        <w:rPr>
          <w:lang w:val="en-US"/>
        </w:rPr>
        <w:t>, 2003, pp. 87-1</w:t>
      </w:r>
    </w:p>
  </w:footnote>
  <w:footnote w:id="49">
    <w:p w:rsidR="00076659" w:rsidRPr="007A3F0B" w:rsidRDefault="00076659" w:rsidP="004E5B29">
      <w:pPr>
        <w:pStyle w:val="Voetnoottekst"/>
        <w:rPr>
          <w:lang w:val="en-US"/>
        </w:rPr>
      </w:pPr>
      <w:r>
        <w:rPr>
          <w:rStyle w:val="Voetnootmarkering"/>
        </w:rPr>
        <w:footnoteRef/>
      </w:r>
      <w:r>
        <w:t xml:space="preserve"> </w:t>
      </w:r>
      <w:r w:rsidRPr="007A3F0B">
        <w:rPr>
          <w:lang w:val="en-US"/>
        </w:rPr>
        <w:t xml:space="preserve">The Eurostat database does not provide Gross added value statistics per volume (tons, or </w:t>
      </w:r>
      <w:proofErr w:type="spellStart"/>
      <w:r w:rsidRPr="007A3F0B">
        <w:rPr>
          <w:lang w:val="en-US"/>
        </w:rPr>
        <w:t>tonkilometres</w:t>
      </w:r>
      <w:proofErr w:type="spellEnd"/>
      <w:r w:rsidRPr="007A3F0B">
        <w:rPr>
          <w:lang w:val="en-US"/>
        </w:rPr>
        <w:t xml:space="preserve">). </w:t>
      </w:r>
      <w:r>
        <w:rPr>
          <w:lang w:val="en-US"/>
        </w:rPr>
        <w:t xml:space="preserve">In order to retrieve this information we had to make multiple calculations. </w:t>
      </w:r>
    </w:p>
  </w:footnote>
  <w:footnote w:id="50">
    <w:p w:rsidR="00076659" w:rsidRPr="00752B3D" w:rsidRDefault="00076659" w:rsidP="004E5B29">
      <w:pPr>
        <w:pStyle w:val="Voetnoottekst"/>
        <w:rPr>
          <w:lang w:val="en-US"/>
        </w:rPr>
      </w:pPr>
      <w:r>
        <w:rPr>
          <w:rStyle w:val="Voetnootmarkering"/>
        </w:rPr>
        <w:footnoteRef/>
      </w:r>
      <w:r>
        <w:t xml:space="preserve"> The Dutch Government has changed the required interest rate in infrastructure projects from 5 to 4% after the Betuwe-route project. In order to sustain the parallel with the Betuwe-route reports we choose to use an interest rate of 5 percent however. </w:t>
      </w:r>
    </w:p>
  </w:footnote>
  <w:footnote w:id="51">
    <w:p w:rsidR="00076659" w:rsidRPr="00A6156C" w:rsidRDefault="00076659">
      <w:pPr>
        <w:pStyle w:val="Voetnoottekst"/>
        <w:rPr>
          <w:lang w:val="nl-NL"/>
        </w:rPr>
      </w:pPr>
      <w:r>
        <w:rPr>
          <w:rStyle w:val="Voetnootmarkering"/>
        </w:rPr>
        <w:footnoteRef/>
      </w:r>
      <w:r w:rsidRPr="00A6156C">
        <w:rPr>
          <w:lang w:val="nl-NL"/>
        </w:rPr>
        <w:t xml:space="preserve"> </w:t>
      </w:r>
      <w:r>
        <w:rPr>
          <w:lang w:val="nl-NL"/>
        </w:rPr>
        <w:t>NEA (2007) Nota Toekomstverkenning vrachtvervoer over de weg (2007)</w:t>
      </w:r>
    </w:p>
  </w:footnote>
  <w:footnote w:id="52">
    <w:p w:rsidR="00076659" w:rsidRPr="00A6156C" w:rsidRDefault="00076659">
      <w:pPr>
        <w:pStyle w:val="Voetnoottekst"/>
        <w:rPr>
          <w:lang w:val="en-US"/>
        </w:rPr>
      </w:pPr>
      <w:r>
        <w:rPr>
          <w:rStyle w:val="Voetnootmarkering"/>
        </w:rPr>
        <w:footnoteRef/>
      </w:r>
      <w:r w:rsidRPr="00FF49E2">
        <w:rPr>
          <w:lang w:val="nl-NL"/>
        </w:rPr>
        <w:t xml:space="preserve"> Binnenvaart ondervindt onverwacht sterke tegenstroom. </w:t>
      </w:r>
      <w:r w:rsidRPr="00A6156C">
        <w:rPr>
          <w:lang w:val="en-US"/>
        </w:rPr>
        <w:t xml:space="preserve">ING </w:t>
      </w:r>
      <w:proofErr w:type="spellStart"/>
      <w:r w:rsidRPr="00A6156C">
        <w:rPr>
          <w:lang w:val="en-US"/>
        </w:rPr>
        <w:t>Economisch</w:t>
      </w:r>
      <w:proofErr w:type="spellEnd"/>
      <w:r w:rsidRPr="00A6156C">
        <w:rPr>
          <w:lang w:val="en-US"/>
        </w:rPr>
        <w:t xml:space="preserve"> Bureau, </w:t>
      </w:r>
      <w:proofErr w:type="spellStart"/>
      <w:r w:rsidRPr="00A6156C">
        <w:rPr>
          <w:lang w:val="en-US"/>
        </w:rPr>
        <w:t>september</w:t>
      </w:r>
      <w:proofErr w:type="spellEnd"/>
      <w:r w:rsidRPr="00A6156C">
        <w:rPr>
          <w:lang w:val="en-US"/>
        </w:rPr>
        <w:t xml:space="preserve"> 2009</w:t>
      </w:r>
    </w:p>
  </w:footnote>
  <w:footnote w:id="53">
    <w:p w:rsidR="00076659" w:rsidRPr="00B86D1D" w:rsidRDefault="00076659" w:rsidP="00B86D1D">
      <w:pPr>
        <w:pStyle w:val="Voetnoottekst"/>
      </w:pPr>
      <w:r>
        <w:rPr>
          <w:rStyle w:val="Voetnootmarkering"/>
        </w:rPr>
        <w:footnoteRef/>
      </w:r>
      <w:r>
        <w:t xml:space="preserve"> Sanchez-Robles (1998) Infrastructure Investment and Growth: Some Empirical Evidence. Contemporary Economic Policy Vol. XVI, January 1998, 98-108</w:t>
      </w:r>
    </w:p>
  </w:footnote>
  <w:footnote w:id="54">
    <w:p w:rsidR="00076659" w:rsidRPr="009A6353" w:rsidRDefault="00076659">
      <w:pPr>
        <w:pStyle w:val="Voetnoottekst"/>
      </w:pPr>
      <w:r>
        <w:rPr>
          <w:rStyle w:val="Voetnootmarkering"/>
        </w:rPr>
        <w:footnoteRef/>
      </w:r>
      <w:r>
        <w:t xml:space="preserve"> Wooldridge, J.M. (2009) </w:t>
      </w:r>
      <w:r w:rsidRPr="009A6353">
        <w:rPr>
          <w:i/>
        </w:rPr>
        <w:t>Introductory Econometrics, Fourth Edition</w:t>
      </w:r>
      <w:r>
        <w:t>. 2006 South-Western Page 192</w:t>
      </w:r>
    </w:p>
  </w:footnote>
  <w:footnote w:id="55">
    <w:p w:rsidR="00076659" w:rsidRPr="00E43DCA" w:rsidRDefault="00076659">
      <w:pPr>
        <w:pStyle w:val="Voetnoottekst"/>
      </w:pPr>
      <w:r>
        <w:rPr>
          <w:rStyle w:val="Voetnootmarkering"/>
        </w:rPr>
        <w:footnoteRef/>
      </w:r>
      <w:r>
        <w:t xml:space="preserve"> For output see appendix tables A1 and A2</w:t>
      </w:r>
    </w:p>
  </w:footnote>
  <w:footnote w:id="56">
    <w:p w:rsidR="00076659" w:rsidRPr="00234DF7" w:rsidRDefault="00076659">
      <w:pPr>
        <w:pStyle w:val="Voetnoottekst"/>
      </w:pPr>
      <w:r>
        <w:rPr>
          <w:rStyle w:val="Voetnootmarkering"/>
        </w:rPr>
        <w:footnoteRef/>
      </w:r>
      <w:r>
        <w:t xml:space="preserve"> Note that the gross added value is estimated; not net income. An average income growth of 2% would be too high given the current economic situation.</w:t>
      </w:r>
    </w:p>
  </w:footnote>
  <w:footnote w:id="57">
    <w:p w:rsidR="00076659" w:rsidRPr="001645F4" w:rsidRDefault="00076659">
      <w:pPr>
        <w:pStyle w:val="Voetnoottekst"/>
      </w:pPr>
      <w:r>
        <w:rPr>
          <w:rStyle w:val="Voetnootmarkering"/>
        </w:rPr>
        <w:footnoteRef/>
      </w:r>
      <w:r>
        <w:t xml:space="preserve"> In order to avoid misunderstanding; the quantification of the goods flow was based on the excess demand of both alternatives. The excess demand for barges differed between the alternatives; the volume handled by barges did not.</w:t>
      </w:r>
    </w:p>
  </w:footnote>
  <w:footnote w:id="58">
    <w:p w:rsidR="00076659" w:rsidRPr="002B39E9" w:rsidRDefault="00076659" w:rsidP="002B7F3D">
      <w:pPr>
        <w:pStyle w:val="Voetnoottekst"/>
      </w:pPr>
      <w:r>
        <w:rPr>
          <w:rStyle w:val="Voetnootmarkering"/>
        </w:rPr>
        <w:footnoteRef/>
      </w:r>
      <w:r>
        <w:t xml:space="preserve"> </w:t>
      </w:r>
      <w:proofErr w:type="spellStart"/>
      <w:r>
        <w:rPr>
          <w:lang w:val="en-US"/>
        </w:rPr>
        <w:t>Spielmann</w:t>
      </w:r>
      <w:proofErr w:type="spellEnd"/>
      <w:r>
        <w:rPr>
          <w:lang w:val="en-US"/>
        </w:rPr>
        <w:t xml:space="preserve"> and </w:t>
      </w:r>
      <w:proofErr w:type="spellStart"/>
      <w:r>
        <w:rPr>
          <w:lang w:val="en-US"/>
        </w:rPr>
        <w:t>Scholz</w:t>
      </w:r>
      <w:proofErr w:type="spellEnd"/>
      <w:r>
        <w:rPr>
          <w:lang w:val="en-US"/>
        </w:rPr>
        <w:t xml:space="preserve"> (2004) </w:t>
      </w:r>
      <w:r w:rsidRPr="00C70C5C">
        <w:rPr>
          <w:lang w:val="en-US"/>
        </w:rPr>
        <w:t>Life Cycle Inventories of Transport Services</w:t>
      </w:r>
      <w:r>
        <w:rPr>
          <w:lang w:val="en-US"/>
        </w:rPr>
        <w:t xml:space="preserve">, </w:t>
      </w:r>
      <w:r w:rsidRPr="00C70C5C">
        <w:rPr>
          <w:lang w:val="en-US"/>
        </w:rPr>
        <w:t>Background Data for Freight Transport</w:t>
      </w:r>
      <w:r>
        <w:rPr>
          <w:lang w:val="en-US"/>
        </w:rPr>
        <w:t xml:space="preserve">. </w:t>
      </w:r>
      <w:proofErr w:type="spellStart"/>
      <w:r w:rsidRPr="00C70C5C">
        <w:rPr>
          <w:lang w:val="en-US"/>
        </w:rPr>
        <w:t>Int</w:t>
      </w:r>
      <w:proofErr w:type="spellEnd"/>
      <w:r w:rsidRPr="00C70C5C">
        <w:rPr>
          <w:lang w:val="en-US"/>
        </w:rPr>
        <w:t xml:space="preserve"> J LCA 10 (1) 85 – 94 (2005)</w:t>
      </w:r>
    </w:p>
  </w:footnote>
  <w:footnote w:id="59">
    <w:p w:rsidR="00076659" w:rsidRPr="00433512" w:rsidRDefault="00076659" w:rsidP="002B7F3D">
      <w:pPr>
        <w:pStyle w:val="Voetnoottekst"/>
      </w:pPr>
      <w:r>
        <w:rPr>
          <w:rStyle w:val="Voetnootmarkering"/>
        </w:rPr>
        <w:footnoteRef/>
      </w:r>
      <w:r>
        <w:t xml:space="preserve"> This is somewhat less than the distance to the German border when taking the A15. Note that the retour trip was also taken into account. Since not all trucks return empty, the weighted average of a trip is set at 400.  </w:t>
      </w:r>
    </w:p>
  </w:footnote>
  <w:footnote w:id="60">
    <w:p w:rsidR="00076659" w:rsidRPr="00F4400E" w:rsidRDefault="00076659" w:rsidP="002B7F3D">
      <w:pPr>
        <w:pStyle w:val="Voetnoottekst"/>
      </w:pPr>
      <w:r>
        <w:rPr>
          <w:rStyle w:val="Voetnootmarkering"/>
        </w:rPr>
        <w:footnoteRef/>
      </w:r>
      <w:r>
        <w:t xml:space="preserve"> Information taken from the CBS </w:t>
      </w:r>
      <w:proofErr w:type="spellStart"/>
      <w:r>
        <w:t>statline</w:t>
      </w:r>
      <w:proofErr w:type="spellEnd"/>
      <w:r>
        <w:t xml:space="preserve"> database</w:t>
      </w:r>
    </w:p>
  </w:footnote>
  <w:footnote w:id="61">
    <w:p w:rsidR="00076659" w:rsidRPr="00355549" w:rsidRDefault="00076659" w:rsidP="002B7F3D">
      <w:pPr>
        <w:pStyle w:val="Voetnoottekst"/>
      </w:pPr>
      <w:r>
        <w:rPr>
          <w:rStyle w:val="Voetnootmarkering"/>
        </w:rPr>
        <w:footnoteRef/>
      </w:r>
      <w:r>
        <w:t xml:space="preserve"> This is justified by the fact that the Dutch economy is relatively small when compared to eastern Europe. In addition, there is already a high share of import and export when compared to the national GDP. Especially Eastern European countries have a high potential for growth of their import and export.</w:t>
      </w:r>
    </w:p>
  </w:footnote>
  <w:footnote w:id="62">
    <w:p w:rsidR="00076659" w:rsidRPr="00611E20" w:rsidRDefault="00076659">
      <w:pPr>
        <w:pStyle w:val="Voetnoottekst"/>
      </w:pPr>
      <w:r>
        <w:rPr>
          <w:rStyle w:val="Voetnootmarkering"/>
        </w:rPr>
        <w:footnoteRef/>
      </w:r>
      <w:r>
        <w:t xml:space="preserve"> CE Delft (2007) Handbook on estimation of external cost in the transport sector. (2007)</w:t>
      </w:r>
    </w:p>
  </w:footnote>
  <w:footnote w:id="63">
    <w:p w:rsidR="00076659" w:rsidRPr="00A15275" w:rsidRDefault="00076659" w:rsidP="002B7F3D">
      <w:pPr>
        <w:pStyle w:val="Voetnoottekst"/>
      </w:pPr>
      <w:r>
        <w:rPr>
          <w:rStyle w:val="Voetnootmarkering"/>
        </w:rPr>
        <w:footnoteRef/>
      </w:r>
      <w:r>
        <w:t xml:space="preserve"> This is a Dutch website with data on a broad range of topics, including property value. See </w:t>
      </w:r>
      <w:hyperlink r:id="rId4" w:history="1">
        <w:r w:rsidRPr="00AE7CEA">
          <w:rPr>
            <w:rStyle w:val="Hyperlink"/>
          </w:rPr>
          <w:t>www.buurtmonitor.nl</w:t>
        </w:r>
      </w:hyperlink>
      <w:r>
        <w:t xml:space="preserve"> for more info.</w:t>
      </w:r>
    </w:p>
  </w:footnote>
  <w:footnote w:id="64">
    <w:p w:rsidR="00076659" w:rsidRPr="00674085" w:rsidRDefault="00076659" w:rsidP="002B7F3D">
      <w:pPr>
        <w:pStyle w:val="Voetnoottekst"/>
      </w:pPr>
      <w:r>
        <w:rPr>
          <w:rStyle w:val="Voetnootmarkering"/>
        </w:rPr>
        <w:footnoteRef/>
      </w:r>
      <w:r>
        <w:t xml:space="preserve"> </w:t>
      </w:r>
      <w:proofErr w:type="spellStart"/>
      <w:r>
        <w:t>Forkenbrock</w:t>
      </w:r>
      <w:proofErr w:type="spellEnd"/>
      <w:r>
        <w:t>, D.J. (1999) Comparison of external costs of rail and truck freight transportation. In transportation research part a 35 (2001) 321-337</w:t>
      </w:r>
    </w:p>
  </w:footnote>
  <w:footnote w:id="65">
    <w:p w:rsidR="00076659" w:rsidRPr="00FD1CD0" w:rsidRDefault="00076659" w:rsidP="002B7F3D">
      <w:pPr>
        <w:pStyle w:val="Voetnoottekst"/>
      </w:pPr>
      <w:r>
        <w:rPr>
          <w:rStyle w:val="Voetnootmarkering"/>
        </w:rPr>
        <w:footnoteRef/>
      </w:r>
      <w:r>
        <w:t xml:space="preserve"> </w:t>
      </w:r>
      <w:r w:rsidRPr="00BC3CC6">
        <w:t xml:space="preserve">Boer, den C.L. and </w:t>
      </w:r>
      <w:proofErr w:type="spellStart"/>
      <w:r w:rsidRPr="00BC3CC6">
        <w:t>Schroten</w:t>
      </w:r>
      <w:proofErr w:type="spellEnd"/>
      <w:r w:rsidRPr="00BC3CC6">
        <w:t>, A. (2007) Traffic noise reduction in Europe: Health effects, social costs and technical and policy options to reduce road and rail traffic noise, CE Delft</w:t>
      </w:r>
    </w:p>
  </w:footnote>
  <w:footnote w:id="66">
    <w:p w:rsidR="00076659" w:rsidRPr="00A15275" w:rsidRDefault="00076659" w:rsidP="002B7F3D">
      <w:pPr>
        <w:pStyle w:val="Voetnoottekst"/>
      </w:pPr>
      <w:r>
        <w:rPr>
          <w:rStyle w:val="Voetnootmarkering"/>
        </w:rPr>
        <w:footnoteRef/>
      </w:r>
      <w:r>
        <w:t xml:space="preserve"> Nelson, J.P. (1978a): Economic Analysis of Transportation Noise Abatement. Cambridge, Mass.: </w:t>
      </w:r>
      <w:proofErr w:type="spellStart"/>
      <w:r>
        <w:t>Bailinger</w:t>
      </w:r>
      <w:proofErr w:type="spellEnd"/>
    </w:p>
  </w:footnote>
  <w:footnote w:id="67">
    <w:p w:rsidR="00076659" w:rsidRPr="00BC3CC6" w:rsidRDefault="00076659" w:rsidP="002B7F3D">
      <w:pPr>
        <w:pStyle w:val="Voetnoottekst"/>
      </w:pPr>
      <w:r>
        <w:rPr>
          <w:rStyle w:val="Voetnootmarkering"/>
        </w:rPr>
        <w:footnoteRef/>
      </w:r>
      <w:r>
        <w:t xml:space="preserve"> </w:t>
      </w:r>
      <w:r w:rsidRPr="00BC3CC6">
        <w:t xml:space="preserve">Boer, den C.L. and </w:t>
      </w:r>
      <w:proofErr w:type="spellStart"/>
      <w:r w:rsidRPr="00BC3CC6">
        <w:t>Schroten</w:t>
      </w:r>
      <w:proofErr w:type="spellEnd"/>
      <w:r w:rsidRPr="00BC3CC6">
        <w:t>, A. (2007) Traffic noise reduction in Europe: Health effects, social costs and technical and policy options to reduce road and rail traffic noise, CE Delft</w:t>
      </w:r>
    </w:p>
  </w:footnote>
  <w:footnote w:id="68">
    <w:p w:rsidR="00076659" w:rsidRDefault="00076659" w:rsidP="002B7F3D">
      <w:pPr>
        <w:pStyle w:val="Voetnoottekst"/>
      </w:pPr>
      <w:r>
        <w:rPr>
          <w:rStyle w:val="Voetnootmarkering"/>
        </w:rPr>
        <w:footnoteRef/>
      </w:r>
      <w:r>
        <w:t xml:space="preserve"> </w:t>
      </w:r>
      <w:r w:rsidRPr="00BC3CC6">
        <w:t xml:space="preserve">Boer, den C.L. and </w:t>
      </w:r>
      <w:proofErr w:type="spellStart"/>
      <w:r w:rsidRPr="00BC3CC6">
        <w:t>Schroten</w:t>
      </w:r>
      <w:proofErr w:type="spellEnd"/>
      <w:r w:rsidRPr="00BC3CC6">
        <w:t>, A. (2007) Traffic noise reduction in Europe: Health effects, social costs and technical and policy options to reduce road and rail traffic noise,</w:t>
      </w:r>
      <w:r>
        <w:t xml:space="preserve"> page 67</w:t>
      </w:r>
      <w:r w:rsidRPr="00BC3CC6">
        <w:t xml:space="preserve"> CE Delft</w:t>
      </w:r>
      <w:r>
        <w:t xml:space="preserve">. </w:t>
      </w:r>
    </w:p>
    <w:p w:rsidR="00076659" w:rsidRPr="00024DDF" w:rsidRDefault="00076659" w:rsidP="002B7F3D">
      <w:pPr>
        <w:pStyle w:val="Voetnoottekst"/>
      </w:pPr>
      <w:r>
        <w:t>Note that these figures are in 2002 euro’s; a cost of 14 euro at that time corresponds with 15,9 euro in 2010.</w:t>
      </w:r>
    </w:p>
  </w:footnote>
  <w:footnote w:id="69">
    <w:p w:rsidR="00076659" w:rsidRPr="003058C4" w:rsidRDefault="00076659" w:rsidP="002B7F3D">
      <w:pPr>
        <w:pStyle w:val="Voetnoottekst"/>
        <w:rPr>
          <w:lang w:val="en-US"/>
        </w:rPr>
      </w:pPr>
      <w:r>
        <w:rPr>
          <w:rStyle w:val="Voetnootmarkering"/>
        </w:rPr>
        <w:footnoteRef/>
      </w:r>
      <w:r>
        <w:t xml:space="preserve"> </w:t>
      </w:r>
      <w:r w:rsidRPr="003058C4">
        <w:rPr>
          <w:lang w:val="en-US"/>
        </w:rPr>
        <w:t>Trucks will have to mix with other road users again when l</w:t>
      </w:r>
      <w:r>
        <w:rPr>
          <w:lang w:val="en-US"/>
        </w:rPr>
        <w:t>eaving the dedicated truck lane, implying a higher chance of congestion at these points.</w:t>
      </w:r>
      <w:r w:rsidRPr="003058C4">
        <w:rPr>
          <w:lang w:val="en-US"/>
        </w:rPr>
        <w:t xml:space="preserve"> </w:t>
      </w:r>
    </w:p>
  </w:footnote>
  <w:footnote w:id="70">
    <w:p w:rsidR="00076659" w:rsidRPr="00F70736" w:rsidRDefault="00076659">
      <w:pPr>
        <w:pStyle w:val="Voetnoottekst"/>
      </w:pPr>
      <w:r>
        <w:rPr>
          <w:rStyle w:val="Voetnootmarkering"/>
        </w:rPr>
        <w:footnoteRef/>
      </w:r>
      <w:r>
        <w:t xml:space="preserve"> CE Delft (2007) Handbook on estimation of external cost in the transport sector. (2007)</w:t>
      </w:r>
    </w:p>
  </w:footnote>
  <w:footnote w:id="71">
    <w:p w:rsidR="00076659" w:rsidRPr="00143F18" w:rsidRDefault="00076659">
      <w:pPr>
        <w:pStyle w:val="Voetnoottekst"/>
        <w:rPr>
          <w:lang w:val="en-US"/>
        </w:rPr>
      </w:pPr>
      <w:r>
        <w:rPr>
          <w:rStyle w:val="Voetnootmarkering"/>
        </w:rPr>
        <w:footnoteRef/>
      </w:r>
      <w:r>
        <w:t xml:space="preserve"> </w:t>
      </w:r>
      <w:r w:rsidRPr="00BC3CC6">
        <w:t xml:space="preserve">Boer, den C.L. and </w:t>
      </w:r>
      <w:proofErr w:type="spellStart"/>
      <w:r w:rsidRPr="00BC3CC6">
        <w:t>Schroten</w:t>
      </w:r>
      <w:proofErr w:type="spellEnd"/>
      <w:r w:rsidRPr="00BC3CC6">
        <w:t>, A. (2007) Traffic noise reduction in Europe: Health effects, social costs and technical and policy options to reduce road and rail traffic noise,</w:t>
      </w:r>
      <w:r>
        <w:t xml:space="preserve"> page 67</w:t>
      </w:r>
      <w:r w:rsidRPr="00BC3CC6">
        <w:t xml:space="preserve"> CE Delft</w:t>
      </w:r>
      <w:r>
        <w:t>.</w:t>
      </w:r>
    </w:p>
  </w:footnote>
  <w:footnote w:id="72">
    <w:p w:rsidR="00076659" w:rsidRPr="00C000E2" w:rsidRDefault="00076659" w:rsidP="005A0FA3">
      <w:pPr>
        <w:pStyle w:val="Voetnoottekst"/>
        <w:rPr>
          <w:lang w:val="en-US"/>
        </w:rPr>
      </w:pPr>
      <w:r>
        <w:rPr>
          <w:rStyle w:val="Voetnootmarkering"/>
        </w:rPr>
        <w:footnoteRef/>
      </w:r>
      <w:r>
        <w:t xml:space="preserve"> </w:t>
      </w:r>
      <w:r w:rsidRPr="00C000E2">
        <w:rPr>
          <w:lang w:val="en-US"/>
        </w:rPr>
        <w:t xml:space="preserve">Absolute emission rates were higher </w:t>
      </w:r>
      <w:r>
        <w:rPr>
          <w:lang w:val="en-US"/>
        </w:rPr>
        <w:t xml:space="preserve">a decade ago, it is likely that the differences between idling and cruise speed were bigger too. When using this difference in the analysis for future effects, the extra social costs for the NLR alternative are likely to be exaggerated. </w:t>
      </w:r>
    </w:p>
  </w:footnote>
  <w:footnote w:id="73">
    <w:p w:rsidR="00076659" w:rsidRPr="009C3FE3" w:rsidRDefault="00076659" w:rsidP="005A0FA3">
      <w:pPr>
        <w:pStyle w:val="Voetnoottekst"/>
        <w:rPr>
          <w:lang w:val="en-US"/>
        </w:rPr>
      </w:pPr>
      <w:r>
        <w:rPr>
          <w:rStyle w:val="Voetnootmarkering"/>
        </w:rPr>
        <w:footnoteRef/>
      </w:r>
      <w:r>
        <w:t xml:space="preserve"> </w:t>
      </w:r>
      <w:r>
        <w:rPr>
          <w:lang w:val="en-US"/>
        </w:rPr>
        <w:t>(1.47 divided by 1.4)</w:t>
      </w:r>
    </w:p>
  </w:footnote>
  <w:footnote w:id="74">
    <w:p w:rsidR="00076659" w:rsidRPr="0085123E" w:rsidRDefault="00076659" w:rsidP="005A0FA3">
      <w:pPr>
        <w:pStyle w:val="Voetnoottekst"/>
      </w:pPr>
      <w:r>
        <w:rPr>
          <w:rStyle w:val="Voetnootmarkering"/>
        </w:rPr>
        <w:footnoteRef/>
      </w:r>
      <w:r>
        <w:t xml:space="preserve"> </w:t>
      </w:r>
      <w:proofErr w:type="spellStart"/>
      <w:r>
        <w:t>Rijkswaterstaat</w:t>
      </w:r>
      <w:proofErr w:type="spellEnd"/>
      <w:r>
        <w:t xml:space="preserve"> provides an extensive document with estimated values of time for different years under multiple scenarios. As has been done throughout the whole report, a moderate scenario was chosen as reference.</w:t>
      </w:r>
    </w:p>
  </w:footnote>
  <w:footnote w:id="75">
    <w:p w:rsidR="00076659" w:rsidRPr="005310F8" w:rsidRDefault="00076659" w:rsidP="005A0FA3">
      <w:pPr>
        <w:pStyle w:val="Voetnoottekst"/>
        <w:rPr>
          <w:lang w:val="en-US"/>
        </w:rPr>
      </w:pPr>
      <w:r>
        <w:rPr>
          <w:rStyle w:val="Voetnootmarkering"/>
        </w:rPr>
        <w:footnoteRef/>
      </w:r>
      <w:r>
        <w:t xml:space="preserve"> </w:t>
      </w:r>
      <w:r w:rsidRPr="005310F8">
        <w:rPr>
          <w:lang w:val="en-US"/>
        </w:rPr>
        <w:t xml:space="preserve">As mentioned earlier, even the dedicated truck lane cannot ensure that trucks will always drive at maximum speed. </w:t>
      </w:r>
      <w:r>
        <w:rPr>
          <w:lang w:val="en-US"/>
        </w:rPr>
        <w:t xml:space="preserve">Maneuvers that are necessary to get on and off the dedicated lane will slow down trucks eventually, implying that the travelling time factor will always be higher than 1. </w:t>
      </w:r>
    </w:p>
  </w:footnote>
  <w:footnote w:id="76">
    <w:p w:rsidR="00076659" w:rsidRPr="004B2F9E" w:rsidRDefault="00076659" w:rsidP="005A0FA3">
      <w:pPr>
        <w:pStyle w:val="Voetnoottekst"/>
      </w:pPr>
      <w:r>
        <w:rPr>
          <w:rStyle w:val="Voetnootmarkering"/>
        </w:rPr>
        <w:footnoteRef/>
      </w:r>
      <w:r>
        <w:t xml:space="preserve"> Travelling time factor is assumed to be at 1.15; maximum speed is 80km/h. 80/1.15 gives 70 km/h</w:t>
      </w:r>
    </w:p>
  </w:footnote>
  <w:footnote w:id="77">
    <w:p w:rsidR="00076659" w:rsidRPr="006C7FD3" w:rsidRDefault="00076659" w:rsidP="005A0FA3">
      <w:pPr>
        <w:pStyle w:val="Voetnoottekst"/>
      </w:pPr>
      <w:r>
        <w:rPr>
          <w:rStyle w:val="Voetnootmarkering"/>
        </w:rPr>
        <w:footnoteRef/>
      </w:r>
      <w:r>
        <w:t xml:space="preserve"> This is the volume per part of the highway; the average number of trucks and cars passing per day.</w:t>
      </w:r>
    </w:p>
  </w:footnote>
  <w:footnote w:id="78">
    <w:p w:rsidR="00076659" w:rsidRPr="00B20304" w:rsidRDefault="00076659" w:rsidP="005A0FA3">
      <w:pPr>
        <w:pStyle w:val="Voetnoottekst"/>
        <w:rPr>
          <w:lang w:val="en-US"/>
        </w:rPr>
      </w:pPr>
      <w:r>
        <w:rPr>
          <w:rStyle w:val="Voetnootmarkering"/>
        </w:rPr>
        <w:footnoteRef/>
      </w:r>
      <w:r>
        <w:t xml:space="preserve"> </w:t>
      </w:r>
      <w:r w:rsidRPr="00B20304">
        <w:rPr>
          <w:lang w:val="en-US"/>
        </w:rPr>
        <w:t>Every junction has 2 exits and 2 entrances.</w:t>
      </w:r>
      <w:r>
        <w:rPr>
          <w:lang w:val="en-US"/>
        </w:rPr>
        <w:t xml:space="preserve"> Per exit or entrance 1.25 km is assumed to be necessary. As such, every junction accounts for 5 km of highway.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Titel"/>
      <w:id w:val="77547040"/>
      <w:dataBinding w:prefixMappings="xmlns:ns0='http://schemas.openxmlformats.org/package/2006/metadata/core-properties' xmlns:ns1='http://purl.org/dc/elements/1.1/'" w:xpath="/ns0:coreProperties[1]/ns1:title[1]" w:storeItemID="{6C3C8BC8-F283-45AE-878A-BAB7291924A1}"/>
      <w:text/>
    </w:sdtPr>
    <w:sdtContent>
      <w:p w:rsidR="00076659" w:rsidRPr="001355CD" w:rsidRDefault="00076659">
        <w:pPr>
          <w:pStyle w:val="Koptekst"/>
          <w:pBdr>
            <w:between w:val="single" w:sz="4" w:space="1" w:color="4F81BD" w:themeColor="accent1"/>
          </w:pBdr>
          <w:spacing w:line="276" w:lineRule="auto"/>
          <w:jc w:val="center"/>
          <w:rPr>
            <w:lang w:val="nl-NL"/>
          </w:rPr>
        </w:pPr>
        <w:r>
          <w:t>Dedicated Truck Lanes Investigated</w:t>
        </w:r>
      </w:p>
    </w:sdtContent>
  </w:sdt>
  <w:p w:rsidR="00076659" w:rsidRDefault="00076659">
    <w:pPr>
      <w:pStyle w:val="Koptekst"/>
      <w:pBdr>
        <w:between w:val="single" w:sz="4" w:space="1" w:color="4F81BD" w:themeColor="accent1"/>
      </w:pBdr>
      <w:spacing w:line="276" w:lineRule="auto"/>
      <w:jc w:val="center"/>
    </w:pPr>
  </w:p>
  <w:p w:rsidR="00076659" w:rsidRDefault="0007665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33085"/>
    <w:multiLevelType w:val="hybridMultilevel"/>
    <w:tmpl w:val="4D24BAC6"/>
    <w:lvl w:ilvl="0" w:tplc="3A9CBDD6">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CC96843"/>
    <w:multiLevelType w:val="multilevel"/>
    <w:tmpl w:val="4AE6CB4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57A352C2"/>
    <w:multiLevelType w:val="multilevel"/>
    <w:tmpl w:val="440CE0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65C04FE8"/>
    <w:multiLevelType w:val="hybridMultilevel"/>
    <w:tmpl w:val="BE82F82E"/>
    <w:lvl w:ilvl="0" w:tplc="904C38A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9025099"/>
    <w:multiLevelType w:val="hybridMultilevel"/>
    <w:tmpl w:val="54A22F78"/>
    <w:lvl w:ilvl="0" w:tplc="E226749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DEF2C47"/>
    <w:multiLevelType w:val="hybridMultilevel"/>
    <w:tmpl w:val="94FAD0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7E3D446A"/>
    <w:multiLevelType w:val="hybridMultilevel"/>
    <w:tmpl w:val="B022A9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2"/>
  </w:compat>
  <w:rsids>
    <w:rsidRoot w:val="00582B9C"/>
    <w:rsid w:val="00013142"/>
    <w:rsid w:val="00013F0D"/>
    <w:rsid w:val="000167C1"/>
    <w:rsid w:val="00016E17"/>
    <w:rsid w:val="000219FC"/>
    <w:rsid w:val="0002257C"/>
    <w:rsid w:val="00026930"/>
    <w:rsid w:val="0003305D"/>
    <w:rsid w:val="00033081"/>
    <w:rsid w:val="00034A7F"/>
    <w:rsid w:val="00043530"/>
    <w:rsid w:val="00044A50"/>
    <w:rsid w:val="00046EB2"/>
    <w:rsid w:val="000471AA"/>
    <w:rsid w:val="00047C82"/>
    <w:rsid w:val="00051878"/>
    <w:rsid w:val="00054BE4"/>
    <w:rsid w:val="00057DF9"/>
    <w:rsid w:val="00062B45"/>
    <w:rsid w:val="00063D20"/>
    <w:rsid w:val="000718EB"/>
    <w:rsid w:val="00072A43"/>
    <w:rsid w:val="000733C2"/>
    <w:rsid w:val="00076659"/>
    <w:rsid w:val="00086149"/>
    <w:rsid w:val="000875B2"/>
    <w:rsid w:val="00087F20"/>
    <w:rsid w:val="00090E6F"/>
    <w:rsid w:val="00092045"/>
    <w:rsid w:val="00093C17"/>
    <w:rsid w:val="000A2285"/>
    <w:rsid w:val="000A47CB"/>
    <w:rsid w:val="000A6B3C"/>
    <w:rsid w:val="000B6757"/>
    <w:rsid w:val="000B74D7"/>
    <w:rsid w:val="000C1CD6"/>
    <w:rsid w:val="000C3382"/>
    <w:rsid w:val="000C680F"/>
    <w:rsid w:val="000D1D90"/>
    <w:rsid w:val="000D27BD"/>
    <w:rsid w:val="000D28EB"/>
    <w:rsid w:val="000E07F1"/>
    <w:rsid w:val="000E1CA4"/>
    <w:rsid w:val="000E2134"/>
    <w:rsid w:val="000E7C91"/>
    <w:rsid w:val="000F16A1"/>
    <w:rsid w:val="000F382A"/>
    <w:rsid w:val="000F642B"/>
    <w:rsid w:val="001000A9"/>
    <w:rsid w:val="00113A62"/>
    <w:rsid w:val="00114EFD"/>
    <w:rsid w:val="00125C1E"/>
    <w:rsid w:val="00130CF2"/>
    <w:rsid w:val="00132942"/>
    <w:rsid w:val="001355CD"/>
    <w:rsid w:val="00135B99"/>
    <w:rsid w:val="001372D3"/>
    <w:rsid w:val="00143F18"/>
    <w:rsid w:val="0014678C"/>
    <w:rsid w:val="001519B6"/>
    <w:rsid w:val="00156004"/>
    <w:rsid w:val="0015657A"/>
    <w:rsid w:val="00157DB6"/>
    <w:rsid w:val="001607FC"/>
    <w:rsid w:val="001645F4"/>
    <w:rsid w:val="001655D5"/>
    <w:rsid w:val="001668C9"/>
    <w:rsid w:val="00170E87"/>
    <w:rsid w:val="00173B2F"/>
    <w:rsid w:val="00180838"/>
    <w:rsid w:val="0018238F"/>
    <w:rsid w:val="0018320C"/>
    <w:rsid w:val="00184A2C"/>
    <w:rsid w:val="001856E8"/>
    <w:rsid w:val="00185DD6"/>
    <w:rsid w:val="00191D90"/>
    <w:rsid w:val="00193816"/>
    <w:rsid w:val="001938BF"/>
    <w:rsid w:val="001946A0"/>
    <w:rsid w:val="001A26FF"/>
    <w:rsid w:val="001A4DC6"/>
    <w:rsid w:val="001B1D19"/>
    <w:rsid w:val="001B69EF"/>
    <w:rsid w:val="001B7C7F"/>
    <w:rsid w:val="001C285E"/>
    <w:rsid w:val="001C318A"/>
    <w:rsid w:val="001C5470"/>
    <w:rsid w:val="001D0686"/>
    <w:rsid w:val="001D2845"/>
    <w:rsid w:val="001D2DC7"/>
    <w:rsid w:val="001D7460"/>
    <w:rsid w:val="001D756B"/>
    <w:rsid w:val="001E3BA8"/>
    <w:rsid w:val="001E3F92"/>
    <w:rsid w:val="001F137E"/>
    <w:rsid w:val="001F14CD"/>
    <w:rsid w:val="001F6B01"/>
    <w:rsid w:val="002007C2"/>
    <w:rsid w:val="002039C7"/>
    <w:rsid w:val="0021052E"/>
    <w:rsid w:val="0021603F"/>
    <w:rsid w:val="002242E5"/>
    <w:rsid w:val="0022604B"/>
    <w:rsid w:val="00230A66"/>
    <w:rsid w:val="00234DF7"/>
    <w:rsid w:val="00244707"/>
    <w:rsid w:val="0025148F"/>
    <w:rsid w:val="00252A21"/>
    <w:rsid w:val="002551F3"/>
    <w:rsid w:val="002647EA"/>
    <w:rsid w:val="0027080A"/>
    <w:rsid w:val="00272B86"/>
    <w:rsid w:val="0027482B"/>
    <w:rsid w:val="002804D2"/>
    <w:rsid w:val="00296D50"/>
    <w:rsid w:val="00297C66"/>
    <w:rsid w:val="002A14BC"/>
    <w:rsid w:val="002A164B"/>
    <w:rsid w:val="002A3A24"/>
    <w:rsid w:val="002A5AFB"/>
    <w:rsid w:val="002A6B15"/>
    <w:rsid w:val="002A7237"/>
    <w:rsid w:val="002B0F5E"/>
    <w:rsid w:val="002B2014"/>
    <w:rsid w:val="002B7C39"/>
    <w:rsid w:val="002B7F3D"/>
    <w:rsid w:val="002C2CEC"/>
    <w:rsid w:val="002C337F"/>
    <w:rsid w:val="002D1888"/>
    <w:rsid w:val="002D497A"/>
    <w:rsid w:val="002D690B"/>
    <w:rsid w:val="002E2BB8"/>
    <w:rsid w:val="002E4F74"/>
    <w:rsid w:val="002E4FD0"/>
    <w:rsid w:val="002E581E"/>
    <w:rsid w:val="002E655A"/>
    <w:rsid w:val="002F0B72"/>
    <w:rsid w:val="002F1C79"/>
    <w:rsid w:val="003022AE"/>
    <w:rsid w:val="0030301A"/>
    <w:rsid w:val="00304EBB"/>
    <w:rsid w:val="00306296"/>
    <w:rsid w:val="00320D3B"/>
    <w:rsid w:val="003213CC"/>
    <w:rsid w:val="00321EA9"/>
    <w:rsid w:val="0033061C"/>
    <w:rsid w:val="003343ED"/>
    <w:rsid w:val="003355E7"/>
    <w:rsid w:val="0033569B"/>
    <w:rsid w:val="00335CCB"/>
    <w:rsid w:val="0034348C"/>
    <w:rsid w:val="00350BB3"/>
    <w:rsid w:val="003544D4"/>
    <w:rsid w:val="00354E26"/>
    <w:rsid w:val="003578B0"/>
    <w:rsid w:val="00361EB4"/>
    <w:rsid w:val="00362021"/>
    <w:rsid w:val="00372614"/>
    <w:rsid w:val="00377566"/>
    <w:rsid w:val="0039040B"/>
    <w:rsid w:val="0039122C"/>
    <w:rsid w:val="00392C24"/>
    <w:rsid w:val="00397787"/>
    <w:rsid w:val="00397FE5"/>
    <w:rsid w:val="003A3E44"/>
    <w:rsid w:val="003B4B84"/>
    <w:rsid w:val="003B7668"/>
    <w:rsid w:val="003C10E9"/>
    <w:rsid w:val="003C1902"/>
    <w:rsid w:val="003C5D42"/>
    <w:rsid w:val="003C7E61"/>
    <w:rsid w:val="003D045C"/>
    <w:rsid w:val="003D102A"/>
    <w:rsid w:val="003D775E"/>
    <w:rsid w:val="003D7CC9"/>
    <w:rsid w:val="003E53AC"/>
    <w:rsid w:val="003F0E13"/>
    <w:rsid w:val="003F2B09"/>
    <w:rsid w:val="003F687E"/>
    <w:rsid w:val="003F7DC1"/>
    <w:rsid w:val="00401E08"/>
    <w:rsid w:val="0040264D"/>
    <w:rsid w:val="00405926"/>
    <w:rsid w:val="0040683D"/>
    <w:rsid w:val="00420474"/>
    <w:rsid w:val="00425036"/>
    <w:rsid w:val="0042604A"/>
    <w:rsid w:val="0043771D"/>
    <w:rsid w:val="00437F33"/>
    <w:rsid w:val="00441843"/>
    <w:rsid w:val="00443B10"/>
    <w:rsid w:val="00444F35"/>
    <w:rsid w:val="00450EAB"/>
    <w:rsid w:val="00457B83"/>
    <w:rsid w:val="00462168"/>
    <w:rsid w:val="00466D59"/>
    <w:rsid w:val="00476AB1"/>
    <w:rsid w:val="00477F4B"/>
    <w:rsid w:val="004819B3"/>
    <w:rsid w:val="00484ABD"/>
    <w:rsid w:val="00484B28"/>
    <w:rsid w:val="004873A4"/>
    <w:rsid w:val="004A60FD"/>
    <w:rsid w:val="004B053B"/>
    <w:rsid w:val="004B0872"/>
    <w:rsid w:val="004B245C"/>
    <w:rsid w:val="004B36F2"/>
    <w:rsid w:val="004C1661"/>
    <w:rsid w:val="004C5852"/>
    <w:rsid w:val="004C7A97"/>
    <w:rsid w:val="004D1765"/>
    <w:rsid w:val="004D1C1F"/>
    <w:rsid w:val="004D2389"/>
    <w:rsid w:val="004D28AE"/>
    <w:rsid w:val="004D2A83"/>
    <w:rsid w:val="004D2D5C"/>
    <w:rsid w:val="004D451F"/>
    <w:rsid w:val="004D50DE"/>
    <w:rsid w:val="004D643F"/>
    <w:rsid w:val="004E3A39"/>
    <w:rsid w:val="004E4F49"/>
    <w:rsid w:val="004E5B29"/>
    <w:rsid w:val="004E6EA2"/>
    <w:rsid w:val="004E7FC5"/>
    <w:rsid w:val="004F0777"/>
    <w:rsid w:val="004F0AA9"/>
    <w:rsid w:val="004F786A"/>
    <w:rsid w:val="005015D8"/>
    <w:rsid w:val="00503188"/>
    <w:rsid w:val="00511F28"/>
    <w:rsid w:val="005168CC"/>
    <w:rsid w:val="005231D6"/>
    <w:rsid w:val="0052339A"/>
    <w:rsid w:val="005239FF"/>
    <w:rsid w:val="005321DC"/>
    <w:rsid w:val="00532B14"/>
    <w:rsid w:val="0053414A"/>
    <w:rsid w:val="00534CC3"/>
    <w:rsid w:val="00535F3F"/>
    <w:rsid w:val="0054314A"/>
    <w:rsid w:val="005468FB"/>
    <w:rsid w:val="00547442"/>
    <w:rsid w:val="00547D32"/>
    <w:rsid w:val="00555F16"/>
    <w:rsid w:val="00560A88"/>
    <w:rsid w:val="00561B77"/>
    <w:rsid w:val="005657EF"/>
    <w:rsid w:val="00571806"/>
    <w:rsid w:val="00571C80"/>
    <w:rsid w:val="00572E09"/>
    <w:rsid w:val="00572E38"/>
    <w:rsid w:val="005773F0"/>
    <w:rsid w:val="00577F58"/>
    <w:rsid w:val="00577FA0"/>
    <w:rsid w:val="00581D7B"/>
    <w:rsid w:val="00582B9C"/>
    <w:rsid w:val="005850F1"/>
    <w:rsid w:val="00587A91"/>
    <w:rsid w:val="005907FE"/>
    <w:rsid w:val="00593650"/>
    <w:rsid w:val="00594C9F"/>
    <w:rsid w:val="00594E69"/>
    <w:rsid w:val="00597DA8"/>
    <w:rsid w:val="005A08F7"/>
    <w:rsid w:val="005A0FA3"/>
    <w:rsid w:val="005A22E6"/>
    <w:rsid w:val="005A4C79"/>
    <w:rsid w:val="005B5AC6"/>
    <w:rsid w:val="005B6695"/>
    <w:rsid w:val="005C5656"/>
    <w:rsid w:val="005D3A31"/>
    <w:rsid w:val="005D4C3A"/>
    <w:rsid w:val="005E506C"/>
    <w:rsid w:val="005F1DFB"/>
    <w:rsid w:val="005F2B62"/>
    <w:rsid w:val="005F5306"/>
    <w:rsid w:val="006018F2"/>
    <w:rsid w:val="00602E9F"/>
    <w:rsid w:val="00611439"/>
    <w:rsid w:val="00611E20"/>
    <w:rsid w:val="0061612E"/>
    <w:rsid w:val="006179F6"/>
    <w:rsid w:val="006228EF"/>
    <w:rsid w:val="00626FEF"/>
    <w:rsid w:val="00627707"/>
    <w:rsid w:val="00632B9D"/>
    <w:rsid w:val="00642CA8"/>
    <w:rsid w:val="006464C2"/>
    <w:rsid w:val="006473C0"/>
    <w:rsid w:val="006713C4"/>
    <w:rsid w:val="006728CE"/>
    <w:rsid w:val="00672F8B"/>
    <w:rsid w:val="00673FF0"/>
    <w:rsid w:val="00677167"/>
    <w:rsid w:val="0068397A"/>
    <w:rsid w:val="00686992"/>
    <w:rsid w:val="00692E50"/>
    <w:rsid w:val="00694D22"/>
    <w:rsid w:val="00694DAD"/>
    <w:rsid w:val="00697CDB"/>
    <w:rsid w:val="006A7656"/>
    <w:rsid w:val="006B2CC3"/>
    <w:rsid w:val="006B4051"/>
    <w:rsid w:val="006C27B1"/>
    <w:rsid w:val="006C2AEF"/>
    <w:rsid w:val="006C428F"/>
    <w:rsid w:val="006C6065"/>
    <w:rsid w:val="006D5758"/>
    <w:rsid w:val="006D6450"/>
    <w:rsid w:val="006D76D9"/>
    <w:rsid w:val="006E1625"/>
    <w:rsid w:val="006F0292"/>
    <w:rsid w:val="006F0842"/>
    <w:rsid w:val="006F45C3"/>
    <w:rsid w:val="006F49DB"/>
    <w:rsid w:val="006F6265"/>
    <w:rsid w:val="007053E0"/>
    <w:rsid w:val="00705587"/>
    <w:rsid w:val="007107C1"/>
    <w:rsid w:val="00712110"/>
    <w:rsid w:val="00717BAC"/>
    <w:rsid w:val="00720E4D"/>
    <w:rsid w:val="007255B2"/>
    <w:rsid w:val="0072625D"/>
    <w:rsid w:val="0073000D"/>
    <w:rsid w:val="00735F9C"/>
    <w:rsid w:val="0074079F"/>
    <w:rsid w:val="00744E1E"/>
    <w:rsid w:val="00747E54"/>
    <w:rsid w:val="00757D82"/>
    <w:rsid w:val="00757E23"/>
    <w:rsid w:val="007605C1"/>
    <w:rsid w:val="00761493"/>
    <w:rsid w:val="00761638"/>
    <w:rsid w:val="00766339"/>
    <w:rsid w:val="00766D35"/>
    <w:rsid w:val="00771426"/>
    <w:rsid w:val="00774FAF"/>
    <w:rsid w:val="0078194F"/>
    <w:rsid w:val="0078523D"/>
    <w:rsid w:val="007858C7"/>
    <w:rsid w:val="00787830"/>
    <w:rsid w:val="007961D9"/>
    <w:rsid w:val="00797CD8"/>
    <w:rsid w:val="007A0627"/>
    <w:rsid w:val="007A58C5"/>
    <w:rsid w:val="007A62C6"/>
    <w:rsid w:val="007B14DF"/>
    <w:rsid w:val="007B15BC"/>
    <w:rsid w:val="007B2095"/>
    <w:rsid w:val="007B561C"/>
    <w:rsid w:val="007B71CE"/>
    <w:rsid w:val="007C067D"/>
    <w:rsid w:val="007C35BB"/>
    <w:rsid w:val="007C3E0C"/>
    <w:rsid w:val="007D0172"/>
    <w:rsid w:val="007E0804"/>
    <w:rsid w:val="007E108B"/>
    <w:rsid w:val="007E7CAE"/>
    <w:rsid w:val="007F328A"/>
    <w:rsid w:val="007F474E"/>
    <w:rsid w:val="007F4997"/>
    <w:rsid w:val="00804C8B"/>
    <w:rsid w:val="0080553D"/>
    <w:rsid w:val="008134AC"/>
    <w:rsid w:val="00816327"/>
    <w:rsid w:val="0081679E"/>
    <w:rsid w:val="00821167"/>
    <w:rsid w:val="00821C91"/>
    <w:rsid w:val="00822ACA"/>
    <w:rsid w:val="00823294"/>
    <w:rsid w:val="0082489C"/>
    <w:rsid w:val="00826207"/>
    <w:rsid w:val="00833A15"/>
    <w:rsid w:val="0083476D"/>
    <w:rsid w:val="00837256"/>
    <w:rsid w:val="008419E4"/>
    <w:rsid w:val="008451DD"/>
    <w:rsid w:val="00857DD7"/>
    <w:rsid w:val="00863499"/>
    <w:rsid w:val="0086453D"/>
    <w:rsid w:val="008671C7"/>
    <w:rsid w:val="00880436"/>
    <w:rsid w:val="00886894"/>
    <w:rsid w:val="00887A6F"/>
    <w:rsid w:val="008950C0"/>
    <w:rsid w:val="008A07B9"/>
    <w:rsid w:val="008A1DF8"/>
    <w:rsid w:val="008A489B"/>
    <w:rsid w:val="008B2140"/>
    <w:rsid w:val="008B643F"/>
    <w:rsid w:val="008B6FFC"/>
    <w:rsid w:val="008C3A52"/>
    <w:rsid w:val="008C745A"/>
    <w:rsid w:val="008D13DC"/>
    <w:rsid w:val="008E39DC"/>
    <w:rsid w:val="008F25F8"/>
    <w:rsid w:val="009017BD"/>
    <w:rsid w:val="0090751D"/>
    <w:rsid w:val="009202F2"/>
    <w:rsid w:val="00923615"/>
    <w:rsid w:val="00924BF1"/>
    <w:rsid w:val="0093120A"/>
    <w:rsid w:val="009428AC"/>
    <w:rsid w:val="009437D7"/>
    <w:rsid w:val="0094459A"/>
    <w:rsid w:val="009469F2"/>
    <w:rsid w:val="00947E52"/>
    <w:rsid w:val="00953C48"/>
    <w:rsid w:val="00955A43"/>
    <w:rsid w:val="00955C93"/>
    <w:rsid w:val="009642AA"/>
    <w:rsid w:val="00972C42"/>
    <w:rsid w:val="00973A5B"/>
    <w:rsid w:val="009951CC"/>
    <w:rsid w:val="009A23DF"/>
    <w:rsid w:val="009A4029"/>
    <w:rsid w:val="009A5727"/>
    <w:rsid w:val="009A6353"/>
    <w:rsid w:val="009B1BAF"/>
    <w:rsid w:val="009B2CE9"/>
    <w:rsid w:val="009B62B3"/>
    <w:rsid w:val="009B631F"/>
    <w:rsid w:val="009B7FC9"/>
    <w:rsid w:val="009C1CC8"/>
    <w:rsid w:val="009C58F3"/>
    <w:rsid w:val="009C5DC7"/>
    <w:rsid w:val="009C70B3"/>
    <w:rsid w:val="009D44AD"/>
    <w:rsid w:val="009D58FD"/>
    <w:rsid w:val="009D687B"/>
    <w:rsid w:val="009D7EDD"/>
    <w:rsid w:val="009E5FB9"/>
    <w:rsid w:val="009F0E75"/>
    <w:rsid w:val="00A01613"/>
    <w:rsid w:val="00A037CC"/>
    <w:rsid w:val="00A10D84"/>
    <w:rsid w:val="00A11089"/>
    <w:rsid w:val="00A14BCB"/>
    <w:rsid w:val="00A24258"/>
    <w:rsid w:val="00A2527E"/>
    <w:rsid w:val="00A269FA"/>
    <w:rsid w:val="00A26A4B"/>
    <w:rsid w:val="00A27030"/>
    <w:rsid w:val="00A27A3F"/>
    <w:rsid w:val="00A35148"/>
    <w:rsid w:val="00A36C11"/>
    <w:rsid w:val="00A3727F"/>
    <w:rsid w:val="00A410EA"/>
    <w:rsid w:val="00A42863"/>
    <w:rsid w:val="00A4497F"/>
    <w:rsid w:val="00A44CD9"/>
    <w:rsid w:val="00A46CC7"/>
    <w:rsid w:val="00A515EC"/>
    <w:rsid w:val="00A55631"/>
    <w:rsid w:val="00A558B4"/>
    <w:rsid w:val="00A577F4"/>
    <w:rsid w:val="00A6130F"/>
    <w:rsid w:val="00A6156C"/>
    <w:rsid w:val="00A64775"/>
    <w:rsid w:val="00A67F29"/>
    <w:rsid w:val="00A71617"/>
    <w:rsid w:val="00A72615"/>
    <w:rsid w:val="00A82BCB"/>
    <w:rsid w:val="00A82CC1"/>
    <w:rsid w:val="00A8540E"/>
    <w:rsid w:val="00A90FBE"/>
    <w:rsid w:val="00AA52D1"/>
    <w:rsid w:val="00AA7D27"/>
    <w:rsid w:val="00AB024B"/>
    <w:rsid w:val="00AB28AB"/>
    <w:rsid w:val="00AB2C47"/>
    <w:rsid w:val="00AB3354"/>
    <w:rsid w:val="00AC1682"/>
    <w:rsid w:val="00AC1B25"/>
    <w:rsid w:val="00AC27BF"/>
    <w:rsid w:val="00AC531C"/>
    <w:rsid w:val="00AC5F27"/>
    <w:rsid w:val="00AC68C8"/>
    <w:rsid w:val="00AE21D8"/>
    <w:rsid w:val="00AE4578"/>
    <w:rsid w:val="00AE46EC"/>
    <w:rsid w:val="00AF0B03"/>
    <w:rsid w:val="00AF1CFD"/>
    <w:rsid w:val="00AF26D1"/>
    <w:rsid w:val="00AF4B24"/>
    <w:rsid w:val="00AF519E"/>
    <w:rsid w:val="00AF6D4C"/>
    <w:rsid w:val="00B00959"/>
    <w:rsid w:val="00B01194"/>
    <w:rsid w:val="00B05C4D"/>
    <w:rsid w:val="00B10B95"/>
    <w:rsid w:val="00B11469"/>
    <w:rsid w:val="00B11AE4"/>
    <w:rsid w:val="00B23716"/>
    <w:rsid w:val="00B24A7E"/>
    <w:rsid w:val="00B34BCC"/>
    <w:rsid w:val="00B350DB"/>
    <w:rsid w:val="00B42ED2"/>
    <w:rsid w:val="00B441D9"/>
    <w:rsid w:val="00B4513D"/>
    <w:rsid w:val="00B56613"/>
    <w:rsid w:val="00B63AE7"/>
    <w:rsid w:val="00B63DA7"/>
    <w:rsid w:val="00B63F3B"/>
    <w:rsid w:val="00B6650D"/>
    <w:rsid w:val="00B7331A"/>
    <w:rsid w:val="00B74005"/>
    <w:rsid w:val="00B770C1"/>
    <w:rsid w:val="00B819E4"/>
    <w:rsid w:val="00B82DC2"/>
    <w:rsid w:val="00B869D4"/>
    <w:rsid w:val="00B86D1D"/>
    <w:rsid w:val="00B94D1D"/>
    <w:rsid w:val="00B970B1"/>
    <w:rsid w:val="00BA4C97"/>
    <w:rsid w:val="00BA560F"/>
    <w:rsid w:val="00BB56E4"/>
    <w:rsid w:val="00BB78E1"/>
    <w:rsid w:val="00BC12C6"/>
    <w:rsid w:val="00BC5205"/>
    <w:rsid w:val="00BC759F"/>
    <w:rsid w:val="00BD5617"/>
    <w:rsid w:val="00BD74D4"/>
    <w:rsid w:val="00BE02BD"/>
    <w:rsid w:val="00BE0A94"/>
    <w:rsid w:val="00BE6434"/>
    <w:rsid w:val="00BF161D"/>
    <w:rsid w:val="00BF5429"/>
    <w:rsid w:val="00C06E66"/>
    <w:rsid w:val="00C20080"/>
    <w:rsid w:val="00C215D2"/>
    <w:rsid w:val="00C216D8"/>
    <w:rsid w:val="00C33B4B"/>
    <w:rsid w:val="00C344A4"/>
    <w:rsid w:val="00C352EE"/>
    <w:rsid w:val="00C370C7"/>
    <w:rsid w:val="00C37D80"/>
    <w:rsid w:val="00C51E2A"/>
    <w:rsid w:val="00C52B46"/>
    <w:rsid w:val="00C53DB6"/>
    <w:rsid w:val="00C555F7"/>
    <w:rsid w:val="00C57F80"/>
    <w:rsid w:val="00C6702A"/>
    <w:rsid w:val="00C67FE3"/>
    <w:rsid w:val="00C70C1B"/>
    <w:rsid w:val="00C72030"/>
    <w:rsid w:val="00C727C8"/>
    <w:rsid w:val="00C8311D"/>
    <w:rsid w:val="00C86268"/>
    <w:rsid w:val="00C865C4"/>
    <w:rsid w:val="00C87D04"/>
    <w:rsid w:val="00CA3BE5"/>
    <w:rsid w:val="00CA5F5C"/>
    <w:rsid w:val="00CA5FAF"/>
    <w:rsid w:val="00CA7A85"/>
    <w:rsid w:val="00CB41A7"/>
    <w:rsid w:val="00CB6957"/>
    <w:rsid w:val="00CC3C17"/>
    <w:rsid w:val="00CC4533"/>
    <w:rsid w:val="00CC4FD9"/>
    <w:rsid w:val="00CF282D"/>
    <w:rsid w:val="00CF480E"/>
    <w:rsid w:val="00D036FD"/>
    <w:rsid w:val="00D128DA"/>
    <w:rsid w:val="00D145F9"/>
    <w:rsid w:val="00D1612F"/>
    <w:rsid w:val="00D22704"/>
    <w:rsid w:val="00D26397"/>
    <w:rsid w:val="00D30E38"/>
    <w:rsid w:val="00D37DAA"/>
    <w:rsid w:val="00D37E91"/>
    <w:rsid w:val="00D41167"/>
    <w:rsid w:val="00D50EE5"/>
    <w:rsid w:val="00D5112D"/>
    <w:rsid w:val="00D517D6"/>
    <w:rsid w:val="00D5200D"/>
    <w:rsid w:val="00D56204"/>
    <w:rsid w:val="00D612EA"/>
    <w:rsid w:val="00D62462"/>
    <w:rsid w:val="00D70284"/>
    <w:rsid w:val="00D719ED"/>
    <w:rsid w:val="00D83149"/>
    <w:rsid w:val="00D87564"/>
    <w:rsid w:val="00D96BAA"/>
    <w:rsid w:val="00D97955"/>
    <w:rsid w:val="00DA3D6D"/>
    <w:rsid w:val="00DA6742"/>
    <w:rsid w:val="00DB0BB3"/>
    <w:rsid w:val="00DC0EBF"/>
    <w:rsid w:val="00DC4423"/>
    <w:rsid w:val="00DC4983"/>
    <w:rsid w:val="00DD0482"/>
    <w:rsid w:val="00DE0502"/>
    <w:rsid w:val="00E0170B"/>
    <w:rsid w:val="00E018C0"/>
    <w:rsid w:val="00E07CD6"/>
    <w:rsid w:val="00E142C3"/>
    <w:rsid w:val="00E17E35"/>
    <w:rsid w:val="00E22A8A"/>
    <w:rsid w:val="00E247E2"/>
    <w:rsid w:val="00E25B73"/>
    <w:rsid w:val="00E367BD"/>
    <w:rsid w:val="00E43DCA"/>
    <w:rsid w:val="00E43E78"/>
    <w:rsid w:val="00E44A82"/>
    <w:rsid w:val="00E47878"/>
    <w:rsid w:val="00E52C24"/>
    <w:rsid w:val="00E54CBA"/>
    <w:rsid w:val="00E65143"/>
    <w:rsid w:val="00E703F3"/>
    <w:rsid w:val="00E72A12"/>
    <w:rsid w:val="00E76CD6"/>
    <w:rsid w:val="00E838B6"/>
    <w:rsid w:val="00E85C3F"/>
    <w:rsid w:val="00E8691E"/>
    <w:rsid w:val="00E908D7"/>
    <w:rsid w:val="00E90904"/>
    <w:rsid w:val="00E91451"/>
    <w:rsid w:val="00EA0184"/>
    <w:rsid w:val="00EA19B1"/>
    <w:rsid w:val="00EA2548"/>
    <w:rsid w:val="00EA569D"/>
    <w:rsid w:val="00EA77F2"/>
    <w:rsid w:val="00EA7B55"/>
    <w:rsid w:val="00EB1EBD"/>
    <w:rsid w:val="00EB609F"/>
    <w:rsid w:val="00EC403E"/>
    <w:rsid w:val="00EC440F"/>
    <w:rsid w:val="00EC579E"/>
    <w:rsid w:val="00ED0F7F"/>
    <w:rsid w:val="00ED1F84"/>
    <w:rsid w:val="00ED23AE"/>
    <w:rsid w:val="00ED250C"/>
    <w:rsid w:val="00ED3290"/>
    <w:rsid w:val="00ED5DBC"/>
    <w:rsid w:val="00EE28FF"/>
    <w:rsid w:val="00EE374F"/>
    <w:rsid w:val="00EF554D"/>
    <w:rsid w:val="00EF5BB8"/>
    <w:rsid w:val="00F00DC8"/>
    <w:rsid w:val="00F042EF"/>
    <w:rsid w:val="00F05F04"/>
    <w:rsid w:val="00F07AA6"/>
    <w:rsid w:val="00F1367E"/>
    <w:rsid w:val="00F1677D"/>
    <w:rsid w:val="00F1751C"/>
    <w:rsid w:val="00F25308"/>
    <w:rsid w:val="00F2580B"/>
    <w:rsid w:val="00F26B2D"/>
    <w:rsid w:val="00F2749B"/>
    <w:rsid w:val="00F27AA2"/>
    <w:rsid w:val="00F45FF6"/>
    <w:rsid w:val="00F460A1"/>
    <w:rsid w:val="00F60F95"/>
    <w:rsid w:val="00F65DF3"/>
    <w:rsid w:val="00F662D9"/>
    <w:rsid w:val="00F67329"/>
    <w:rsid w:val="00F70736"/>
    <w:rsid w:val="00F7155A"/>
    <w:rsid w:val="00F71929"/>
    <w:rsid w:val="00F81D99"/>
    <w:rsid w:val="00F828B7"/>
    <w:rsid w:val="00FA0C4E"/>
    <w:rsid w:val="00FB4282"/>
    <w:rsid w:val="00FC0F65"/>
    <w:rsid w:val="00FC1F74"/>
    <w:rsid w:val="00FC33BC"/>
    <w:rsid w:val="00FC4B24"/>
    <w:rsid w:val="00FC7A02"/>
    <w:rsid w:val="00FC7CEC"/>
    <w:rsid w:val="00FD10B4"/>
    <w:rsid w:val="00FD2E01"/>
    <w:rsid w:val="00FD74BD"/>
    <w:rsid w:val="00FF2C93"/>
    <w:rsid w:val="00FF49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72F8B"/>
    <w:rPr>
      <w:lang w:val="en-GB"/>
    </w:rPr>
  </w:style>
  <w:style w:type="paragraph" w:styleId="Kop1">
    <w:name w:val="heading 1"/>
    <w:basedOn w:val="Standaard"/>
    <w:next w:val="Standaard"/>
    <w:link w:val="Kop1Char"/>
    <w:uiPriority w:val="9"/>
    <w:qFormat/>
    <w:rsid w:val="00632B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632B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632B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A90FB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90FBE"/>
    <w:rPr>
      <w:sz w:val="20"/>
      <w:szCs w:val="20"/>
      <w:lang w:val="en-GB"/>
    </w:rPr>
  </w:style>
  <w:style w:type="character" w:styleId="Voetnootmarkering">
    <w:name w:val="footnote reference"/>
    <w:basedOn w:val="Standaardalinea-lettertype"/>
    <w:uiPriority w:val="99"/>
    <w:semiHidden/>
    <w:unhideWhenUsed/>
    <w:rsid w:val="00A90FBE"/>
    <w:rPr>
      <w:vertAlign w:val="superscript"/>
    </w:rPr>
  </w:style>
  <w:style w:type="paragraph" w:styleId="Lijstalinea">
    <w:name w:val="List Paragraph"/>
    <w:basedOn w:val="Standaard"/>
    <w:uiPriority w:val="34"/>
    <w:qFormat/>
    <w:rsid w:val="00392C24"/>
    <w:pPr>
      <w:ind w:left="720"/>
      <w:contextualSpacing/>
    </w:pPr>
  </w:style>
  <w:style w:type="character" w:styleId="Hyperlink">
    <w:name w:val="Hyperlink"/>
    <w:basedOn w:val="Standaardalinea-lettertype"/>
    <w:uiPriority w:val="99"/>
    <w:unhideWhenUsed/>
    <w:rsid w:val="00C555F7"/>
    <w:rPr>
      <w:color w:val="0000FF" w:themeColor="hyperlink"/>
      <w:u w:val="single"/>
    </w:rPr>
  </w:style>
  <w:style w:type="paragraph" w:customStyle="1" w:styleId="Default">
    <w:name w:val="Default"/>
    <w:rsid w:val="001668C9"/>
    <w:pPr>
      <w:autoSpaceDE w:val="0"/>
      <w:autoSpaceDN w:val="0"/>
      <w:adjustRightInd w:val="0"/>
      <w:spacing w:after="0" w:line="240" w:lineRule="auto"/>
    </w:pPr>
    <w:rPr>
      <w:rFonts w:ascii="Arial" w:hAnsi="Arial" w:cs="Arial"/>
      <w:color w:val="000000"/>
      <w:sz w:val="24"/>
      <w:szCs w:val="24"/>
    </w:rPr>
  </w:style>
  <w:style w:type="paragraph" w:styleId="Koptekst">
    <w:name w:val="header"/>
    <w:basedOn w:val="Standaard"/>
    <w:link w:val="KoptekstChar"/>
    <w:uiPriority w:val="99"/>
    <w:unhideWhenUsed/>
    <w:rsid w:val="001355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55CD"/>
    <w:rPr>
      <w:lang w:val="en-GB"/>
    </w:rPr>
  </w:style>
  <w:style w:type="paragraph" w:styleId="Voettekst">
    <w:name w:val="footer"/>
    <w:basedOn w:val="Standaard"/>
    <w:link w:val="VoettekstChar"/>
    <w:uiPriority w:val="99"/>
    <w:unhideWhenUsed/>
    <w:rsid w:val="001355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55CD"/>
    <w:rPr>
      <w:lang w:val="en-GB"/>
    </w:rPr>
  </w:style>
  <w:style w:type="paragraph" w:styleId="Ballontekst">
    <w:name w:val="Balloon Text"/>
    <w:basedOn w:val="Standaard"/>
    <w:link w:val="BallontekstChar"/>
    <w:uiPriority w:val="99"/>
    <w:semiHidden/>
    <w:unhideWhenUsed/>
    <w:rsid w:val="001355C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355CD"/>
    <w:rPr>
      <w:rFonts w:ascii="Tahoma" w:hAnsi="Tahoma" w:cs="Tahoma"/>
      <w:sz w:val="16"/>
      <w:szCs w:val="16"/>
      <w:lang w:val="en-GB"/>
    </w:rPr>
  </w:style>
  <w:style w:type="paragraph" w:styleId="Geenafstand">
    <w:name w:val="No Spacing"/>
    <w:link w:val="GeenafstandChar"/>
    <w:uiPriority w:val="1"/>
    <w:qFormat/>
    <w:rsid w:val="001355CD"/>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1355CD"/>
    <w:rPr>
      <w:rFonts w:eastAsiaTheme="minorEastAsia"/>
    </w:rPr>
  </w:style>
  <w:style w:type="table" w:customStyle="1" w:styleId="Lichtearcering1">
    <w:name w:val="Lichte arcering1"/>
    <w:basedOn w:val="Standaardtabel"/>
    <w:uiPriority w:val="60"/>
    <w:rsid w:val="004E5B2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GevolgdeHyperlink">
    <w:name w:val="FollowedHyperlink"/>
    <w:basedOn w:val="Standaardalinea-lettertype"/>
    <w:uiPriority w:val="99"/>
    <w:semiHidden/>
    <w:unhideWhenUsed/>
    <w:rsid w:val="004F0AA9"/>
    <w:rPr>
      <w:color w:val="800080" w:themeColor="followedHyperlink"/>
      <w:u w:val="single"/>
    </w:rPr>
  </w:style>
  <w:style w:type="table" w:customStyle="1" w:styleId="Lichtearcering2">
    <w:name w:val="Lichte arcering2"/>
    <w:basedOn w:val="Standaardtabel"/>
    <w:uiPriority w:val="60"/>
    <w:rsid w:val="002B7F3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chtearcering3">
    <w:name w:val="Lichte arcering3"/>
    <w:basedOn w:val="Standaardtabel"/>
    <w:uiPriority w:val="60"/>
    <w:rsid w:val="004D451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Kop1Char">
    <w:name w:val="Kop 1 Char"/>
    <w:basedOn w:val="Standaardalinea-lettertype"/>
    <w:link w:val="Kop1"/>
    <w:uiPriority w:val="9"/>
    <w:rsid w:val="00632B9D"/>
    <w:rPr>
      <w:rFonts w:asciiTheme="majorHAnsi" w:eastAsiaTheme="majorEastAsia" w:hAnsiTheme="majorHAnsi" w:cstheme="majorBidi"/>
      <w:b/>
      <w:bCs/>
      <w:color w:val="365F91" w:themeColor="accent1" w:themeShade="BF"/>
      <w:sz w:val="28"/>
      <w:szCs w:val="28"/>
      <w:lang w:val="en-GB"/>
    </w:rPr>
  </w:style>
  <w:style w:type="paragraph" w:styleId="Kopvaninhoudsopgave">
    <w:name w:val="TOC Heading"/>
    <w:basedOn w:val="Kop1"/>
    <w:next w:val="Standaard"/>
    <w:uiPriority w:val="39"/>
    <w:unhideWhenUsed/>
    <w:qFormat/>
    <w:rsid w:val="00632B9D"/>
    <w:pPr>
      <w:outlineLvl w:val="9"/>
    </w:pPr>
    <w:rPr>
      <w:lang w:val="nl-NL"/>
    </w:rPr>
  </w:style>
  <w:style w:type="paragraph" w:styleId="Inhopg2">
    <w:name w:val="toc 2"/>
    <w:basedOn w:val="Standaard"/>
    <w:next w:val="Standaard"/>
    <w:autoRedefine/>
    <w:uiPriority w:val="39"/>
    <w:unhideWhenUsed/>
    <w:qFormat/>
    <w:rsid w:val="00DE0502"/>
    <w:pPr>
      <w:tabs>
        <w:tab w:val="right" w:leader="dot" w:pos="9062"/>
      </w:tabs>
      <w:spacing w:after="20"/>
      <w:ind w:left="221"/>
    </w:pPr>
    <w:rPr>
      <w:rFonts w:eastAsiaTheme="minorEastAsia"/>
      <w:lang w:val="nl-NL"/>
    </w:rPr>
  </w:style>
  <w:style w:type="paragraph" w:styleId="Inhopg1">
    <w:name w:val="toc 1"/>
    <w:basedOn w:val="Standaard"/>
    <w:next w:val="Standaard"/>
    <w:autoRedefine/>
    <w:uiPriority w:val="39"/>
    <w:unhideWhenUsed/>
    <w:qFormat/>
    <w:rsid w:val="00DE0502"/>
    <w:pPr>
      <w:tabs>
        <w:tab w:val="right" w:leader="dot" w:pos="9062"/>
      </w:tabs>
      <w:spacing w:after="40"/>
    </w:pPr>
    <w:rPr>
      <w:rFonts w:eastAsiaTheme="minorEastAsia"/>
      <w:lang w:val="nl-NL"/>
    </w:rPr>
  </w:style>
  <w:style w:type="paragraph" w:styleId="Inhopg3">
    <w:name w:val="toc 3"/>
    <w:basedOn w:val="Standaard"/>
    <w:next w:val="Standaard"/>
    <w:autoRedefine/>
    <w:uiPriority w:val="39"/>
    <w:unhideWhenUsed/>
    <w:qFormat/>
    <w:rsid w:val="00DE0502"/>
    <w:pPr>
      <w:tabs>
        <w:tab w:val="right" w:leader="dot" w:pos="9062"/>
      </w:tabs>
      <w:spacing w:after="20"/>
      <w:ind w:left="442"/>
    </w:pPr>
    <w:rPr>
      <w:rFonts w:eastAsiaTheme="minorEastAsia"/>
      <w:lang w:val="nl-NL"/>
    </w:rPr>
  </w:style>
  <w:style w:type="character" w:customStyle="1" w:styleId="Kop2Char">
    <w:name w:val="Kop 2 Char"/>
    <w:basedOn w:val="Standaardalinea-lettertype"/>
    <w:link w:val="Kop2"/>
    <w:uiPriority w:val="9"/>
    <w:rsid w:val="00632B9D"/>
    <w:rPr>
      <w:rFonts w:asciiTheme="majorHAnsi" w:eastAsiaTheme="majorEastAsia" w:hAnsiTheme="majorHAnsi" w:cstheme="majorBidi"/>
      <w:b/>
      <w:bCs/>
      <w:color w:val="4F81BD" w:themeColor="accent1"/>
      <w:sz w:val="26"/>
      <w:szCs w:val="26"/>
      <w:lang w:val="en-GB"/>
    </w:rPr>
  </w:style>
  <w:style w:type="character" w:customStyle="1" w:styleId="Kop3Char">
    <w:name w:val="Kop 3 Char"/>
    <w:basedOn w:val="Standaardalinea-lettertype"/>
    <w:link w:val="Kop3"/>
    <w:uiPriority w:val="9"/>
    <w:semiHidden/>
    <w:rsid w:val="00632B9D"/>
    <w:rPr>
      <w:rFonts w:asciiTheme="majorHAnsi" w:eastAsiaTheme="majorEastAsia" w:hAnsiTheme="majorHAnsi" w:cstheme="majorBidi"/>
      <w:b/>
      <w:bCs/>
      <w:color w:val="4F81BD" w:themeColor="accent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39945">
      <w:bodyDiv w:val="1"/>
      <w:marLeft w:val="0"/>
      <w:marRight w:val="0"/>
      <w:marTop w:val="0"/>
      <w:marBottom w:val="0"/>
      <w:divBdr>
        <w:top w:val="none" w:sz="0" w:space="0" w:color="auto"/>
        <w:left w:val="none" w:sz="0" w:space="0" w:color="auto"/>
        <w:bottom w:val="none" w:sz="0" w:space="0" w:color="auto"/>
        <w:right w:val="none" w:sz="0" w:space="0" w:color="auto"/>
      </w:divBdr>
    </w:div>
    <w:div w:id="317074481">
      <w:bodyDiv w:val="1"/>
      <w:marLeft w:val="0"/>
      <w:marRight w:val="0"/>
      <w:marTop w:val="0"/>
      <w:marBottom w:val="0"/>
      <w:divBdr>
        <w:top w:val="none" w:sz="0" w:space="0" w:color="auto"/>
        <w:left w:val="none" w:sz="0" w:space="0" w:color="auto"/>
        <w:bottom w:val="none" w:sz="0" w:space="0" w:color="auto"/>
        <w:right w:val="none" w:sz="0" w:space="0" w:color="auto"/>
      </w:divBdr>
    </w:div>
    <w:div w:id="495196105">
      <w:bodyDiv w:val="1"/>
      <w:marLeft w:val="0"/>
      <w:marRight w:val="0"/>
      <w:marTop w:val="0"/>
      <w:marBottom w:val="0"/>
      <w:divBdr>
        <w:top w:val="none" w:sz="0" w:space="0" w:color="auto"/>
        <w:left w:val="none" w:sz="0" w:space="0" w:color="auto"/>
        <w:bottom w:val="none" w:sz="0" w:space="0" w:color="auto"/>
        <w:right w:val="none" w:sz="0" w:space="0" w:color="auto"/>
      </w:divBdr>
    </w:div>
    <w:div w:id="497118597">
      <w:bodyDiv w:val="1"/>
      <w:marLeft w:val="0"/>
      <w:marRight w:val="0"/>
      <w:marTop w:val="0"/>
      <w:marBottom w:val="0"/>
      <w:divBdr>
        <w:top w:val="none" w:sz="0" w:space="0" w:color="auto"/>
        <w:left w:val="none" w:sz="0" w:space="0" w:color="auto"/>
        <w:bottom w:val="none" w:sz="0" w:space="0" w:color="auto"/>
        <w:right w:val="none" w:sz="0" w:space="0" w:color="auto"/>
      </w:divBdr>
    </w:div>
    <w:div w:id="502280934">
      <w:bodyDiv w:val="1"/>
      <w:marLeft w:val="0"/>
      <w:marRight w:val="0"/>
      <w:marTop w:val="0"/>
      <w:marBottom w:val="0"/>
      <w:divBdr>
        <w:top w:val="none" w:sz="0" w:space="0" w:color="auto"/>
        <w:left w:val="none" w:sz="0" w:space="0" w:color="auto"/>
        <w:bottom w:val="none" w:sz="0" w:space="0" w:color="auto"/>
        <w:right w:val="none" w:sz="0" w:space="0" w:color="auto"/>
      </w:divBdr>
    </w:div>
    <w:div w:id="620696646">
      <w:bodyDiv w:val="1"/>
      <w:marLeft w:val="0"/>
      <w:marRight w:val="0"/>
      <w:marTop w:val="0"/>
      <w:marBottom w:val="0"/>
      <w:divBdr>
        <w:top w:val="none" w:sz="0" w:space="0" w:color="auto"/>
        <w:left w:val="none" w:sz="0" w:space="0" w:color="auto"/>
        <w:bottom w:val="none" w:sz="0" w:space="0" w:color="auto"/>
        <w:right w:val="none" w:sz="0" w:space="0" w:color="auto"/>
      </w:divBdr>
    </w:div>
    <w:div w:id="731543202">
      <w:bodyDiv w:val="1"/>
      <w:marLeft w:val="0"/>
      <w:marRight w:val="0"/>
      <w:marTop w:val="0"/>
      <w:marBottom w:val="0"/>
      <w:divBdr>
        <w:top w:val="none" w:sz="0" w:space="0" w:color="auto"/>
        <w:left w:val="none" w:sz="0" w:space="0" w:color="auto"/>
        <w:bottom w:val="none" w:sz="0" w:space="0" w:color="auto"/>
        <w:right w:val="none" w:sz="0" w:space="0" w:color="auto"/>
      </w:divBdr>
    </w:div>
    <w:div w:id="873927760">
      <w:bodyDiv w:val="1"/>
      <w:marLeft w:val="0"/>
      <w:marRight w:val="0"/>
      <w:marTop w:val="0"/>
      <w:marBottom w:val="0"/>
      <w:divBdr>
        <w:top w:val="none" w:sz="0" w:space="0" w:color="auto"/>
        <w:left w:val="none" w:sz="0" w:space="0" w:color="auto"/>
        <w:bottom w:val="none" w:sz="0" w:space="0" w:color="auto"/>
        <w:right w:val="none" w:sz="0" w:space="0" w:color="auto"/>
      </w:divBdr>
    </w:div>
    <w:div w:id="1234396024">
      <w:bodyDiv w:val="1"/>
      <w:marLeft w:val="0"/>
      <w:marRight w:val="0"/>
      <w:marTop w:val="0"/>
      <w:marBottom w:val="0"/>
      <w:divBdr>
        <w:top w:val="none" w:sz="0" w:space="0" w:color="auto"/>
        <w:left w:val="none" w:sz="0" w:space="0" w:color="auto"/>
        <w:bottom w:val="none" w:sz="0" w:space="0" w:color="auto"/>
        <w:right w:val="none" w:sz="0" w:space="0" w:color="auto"/>
      </w:divBdr>
    </w:div>
    <w:div w:id="1430587539">
      <w:bodyDiv w:val="1"/>
      <w:marLeft w:val="0"/>
      <w:marRight w:val="0"/>
      <w:marTop w:val="0"/>
      <w:marBottom w:val="0"/>
      <w:divBdr>
        <w:top w:val="none" w:sz="0" w:space="0" w:color="auto"/>
        <w:left w:val="none" w:sz="0" w:space="0" w:color="auto"/>
        <w:bottom w:val="none" w:sz="0" w:space="0" w:color="auto"/>
        <w:right w:val="none" w:sz="0" w:space="0" w:color="auto"/>
      </w:divBdr>
    </w:div>
    <w:div w:id="1794446824">
      <w:bodyDiv w:val="1"/>
      <w:marLeft w:val="0"/>
      <w:marRight w:val="0"/>
      <w:marTop w:val="0"/>
      <w:marBottom w:val="0"/>
      <w:divBdr>
        <w:top w:val="none" w:sz="0" w:space="0" w:color="auto"/>
        <w:left w:val="none" w:sz="0" w:space="0" w:color="auto"/>
        <w:bottom w:val="none" w:sz="0" w:space="0" w:color="auto"/>
        <w:right w:val="none" w:sz="0" w:space="0" w:color="auto"/>
      </w:divBdr>
    </w:div>
    <w:div w:id="1951231694">
      <w:bodyDiv w:val="1"/>
      <w:marLeft w:val="0"/>
      <w:marRight w:val="0"/>
      <w:marTop w:val="0"/>
      <w:marBottom w:val="0"/>
      <w:divBdr>
        <w:top w:val="none" w:sz="0" w:space="0" w:color="auto"/>
        <w:left w:val="none" w:sz="0" w:space="0" w:color="auto"/>
        <w:bottom w:val="none" w:sz="0" w:space="0" w:color="auto"/>
        <w:right w:val="none" w:sz="0" w:space="0" w:color="auto"/>
      </w:divBdr>
    </w:div>
    <w:div w:id="1987390722">
      <w:bodyDiv w:val="1"/>
      <w:marLeft w:val="0"/>
      <w:marRight w:val="0"/>
      <w:marTop w:val="0"/>
      <w:marBottom w:val="0"/>
      <w:divBdr>
        <w:top w:val="none" w:sz="0" w:space="0" w:color="auto"/>
        <w:left w:val="none" w:sz="0" w:space="0" w:color="auto"/>
        <w:bottom w:val="none" w:sz="0" w:space="0" w:color="auto"/>
        <w:right w:val="none" w:sz="0" w:space="0" w:color="auto"/>
      </w:divBdr>
    </w:div>
    <w:div w:id="1994018376">
      <w:bodyDiv w:val="1"/>
      <w:marLeft w:val="0"/>
      <w:marRight w:val="0"/>
      <w:marTop w:val="0"/>
      <w:marBottom w:val="0"/>
      <w:divBdr>
        <w:top w:val="none" w:sz="0" w:space="0" w:color="auto"/>
        <w:left w:val="none" w:sz="0" w:space="0" w:color="auto"/>
        <w:bottom w:val="none" w:sz="0" w:space="0" w:color="auto"/>
        <w:right w:val="none" w:sz="0" w:space="0" w:color="auto"/>
      </w:divBdr>
    </w:div>
    <w:div w:id="208248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rijkswaterstaat.nl/wegen/feiten_en_cijfers/wegenoverzicht/a15/index.aspx" TargetMode="External"/><Relationship Id="rId2" Type="http://schemas.openxmlformats.org/officeDocument/2006/relationships/hyperlink" Target="http://www.rijkswaterstaat.nl/actueel/nieuws_en_persberichten/2011/augustus2011/trajectnotamer_project_via15_ter_inzage_vanaf_16_augustus.aspx" TargetMode="External"/><Relationship Id="rId1" Type="http://schemas.openxmlformats.org/officeDocument/2006/relationships/hyperlink" Target="http://www.rijkswaterstaat.nl/wegen/plannen_en_projecten/a_wegen/A15/verbreden_a15_maasvlakte_vaanplein/doel_en_resultaten_a15_maasvlakte_vaanplein/" TargetMode="External"/><Relationship Id="rId4" Type="http://schemas.openxmlformats.org/officeDocument/2006/relationships/hyperlink" Target="http://www.buurtmonitor.n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Polders\Documents\Thesis\chapter%205%20calculatio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Difference in excess demand</a:t>
            </a:r>
          </a:p>
        </c:rich>
      </c:tx>
      <c:layout/>
      <c:overlay val="0"/>
    </c:title>
    <c:autoTitleDeleted val="0"/>
    <c:plotArea>
      <c:layout>
        <c:manualLayout>
          <c:layoutTarget val="inner"/>
          <c:xMode val="edge"/>
          <c:yMode val="edge"/>
          <c:x val="9.8932290661129754E-2"/>
          <c:y val="0.1138013017431117"/>
          <c:w val="0.71771639906055751"/>
          <c:h val="0.7205204618480987"/>
        </c:manualLayout>
      </c:layout>
      <c:lineChart>
        <c:grouping val="standard"/>
        <c:varyColors val="0"/>
        <c:ser>
          <c:idx val="0"/>
          <c:order val="0"/>
          <c:tx>
            <c:v>ED zero road</c:v>
          </c:tx>
          <c:marker>
            <c:symbol val="none"/>
          </c:marker>
          <c:cat>
            <c:numRef>
              <c:f>'value added'!$B$31:$AF$31</c:f>
              <c:numCache>
                <c:formatCode>General</c:formatCode>
                <c:ptCount val="3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pt idx="21">
                  <c:v>2031</c:v>
                </c:pt>
                <c:pt idx="22">
                  <c:v>2032</c:v>
                </c:pt>
                <c:pt idx="23">
                  <c:v>2033</c:v>
                </c:pt>
                <c:pt idx="24">
                  <c:v>2034</c:v>
                </c:pt>
                <c:pt idx="25">
                  <c:v>2035</c:v>
                </c:pt>
                <c:pt idx="26">
                  <c:v>2036</c:v>
                </c:pt>
                <c:pt idx="27">
                  <c:v>2037</c:v>
                </c:pt>
                <c:pt idx="28">
                  <c:v>2038</c:v>
                </c:pt>
                <c:pt idx="29">
                  <c:v>2039</c:v>
                </c:pt>
                <c:pt idx="30">
                  <c:v>2040</c:v>
                </c:pt>
              </c:numCache>
            </c:numRef>
          </c:cat>
          <c:val>
            <c:numRef>
              <c:f>'value added'!$B$27:$AF$27</c:f>
              <c:numCache>
                <c:formatCode>General</c:formatCode>
                <c:ptCount val="31"/>
                <c:pt idx="0">
                  <c:v>0</c:v>
                </c:pt>
                <c:pt idx="1">
                  <c:v>0.2309000000000197</c:v>
                </c:pt>
                <c:pt idx="2">
                  <c:v>0.48650706000002231</c:v>
                </c:pt>
                <c:pt idx="3">
                  <c:v>0.767483626409032</c:v>
                </c:pt>
                <c:pt idx="4">
                  <c:v>1.0744796075341856</c:v>
                </c:pt>
                <c:pt idx="5">
                  <c:v>1.4081292400335592</c:v>
                </c:pt>
                <c:pt idx="6">
                  <c:v>1.76904766561556</c:v>
                </c:pt>
                <c:pt idx="7">
                  <c:v>2.1578271961443392</c:v>
                </c:pt>
                <c:pt idx="8">
                  <c:v>2.5750332437915091</c:v>
                </c:pt>
                <c:pt idx="9">
                  <c:v>3.0211998912527491</c:v>
                </c:pt>
                <c:pt idx="10">
                  <c:v>3.4968250753181684</c:v>
                </c:pt>
                <c:pt idx="11">
                  <c:v>4.0023653552397764</c:v>
                </c:pt>
                <c:pt idx="12">
                  <c:v>4.5382302353704063</c:v>
                </c:pt>
                <c:pt idx="13">
                  <c:v>5.1047760094481447</c:v>
                </c:pt>
                <c:pt idx="14">
                  <c:v>5.702299091660282</c:v>
                </c:pt>
                <c:pt idx="15">
                  <c:v>6.3310287972305899</c:v>
                </c:pt>
                <c:pt idx="16">
                  <c:v>6.9911195327262865</c:v>
                </c:pt>
                <c:pt idx="17">
                  <c:v>7.6826423535618487</c:v>
                </c:pt>
                <c:pt idx="18">
                  <c:v>8.4055758432792569</c:v>
                </c:pt>
                <c:pt idx="19">
                  <c:v>9.6953856515783627</c:v>
                </c:pt>
                <c:pt idx="20">
                  <c:v>11.643951841741648</c:v>
                </c:pt>
                <c:pt idx="21">
                  <c:v>13.69823975833412</c:v>
                </c:pt>
                <c:pt idx="22">
                  <c:v>15.862591157244662</c:v>
                </c:pt>
                <c:pt idx="23">
                  <c:v>18.141509881801483</c:v>
                </c:pt>
                <c:pt idx="24">
                  <c:v>20.539667664611301</c:v>
                </c:pt>
                <c:pt idx="25">
                  <c:v>23.06191013285861</c:v>
                </c:pt>
                <c:pt idx="26">
                  <c:v>25.713263024126007</c:v>
                </c:pt>
                <c:pt idx="27">
                  <c:v>28.498938620040178</c:v>
                </c:pt>
                <c:pt idx="28">
                  <c:v>31.424342405299246</c:v>
                </c:pt>
                <c:pt idx="29">
                  <c:v>34.495079959899606</c:v>
                </c:pt>
                <c:pt idx="30">
                  <c:v>37.716964092648524</c:v>
                </c:pt>
              </c:numCache>
            </c:numRef>
          </c:val>
          <c:smooth val="0"/>
        </c:ser>
        <c:ser>
          <c:idx val="1"/>
          <c:order val="1"/>
          <c:tx>
            <c:v>ED zero barge</c:v>
          </c:tx>
          <c:marker>
            <c:symbol val="none"/>
          </c:marker>
          <c:cat>
            <c:numRef>
              <c:f>'value added'!$B$31:$AF$31</c:f>
              <c:numCache>
                <c:formatCode>General</c:formatCode>
                <c:ptCount val="3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pt idx="21">
                  <c:v>2031</c:v>
                </c:pt>
                <c:pt idx="22">
                  <c:v>2032</c:v>
                </c:pt>
                <c:pt idx="23">
                  <c:v>2033</c:v>
                </c:pt>
                <c:pt idx="24">
                  <c:v>2034</c:v>
                </c:pt>
                <c:pt idx="25">
                  <c:v>2035</c:v>
                </c:pt>
                <c:pt idx="26">
                  <c:v>2036</c:v>
                </c:pt>
                <c:pt idx="27">
                  <c:v>2037</c:v>
                </c:pt>
                <c:pt idx="28">
                  <c:v>2038</c:v>
                </c:pt>
                <c:pt idx="29">
                  <c:v>2039</c:v>
                </c:pt>
                <c:pt idx="30">
                  <c:v>2040</c:v>
                </c:pt>
              </c:numCache>
            </c:numRef>
          </c:cat>
          <c:val>
            <c:numRef>
              <c:f>'value added'!$B$29:$AF$29</c:f>
              <c:numCache>
                <c:formatCode>General</c:formatCode>
                <c:ptCount val="31"/>
                <c:pt idx="0">
                  <c:v>0</c:v>
                </c:pt>
                <c:pt idx="1">
                  <c:v>0.96450000000001168</c:v>
                </c:pt>
                <c:pt idx="2">
                  <c:v>1.9524645000000049</c:v>
                </c:pt>
                <c:pt idx="3">
                  <c:v>2.9640436887450079</c:v>
                </c:pt>
                <c:pt idx="4">
                  <c:v>3.9993495434377437</c:v>
                </c:pt>
                <c:pt idx="5">
                  <c:v>5.0584516843699214</c:v>
                </c:pt>
                <c:pt idx="6">
                  <c:v>6.1413729032734095</c:v>
                </c:pt>
                <c:pt idx="7">
                  <c:v>7.2480843422842653</c:v>
                </c:pt>
                <c:pt idx="8">
                  <c:v>8.378500298850021</c:v>
                </c:pt>
                <c:pt idx="9">
                  <c:v>9.5324726302446035</c:v>
                </c:pt>
                <c:pt idx="10">
                  <c:v>10.709784729579724</c:v>
                </c:pt>
                <c:pt idx="11">
                  <c:v>11.910145043308155</c:v>
                </c:pt>
                <c:pt idx="12">
                  <c:v>13.133180098196455</c:v>
                </c:pt>
                <c:pt idx="13">
                  <c:v>14.378427003593519</c:v>
                </c:pt>
                <c:pt idx="14">
                  <c:v>15.645325392528827</c:v>
                </c:pt>
                <c:pt idx="15">
                  <c:v>16.933208762729944</c:v>
                </c:pt>
                <c:pt idx="16">
                  <c:v>18.24129517604473</c:v>
                </c:pt>
                <c:pt idx="17">
                  <c:v>19.568677271977478</c:v>
                </c:pt>
                <c:pt idx="18">
                  <c:v>20.914311548090129</c:v>
                </c:pt>
                <c:pt idx="19">
                  <c:v>22.812596242351489</c:v>
                </c:pt>
                <c:pt idx="20">
                  <c:v>25.354296966125336</c:v>
                </c:pt>
                <c:pt idx="21">
                  <c:v>27.985215796656988</c:v>
                </c:pt>
                <c:pt idx="22">
                  <c:v>30.708480569036382</c:v>
                </c:pt>
                <c:pt idx="23">
                  <c:v>33.52732864921078</c:v>
                </c:pt>
                <c:pt idx="24">
                  <c:v>36.44511076546415</c:v>
                </c:pt>
                <c:pt idx="25">
                  <c:v>39.465294973792034</c:v>
                </c:pt>
                <c:pt idx="26">
                  <c:v>42.591470761846772</c:v>
                </c:pt>
                <c:pt idx="27">
                  <c:v>45.82735329629088</c:v>
                </c:pt>
                <c:pt idx="28">
                  <c:v>49.176787818565202</c:v>
                </c:pt>
                <c:pt idx="29">
                  <c:v>52.643754194253376</c:v>
                </c:pt>
                <c:pt idx="30">
                  <c:v>56.232371621404212</c:v>
                </c:pt>
              </c:numCache>
            </c:numRef>
          </c:val>
          <c:smooth val="0"/>
        </c:ser>
        <c:ser>
          <c:idx val="2"/>
          <c:order val="2"/>
          <c:tx>
            <c:v>ED DTL road</c:v>
          </c:tx>
          <c:marker>
            <c:symbol val="none"/>
          </c:marker>
          <c:cat>
            <c:numRef>
              <c:f>'value added'!$B$31:$AF$31</c:f>
              <c:numCache>
                <c:formatCode>General</c:formatCode>
                <c:ptCount val="3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pt idx="21">
                  <c:v>2031</c:v>
                </c:pt>
                <c:pt idx="22">
                  <c:v>2032</c:v>
                </c:pt>
                <c:pt idx="23">
                  <c:v>2033</c:v>
                </c:pt>
                <c:pt idx="24">
                  <c:v>2034</c:v>
                </c:pt>
                <c:pt idx="25">
                  <c:v>2035</c:v>
                </c:pt>
                <c:pt idx="26">
                  <c:v>2036</c:v>
                </c:pt>
                <c:pt idx="27">
                  <c:v>2037</c:v>
                </c:pt>
                <c:pt idx="28">
                  <c:v>2038</c:v>
                </c:pt>
                <c:pt idx="29">
                  <c:v>2039</c:v>
                </c:pt>
                <c:pt idx="30">
                  <c:v>2040</c:v>
                </c:pt>
              </c:numCache>
            </c:numRef>
          </c:cat>
          <c:val>
            <c:numRef>
              <c:f>'value added'!$B$32:$AF$32</c:f>
              <c:numCache>
                <c:formatCode>General</c:formatCode>
                <c:ptCount val="31"/>
                <c:pt idx="0">
                  <c:v>0</c:v>
                </c:pt>
                <c:pt idx="1">
                  <c:v>0.2309000000000197</c:v>
                </c:pt>
                <c:pt idx="2">
                  <c:v>0.48650706000002231</c:v>
                </c:pt>
                <c:pt idx="3">
                  <c:v>0.767483626409032</c:v>
                </c:pt>
                <c:pt idx="4">
                  <c:v>1.0744796075341856</c:v>
                </c:pt>
                <c:pt idx="5">
                  <c:v>1.4081292400335592</c:v>
                </c:pt>
                <c:pt idx="6">
                  <c:v>1.76904766561556</c:v>
                </c:pt>
                <c:pt idx="7">
                  <c:v>2.1578271961443392</c:v>
                </c:pt>
                <c:pt idx="8">
                  <c:v>2.5750332437915091</c:v>
                </c:pt>
                <c:pt idx="9">
                  <c:v>3.0211998912527491</c:v>
                </c:pt>
                <c:pt idx="10">
                  <c:v>2.1549798924781531</c:v>
                </c:pt>
                <c:pt idx="11">
                  <c:v>1.20415890176264</c:v>
                </c:pt>
                <c:pt idx="12">
                  <c:v>0.16296222299941121</c:v>
                </c:pt>
                <c:pt idx="13">
                  <c:v>0</c:v>
                </c:pt>
                <c:pt idx="14">
                  <c:v>0</c:v>
                </c:pt>
                <c:pt idx="15">
                  <c:v>0</c:v>
                </c:pt>
                <c:pt idx="16">
                  <c:v>0</c:v>
                </c:pt>
                <c:pt idx="17">
                  <c:v>0</c:v>
                </c:pt>
                <c:pt idx="18">
                  <c:v>0</c:v>
                </c:pt>
                <c:pt idx="19">
                  <c:v>0</c:v>
                </c:pt>
                <c:pt idx="20">
                  <c:v>0.29080101745364595</c:v>
                </c:pt>
                <c:pt idx="21">
                  <c:v>0.43848419648711018</c:v>
                </c:pt>
                <c:pt idx="22">
                  <c:v>0.54818986107886769</c:v>
                </c:pt>
                <c:pt idx="23">
                  <c:v>0.61687213906060379</c:v>
                </c:pt>
                <c:pt idx="24">
                  <c:v>0.64131008348979923</c:v>
                </c:pt>
                <c:pt idx="25">
                  <c:v>0.61809880823034324</c:v>
                </c:pt>
                <c:pt idx="26">
                  <c:v>0.54364020367896193</c:v>
                </c:pt>
                <c:pt idx="27">
                  <c:v>0.41413321354772831</c:v>
                </c:pt>
                <c:pt idx="28">
                  <c:v>0.22556365276574297</c:v>
                </c:pt>
                <c:pt idx="29">
                  <c:v>0</c:v>
                </c:pt>
                <c:pt idx="30">
                  <c:v>0</c:v>
                </c:pt>
              </c:numCache>
            </c:numRef>
          </c:val>
          <c:smooth val="0"/>
        </c:ser>
        <c:ser>
          <c:idx val="3"/>
          <c:order val="3"/>
          <c:tx>
            <c:v>ED DTL barge</c:v>
          </c:tx>
          <c:marker>
            <c:symbol val="none"/>
          </c:marker>
          <c:cat>
            <c:numRef>
              <c:f>'value added'!$B$31:$AF$31</c:f>
              <c:numCache>
                <c:formatCode>General</c:formatCode>
                <c:ptCount val="3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pt idx="21">
                  <c:v>2031</c:v>
                </c:pt>
                <c:pt idx="22">
                  <c:v>2032</c:v>
                </c:pt>
                <c:pt idx="23">
                  <c:v>2033</c:v>
                </c:pt>
                <c:pt idx="24">
                  <c:v>2034</c:v>
                </c:pt>
                <c:pt idx="25">
                  <c:v>2035</c:v>
                </c:pt>
                <c:pt idx="26">
                  <c:v>2036</c:v>
                </c:pt>
                <c:pt idx="27">
                  <c:v>2037</c:v>
                </c:pt>
                <c:pt idx="28">
                  <c:v>2038</c:v>
                </c:pt>
                <c:pt idx="29">
                  <c:v>2039</c:v>
                </c:pt>
                <c:pt idx="30">
                  <c:v>2040</c:v>
                </c:pt>
              </c:numCache>
            </c:numRef>
          </c:cat>
          <c:val>
            <c:numRef>
              <c:f>'value added'!$B$34:$AF$34</c:f>
              <c:numCache>
                <c:formatCode>General</c:formatCode>
                <c:ptCount val="31"/>
                <c:pt idx="0">
                  <c:v>0</c:v>
                </c:pt>
                <c:pt idx="1">
                  <c:v>0.96450000000001168</c:v>
                </c:pt>
                <c:pt idx="2">
                  <c:v>1.9524645000000049</c:v>
                </c:pt>
                <c:pt idx="3">
                  <c:v>2.9640436887450079</c:v>
                </c:pt>
                <c:pt idx="4">
                  <c:v>3.9993495434377437</c:v>
                </c:pt>
                <c:pt idx="5">
                  <c:v>5.0584516843699214</c:v>
                </c:pt>
                <c:pt idx="6">
                  <c:v>6.1413729032734095</c:v>
                </c:pt>
                <c:pt idx="7">
                  <c:v>7.2480843422842653</c:v>
                </c:pt>
                <c:pt idx="8">
                  <c:v>8.378500298850021</c:v>
                </c:pt>
                <c:pt idx="9">
                  <c:v>9.5324726302446035</c:v>
                </c:pt>
                <c:pt idx="10">
                  <c:v>9.3021361975905048</c:v>
                </c:pt>
                <c:pt idx="11">
                  <c:v>9.0570956345582569</c:v>
                </c:pt>
                <c:pt idx="12">
                  <c:v>8.7963617474807201</c:v>
                </c:pt>
                <c:pt idx="13">
                  <c:v>8.518878613494282</c:v>
                </c:pt>
                <c:pt idx="14">
                  <c:v>8.2235191254222784</c:v>
                </c:pt>
                <c:pt idx="15">
                  <c:v>7.9090802424376614</c:v>
                </c:pt>
                <c:pt idx="16">
                  <c:v>7.5742779272360679</c:v>
                </c:pt>
                <c:pt idx="17">
                  <c:v>7.2177417491960005</c:v>
                </c:pt>
                <c:pt idx="18">
                  <c:v>6.8380091316667517</c:v>
                </c:pt>
                <c:pt idx="19">
                  <c:v>5.9</c:v>
                </c:pt>
                <c:pt idx="20">
                  <c:v>5</c:v>
                </c:pt>
                <c:pt idx="21">
                  <c:v>4.2</c:v>
                </c:pt>
                <c:pt idx="22">
                  <c:v>3.3</c:v>
                </c:pt>
                <c:pt idx="23">
                  <c:v>2.2999999999999998</c:v>
                </c:pt>
                <c:pt idx="24">
                  <c:v>1.6</c:v>
                </c:pt>
                <c:pt idx="25">
                  <c:v>1.1328611938684499</c:v>
                </c:pt>
                <c:pt idx="26">
                  <c:v>1.2463845032718133</c:v>
                </c:pt>
                <c:pt idx="27">
                  <c:v>1.3662805790467745</c:v>
                </c:pt>
                <c:pt idx="28">
                  <c:v>1.492850307119624</c:v>
                </c:pt>
                <c:pt idx="29">
                  <c:v>1.6264076261651901</c:v>
                </c:pt>
                <c:pt idx="30">
                  <c:v>1.7672800660305801</c:v>
                </c:pt>
              </c:numCache>
            </c:numRef>
          </c:val>
          <c:smooth val="0"/>
        </c:ser>
        <c:dLbls>
          <c:showLegendKey val="0"/>
          <c:showVal val="0"/>
          <c:showCatName val="0"/>
          <c:showSerName val="0"/>
          <c:showPercent val="0"/>
          <c:showBubbleSize val="0"/>
        </c:dLbls>
        <c:marker val="1"/>
        <c:smooth val="0"/>
        <c:axId val="78566528"/>
        <c:axId val="78568448"/>
      </c:lineChart>
      <c:catAx>
        <c:axId val="78566528"/>
        <c:scaling>
          <c:orientation val="minMax"/>
        </c:scaling>
        <c:delete val="0"/>
        <c:axPos val="b"/>
        <c:title>
          <c:tx>
            <c:rich>
              <a:bodyPr/>
              <a:lstStyle/>
              <a:p>
                <a:pPr>
                  <a:defRPr/>
                </a:pPr>
                <a:r>
                  <a:rPr lang="en-US"/>
                  <a:t>Year</a:t>
                </a:r>
              </a:p>
            </c:rich>
          </c:tx>
          <c:layout/>
          <c:overlay val="0"/>
        </c:title>
        <c:numFmt formatCode="General" sourceLinked="1"/>
        <c:majorTickMark val="out"/>
        <c:minorTickMark val="none"/>
        <c:tickLblPos val="nextTo"/>
        <c:txPr>
          <a:bodyPr rot="5400000" vert="horz"/>
          <a:lstStyle/>
          <a:p>
            <a:pPr>
              <a:defRPr/>
            </a:pPr>
            <a:endParaRPr lang="nl-NL"/>
          </a:p>
        </c:txPr>
        <c:crossAx val="78568448"/>
        <c:crosses val="autoZero"/>
        <c:auto val="1"/>
        <c:lblAlgn val="ctr"/>
        <c:lblOffset val="100"/>
        <c:tickLblSkip val="2"/>
        <c:tickMarkSkip val="2"/>
        <c:noMultiLvlLbl val="0"/>
      </c:catAx>
      <c:valAx>
        <c:axId val="78568448"/>
        <c:scaling>
          <c:orientation val="minMax"/>
        </c:scaling>
        <c:delete val="0"/>
        <c:axPos val="l"/>
        <c:majorGridlines/>
        <c:title>
          <c:tx>
            <c:rich>
              <a:bodyPr rot="-5400000" vert="horz"/>
              <a:lstStyle/>
              <a:p>
                <a:pPr>
                  <a:defRPr/>
                </a:pPr>
                <a:r>
                  <a:rPr lang="nl-NL"/>
                  <a:t>Million tons of containers</a:t>
                </a:r>
              </a:p>
            </c:rich>
          </c:tx>
          <c:layout>
            <c:manualLayout>
              <c:xMode val="edge"/>
              <c:yMode val="edge"/>
              <c:x val="0"/>
              <c:y val="0.30439520059992531"/>
            </c:manualLayout>
          </c:layout>
          <c:overlay val="0"/>
        </c:title>
        <c:numFmt formatCode="General" sourceLinked="1"/>
        <c:majorTickMark val="out"/>
        <c:minorTickMark val="none"/>
        <c:tickLblPos val="nextTo"/>
        <c:crossAx val="78566528"/>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8DE04-F6D0-49E7-97ED-335C6102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88</Pages>
  <Words>34505</Words>
  <Characters>189782</Characters>
  <Application>Microsoft Office Word</Application>
  <DocSecurity>0</DocSecurity>
  <Lines>1581</Lines>
  <Paragraphs>447</Paragraphs>
  <ScaleCrop>false</ScaleCrop>
  <HeadingPairs>
    <vt:vector size="2" baseType="variant">
      <vt:variant>
        <vt:lpstr>Titel</vt:lpstr>
      </vt:variant>
      <vt:variant>
        <vt:i4>1</vt:i4>
      </vt:variant>
    </vt:vector>
  </HeadingPairs>
  <TitlesOfParts>
    <vt:vector size="1" baseType="lpstr">
      <vt:lpstr>Dedicated Truck Lanes Investigated</vt:lpstr>
    </vt:vector>
  </TitlesOfParts>
  <Company/>
  <LinksUpToDate>false</LinksUpToDate>
  <CharactersWithSpaces>223840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Truck Lanes Investigated</dc:title>
  <dc:creator>Polders</dc:creator>
  <cp:lastModifiedBy>gebruiker</cp:lastModifiedBy>
  <cp:revision>3</cp:revision>
  <cp:lastPrinted>2011-11-16T07:24:00Z</cp:lastPrinted>
  <dcterms:created xsi:type="dcterms:W3CDTF">2011-11-15T22:30:00Z</dcterms:created>
  <dcterms:modified xsi:type="dcterms:W3CDTF">2011-11-16T07:29:00Z</dcterms:modified>
</cp:coreProperties>
</file>