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1A" w:rsidRPr="00381E49" w:rsidRDefault="00E5701A" w:rsidP="00A42446">
      <w:pPr>
        <w:spacing w:after="200" w:line="276" w:lineRule="auto"/>
        <w:jc w:val="center"/>
        <w:rPr>
          <w:sz w:val="56"/>
          <w:szCs w:val="56"/>
          <w:lang w:val="en-US"/>
        </w:rPr>
      </w:pPr>
      <w:r w:rsidRPr="00381E49">
        <w:rPr>
          <w:sz w:val="56"/>
          <w:szCs w:val="56"/>
          <w:lang w:val="en-US"/>
        </w:rPr>
        <w:t>Master</w:t>
      </w:r>
      <w:r>
        <w:rPr>
          <w:sz w:val="56"/>
          <w:szCs w:val="56"/>
          <w:lang w:val="en-US"/>
        </w:rPr>
        <w:t>’s Thesis</w:t>
      </w:r>
    </w:p>
    <w:p w:rsidR="00E5701A" w:rsidRPr="00381E49" w:rsidRDefault="00E5701A" w:rsidP="00A42446">
      <w:pPr>
        <w:spacing w:after="200" w:line="276" w:lineRule="auto"/>
        <w:jc w:val="center"/>
        <w:rPr>
          <w:sz w:val="56"/>
          <w:szCs w:val="56"/>
          <w:lang w:val="en-US"/>
        </w:rPr>
      </w:pPr>
    </w:p>
    <w:p w:rsidR="00E5701A" w:rsidRPr="00A42446" w:rsidRDefault="00E5701A" w:rsidP="00A42446">
      <w:pPr>
        <w:spacing w:after="200" w:line="276" w:lineRule="auto"/>
        <w:jc w:val="center"/>
        <w:rPr>
          <w:sz w:val="96"/>
          <w:szCs w:val="96"/>
          <w:lang w:val="en-US"/>
        </w:rPr>
      </w:pPr>
      <w:r>
        <w:rPr>
          <w:sz w:val="96"/>
          <w:szCs w:val="96"/>
          <w:lang w:val="en-US"/>
        </w:rPr>
        <w:t>Willingness T</w:t>
      </w:r>
      <w:r w:rsidRPr="00A42446">
        <w:rPr>
          <w:sz w:val="96"/>
          <w:szCs w:val="96"/>
          <w:lang w:val="en-US"/>
        </w:rPr>
        <w:t xml:space="preserve">o </w:t>
      </w:r>
      <w:r>
        <w:rPr>
          <w:sz w:val="96"/>
          <w:szCs w:val="96"/>
          <w:lang w:val="en-US"/>
        </w:rPr>
        <w:t>P</w:t>
      </w:r>
      <w:r w:rsidRPr="00A42446">
        <w:rPr>
          <w:sz w:val="96"/>
          <w:szCs w:val="96"/>
          <w:lang w:val="en-US"/>
        </w:rPr>
        <w:t>ay for Music Streaming S</w:t>
      </w:r>
      <w:r>
        <w:rPr>
          <w:sz w:val="96"/>
          <w:szCs w:val="96"/>
          <w:lang w:val="en-US"/>
        </w:rPr>
        <w:t>ystem</w:t>
      </w:r>
      <w:r w:rsidRPr="00A42446">
        <w:rPr>
          <w:sz w:val="96"/>
          <w:szCs w:val="96"/>
          <w:lang w:val="en-US"/>
        </w:rPr>
        <w:t>s</w:t>
      </w:r>
    </w:p>
    <w:p w:rsidR="00E5701A" w:rsidRPr="00A42446" w:rsidRDefault="00E5701A">
      <w:pPr>
        <w:spacing w:after="200" w:line="276" w:lineRule="auto"/>
        <w:rPr>
          <w:lang w:val="en-US"/>
        </w:rPr>
      </w:pPr>
    </w:p>
    <w:p w:rsidR="00E5701A" w:rsidRPr="00A42446" w:rsidRDefault="003E147C">
      <w:pPr>
        <w:spacing w:after="200" w:line="276" w:lineRule="auto"/>
        <w:rPr>
          <w:lang w:val="en-US"/>
        </w:rPr>
      </w:pPr>
      <w:r>
        <w:rPr>
          <w:noProof/>
          <w:lang w:val="en-US"/>
        </w:rPr>
        <w:drawing>
          <wp:anchor distT="0" distB="0" distL="114300" distR="114300" simplePos="0" relativeHeight="251656192" behindDoc="0" locked="0" layoutInCell="1" allowOverlap="1">
            <wp:simplePos x="0" y="0"/>
            <wp:positionH relativeFrom="column">
              <wp:posOffset>183515</wp:posOffset>
            </wp:positionH>
            <wp:positionV relativeFrom="paragraph">
              <wp:posOffset>217805</wp:posOffset>
            </wp:positionV>
            <wp:extent cx="5753735" cy="3411855"/>
            <wp:effectExtent l="19050" t="0" r="0" b="0"/>
            <wp:wrapNone/>
            <wp:docPr id="11" name="Afbeelding 11" descr="music from the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music from the cloud.jpg"/>
                    <pic:cNvPicPr>
                      <a:picLocks noChangeAspect="1" noChangeArrowheads="1"/>
                    </pic:cNvPicPr>
                  </pic:nvPicPr>
                  <pic:blipFill>
                    <a:blip r:embed="rId7">
                      <a:lum bright="34000" contrast="-28000"/>
                    </a:blip>
                    <a:srcRect/>
                    <a:stretch>
                      <a:fillRect/>
                    </a:stretch>
                  </pic:blipFill>
                  <pic:spPr bwMode="auto">
                    <a:xfrm>
                      <a:off x="0" y="0"/>
                      <a:ext cx="5753735" cy="3411855"/>
                    </a:xfrm>
                    <a:prstGeom prst="rect">
                      <a:avLst/>
                    </a:prstGeom>
                    <a:noFill/>
                  </pic:spPr>
                </pic:pic>
              </a:graphicData>
            </a:graphic>
          </wp:anchor>
        </w:drawing>
      </w: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E5701A">
      <w:pPr>
        <w:spacing w:after="200" w:line="276" w:lineRule="auto"/>
        <w:rPr>
          <w:lang w:val="en-US"/>
        </w:rPr>
      </w:pPr>
    </w:p>
    <w:p w:rsidR="00E5701A" w:rsidRPr="00A42446" w:rsidRDefault="003E147C">
      <w:pPr>
        <w:spacing w:after="200" w:line="276" w:lineRule="auto"/>
        <w:rPr>
          <w:lang w:val="en-US"/>
        </w:rPr>
      </w:pPr>
      <w:r>
        <w:rPr>
          <w:noProof/>
          <w:lang w:val="en-US"/>
        </w:rPr>
        <w:drawing>
          <wp:anchor distT="0" distB="0" distL="114300" distR="114300" simplePos="0" relativeHeight="251659264" behindDoc="0" locked="0" layoutInCell="1" allowOverlap="1">
            <wp:simplePos x="0" y="0"/>
            <wp:positionH relativeFrom="column">
              <wp:posOffset>6350</wp:posOffset>
            </wp:positionH>
            <wp:positionV relativeFrom="paragraph">
              <wp:posOffset>151765</wp:posOffset>
            </wp:positionV>
            <wp:extent cx="1031875" cy="491490"/>
            <wp:effectExtent l="1905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031875" cy="491490"/>
                    </a:xfrm>
                    <a:prstGeom prst="rect">
                      <a:avLst/>
                    </a:prstGeom>
                    <a:noFill/>
                  </pic:spPr>
                </pic:pic>
              </a:graphicData>
            </a:graphic>
          </wp:anchor>
        </w:drawing>
      </w:r>
    </w:p>
    <w:p w:rsidR="00E5701A" w:rsidRPr="00EF2FD7" w:rsidRDefault="00E5701A" w:rsidP="00A42446">
      <w:pPr>
        <w:spacing w:after="200" w:line="276" w:lineRule="auto"/>
        <w:jc w:val="right"/>
        <w:rPr>
          <w:sz w:val="40"/>
          <w:szCs w:val="40"/>
          <w:lang w:val="en-US"/>
        </w:rPr>
      </w:pPr>
      <w:r w:rsidRPr="00EF2FD7">
        <w:rPr>
          <w:sz w:val="40"/>
          <w:szCs w:val="40"/>
          <w:lang w:val="en-US"/>
        </w:rPr>
        <w:t>Mark Hartog van Banda</w:t>
      </w:r>
    </w:p>
    <w:p w:rsidR="00E5701A" w:rsidRDefault="00E5701A" w:rsidP="006B5E3B">
      <w:pPr>
        <w:spacing w:after="200" w:line="276" w:lineRule="auto"/>
        <w:jc w:val="center"/>
        <w:rPr>
          <w:sz w:val="28"/>
          <w:szCs w:val="28"/>
          <w:lang w:val="en-US"/>
        </w:rPr>
      </w:pPr>
    </w:p>
    <w:p w:rsidR="00E5701A" w:rsidRPr="00DC463F" w:rsidRDefault="00E5701A" w:rsidP="006B5E3B">
      <w:pPr>
        <w:spacing w:after="200" w:line="276" w:lineRule="auto"/>
        <w:jc w:val="center"/>
        <w:rPr>
          <w:sz w:val="30"/>
          <w:szCs w:val="30"/>
          <w:lang w:val="en-US"/>
        </w:rPr>
      </w:pPr>
      <w:r w:rsidRPr="00DC463F">
        <w:rPr>
          <w:sz w:val="30"/>
          <w:szCs w:val="30"/>
          <w:lang w:val="en-US"/>
        </w:rPr>
        <w:t>Master’s Thesis</w:t>
      </w:r>
    </w:p>
    <w:p w:rsidR="00E5701A" w:rsidRPr="00DC463F" w:rsidRDefault="00E5701A" w:rsidP="006B5E3B">
      <w:pPr>
        <w:spacing w:after="200" w:line="276" w:lineRule="auto"/>
        <w:jc w:val="center"/>
        <w:rPr>
          <w:sz w:val="34"/>
          <w:szCs w:val="34"/>
          <w:lang w:val="en-US"/>
        </w:rPr>
      </w:pPr>
      <w:r w:rsidRPr="00DC463F">
        <w:rPr>
          <w:sz w:val="34"/>
          <w:szCs w:val="34"/>
          <w:lang w:val="en-US"/>
        </w:rPr>
        <w:t xml:space="preserve">Willingness </w:t>
      </w:r>
      <w:r>
        <w:rPr>
          <w:sz w:val="34"/>
          <w:szCs w:val="34"/>
          <w:lang w:val="en-US"/>
        </w:rPr>
        <w:t>T</w:t>
      </w:r>
      <w:r w:rsidRPr="00DC463F">
        <w:rPr>
          <w:sz w:val="34"/>
          <w:szCs w:val="34"/>
          <w:lang w:val="en-US"/>
        </w:rPr>
        <w:t xml:space="preserve">o </w:t>
      </w:r>
      <w:r>
        <w:rPr>
          <w:sz w:val="34"/>
          <w:szCs w:val="34"/>
          <w:lang w:val="en-US"/>
        </w:rPr>
        <w:t>P</w:t>
      </w:r>
      <w:r w:rsidRPr="00DC463F">
        <w:rPr>
          <w:sz w:val="34"/>
          <w:szCs w:val="34"/>
          <w:lang w:val="en-US"/>
        </w:rPr>
        <w:t>ay for Music Streaming Services</w:t>
      </w:r>
    </w:p>
    <w:p w:rsidR="00E5701A" w:rsidRDefault="00E5701A" w:rsidP="006B5E3B">
      <w:pPr>
        <w:spacing w:after="200" w:line="276" w:lineRule="auto"/>
        <w:jc w:val="center"/>
        <w:rPr>
          <w:lang w:val="en-US"/>
        </w:rPr>
      </w:pPr>
    </w:p>
    <w:p w:rsidR="00E5701A" w:rsidRDefault="00E5701A" w:rsidP="006B5E3B">
      <w:pPr>
        <w:spacing w:after="200" w:line="276" w:lineRule="auto"/>
        <w:jc w:val="center"/>
        <w:rPr>
          <w:lang w:val="en-US"/>
        </w:rPr>
      </w:pPr>
    </w:p>
    <w:p w:rsidR="00E5701A" w:rsidRPr="00DC463F" w:rsidRDefault="00E5701A" w:rsidP="006B5E3B">
      <w:pPr>
        <w:spacing w:after="200" w:line="276" w:lineRule="auto"/>
        <w:jc w:val="center"/>
        <w:rPr>
          <w:sz w:val="26"/>
          <w:szCs w:val="26"/>
          <w:lang w:val="en-US"/>
        </w:rPr>
      </w:pPr>
      <w:smartTag w:uri="urn:schemas-microsoft-com:office:smarttags" w:element="PlaceName">
        <w:r w:rsidRPr="00DC463F">
          <w:rPr>
            <w:sz w:val="26"/>
            <w:szCs w:val="26"/>
            <w:lang w:val="en-US"/>
          </w:rPr>
          <w:t>Erasmus</w:t>
        </w:r>
      </w:smartTag>
      <w:r w:rsidRPr="00DC463F">
        <w:rPr>
          <w:sz w:val="26"/>
          <w:szCs w:val="26"/>
          <w:lang w:val="en-US"/>
        </w:rPr>
        <w:t xml:space="preserve"> </w:t>
      </w:r>
      <w:smartTag w:uri="urn:schemas-microsoft-com:office:smarttags" w:element="PlaceType">
        <w:r w:rsidRPr="00DC463F">
          <w:rPr>
            <w:sz w:val="26"/>
            <w:szCs w:val="26"/>
            <w:lang w:val="en-US"/>
          </w:rPr>
          <w:t>University</w:t>
        </w:r>
      </w:smartTag>
      <w:r w:rsidRPr="00DC463F">
        <w:rPr>
          <w:sz w:val="26"/>
          <w:szCs w:val="26"/>
          <w:lang w:val="en-US"/>
        </w:rPr>
        <w:t xml:space="preserve"> </w:t>
      </w:r>
      <w:smartTag w:uri="urn:schemas-microsoft-com:office:smarttags" w:element="place">
        <w:smartTag w:uri="urn:schemas-microsoft-com:office:smarttags" w:element="City">
          <w:r w:rsidRPr="00DC463F">
            <w:rPr>
              <w:sz w:val="26"/>
              <w:szCs w:val="26"/>
              <w:lang w:val="en-US"/>
            </w:rPr>
            <w:t>Rotterdam</w:t>
          </w:r>
        </w:smartTag>
      </w:smartTag>
    </w:p>
    <w:p w:rsidR="00E5701A" w:rsidRPr="00DC463F" w:rsidRDefault="00E5701A" w:rsidP="006B5E3B">
      <w:pPr>
        <w:spacing w:after="200" w:line="276" w:lineRule="auto"/>
        <w:jc w:val="center"/>
        <w:rPr>
          <w:sz w:val="26"/>
          <w:szCs w:val="26"/>
          <w:lang w:val="en-US"/>
        </w:rPr>
      </w:pPr>
      <w:r w:rsidRPr="00DC463F">
        <w:rPr>
          <w:sz w:val="26"/>
          <w:szCs w:val="26"/>
          <w:lang w:val="en-US"/>
        </w:rPr>
        <w:t>Master of Marketing</w:t>
      </w:r>
    </w:p>
    <w:p w:rsidR="00E5701A" w:rsidRPr="00DC463F" w:rsidRDefault="00E5701A" w:rsidP="006B5E3B">
      <w:pPr>
        <w:spacing w:after="200" w:line="276" w:lineRule="auto"/>
        <w:jc w:val="center"/>
        <w:rPr>
          <w:sz w:val="26"/>
          <w:szCs w:val="26"/>
          <w:lang w:val="en-US"/>
        </w:rPr>
      </w:pPr>
      <w:r w:rsidRPr="00DC463F">
        <w:rPr>
          <w:sz w:val="26"/>
          <w:szCs w:val="26"/>
          <w:lang w:val="en-US"/>
        </w:rPr>
        <w:t>Department Economics &amp; Business</w:t>
      </w:r>
    </w:p>
    <w:p w:rsidR="00E5701A" w:rsidRPr="00B4415C" w:rsidRDefault="00E5701A" w:rsidP="00DC463F">
      <w:pPr>
        <w:spacing w:after="200" w:line="276" w:lineRule="auto"/>
        <w:jc w:val="center"/>
        <w:rPr>
          <w:lang w:val="en-US"/>
        </w:rPr>
      </w:pPr>
    </w:p>
    <w:p w:rsidR="00E5701A" w:rsidRPr="00B4415C" w:rsidRDefault="00E5701A">
      <w:pPr>
        <w:spacing w:after="200" w:line="276" w:lineRule="auto"/>
        <w:rPr>
          <w:lang w:val="en-US"/>
        </w:rPr>
      </w:pPr>
    </w:p>
    <w:p w:rsidR="00E5701A" w:rsidRPr="00B4415C" w:rsidRDefault="00E5701A">
      <w:pPr>
        <w:spacing w:after="200" w:line="276" w:lineRule="auto"/>
        <w:rPr>
          <w:lang w:val="en-US"/>
        </w:rPr>
      </w:pPr>
    </w:p>
    <w:p w:rsidR="00E5701A" w:rsidRDefault="00E5701A">
      <w:pPr>
        <w:spacing w:after="200" w:line="276" w:lineRule="auto"/>
        <w:rPr>
          <w:lang w:val="en-US"/>
        </w:rPr>
      </w:pPr>
    </w:p>
    <w:p w:rsidR="00E5701A" w:rsidRDefault="00E5701A">
      <w:pPr>
        <w:spacing w:after="200" w:line="276" w:lineRule="auto"/>
        <w:rPr>
          <w:lang w:val="en-US"/>
        </w:rPr>
      </w:pPr>
    </w:p>
    <w:p w:rsidR="00E5701A" w:rsidRDefault="00E5701A">
      <w:pPr>
        <w:spacing w:after="200" w:line="276" w:lineRule="auto"/>
        <w:rPr>
          <w:lang w:val="en-US"/>
        </w:rPr>
      </w:pPr>
    </w:p>
    <w:p w:rsidR="00E5701A" w:rsidRPr="00B4415C" w:rsidRDefault="003E147C">
      <w:pPr>
        <w:spacing w:after="200" w:line="276" w:lineRule="auto"/>
        <w:rPr>
          <w:lang w:val="en-US"/>
        </w:rPr>
      </w:pPr>
      <w:r>
        <w:rPr>
          <w:noProof/>
          <w:lang w:val="en-US"/>
        </w:rPr>
        <w:drawing>
          <wp:anchor distT="0" distB="0" distL="114300" distR="114300" simplePos="0" relativeHeight="251657216" behindDoc="1" locked="0" layoutInCell="1" allowOverlap="1">
            <wp:simplePos x="0" y="0"/>
            <wp:positionH relativeFrom="column">
              <wp:posOffset>-826770</wp:posOffset>
            </wp:positionH>
            <wp:positionV relativeFrom="paragraph">
              <wp:posOffset>109855</wp:posOffset>
            </wp:positionV>
            <wp:extent cx="7541260" cy="4476115"/>
            <wp:effectExtent l="19050" t="0" r="2540" b="0"/>
            <wp:wrapNone/>
            <wp:docPr id="9" name="Picture 6" descr="music from the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sic from the cloud.jpg"/>
                    <pic:cNvPicPr>
                      <a:picLocks noChangeAspect="1" noChangeArrowheads="1"/>
                    </pic:cNvPicPr>
                  </pic:nvPicPr>
                  <pic:blipFill>
                    <a:blip r:embed="rId7">
                      <a:lum bright="86000" contrast="-82000"/>
                    </a:blip>
                    <a:srcRect/>
                    <a:stretch>
                      <a:fillRect/>
                    </a:stretch>
                  </pic:blipFill>
                  <pic:spPr bwMode="auto">
                    <a:xfrm>
                      <a:off x="0" y="0"/>
                      <a:ext cx="7541260" cy="4476115"/>
                    </a:xfrm>
                    <a:prstGeom prst="rect">
                      <a:avLst/>
                    </a:prstGeom>
                    <a:noFill/>
                  </pic:spPr>
                </pic:pic>
              </a:graphicData>
            </a:graphic>
          </wp:anchor>
        </w:drawing>
      </w:r>
    </w:p>
    <w:p w:rsidR="00E5701A" w:rsidRPr="00B4415C" w:rsidRDefault="00E5701A">
      <w:pPr>
        <w:spacing w:after="200" w:line="276" w:lineRule="auto"/>
        <w:rPr>
          <w:lang w:val="en-US"/>
        </w:rPr>
      </w:pPr>
    </w:p>
    <w:p w:rsidR="00E5701A" w:rsidRPr="00B4415C" w:rsidRDefault="00E5701A">
      <w:pPr>
        <w:spacing w:after="200" w:line="276" w:lineRule="auto"/>
        <w:rPr>
          <w:lang w:val="en-US"/>
        </w:rPr>
      </w:pPr>
    </w:p>
    <w:p w:rsidR="00E5701A" w:rsidRPr="00B4415C" w:rsidRDefault="00E5701A">
      <w:pPr>
        <w:spacing w:after="200" w:line="276" w:lineRule="auto"/>
        <w:rPr>
          <w:lang w:val="en-US"/>
        </w:rPr>
      </w:pPr>
    </w:p>
    <w:p w:rsidR="00E5701A" w:rsidRPr="00B4415C" w:rsidRDefault="00E5701A">
      <w:pPr>
        <w:spacing w:after="200" w:line="276" w:lineRule="auto"/>
        <w:rPr>
          <w:lang w:val="en-US"/>
        </w:rPr>
      </w:pPr>
    </w:p>
    <w:p w:rsidR="00E5701A" w:rsidRPr="00B4415C" w:rsidRDefault="00E5701A">
      <w:pPr>
        <w:spacing w:after="200" w:line="276" w:lineRule="auto"/>
        <w:rPr>
          <w:lang w:val="en-US"/>
        </w:rPr>
      </w:pPr>
    </w:p>
    <w:tbl>
      <w:tblPr>
        <w:tblW w:w="0" w:type="auto"/>
        <w:tblLook w:val="00A0"/>
      </w:tblPr>
      <w:tblGrid>
        <w:gridCol w:w="2235"/>
        <w:gridCol w:w="4644"/>
      </w:tblGrid>
      <w:tr w:rsidR="00E5701A" w:rsidTr="00373593">
        <w:tc>
          <w:tcPr>
            <w:tcW w:w="2235" w:type="dxa"/>
          </w:tcPr>
          <w:p w:rsidR="00E5701A" w:rsidRPr="00373593" w:rsidRDefault="00E5701A" w:rsidP="00373593">
            <w:pPr>
              <w:spacing w:after="200" w:line="276" w:lineRule="auto"/>
              <w:rPr>
                <w:i/>
                <w:lang w:val="nl-NL"/>
              </w:rPr>
            </w:pPr>
            <w:r w:rsidRPr="00373593">
              <w:rPr>
                <w:i/>
                <w:lang w:val="nl-NL"/>
              </w:rPr>
              <w:t>Author:</w:t>
            </w:r>
          </w:p>
        </w:tc>
        <w:tc>
          <w:tcPr>
            <w:tcW w:w="4644" w:type="dxa"/>
          </w:tcPr>
          <w:p w:rsidR="00E5701A" w:rsidRPr="00373593" w:rsidRDefault="00E5701A" w:rsidP="00373593">
            <w:pPr>
              <w:spacing w:after="200" w:line="276" w:lineRule="auto"/>
              <w:rPr>
                <w:lang w:val="nl-NL"/>
              </w:rPr>
            </w:pPr>
            <w:r w:rsidRPr="00373593">
              <w:rPr>
                <w:lang w:val="nl-NL"/>
              </w:rPr>
              <w:t xml:space="preserve">Mark Hartog van Banda </w:t>
            </w:r>
          </w:p>
        </w:tc>
      </w:tr>
      <w:tr w:rsidR="00E5701A" w:rsidTr="00373593">
        <w:tc>
          <w:tcPr>
            <w:tcW w:w="2235" w:type="dxa"/>
          </w:tcPr>
          <w:p w:rsidR="00E5701A" w:rsidRPr="00373593" w:rsidRDefault="00E5701A" w:rsidP="00373593">
            <w:pPr>
              <w:spacing w:after="200" w:line="276" w:lineRule="auto"/>
              <w:rPr>
                <w:i/>
                <w:lang w:val="nl-NL"/>
              </w:rPr>
            </w:pPr>
            <w:r w:rsidRPr="00373593">
              <w:rPr>
                <w:i/>
                <w:lang w:val="nl-NL"/>
              </w:rPr>
              <w:t>Student number:</w:t>
            </w:r>
          </w:p>
        </w:tc>
        <w:tc>
          <w:tcPr>
            <w:tcW w:w="4644" w:type="dxa"/>
          </w:tcPr>
          <w:p w:rsidR="00E5701A" w:rsidRPr="00373593" w:rsidRDefault="00E5701A" w:rsidP="00373593">
            <w:pPr>
              <w:spacing w:after="200" w:line="276" w:lineRule="auto"/>
              <w:rPr>
                <w:lang w:val="nl-NL"/>
              </w:rPr>
            </w:pPr>
            <w:r w:rsidRPr="00373593">
              <w:rPr>
                <w:lang w:val="nl-NL"/>
              </w:rPr>
              <w:t>349330</w:t>
            </w:r>
          </w:p>
        </w:tc>
      </w:tr>
      <w:tr w:rsidR="00E5701A" w:rsidTr="00373593">
        <w:tc>
          <w:tcPr>
            <w:tcW w:w="2235" w:type="dxa"/>
          </w:tcPr>
          <w:p w:rsidR="00E5701A" w:rsidRPr="00373593" w:rsidRDefault="00E5701A" w:rsidP="00373593">
            <w:pPr>
              <w:spacing w:after="200" w:line="276" w:lineRule="auto"/>
              <w:rPr>
                <w:i/>
                <w:lang w:val="nl-NL"/>
              </w:rPr>
            </w:pPr>
            <w:r w:rsidRPr="00373593">
              <w:rPr>
                <w:i/>
                <w:lang w:val="nl-NL"/>
              </w:rPr>
              <w:t>E-mail address:</w:t>
            </w:r>
          </w:p>
        </w:tc>
        <w:tc>
          <w:tcPr>
            <w:tcW w:w="4644" w:type="dxa"/>
          </w:tcPr>
          <w:p w:rsidR="00E5701A" w:rsidRPr="00373593" w:rsidRDefault="00E5701A" w:rsidP="00373593">
            <w:pPr>
              <w:spacing w:after="200" w:line="276" w:lineRule="auto"/>
              <w:rPr>
                <w:lang w:val="nl-NL"/>
              </w:rPr>
            </w:pPr>
            <w:r w:rsidRPr="00373593">
              <w:rPr>
                <w:lang w:val="nl-NL"/>
              </w:rPr>
              <w:t>mark.hartogvanbanda@gmail.com</w:t>
            </w:r>
          </w:p>
        </w:tc>
      </w:tr>
      <w:tr w:rsidR="00E5701A" w:rsidTr="00373593">
        <w:tc>
          <w:tcPr>
            <w:tcW w:w="2235" w:type="dxa"/>
          </w:tcPr>
          <w:p w:rsidR="00E5701A" w:rsidRPr="00373593" w:rsidRDefault="00E5701A" w:rsidP="00373593">
            <w:pPr>
              <w:spacing w:after="200" w:line="276" w:lineRule="auto"/>
              <w:rPr>
                <w:i/>
                <w:lang w:val="nl-NL"/>
              </w:rPr>
            </w:pPr>
            <w:r w:rsidRPr="00373593">
              <w:rPr>
                <w:i/>
                <w:lang w:val="nl-NL"/>
              </w:rPr>
              <w:t>Supervisor:</w:t>
            </w:r>
          </w:p>
        </w:tc>
        <w:tc>
          <w:tcPr>
            <w:tcW w:w="4644" w:type="dxa"/>
          </w:tcPr>
          <w:p w:rsidR="00E5701A" w:rsidRPr="00373593" w:rsidRDefault="00E5701A" w:rsidP="00373593">
            <w:pPr>
              <w:spacing w:after="200" w:line="276" w:lineRule="auto"/>
              <w:rPr>
                <w:lang w:val="nl-NL"/>
              </w:rPr>
            </w:pPr>
            <w:r w:rsidRPr="00373593">
              <w:rPr>
                <w:lang w:val="nl-NL"/>
              </w:rPr>
              <w:t>Drs. D. Tsekouras</w:t>
            </w:r>
          </w:p>
        </w:tc>
      </w:tr>
      <w:tr w:rsidR="00E5701A" w:rsidTr="00373593">
        <w:tc>
          <w:tcPr>
            <w:tcW w:w="2235" w:type="dxa"/>
          </w:tcPr>
          <w:p w:rsidR="00E5701A" w:rsidRPr="00373593" w:rsidRDefault="00E5701A" w:rsidP="00373593">
            <w:pPr>
              <w:spacing w:after="200" w:line="276" w:lineRule="auto"/>
              <w:rPr>
                <w:i/>
                <w:lang w:val="nl-NL"/>
              </w:rPr>
            </w:pPr>
            <w:r w:rsidRPr="00373593">
              <w:rPr>
                <w:i/>
                <w:lang w:val="nl-NL"/>
              </w:rPr>
              <w:t>Co-reader:</w:t>
            </w:r>
          </w:p>
        </w:tc>
        <w:tc>
          <w:tcPr>
            <w:tcW w:w="4644" w:type="dxa"/>
          </w:tcPr>
          <w:p w:rsidR="00E5701A" w:rsidRPr="00373593" w:rsidRDefault="00E5701A" w:rsidP="00373593">
            <w:pPr>
              <w:spacing w:after="200" w:line="276" w:lineRule="auto"/>
              <w:rPr>
                <w:lang w:val="nl-NL"/>
              </w:rPr>
            </w:pPr>
          </w:p>
        </w:tc>
      </w:tr>
      <w:tr w:rsidR="00E5701A" w:rsidTr="00373593">
        <w:tc>
          <w:tcPr>
            <w:tcW w:w="2235" w:type="dxa"/>
          </w:tcPr>
          <w:p w:rsidR="00E5701A" w:rsidRPr="00373593" w:rsidRDefault="00E5701A" w:rsidP="00373593">
            <w:pPr>
              <w:spacing w:after="200" w:line="276" w:lineRule="auto"/>
              <w:rPr>
                <w:i/>
                <w:lang w:val="nl-NL"/>
              </w:rPr>
            </w:pPr>
            <w:r w:rsidRPr="00373593">
              <w:rPr>
                <w:i/>
                <w:lang w:val="nl-NL"/>
              </w:rPr>
              <w:t>Submission date:</w:t>
            </w:r>
          </w:p>
        </w:tc>
        <w:tc>
          <w:tcPr>
            <w:tcW w:w="4644" w:type="dxa"/>
          </w:tcPr>
          <w:p w:rsidR="00E5701A" w:rsidRPr="00373593" w:rsidRDefault="003E147C" w:rsidP="00373593">
            <w:pPr>
              <w:spacing w:after="200" w:line="276" w:lineRule="auto"/>
              <w:rPr>
                <w:lang w:val="nl-NL"/>
              </w:rPr>
            </w:pPr>
            <w:r>
              <w:rPr>
                <w:noProof/>
                <w:lang w:val="en-US"/>
              </w:rPr>
              <w:drawing>
                <wp:anchor distT="0" distB="0" distL="114300" distR="114300" simplePos="0" relativeHeight="251658240" behindDoc="0" locked="0" layoutInCell="1" allowOverlap="1">
                  <wp:simplePos x="0" y="0"/>
                  <wp:positionH relativeFrom="column">
                    <wp:posOffset>2940685</wp:posOffset>
                  </wp:positionH>
                  <wp:positionV relativeFrom="paragraph">
                    <wp:posOffset>45085</wp:posOffset>
                  </wp:positionV>
                  <wp:extent cx="1955800" cy="927735"/>
                  <wp:effectExtent l="19050" t="0" r="6350" b="0"/>
                  <wp:wrapNone/>
                  <wp:docPr id="8"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8"/>
                          <a:srcRect/>
                          <a:stretch>
                            <a:fillRect/>
                          </a:stretch>
                        </pic:blipFill>
                        <pic:spPr bwMode="auto">
                          <a:xfrm>
                            <a:off x="0" y="0"/>
                            <a:ext cx="1955800" cy="927735"/>
                          </a:xfrm>
                          <a:prstGeom prst="rect">
                            <a:avLst/>
                          </a:prstGeom>
                          <a:noFill/>
                        </pic:spPr>
                      </pic:pic>
                    </a:graphicData>
                  </a:graphic>
                </wp:anchor>
              </w:drawing>
            </w:r>
            <w:r w:rsidR="00E5701A" w:rsidRPr="00373593">
              <w:rPr>
                <w:lang w:val="nl-NL"/>
              </w:rPr>
              <w:t>CONCEPT VERSION</w:t>
            </w:r>
          </w:p>
        </w:tc>
      </w:tr>
    </w:tbl>
    <w:p w:rsidR="00E5701A" w:rsidRDefault="00E5701A" w:rsidP="00157255">
      <w:pPr>
        <w:pStyle w:val="Heading1"/>
        <w:numPr>
          <w:ilvl w:val="0"/>
          <w:numId w:val="0"/>
        </w:numPr>
        <w:spacing w:line="360" w:lineRule="auto"/>
        <w:ind w:left="432" w:hanging="432"/>
        <w:jc w:val="both"/>
      </w:pPr>
      <w:bookmarkStart w:id="0" w:name="_Toc308479780"/>
      <w:r>
        <w:lastRenderedPageBreak/>
        <w:t>Abstract</w:t>
      </w:r>
      <w:bookmarkEnd w:id="0"/>
    </w:p>
    <w:p w:rsidR="00E5701A" w:rsidRDefault="00E5701A" w:rsidP="00892B36">
      <w:pPr>
        <w:spacing w:line="360" w:lineRule="auto"/>
        <w:ind w:firstLine="432"/>
        <w:jc w:val="both"/>
        <w:rPr>
          <w:kern w:val="32"/>
        </w:rPr>
      </w:pPr>
      <w:r>
        <w:rPr>
          <w:kern w:val="32"/>
        </w:rPr>
        <w:t xml:space="preserve">One of the latest developments in the music industry is the rise of Music Streaming Systems (MSS’s), software programs that allow consumers to listen to (many of) their favourite songs, without having actual copies of the songs on their computer or any other medium. Currently, Spotify is one of the leaders in this young market. Just like several other MSS’s, Spotify offers a free subscription and paid-for subscriptions. The paid-for subscriptions involve a monthly fee and upgrades of several attributes. </w:t>
      </w:r>
    </w:p>
    <w:p w:rsidR="00E5701A" w:rsidRDefault="00E5701A" w:rsidP="00892B36">
      <w:pPr>
        <w:spacing w:line="360" w:lineRule="auto"/>
        <w:ind w:firstLine="432"/>
        <w:jc w:val="both"/>
        <w:rPr>
          <w:kern w:val="32"/>
        </w:rPr>
      </w:pPr>
      <w:r>
        <w:rPr>
          <w:kern w:val="32"/>
        </w:rPr>
        <w:t>MSS’s may distinguish themselves from each other with their attributes; attributes like usage on a mobile phone, stability, extensiveness of the song database, sound quality of the streamed music, options to share music and so on. Since MSS’s experience difficulties making their businesses profitable, it is interesting to know to what extent these attributes create Willingness To Pay (WTP) among consumers and which attributes are creating more WTP than others.</w:t>
      </w:r>
    </w:p>
    <w:p w:rsidR="00E5701A" w:rsidRDefault="00E5701A" w:rsidP="00892B36">
      <w:pPr>
        <w:spacing w:line="360" w:lineRule="auto"/>
        <w:ind w:firstLine="432"/>
        <w:jc w:val="both"/>
        <w:rPr>
          <w:kern w:val="32"/>
        </w:rPr>
      </w:pPr>
      <w:r>
        <w:rPr>
          <w:kern w:val="32"/>
        </w:rPr>
        <w:t xml:space="preserve">An MSS can be regarded as an Information System (IS) and accordingly a framework proposed by DeLone and McLean (e.g. DeLone and McLean 2004) to assess the success of IS’s can be used to segment these attributes into three categories: System Quality, Information Quality and Service Quality. The attributes involved in upgrading a free Spotify account to a paid-for account have been assessed. They were organized as follows: </w:t>
      </w:r>
    </w:p>
    <w:p w:rsidR="00E5701A" w:rsidRPr="00A73EBD" w:rsidRDefault="00E5701A" w:rsidP="00A73EBD">
      <w:pPr>
        <w:pStyle w:val="ListParagraph"/>
        <w:numPr>
          <w:ilvl w:val="0"/>
          <w:numId w:val="13"/>
        </w:numPr>
        <w:spacing w:line="360" w:lineRule="auto"/>
        <w:jc w:val="both"/>
        <w:rPr>
          <w:kern w:val="32"/>
        </w:rPr>
      </w:pPr>
      <w:r w:rsidRPr="00A73EBD">
        <w:rPr>
          <w:kern w:val="32"/>
        </w:rPr>
        <w:t xml:space="preserve">System Quality - Usage limitations, Usage on mobile phone, Radio mode &amp; Offline availability of playlists </w:t>
      </w:r>
    </w:p>
    <w:p w:rsidR="00E5701A" w:rsidRPr="00A73EBD" w:rsidRDefault="00E5701A" w:rsidP="00A73EBD">
      <w:pPr>
        <w:pStyle w:val="ListParagraph"/>
        <w:numPr>
          <w:ilvl w:val="0"/>
          <w:numId w:val="13"/>
        </w:numPr>
        <w:spacing w:line="360" w:lineRule="auto"/>
        <w:jc w:val="both"/>
        <w:rPr>
          <w:kern w:val="32"/>
        </w:rPr>
      </w:pPr>
      <w:r w:rsidRPr="00A73EBD">
        <w:rPr>
          <w:kern w:val="32"/>
        </w:rPr>
        <w:t xml:space="preserve">Information Quality </w:t>
      </w:r>
      <w:r>
        <w:rPr>
          <w:kern w:val="32"/>
        </w:rPr>
        <w:t>-</w:t>
      </w:r>
      <w:r w:rsidRPr="00A73EBD">
        <w:rPr>
          <w:kern w:val="32"/>
        </w:rPr>
        <w:t xml:space="preserve"> Sound quality, Presence of advertisements &amp; Exclusive content.</w:t>
      </w:r>
    </w:p>
    <w:p w:rsidR="00E5701A" w:rsidRDefault="00E5701A" w:rsidP="00892B36">
      <w:pPr>
        <w:spacing w:line="360" w:lineRule="auto"/>
        <w:ind w:firstLine="432"/>
        <w:jc w:val="both"/>
        <w:rPr>
          <w:kern w:val="32"/>
        </w:rPr>
      </w:pPr>
      <w:r>
        <w:rPr>
          <w:kern w:val="32"/>
        </w:rPr>
        <w:t>Perceived System Quality and Information Quality, as represented by the attributes above, are found to have a positive effect on consumers’ WTP for MSS’s. Additionally, the effect of perceived System Quality on WTP is found to be stronger than the effect of perceived Information Quality. Music involvement is also found to positively affect consumers’ WTP for MSS’s. No strong proof was found for the assumption that the effect of perceived Information Quality on WTP is stronger for people who are more involved in music than others. Nonetheless, the reasoning that people who are more involved in music are more sensitive to changes in Information Quality than less involved people, might make sense, as other results show.</w:t>
      </w:r>
    </w:p>
    <w:p w:rsidR="00E5701A" w:rsidRDefault="00E5701A" w:rsidP="00892B36">
      <w:pPr>
        <w:spacing w:after="200" w:line="360" w:lineRule="auto"/>
        <w:jc w:val="both"/>
        <w:rPr>
          <w:rFonts w:ascii="Arial" w:hAnsi="Arial" w:cs="Arial"/>
          <w:b/>
          <w:bCs/>
          <w:kern w:val="32"/>
          <w:sz w:val="32"/>
          <w:szCs w:val="32"/>
        </w:rPr>
      </w:pPr>
      <w:r>
        <w:br w:type="page"/>
      </w:r>
    </w:p>
    <w:p w:rsidR="00E5701A" w:rsidRDefault="00E5701A" w:rsidP="005004B8">
      <w:pPr>
        <w:pStyle w:val="Heading1"/>
        <w:numPr>
          <w:ilvl w:val="0"/>
          <w:numId w:val="0"/>
        </w:numPr>
        <w:ind w:left="432"/>
      </w:pPr>
      <w:bookmarkStart w:id="1" w:name="_Toc308479781"/>
      <w:r>
        <w:t>Index</w:t>
      </w:r>
      <w:bookmarkEnd w:id="1"/>
    </w:p>
    <w:p w:rsidR="00E5701A" w:rsidRDefault="00E5701A">
      <w:pPr>
        <w:pStyle w:val="TOC1"/>
        <w:tabs>
          <w:tab w:val="left" w:pos="440"/>
          <w:tab w:val="right" w:leader="dot" w:pos="9062"/>
        </w:tabs>
      </w:pPr>
    </w:p>
    <w:p w:rsidR="00E5701A" w:rsidRDefault="00122A06">
      <w:pPr>
        <w:pStyle w:val="TOC1"/>
        <w:tabs>
          <w:tab w:val="right" w:leader="dot" w:pos="9062"/>
        </w:tabs>
        <w:rPr>
          <w:rFonts w:ascii="Calibri" w:hAnsi="Calibri"/>
          <w:noProof/>
          <w:sz w:val="22"/>
          <w:szCs w:val="22"/>
          <w:lang w:val="en-US"/>
        </w:rPr>
      </w:pPr>
      <w:r>
        <w:fldChar w:fldCharType="begin"/>
      </w:r>
      <w:r w:rsidR="00E5701A">
        <w:instrText xml:space="preserve"> TOC \o "1-2" \h \z \u </w:instrText>
      </w:r>
      <w:r>
        <w:fldChar w:fldCharType="separate"/>
      </w:r>
      <w:hyperlink w:anchor="_Toc308479780" w:history="1">
        <w:r w:rsidR="00E5701A" w:rsidRPr="00BB3089">
          <w:rPr>
            <w:rStyle w:val="Hyperlink"/>
            <w:noProof/>
          </w:rPr>
          <w:t>Abstract</w:t>
        </w:r>
        <w:r w:rsidR="00E5701A">
          <w:rPr>
            <w:noProof/>
            <w:webHidden/>
          </w:rPr>
          <w:tab/>
        </w:r>
        <w:r>
          <w:rPr>
            <w:noProof/>
            <w:webHidden/>
          </w:rPr>
          <w:fldChar w:fldCharType="begin"/>
        </w:r>
        <w:r w:rsidR="00E5701A">
          <w:rPr>
            <w:noProof/>
            <w:webHidden/>
          </w:rPr>
          <w:instrText xml:space="preserve"> PAGEREF _Toc308479780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1"/>
        <w:tabs>
          <w:tab w:val="right" w:leader="dot" w:pos="9062"/>
        </w:tabs>
        <w:rPr>
          <w:rFonts w:ascii="Calibri" w:hAnsi="Calibri"/>
          <w:noProof/>
          <w:sz w:val="22"/>
          <w:szCs w:val="22"/>
          <w:lang w:val="en-US"/>
        </w:rPr>
      </w:pPr>
      <w:hyperlink w:anchor="_Toc308479781" w:history="1">
        <w:r w:rsidR="00E5701A" w:rsidRPr="00BB3089">
          <w:rPr>
            <w:rStyle w:val="Hyperlink"/>
            <w:noProof/>
          </w:rPr>
          <w:t>Index</w:t>
        </w:r>
        <w:r w:rsidR="00E5701A">
          <w:rPr>
            <w:noProof/>
            <w:webHidden/>
          </w:rPr>
          <w:tab/>
        </w:r>
        <w:r>
          <w:rPr>
            <w:noProof/>
            <w:webHidden/>
          </w:rPr>
          <w:fldChar w:fldCharType="begin"/>
        </w:r>
        <w:r w:rsidR="00E5701A">
          <w:rPr>
            <w:noProof/>
            <w:webHidden/>
          </w:rPr>
          <w:instrText xml:space="preserve"> PAGEREF _Toc308479781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1"/>
        <w:tabs>
          <w:tab w:val="left" w:pos="440"/>
          <w:tab w:val="right" w:leader="dot" w:pos="9062"/>
        </w:tabs>
        <w:rPr>
          <w:rFonts w:ascii="Calibri" w:hAnsi="Calibri"/>
          <w:noProof/>
          <w:sz w:val="22"/>
          <w:szCs w:val="22"/>
          <w:lang w:val="en-US"/>
        </w:rPr>
      </w:pPr>
      <w:hyperlink w:anchor="_Toc308479782" w:history="1">
        <w:r w:rsidR="00E5701A" w:rsidRPr="00BB3089">
          <w:rPr>
            <w:rStyle w:val="Hyperlink"/>
            <w:noProof/>
          </w:rPr>
          <w:t>1</w:t>
        </w:r>
        <w:r w:rsidR="00E5701A">
          <w:rPr>
            <w:rFonts w:ascii="Calibri" w:hAnsi="Calibri"/>
            <w:noProof/>
            <w:sz w:val="22"/>
            <w:szCs w:val="22"/>
            <w:lang w:val="en-US"/>
          </w:rPr>
          <w:tab/>
        </w:r>
        <w:r w:rsidR="00E5701A" w:rsidRPr="00BB3089">
          <w:rPr>
            <w:rStyle w:val="Hyperlink"/>
            <w:noProof/>
          </w:rPr>
          <w:t>Introduction</w:t>
        </w:r>
        <w:r w:rsidR="00E5701A">
          <w:rPr>
            <w:noProof/>
            <w:webHidden/>
          </w:rPr>
          <w:tab/>
        </w:r>
        <w:r>
          <w:rPr>
            <w:noProof/>
            <w:webHidden/>
          </w:rPr>
          <w:fldChar w:fldCharType="begin"/>
        </w:r>
        <w:r w:rsidR="00E5701A">
          <w:rPr>
            <w:noProof/>
            <w:webHidden/>
          </w:rPr>
          <w:instrText xml:space="preserve"> PAGEREF _Toc308479782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1"/>
        <w:tabs>
          <w:tab w:val="left" w:pos="440"/>
          <w:tab w:val="right" w:leader="dot" w:pos="9062"/>
        </w:tabs>
        <w:rPr>
          <w:rFonts w:ascii="Calibri" w:hAnsi="Calibri"/>
          <w:noProof/>
          <w:sz w:val="22"/>
          <w:szCs w:val="22"/>
          <w:lang w:val="en-US"/>
        </w:rPr>
      </w:pPr>
      <w:hyperlink w:anchor="_Toc308479783" w:history="1">
        <w:r w:rsidR="00E5701A" w:rsidRPr="00BB3089">
          <w:rPr>
            <w:rStyle w:val="Hyperlink"/>
            <w:noProof/>
          </w:rPr>
          <w:t>2</w:t>
        </w:r>
        <w:r w:rsidR="00E5701A">
          <w:rPr>
            <w:rFonts w:ascii="Calibri" w:hAnsi="Calibri"/>
            <w:noProof/>
            <w:sz w:val="22"/>
            <w:szCs w:val="22"/>
            <w:lang w:val="en-US"/>
          </w:rPr>
          <w:tab/>
        </w:r>
        <w:r w:rsidR="00E5701A" w:rsidRPr="00BB3089">
          <w:rPr>
            <w:rStyle w:val="Hyperlink"/>
            <w:noProof/>
          </w:rPr>
          <w:t>Literature review</w:t>
        </w:r>
        <w:r w:rsidR="00E5701A">
          <w:rPr>
            <w:noProof/>
            <w:webHidden/>
          </w:rPr>
          <w:tab/>
        </w:r>
        <w:r>
          <w:rPr>
            <w:noProof/>
            <w:webHidden/>
          </w:rPr>
          <w:fldChar w:fldCharType="begin"/>
        </w:r>
        <w:r w:rsidR="00E5701A">
          <w:rPr>
            <w:noProof/>
            <w:webHidden/>
          </w:rPr>
          <w:instrText xml:space="preserve"> PAGEREF _Toc308479783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84" w:history="1">
        <w:r w:rsidR="00E5701A" w:rsidRPr="00BB3089">
          <w:rPr>
            <w:rStyle w:val="Hyperlink"/>
            <w:noProof/>
          </w:rPr>
          <w:t>2.1</w:t>
        </w:r>
        <w:r w:rsidR="00E5701A">
          <w:rPr>
            <w:rFonts w:ascii="Calibri" w:hAnsi="Calibri"/>
            <w:noProof/>
            <w:sz w:val="22"/>
            <w:szCs w:val="22"/>
            <w:lang w:val="en-US"/>
          </w:rPr>
          <w:tab/>
        </w:r>
        <w:r w:rsidR="00E5701A" w:rsidRPr="00BB3089">
          <w:rPr>
            <w:rStyle w:val="Hyperlink"/>
            <w:noProof/>
          </w:rPr>
          <w:t>The music industry</w:t>
        </w:r>
        <w:r w:rsidR="00E5701A">
          <w:rPr>
            <w:noProof/>
            <w:webHidden/>
          </w:rPr>
          <w:tab/>
        </w:r>
        <w:r>
          <w:rPr>
            <w:noProof/>
            <w:webHidden/>
          </w:rPr>
          <w:fldChar w:fldCharType="begin"/>
        </w:r>
        <w:r w:rsidR="00E5701A">
          <w:rPr>
            <w:noProof/>
            <w:webHidden/>
          </w:rPr>
          <w:instrText xml:space="preserve"> PAGEREF _Toc308479784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85" w:history="1">
        <w:r w:rsidR="00E5701A" w:rsidRPr="00BB3089">
          <w:rPr>
            <w:rStyle w:val="Hyperlink"/>
            <w:noProof/>
          </w:rPr>
          <w:t>2.2</w:t>
        </w:r>
        <w:r w:rsidR="00E5701A">
          <w:rPr>
            <w:rFonts w:ascii="Calibri" w:hAnsi="Calibri"/>
            <w:noProof/>
            <w:sz w:val="22"/>
            <w:szCs w:val="22"/>
            <w:lang w:val="en-US"/>
          </w:rPr>
          <w:tab/>
        </w:r>
        <w:r w:rsidR="00E5701A" w:rsidRPr="00BB3089">
          <w:rPr>
            <w:rStyle w:val="Hyperlink"/>
            <w:noProof/>
          </w:rPr>
          <w:t>Willingness To Pay</w:t>
        </w:r>
        <w:r w:rsidR="00E5701A">
          <w:rPr>
            <w:noProof/>
            <w:webHidden/>
          </w:rPr>
          <w:tab/>
        </w:r>
        <w:r>
          <w:rPr>
            <w:noProof/>
            <w:webHidden/>
          </w:rPr>
          <w:fldChar w:fldCharType="begin"/>
        </w:r>
        <w:r w:rsidR="00E5701A">
          <w:rPr>
            <w:noProof/>
            <w:webHidden/>
          </w:rPr>
          <w:instrText xml:space="preserve"> PAGEREF _Toc308479785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86" w:history="1">
        <w:r w:rsidR="00E5701A" w:rsidRPr="00BB3089">
          <w:rPr>
            <w:rStyle w:val="Hyperlink"/>
            <w:noProof/>
          </w:rPr>
          <w:t>2.3</w:t>
        </w:r>
        <w:r w:rsidR="00E5701A">
          <w:rPr>
            <w:rFonts w:ascii="Calibri" w:hAnsi="Calibri"/>
            <w:noProof/>
            <w:sz w:val="22"/>
            <w:szCs w:val="22"/>
            <w:lang w:val="en-US"/>
          </w:rPr>
          <w:tab/>
        </w:r>
        <w:r w:rsidR="00E5701A" w:rsidRPr="00BB3089">
          <w:rPr>
            <w:rStyle w:val="Hyperlink"/>
            <w:noProof/>
          </w:rPr>
          <w:t>Information System success</w:t>
        </w:r>
        <w:r w:rsidR="00E5701A">
          <w:rPr>
            <w:noProof/>
            <w:webHidden/>
          </w:rPr>
          <w:tab/>
        </w:r>
        <w:r>
          <w:rPr>
            <w:noProof/>
            <w:webHidden/>
          </w:rPr>
          <w:fldChar w:fldCharType="begin"/>
        </w:r>
        <w:r w:rsidR="00E5701A">
          <w:rPr>
            <w:noProof/>
            <w:webHidden/>
          </w:rPr>
          <w:instrText xml:space="preserve"> PAGEREF _Toc308479786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87" w:history="1">
        <w:r w:rsidR="00E5701A" w:rsidRPr="00BB3089">
          <w:rPr>
            <w:rStyle w:val="Hyperlink"/>
            <w:noProof/>
          </w:rPr>
          <w:t>2.4</w:t>
        </w:r>
        <w:r w:rsidR="00E5701A">
          <w:rPr>
            <w:rFonts w:ascii="Calibri" w:hAnsi="Calibri"/>
            <w:noProof/>
            <w:sz w:val="22"/>
            <w:szCs w:val="22"/>
            <w:lang w:val="en-US"/>
          </w:rPr>
          <w:tab/>
        </w:r>
        <w:r w:rsidR="00E5701A" w:rsidRPr="00BB3089">
          <w:rPr>
            <w:rStyle w:val="Hyperlink"/>
            <w:noProof/>
          </w:rPr>
          <w:t>Music involvement</w:t>
        </w:r>
        <w:r w:rsidR="00E5701A">
          <w:rPr>
            <w:noProof/>
            <w:webHidden/>
          </w:rPr>
          <w:tab/>
        </w:r>
        <w:r>
          <w:rPr>
            <w:noProof/>
            <w:webHidden/>
          </w:rPr>
          <w:fldChar w:fldCharType="begin"/>
        </w:r>
        <w:r w:rsidR="00E5701A">
          <w:rPr>
            <w:noProof/>
            <w:webHidden/>
          </w:rPr>
          <w:instrText xml:space="preserve"> PAGEREF _Toc308479787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88" w:history="1">
        <w:r w:rsidR="00E5701A" w:rsidRPr="00BB3089">
          <w:rPr>
            <w:rStyle w:val="Hyperlink"/>
            <w:noProof/>
          </w:rPr>
          <w:t>2.5</w:t>
        </w:r>
        <w:r w:rsidR="00E5701A">
          <w:rPr>
            <w:rFonts w:ascii="Calibri" w:hAnsi="Calibri"/>
            <w:noProof/>
            <w:sz w:val="22"/>
            <w:szCs w:val="22"/>
            <w:lang w:val="en-US"/>
          </w:rPr>
          <w:tab/>
        </w:r>
        <w:r w:rsidR="00E5701A" w:rsidRPr="00BB3089">
          <w:rPr>
            <w:rStyle w:val="Hyperlink"/>
            <w:noProof/>
          </w:rPr>
          <w:t>Conceptual model</w:t>
        </w:r>
        <w:r w:rsidR="00E5701A">
          <w:rPr>
            <w:noProof/>
            <w:webHidden/>
          </w:rPr>
          <w:tab/>
        </w:r>
        <w:r>
          <w:rPr>
            <w:noProof/>
            <w:webHidden/>
          </w:rPr>
          <w:fldChar w:fldCharType="begin"/>
        </w:r>
        <w:r w:rsidR="00E5701A">
          <w:rPr>
            <w:noProof/>
            <w:webHidden/>
          </w:rPr>
          <w:instrText xml:space="preserve"> PAGEREF _Toc308479788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1"/>
        <w:tabs>
          <w:tab w:val="left" w:pos="440"/>
          <w:tab w:val="right" w:leader="dot" w:pos="9062"/>
        </w:tabs>
        <w:rPr>
          <w:rFonts w:ascii="Calibri" w:hAnsi="Calibri"/>
          <w:noProof/>
          <w:sz w:val="22"/>
          <w:szCs w:val="22"/>
          <w:lang w:val="en-US"/>
        </w:rPr>
      </w:pPr>
      <w:hyperlink w:anchor="_Toc308479789" w:history="1">
        <w:r w:rsidR="00E5701A" w:rsidRPr="00BB3089">
          <w:rPr>
            <w:rStyle w:val="Hyperlink"/>
            <w:noProof/>
          </w:rPr>
          <w:t>3</w:t>
        </w:r>
        <w:r w:rsidR="00E5701A">
          <w:rPr>
            <w:rFonts w:ascii="Calibri" w:hAnsi="Calibri"/>
            <w:noProof/>
            <w:sz w:val="22"/>
            <w:szCs w:val="22"/>
            <w:lang w:val="en-US"/>
          </w:rPr>
          <w:tab/>
        </w:r>
        <w:r w:rsidR="00E5701A" w:rsidRPr="00BB3089">
          <w:rPr>
            <w:rStyle w:val="Hyperlink"/>
            <w:noProof/>
          </w:rPr>
          <w:t>Methodology</w:t>
        </w:r>
        <w:r w:rsidR="00E5701A">
          <w:rPr>
            <w:noProof/>
            <w:webHidden/>
          </w:rPr>
          <w:tab/>
        </w:r>
        <w:r>
          <w:rPr>
            <w:noProof/>
            <w:webHidden/>
          </w:rPr>
          <w:fldChar w:fldCharType="begin"/>
        </w:r>
        <w:r w:rsidR="00E5701A">
          <w:rPr>
            <w:noProof/>
            <w:webHidden/>
          </w:rPr>
          <w:instrText xml:space="preserve"> PAGEREF _Toc308479789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0" w:history="1">
        <w:r w:rsidR="00E5701A" w:rsidRPr="00BB3089">
          <w:rPr>
            <w:rStyle w:val="Hyperlink"/>
            <w:noProof/>
          </w:rPr>
          <w:t>3.1</w:t>
        </w:r>
        <w:r w:rsidR="00E5701A">
          <w:rPr>
            <w:rFonts w:ascii="Calibri" w:hAnsi="Calibri"/>
            <w:noProof/>
            <w:sz w:val="22"/>
            <w:szCs w:val="22"/>
            <w:lang w:val="en-US"/>
          </w:rPr>
          <w:tab/>
        </w:r>
        <w:r w:rsidR="00E5701A" w:rsidRPr="00BB3089">
          <w:rPr>
            <w:rStyle w:val="Hyperlink"/>
            <w:noProof/>
          </w:rPr>
          <w:t>Empirical application</w:t>
        </w:r>
        <w:r w:rsidR="00E5701A">
          <w:rPr>
            <w:noProof/>
            <w:webHidden/>
          </w:rPr>
          <w:tab/>
        </w:r>
        <w:r>
          <w:rPr>
            <w:noProof/>
            <w:webHidden/>
          </w:rPr>
          <w:fldChar w:fldCharType="begin"/>
        </w:r>
        <w:r w:rsidR="00E5701A">
          <w:rPr>
            <w:noProof/>
            <w:webHidden/>
          </w:rPr>
          <w:instrText xml:space="preserve"> PAGEREF _Toc308479790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1" w:history="1">
        <w:r w:rsidR="00E5701A" w:rsidRPr="00BB3089">
          <w:rPr>
            <w:rStyle w:val="Hyperlink"/>
            <w:noProof/>
          </w:rPr>
          <w:t>3.2</w:t>
        </w:r>
        <w:r w:rsidR="00E5701A">
          <w:rPr>
            <w:rFonts w:ascii="Calibri" w:hAnsi="Calibri"/>
            <w:noProof/>
            <w:sz w:val="22"/>
            <w:szCs w:val="22"/>
            <w:lang w:val="en-US"/>
          </w:rPr>
          <w:tab/>
        </w:r>
        <w:r w:rsidR="00E5701A" w:rsidRPr="00BB3089">
          <w:rPr>
            <w:rStyle w:val="Hyperlink"/>
            <w:noProof/>
          </w:rPr>
          <w:t>Data descriptives</w:t>
        </w:r>
        <w:r w:rsidR="00E5701A">
          <w:rPr>
            <w:noProof/>
            <w:webHidden/>
          </w:rPr>
          <w:tab/>
        </w:r>
        <w:r>
          <w:rPr>
            <w:noProof/>
            <w:webHidden/>
          </w:rPr>
          <w:fldChar w:fldCharType="begin"/>
        </w:r>
        <w:r w:rsidR="00E5701A">
          <w:rPr>
            <w:noProof/>
            <w:webHidden/>
          </w:rPr>
          <w:instrText xml:space="preserve"> PAGEREF _Toc308479791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2" w:history="1">
        <w:r w:rsidR="00E5701A" w:rsidRPr="00BB3089">
          <w:rPr>
            <w:rStyle w:val="Hyperlink"/>
            <w:noProof/>
          </w:rPr>
          <w:t>3.3</w:t>
        </w:r>
        <w:r w:rsidR="00E5701A">
          <w:rPr>
            <w:rFonts w:ascii="Calibri" w:hAnsi="Calibri"/>
            <w:noProof/>
            <w:sz w:val="22"/>
            <w:szCs w:val="22"/>
            <w:lang w:val="en-US"/>
          </w:rPr>
          <w:tab/>
        </w:r>
        <w:r w:rsidR="00E5701A" w:rsidRPr="00BB3089">
          <w:rPr>
            <w:rStyle w:val="Hyperlink"/>
            <w:noProof/>
          </w:rPr>
          <w:t>Measuring MSS Quality</w:t>
        </w:r>
        <w:r w:rsidR="00E5701A">
          <w:rPr>
            <w:noProof/>
            <w:webHidden/>
          </w:rPr>
          <w:tab/>
        </w:r>
        <w:r>
          <w:rPr>
            <w:noProof/>
            <w:webHidden/>
          </w:rPr>
          <w:fldChar w:fldCharType="begin"/>
        </w:r>
        <w:r w:rsidR="00E5701A">
          <w:rPr>
            <w:noProof/>
            <w:webHidden/>
          </w:rPr>
          <w:instrText xml:space="preserve"> PAGEREF _Toc308479792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3" w:history="1">
        <w:r w:rsidR="00E5701A" w:rsidRPr="00BB3089">
          <w:rPr>
            <w:rStyle w:val="Hyperlink"/>
            <w:noProof/>
          </w:rPr>
          <w:t>3.4</w:t>
        </w:r>
        <w:r w:rsidR="00E5701A">
          <w:rPr>
            <w:rFonts w:ascii="Calibri" w:hAnsi="Calibri"/>
            <w:noProof/>
            <w:sz w:val="22"/>
            <w:szCs w:val="22"/>
            <w:lang w:val="en-US"/>
          </w:rPr>
          <w:tab/>
        </w:r>
        <w:r w:rsidR="00E5701A" w:rsidRPr="00BB3089">
          <w:rPr>
            <w:rStyle w:val="Hyperlink"/>
            <w:noProof/>
          </w:rPr>
          <w:t>Measuring WTP</w:t>
        </w:r>
        <w:r w:rsidR="00E5701A">
          <w:rPr>
            <w:noProof/>
            <w:webHidden/>
          </w:rPr>
          <w:tab/>
        </w:r>
        <w:r>
          <w:rPr>
            <w:noProof/>
            <w:webHidden/>
          </w:rPr>
          <w:fldChar w:fldCharType="begin"/>
        </w:r>
        <w:r w:rsidR="00E5701A">
          <w:rPr>
            <w:noProof/>
            <w:webHidden/>
          </w:rPr>
          <w:instrText xml:space="preserve"> PAGEREF _Toc308479793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1"/>
        <w:tabs>
          <w:tab w:val="left" w:pos="440"/>
          <w:tab w:val="right" w:leader="dot" w:pos="9062"/>
        </w:tabs>
        <w:rPr>
          <w:rFonts w:ascii="Calibri" w:hAnsi="Calibri"/>
          <w:noProof/>
          <w:sz w:val="22"/>
          <w:szCs w:val="22"/>
          <w:lang w:val="en-US"/>
        </w:rPr>
      </w:pPr>
      <w:hyperlink w:anchor="_Toc308479794" w:history="1">
        <w:r w:rsidR="00E5701A" w:rsidRPr="00BB3089">
          <w:rPr>
            <w:rStyle w:val="Hyperlink"/>
            <w:noProof/>
          </w:rPr>
          <w:t>4</w:t>
        </w:r>
        <w:r w:rsidR="00E5701A">
          <w:rPr>
            <w:rFonts w:ascii="Calibri" w:hAnsi="Calibri"/>
            <w:noProof/>
            <w:sz w:val="22"/>
            <w:szCs w:val="22"/>
            <w:lang w:val="en-US"/>
          </w:rPr>
          <w:tab/>
        </w:r>
        <w:r w:rsidR="00E5701A" w:rsidRPr="00BB3089">
          <w:rPr>
            <w:rStyle w:val="Hyperlink"/>
            <w:noProof/>
          </w:rPr>
          <w:t>Analysis and Results</w:t>
        </w:r>
        <w:r w:rsidR="00E5701A">
          <w:rPr>
            <w:noProof/>
            <w:webHidden/>
          </w:rPr>
          <w:tab/>
        </w:r>
        <w:r>
          <w:rPr>
            <w:noProof/>
            <w:webHidden/>
          </w:rPr>
          <w:fldChar w:fldCharType="begin"/>
        </w:r>
        <w:r w:rsidR="00E5701A">
          <w:rPr>
            <w:noProof/>
            <w:webHidden/>
          </w:rPr>
          <w:instrText xml:space="preserve"> PAGEREF _Toc308479794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5" w:history="1">
        <w:r w:rsidR="00E5701A" w:rsidRPr="00BB3089">
          <w:rPr>
            <w:rStyle w:val="Hyperlink"/>
            <w:noProof/>
          </w:rPr>
          <w:t>4.1</w:t>
        </w:r>
        <w:r w:rsidR="00E5701A">
          <w:rPr>
            <w:rFonts w:ascii="Calibri" w:hAnsi="Calibri"/>
            <w:noProof/>
            <w:sz w:val="22"/>
            <w:szCs w:val="22"/>
            <w:lang w:val="en-US"/>
          </w:rPr>
          <w:tab/>
        </w:r>
        <w:r w:rsidR="00E5701A" w:rsidRPr="00BB3089">
          <w:rPr>
            <w:rStyle w:val="Hyperlink"/>
            <w:noProof/>
          </w:rPr>
          <w:t>Attribute importance</w:t>
        </w:r>
        <w:r w:rsidR="00E5701A">
          <w:rPr>
            <w:noProof/>
            <w:webHidden/>
          </w:rPr>
          <w:tab/>
        </w:r>
        <w:r>
          <w:rPr>
            <w:noProof/>
            <w:webHidden/>
          </w:rPr>
          <w:fldChar w:fldCharType="begin"/>
        </w:r>
        <w:r w:rsidR="00E5701A">
          <w:rPr>
            <w:noProof/>
            <w:webHidden/>
          </w:rPr>
          <w:instrText xml:space="preserve"> PAGEREF _Toc308479795 \h </w:instrText>
        </w:r>
        <w:r>
          <w:rPr>
            <w:noProof/>
            <w:webHidden/>
          </w:rPr>
        </w:r>
        <w:r>
          <w:rPr>
            <w:noProof/>
            <w:webHidden/>
          </w:rPr>
          <w:fldChar w:fldCharType="separate"/>
        </w:r>
        <w:r w:rsidR="00E5701A">
          <w:rPr>
            <w:b/>
            <w:bCs/>
            <w:noProof/>
            <w:webHidden/>
            <w:lang w:val="en-US"/>
          </w:rPr>
          <w:t>Error! Bookmark not defined.</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6" w:history="1">
        <w:r w:rsidR="00E5701A" w:rsidRPr="00BB3089">
          <w:rPr>
            <w:rStyle w:val="Hyperlink"/>
            <w:noProof/>
          </w:rPr>
          <w:t>4.2</w:t>
        </w:r>
        <w:r w:rsidR="00E5701A">
          <w:rPr>
            <w:rFonts w:ascii="Calibri" w:hAnsi="Calibri"/>
            <w:noProof/>
            <w:sz w:val="22"/>
            <w:szCs w:val="22"/>
            <w:lang w:val="en-US"/>
          </w:rPr>
          <w:tab/>
        </w:r>
        <w:r w:rsidR="00E5701A" w:rsidRPr="00BB3089">
          <w:rPr>
            <w:rStyle w:val="Hyperlink"/>
            <w:noProof/>
          </w:rPr>
          <w:t>Factor analyses</w:t>
        </w:r>
        <w:r w:rsidR="00E5701A">
          <w:rPr>
            <w:noProof/>
            <w:webHidden/>
          </w:rPr>
          <w:tab/>
        </w:r>
        <w:r>
          <w:rPr>
            <w:noProof/>
            <w:webHidden/>
          </w:rPr>
          <w:fldChar w:fldCharType="begin"/>
        </w:r>
        <w:r w:rsidR="00E5701A">
          <w:rPr>
            <w:noProof/>
            <w:webHidden/>
          </w:rPr>
          <w:instrText xml:space="preserve"> PAGEREF _Toc308479796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7" w:history="1">
        <w:r w:rsidR="00E5701A" w:rsidRPr="00BB3089">
          <w:rPr>
            <w:rStyle w:val="Hyperlink"/>
            <w:noProof/>
            <w:lang w:val="en-US"/>
          </w:rPr>
          <w:t>4.3</w:t>
        </w:r>
        <w:r w:rsidR="00E5701A">
          <w:rPr>
            <w:rFonts w:ascii="Calibri" w:hAnsi="Calibri"/>
            <w:noProof/>
            <w:sz w:val="22"/>
            <w:szCs w:val="22"/>
            <w:lang w:val="en-US"/>
          </w:rPr>
          <w:tab/>
        </w:r>
        <w:r w:rsidR="00E5701A" w:rsidRPr="00BB3089">
          <w:rPr>
            <w:rStyle w:val="Hyperlink"/>
            <w:noProof/>
            <w:lang w:val="en-US"/>
          </w:rPr>
          <w:t>Model 1: Conjoint analysis</w:t>
        </w:r>
        <w:r w:rsidR="00E5701A">
          <w:rPr>
            <w:noProof/>
            <w:webHidden/>
          </w:rPr>
          <w:tab/>
        </w:r>
        <w:r>
          <w:rPr>
            <w:noProof/>
            <w:webHidden/>
          </w:rPr>
          <w:fldChar w:fldCharType="begin"/>
        </w:r>
        <w:r w:rsidR="00E5701A">
          <w:rPr>
            <w:noProof/>
            <w:webHidden/>
          </w:rPr>
          <w:instrText xml:space="preserve"> PAGEREF _Toc308479797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8" w:history="1">
        <w:r w:rsidR="00E5701A" w:rsidRPr="00BB3089">
          <w:rPr>
            <w:rStyle w:val="Hyperlink"/>
            <w:noProof/>
          </w:rPr>
          <w:t>4.4</w:t>
        </w:r>
        <w:r w:rsidR="00E5701A">
          <w:rPr>
            <w:rFonts w:ascii="Calibri" w:hAnsi="Calibri"/>
            <w:noProof/>
            <w:sz w:val="22"/>
            <w:szCs w:val="22"/>
            <w:lang w:val="en-US"/>
          </w:rPr>
          <w:tab/>
        </w:r>
        <w:r w:rsidR="00E5701A" w:rsidRPr="00BB3089">
          <w:rPr>
            <w:rStyle w:val="Hyperlink"/>
            <w:noProof/>
          </w:rPr>
          <w:t>Model 2: Linear regression</w:t>
        </w:r>
        <w:r w:rsidR="00E5701A">
          <w:rPr>
            <w:noProof/>
            <w:webHidden/>
          </w:rPr>
          <w:tab/>
        </w:r>
        <w:r>
          <w:rPr>
            <w:noProof/>
            <w:webHidden/>
          </w:rPr>
          <w:fldChar w:fldCharType="begin"/>
        </w:r>
        <w:r w:rsidR="00E5701A">
          <w:rPr>
            <w:noProof/>
            <w:webHidden/>
          </w:rPr>
          <w:instrText xml:space="preserve"> PAGEREF _Toc308479798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799" w:history="1">
        <w:r w:rsidR="00E5701A" w:rsidRPr="00BB3089">
          <w:rPr>
            <w:rStyle w:val="Hyperlink"/>
            <w:noProof/>
          </w:rPr>
          <w:t>4.5</w:t>
        </w:r>
        <w:r w:rsidR="00E5701A">
          <w:rPr>
            <w:rFonts w:ascii="Calibri" w:hAnsi="Calibri"/>
            <w:noProof/>
            <w:sz w:val="22"/>
            <w:szCs w:val="22"/>
            <w:lang w:val="en-US"/>
          </w:rPr>
          <w:tab/>
        </w:r>
        <w:r w:rsidR="00E5701A" w:rsidRPr="00BB3089">
          <w:rPr>
            <w:rStyle w:val="Hyperlink"/>
            <w:noProof/>
          </w:rPr>
          <w:t>Model 3: Linear regression</w:t>
        </w:r>
        <w:r w:rsidR="00E5701A">
          <w:rPr>
            <w:noProof/>
            <w:webHidden/>
          </w:rPr>
          <w:tab/>
        </w:r>
        <w:r>
          <w:rPr>
            <w:noProof/>
            <w:webHidden/>
          </w:rPr>
          <w:fldChar w:fldCharType="begin"/>
        </w:r>
        <w:r w:rsidR="00E5701A">
          <w:rPr>
            <w:noProof/>
            <w:webHidden/>
          </w:rPr>
          <w:instrText xml:space="preserve"> PAGEREF _Toc308479799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1"/>
        <w:tabs>
          <w:tab w:val="left" w:pos="440"/>
          <w:tab w:val="right" w:leader="dot" w:pos="9062"/>
        </w:tabs>
        <w:rPr>
          <w:rFonts w:ascii="Calibri" w:hAnsi="Calibri"/>
          <w:noProof/>
          <w:sz w:val="22"/>
          <w:szCs w:val="22"/>
          <w:lang w:val="en-US"/>
        </w:rPr>
      </w:pPr>
      <w:hyperlink w:anchor="_Toc308479800" w:history="1">
        <w:r w:rsidR="00E5701A" w:rsidRPr="00BB3089">
          <w:rPr>
            <w:rStyle w:val="Hyperlink"/>
            <w:noProof/>
          </w:rPr>
          <w:t>5</w:t>
        </w:r>
        <w:r w:rsidR="00E5701A">
          <w:rPr>
            <w:rFonts w:ascii="Calibri" w:hAnsi="Calibri"/>
            <w:noProof/>
            <w:sz w:val="22"/>
            <w:szCs w:val="22"/>
            <w:lang w:val="en-US"/>
          </w:rPr>
          <w:tab/>
        </w:r>
        <w:r w:rsidR="00E5701A" w:rsidRPr="00BB3089">
          <w:rPr>
            <w:rStyle w:val="Hyperlink"/>
            <w:noProof/>
          </w:rPr>
          <w:t>Conclusions and discussion</w:t>
        </w:r>
        <w:r w:rsidR="00E5701A">
          <w:rPr>
            <w:noProof/>
            <w:webHidden/>
          </w:rPr>
          <w:tab/>
        </w:r>
        <w:r>
          <w:rPr>
            <w:noProof/>
            <w:webHidden/>
          </w:rPr>
          <w:fldChar w:fldCharType="begin"/>
        </w:r>
        <w:r w:rsidR="00E5701A">
          <w:rPr>
            <w:noProof/>
            <w:webHidden/>
          </w:rPr>
          <w:instrText xml:space="preserve"> PAGEREF _Toc308479800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801" w:history="1">
        <w:r w:rsidR="00E5701A" w:rsidRPr="00BB3089">
          <w:rPr>
            <w:rStyle w:val="Hyperlink"/>
            <w:noProof/>
          </w:rPr>
          <w:t>5.1</w:t>
        </w:r>
        <w:r w:rsidR="00E5701A">
          <w:rPr>
            <w:rFonts w:ascii="Calibri" w:hAnsi="Calibri"/>
            <w:noProof/>
            <w:sz w:val="22"/>
            <w:szCs w:val="22"/>
            <w:lang w:val="en-US"/>
          </w:rPr>
          <w:tab/>
        </w:r>
        <w:r w:rsidR="00E5701A" w:rsidRPr="00BB3089">
          <w:rPr>
            <w:rStyle w:val="Hyperlink"/>
            <w:noProof/>
          </w:rPr>
          <w:t>Perceived IS Quality and WTP</w:t>
        </w:r>
        <w:r w:rsidR="00E5701A">
          <w:rPr>
            <w:noProof/>
            <w:webHidden/>
          </w:rPr>
          <w:tab/>
        </w:r>
        <w:r>
          <w:rPr>
            <w:noProof/>
            <w:webHidden/>
          </w:rPr>
          <w:fldChar w:fldCharType="begin"/>
        </w:r>
        <w:r w:rsidR="00E5701A">
          <w:rPr>
            <w:noProof/>
            <w:webHidden/>
          </w:rPr>
          <w:instrText xml:space="preserve"> PAGEREF _Toc308479801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802" w:history="1">
        <w:r w:rsidR="00E5701A" w:rsidRPr="00BB3089">
          <w:rPr>
            <w:rStyle w:val="Hyperlink"/>
            <w:noProof/>
          </w:rPr>
          <w:t>5.2</w:t>
        </w:r>
        <w:r w:rsidR="00E5701A">
          <w:rPr>
            <w:rFonts w:ascii="Calibri" w:hAnsi="Calibri"/>
            <w:noProof/>
            <w:sz w:val="22"/>
            <w:szCs w:val="22"/>
            <w:lang w:val="en-US"/>
          </w:rPr>
          <w:tab/>
        </w:r>
        <w:r w:rsidR="00E5701A" w:rsidRPr="00BB3089">
          <w:rPr>
            <w:rStyle w:val="Hyperlink"/>
            <w:noProof/>
          </w:rPr>
          <w:t>Music involvement and WTP</w:t>
        </w:r>
        <w:r w:rsidR="00E5701A">
          <w:rPr>
            <w:noProof/>
            <w:webHidden/>
          </w:rPr>
          <w:tab/>
        </w:r>
        <w:r>
          <w:rPr>
            <w:noProof/>
            <w:webHidden/>
          </w:rPr>
          <w:fldChar w:fldCharType="begin"/>
        </w:r>
        <w:r w:rsidR="00E5701A">
          <w:rPr>
            <w:noProof/>
            <w:webHidden/>
          </w:rPr>
          <w:instrText xml:space="preserve"> PAGEREF _Toc308479802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803" w:history="1">
        <w:r w:rsidR="00E5701A" w:rsidRPr="00BB3089">
          <w:rPr>
            <w:rStyle w:val="Hyperlink"/>
            <w:noProof/>
          </w:rPr>
          <w:t>5.3</w:t>
        </w:r>
        <w:r w:rsidR="00E5701A">
          <w:rPr>
            <w:rFonts w:ascii="Calibri" w:hAnsi="Calibri"/>
            <w:noProof/>
            <w:sz w:val="22"/>
            <w:szCs w:val="22"/>
            <w:lang w:val="en-US"/>
          </w:rPr>
          <w:tab/>
        </w:r>
        <w:r w:rsidR="00E5701A" w:rsidRPr="00BB3089">
          <w:rPr>
            <w:rStyle w:val="Hyperlink"/>
            <w:noProof/>
          </w:rPr>
          <w:t>Academic and managerial implications</w:t>
        </w:r>
        <w:r w:rsidR="00E5701A">
          <w:rPr>
            <w:noProof/>
            <w:webHidden/>
          </w:rPr>
          <w:tab/>
        </w:r>
        <w:r>
          <w:rPr>
            <w:noProof/>
            <w:webHidden/>
          </w:rPr>
          <w:fldChar w:fldCharType="begin"/>
        </w:r>
        <w:r w:rsidR="00E5701A">
          <w:rPr>
            <w:noProof/>
            <w:webHidden/>
          </w:rPr>
          <w:instrText xml:space="preserve"> PAGEREF _Toc308479803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804" w:history="1">
        <w:r w:rsidR="00E5701A" w:rsidRPr="00BB3089">
          <w:rPr>
            <w:rStyle w:val="Hyperlink"/>
            <w:noProof/>
          </w:rPr>
          <w:t>5.4</w:t>
        </w:r>
        <w:r w:rsidR="00E5701A">
          <w:rPr>
            <w:rFonts w:ascii="Calibri" w:hAnsi="Calibri"/>
            <w:noProof/>
            <w:sz w:val="22"/>
            <w:szCs w:val="22"/>
            <w:lang w:val="en-US"/>
          </w:rPr>
          <w:tab/>
        </w:r>
        <w:r w:rsidR="00E5701A" w:rsidRPr="00BB3089">
          <w:rPr>
            <w:rStyle w:val="Hyperlink"/>
            <w:noProof/>
          </w:rPr>
          <w:t>Limitations and future research</w:t>
        </w:r>
        <w:r w:rsidR="00E5701A">
          <w:rPr>
            <w:noProof/>
            <w:webHidden/>
          </w:rPr>
          <w:tab/>
        </w:r>
        <w:r>
          <w:rPr>
            <w:noProof/>
            <w:webHidden/>
          </w:rPr>
          <w:fldChar w:fldCharType="begin"/>
        </w:r>
        <w:r w:rsidR="00E5701A">
          <w:rPr>
            <w:noProof/>
            <w:webHidden/>
          </w:rPr>
          <w:instrText xml:space="preserve"> PAGEREF _Toc308479804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2"/>
        <w:tabs>
          <w:tab w:val="left" w:pos="880"/>
          <w:tab w:val="right" w:leader="dot" w:pos="9062"/>
        </w:tabs>
        <w:rPr>
          <w:rFonts w:ascii="Calibri" w:hAnsi="Calibri"/>
          <w:noProof/>
          <w:sz w:val="22"/>
          <w:szCs w:val="22"/>
          <w:lang w:val="en-US"/>
        </w:rPr>
      </w:pPr>
      <w:hyperlink w:anchor="_Toc308479805" w:history="1">
        <w:r w:rsidR="00E5701A" w:rsidRPr="00BB3089">
          <w:rPr>
            <w:rStyle w:val="Hyperlink"/>
            <w:noProof/>
          </w:rPr>
          <w:t>5.5</w:t>
        </w:r>
        <w:r w:rsidR="00E5701A">
          <w:rPr>
            <w:rFonts w:ascii="Calibri" w:hAnsi="Calibri"/>
            <w:noProof/>
            <w:sz w:val="22"/>
            <w:szCs w:val="22"/>
            <w:lang w:val="en-US"/>
          </w:rPr>
          <w:tab/>
        </w:r>
        <w:r w:rsidR="00E5701A" w:rsidRPr="00BB3089">
          <w:rPr>
            <w:rStyle w:val="Hyperlink"/>
            <w:noProof/>
          </w:rPr>
          <w:t>Conclusions</w:t>
        </w:r>
        <w:r w:rsidR="00E5701A">
          <w:rPr>
            <w:noProof/>
            <w:webHidden/>
          </w:rPr>
          <w:tab/>
        </w:r>
        <w:r>
          <w:rPr>
            <w:noProof/>
            <w:webHidden/>
          </w:rPr>
          <w:fldChar w:fldCharType="begin"/>
        </w:r>
        <w:r w:rsidR="00E5701A">
          <w:rPr>
            <w:noProof/>
            <w:webHidden/>
          </w:rPr>
          <w:instrText xml:space="preserve"> PAGEREF _Toc308479805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pPr>
        <w:pStyle w:val="TOC1"/>
        <w:tabs>
          <w:tab w:val="left" w:pos="440"/>
          <w:tab w:val="right" w:leader="dot" w:pos="9062"/>
        </w:tabs>
        <w:rPr>
          <w:rFonts w:ascii="Calibri" w:hAnsi="Calibri"/>
          <w:noProof/>
          <w:sz w:val="22"/>
          <w:szCs w:val="22"/>
          <w:lang w:val="en-US"/>
        </w:rPr>
      </w:pPr>
      <w:hyperlink w:anchor="_Toc308479806" w:history="1">
        <w:r w:rsidR="00E5701A" w:rsidRPr="00BB3089">
          <w:rPr>
            <w:rStyle w:val="Hyperlink"/>
            <w:noProof/>
            <w:lang w:val="en-US"/>
          </w:rPr>
          <w:t>6</w:t>
        </w:r>
        <w:r w:rsidR="00E5701A">
          <w:rPr>
            <w:rFonts w:ascii="Calibri" w:hAnsi="Calibri"/>
            <w:noProof/>
            <w:sz w:val="22"/>
            <w:szCs w:val="22"/>
            <w:lang w:val="en-US"/>
          </w:rPr>
          <w:tab/>
        </w:r>
        <w:r w:rsidR="00E5701A" w:rsidRPr="00BB3089">
          <w:rPr>
            <w:rStyle w:val="Hyperlink"/>
            <w:noProof/>
            <w:lang w:val="en-US"/>
          </w:rPr>
          <w:t>References</w:t>
        </w:r>
        <w:r w:rsidR="00E5701A">
          <w:rPr>
            <w:noProof/>
            <w:webHidden/>
          </w:rPr>
          <w:tab/>
        </w:r>
        <w:r>
          <w:rPr>
            <w:noProof/>
            <w:webHidden/>
          </w:rPr>
          <w:fldChar w:fldCharType="begin"/>
        </w:r>
        <w:r w:rsidR="00E5701A">
          <w:rPr>
            <w:noProof/>
            <w:webHidden/>
          </w:rPr>
          <w:instrText xml:space="preserve"> PAGEREF _Toc308479806 \h </w:instrText>
        </w:r>
        <w:r>
          <w:rPr>
            <w:noProof/>
            <w:webHidden/>
          </w:rPr>
        </w:r>
        <w:r>
          <w:rPr>
            <w:noProof/>
            <w:webHidden/>
          </w:rPr>
          <w:fldChar w:fldCharType="separate"/>
        </w:r>
        <w:r w:rsidR="00E5701A">
          <w:rPr>
            <w:noProof/>
            <w:webHidden/>
          </w:rPr>
          <w:t>2</w:t>
        </w:r>
        <w:r>
          <w:rPr>
            <w:noProof/>
            <w:webHidden/>
          </w:rPr>
          <w:fldChar w:fldCharType="end"/>
        </w:r>
      </w:hyperlink>
    </w:p>
    <w:p w:rsidR="00E5701A" w:rsidRDefault="00122A06" w:rsidP="005004B8">
      <w:r>
        <w:fldChar w:fldCharType="end"/>
      </w:r>
    </w:p>
    <w:p w:rsidR="00E5701A" w:rsidRDefault="00E5701A">
      <w:pPr>
        <w:spacing w:after="200" w:line="276" w:lineRule="auto"/>
        <w:rPr>
          <w:rFonts w:ascii="Arial" w:hAnsi="Arial" w:cs="Arial"/>
          <w:b/>
          <w:bCs/>
          <w:kern w:val="32"/>
          <w:sz w:val="32"/>
          <w:szCs w:val="32"/>
        </w:rPr>
      </w:pPr>
      <w:r>
        <w:br w:type="page"/>
      </w:r>
    </w:p>
    <w:p w:rsidR="00E5701A" w:rsidRDefault="00E5701A" w:rsidP="00083A94">
      <w:pPr>
        <w:pStyle w:val="Heading1"/>
        <w:spacing w:line="360" w:lineRule="auto"/>
      </w:pPr>
      <w:bookmarkStart w:id="2" w:name="_Toc308479782"/>
      <w:r>
        <w:t>Introduction</w:t>
      </w:r>
      <w:bookmarkEnd w:id="2"/>
    </w:p>
    <w:p w:rsidR="00E5701A" w:rsidRPr="00280647" w:rsidRDefault="00E5701A" w:rsidP="00A271D1">
      <w:pPr>
        <w:spacing w:after="200" w:line="360" w:lineRule="auto"/>
        <w:ind w:firstLine="432"/>
        <w:contextualSpacing/>
        <w:jc w:val="both"/>
      </w:pPr>
      <w:r w:rsidRPr="0063419C">
        <w:t xml:space="preserve">Obviously, the music industry has been tremendously impacted in the last decennia by the emergence of the Internet and other technological </w:t>
      </w:r>
      <w:r>
        <w:t>advance</w:t>
      </w:r>
      <w:r w:rsidRPr="0063419C">
        <w:t>s. No longer is a physical medium like a compact disc or cassette needed, since digital music files like mp3’s can be easily sent around the world in the blink of an eye. More recently</w:t>
      </w:r>
      <w:r>
        <w:t>,</w:t>
      </w:r>
      <w:r w:rsidRPr="0063419C">
        <w:t xml:space="preserve"> Music Streaming S</w:t>
      </w:r>
      <w:r>
        <w:t>ystems</w:t>
      </w:r>
      <w:r w:rsidRPr="0063419C">
        <w:t xml:space="preserve"> (MSS’s) such as Spotify, Deezer and We7 have been growing immensely. </w:t>
      </w:r>
      <w:r>
        <w:t xml:space="preserve">To illustrate, </w:t>
      </w:r>
      <w:r w:rsidRPr="0063419C">
        <w:rPr>
          <w:lang w:val="en-US"/>
        </w:rPr>
        <w:t>more than half of the world population seems to be aware of music streaming possibilities (Nielsen Music/Midem March 2011</w:t>
      </w:r>
      <w:r w:rsidRPr="00280647">
        <w:rPr>
          <w:lang w:val="en-US"/>
        </w:rPr>
        <w:t>). St</w:t>
      </w:r>
      <w:r w:rsidRPr="00280647">
        <w:t xml:space="preserve">reaming music from the cloud, as this phenomenon is often referred to by music professionals, might be considered one of the major trends in the music industry of the last two years. </w:t>
      </w:r>
    </w:p>
    <w:p w:rsidR="00E5701A" w:rsidRPr="00280647" w:rsidRDefault="00E5701A" w:rsidP="003855A8">
      <w:pPr>
        <w:spacing w:after="200" w:line="360" w:lineRule="auto"/>
        <w:ind w:firstLine="432"/>
        <w:contextualSpacing/>
        <w:jc w:val="both"/>
      </w:pPr>
      <w:r w:rsidRPr="00280647">
        <w:t>Different business models for MSS’s are put to a test right now. A popular method is to attract customers with a free but limited version and try to convert them to paying customers for an enhanced subscription. However, running a financially healthy music streaming business seems to be a challenge. Apparently, at the end of 2010</w:t>
      </w:r>
      <w:r>
        <w:t>, many MSS’s experienced difficulties in making enough profits to</w:t>
      </w:r>
      <w:r w:rsidRPr="00280647">
        <w:t xml:space="preserve"> pay the licensing deals that the</w:t>
      </w:r>
      <w:r>
        <w:t>y</w:t>
      </w:r>
      <w:r w:rsidRPr="00280647">
        <w:t xml:space="preserve"> closed with the record labels (MusicAlly.com 2010-12-21). It seems that companies are inventing business models that are more focused on competing each other than on sustainability. For instance, it is the question whether coping with large amounts of non-paying customers is sustainable. Also, one might wonder </w:t>
      </w:r>
      <w:r>
        <w:t>whether</w:t>
      </w:r>
      <w:r w:rsidRPr="00280647">
        <w:t xml:space="preserve"> the gap between free and paid</w:t>
      </w:r>
      <w:r w:rsidRPr="00280647">
        <w:rPr>
          <w:lang w:val="en-US"/>
        </w:rPr>
        <w:t>-</w:t>
      </w:r>
      <w:r>
        <w:t>for</w:t>
      </w:r>
      <w:r w:rsidRPr="00280647">
        <w:t xml:space="preserve"> subscriptions is justified in the eyes of the consumer.</w:t>
      </w:r>
    </w:p>
    <w:p w:rsidR="00E5701A" w:rsidRPr="0063419C" w:rsidRDefault="00E5701A" w:rsidP="00A271D1">
      <w:pPr>
        <w:spacing w:after="200" w:line="360" w:lineRule="auto"/>
        <w:ind w:firstLine="360"/>
        <w:contextualSpacing/>
        <w:jc w:val="both"/>
      </w:pPr>
      <w:r w:rsidRPr="0063419C">
        <w:t xml:space="preserve">There is evidence that many people are </w:t>
      </w:r>
      <w:r>
        <w:t xml:space="preserve">still </w:t>
      </w:r>
      <w:r w:rsidRPr="0063419C">
        <w:t>willing to pay for digital music, even though free illegal alternativ</w:t>
      </w:r>
      <w:r>
        <w:t>es are easy to find (Wade 2004)</w:t>
      </w:r>
      <w:r w:rsidRPr="0063419C">
        <w:t xml:space="preserve">. </w:t>
      </w:r>
      <w:r>
        <w:t>Gaining more insight in whether and how MSS’s can use this notion in forming sustainable business models (while facing the threats of music piracy and market power) is important for both MSS’s and the music industry on its whole.</w:t>
      </w:r>
    </w:p>
    <w:p w:rsidR="00E5701A" w:rsidRPr="0063419C" w:rsidRDefault="00E5701A" w:rsidP="008A37D7">
      <w:pPr>
        <w:spacing w:after="200" w:line="360" w:lineRule="auto"/>
        <w:ind w:firstLine="360"/>
        <w:jc w:val="both"/>
      </w:pPr>
      <w:r>
        <w:t xml:space="preserve">For instance, </w:t>
      </w:r>
      <w:r w:rsidRPr="0063419C">
        <w:t xml:space="preserve">each </w:t>
      </w:r>
      <w:r>
        <w:t>MSS</w:t>
      </w:r>
      <w:r w:rsidRPr="0063419C">
        <w:t xml:space="preserve"> deliver</w:t>
      </w:r>
      <w:r>
        <w:t xml:space="preserve">s </w:t>
      </w:r>
      <w:r w:rsidRPr="0063419C">
        <w:t>a variety of services, functionalities and othe</w:t>
      </w:r>
      <w:r>
        <w:t>r attributes that differs from its</w:t>
      </w:r>
      <w:r w:rsidRPr="0063419C">
        <w:t xml:space="preserve"> competitors. </w:t>
      </w:r>
      <w:r>
        <w:t xml:space="preserve">For </w:t>
      </w:r>
      <w:r w:rsidRPr="0063419C">
        <w:t>Music Streaming S</w:t>
      </w:r>
      <w:r>
        <w:t>ystems, it is an interesting subject to g</w:t>
      </w:r>
      <w:r w:rsidRPr="0063419C">
        <w:t xml:space="preserve">ain </w:t>
      </w:r>
      <w:r>
        <w:t>knowledge</w:t>
      </w:r>
      <w:r w:rsidRPr="0063419C">
        <w:t xml:space="preserve"> of how to build up the </w:t>
      </w:r>
      <w:r>
        <w:t>system</w:t>
      </w:r>
      <w:r w:rsidRPr="0063419C">
        <w:t xml:space="preserve"> more efficiently</w:t>
      </w:r>
      <w:r>
        <w:t>,</w:t>
      </w:r>
      <w:r w:rsidRPr="0063419C">
        <w:t xml:space="preserve"> </w:t>
      </w:r>
      <w:r>
        <w:t xml:space="preserve">by </w:t>
      </w:r>
      <w:r w:rsidRPr="0063419C">
        <w:t xml:space="preserve">knowing what attributes consumers </w:t>
      </w:r>
      <w:r>
        <w:t xml:space="preserve">do </w:t>
      </w:r>
      <w:r w:rsidRPr="0063419C">
        <w:t>find more important and</w:t>
      </w:r>
      <w:r>
        <w:t>, as a result, may</w:t>
      </w:r>
      <w:r w:rsidRPr="0063419C">
        <w:t xml:space="preserve"> lead to a higher WTP</w:t>
      </w:r>
      <w:r>
        <w:t xml:space="preserve">. Scientific researches regarding drivers that affect WTP for downloadable songs have been conducted plenty in the past. However, drivers affecting the WTP for MSS´s, such as specific attributes </w:t>
      </w:r>
      <w:r>
        <w:lastRenderedPageBreak/>
        <w:t xml:space="preserve">of MSS´s, have not been assessed on a large scale yet. </w:t>
      </w:r>
      <w:r w:rsidRPr="0063419C">
        <w:t xml:space="preserve">Accordingly, the </w:t>
      </w:r>
      <w:r>
        <w:t>following</w:t>
      </w:r>
      <w:r w:rsidRPr="0063419C">
        <w:t xml:space="preserve"> research question has been formulated:</w:t>
      </w:r>
    </w:p>
    <w:p w:rsidR="00E5701A" w:rsidRPr="0063419C" w:rsidRDefault="00E5701A" w:rsidP="00A271D1">
      <w:pPr>
        <w:pStyle w:val="ListParagraph"/>
        <w:numPr>
          <w:ilvl w:val="0"/>
          <w:numId w:val="3"/>
        </w:numPr>
        <w:spacing w:after="200" w:line="360" w:lineRule="auto"/>
        <w:jc w:val="both"/>
        <w:rPr>
          <w:i/>
        </w:rPr>
      </w:pPr>
      <w:r w:rsidRPr="0063419C">
        <w:rPr>
          <w:i/>
        </w:rPr>
        <w:t>How do the different attributes of Music Streaming Systems affect the Willingness To Pay for such a system?</w:t>
      </w:r>
    </w:p>
    <w:p w:rsidR="00E5701A" w:rsidRPr="0063419C" w:rsidRDefault="00E5701A" w:rsidP="00A271D1">
      <w:pPr>
        <w:spacing w:after="200" w:line="360" w:lineRule="auto"/>
        <w:ind w:firstLine="360"/>
        <w:contextualSpacing/>
        <w:jc w:val="both"/>
      </w:pPr>
      <w:r>
        <w:t>To cover relevant attributes, the</w:t>
      </w:r>
      <w:r w:rsidRPr="0063419C">
        <w:t xml:space="preserve"> framework proposed by DeLone and McLean (DeLone and McLean 2004) is partly used as a tool. According to them, attributes of Information Systems (IS’s) that contribute to the success of these IS’s can be clustered into three independent variables: System Quality, Information Quality and Service Quality. </w:t>
      </w:r>
      <w:r>
        <w:t xml:space="preserve">The usage of the DeLone and McLean framework for assessing MSS success could be academically interesting, since a clear and complete coverage of MSS attributes would encourage the usage of this method for future researches. </w:t>
      </w:r>
      <w:r w:rsidRPr="0063419C">
        <w:t>This raises several other sub-questions:</w:t>
      </w:r>
    </w:p>
    <w:p w:rsidR="00E5701A" w:rsidRDefault="00E5701A" w:rsidP="00A271D1">
      <w:pPr>
        <w:pStyle w:val="ListParagraph"/>
        <w:numPr>
          <w:ilvl w:val="0"/>
          <w:numId w:val="3"/>
        </w:numPr>
        <w:spacing w:after="200" w:line="360" w:lineRule="auto"/>
        <w:jc w:val="both"/>
        <w:rPr>
          <w:i/>
        </w:rPr>
      </w:pPr>
      <w:r>
        <w:rPr>
          <w:i/>
        </w:rPr>
        <w:t>How can</w:t>
      </w:r>
      <w:r w:rsidRPr="00D75A85">
        <w:rPr>
          <w:i/>
        </w:rPr>
        <w:t xml:space="preserve"> </w:t>
      </w:r>
      <w:r w:rsidRPr="00280647">
        <w:rPr>
          <w:i/>
        </w:rPr>
        <w:t xml:space="preserve">attributes that contribute to the success of an MSS </w:t>
      </w:r>
      <w:r>
        <w:rPr>
          <w:i/>
        </w:rPr>
        <w:t>be assessed, a</w:t>
      </w:r>
      <w:r w:rsidRPr="00280647">
        <w:rPr>
          <w:i/>
        </w:rPr>
        <w:t>nalogous</w:t>
      </w:r>
      <w:r>
        <w:rPr>
          <w:i/>
        </w:rPr>
        <w:t>ly</w:t>
      </w:r>
      <w:r w:rsidRPr="00280647">
        <w:rPr>
          <w:i/>
        </w:rPr>
        <w:t xml:space="preserve"> to the attributes that contribute to the success of an Information System in general,</w:t>
      </w:r>
      <w:r>
        <w:rPr>
          <w:i/>
        </w:rPr>
        <w:t>?</w:t>
      </w:r>
    </w:p>
    <w:p w:rsidR="00E5701A" w:rsidRPr="0063419C" w:rsidRDefault="00E5701A" w:rsidP="00A271D1">
      <w:pPr>
        <w:pStyle w:val="ListParagraph"/>
        <w:numPr>
          <w:ilvl w:val="0"/>
          <w:numId w:val="3"/>
        </w:numPr>
        <w:spacing w:after="200" w:line="360" w:lineRule="auto"/>
        <w:jc w:val="both"/>
        <w:rPr>
          <w:i/>
        </w:rPr>
      </w:pPr>
      <w:r w:rsidRPr="0063419C">
        <w:rPr>
          <w:i/>
        </w:rPr>
        <w:t>How do perceived System Quality, Information Quality and Service Quality</w:t>
      </w:r>
      <w:r>
        <w:rPr>
          <w:i/>
        </w:rPr>
        <w:t xml:space="preserve"> of a Music Streaming System</w:t>
      </w:r>
      <w:r w:rsidRPr="0063419C">
        <w:rPr>
          <w:i/>
        </w:rPr>
        <w:t xml:space="preserve"> affect the WTP for </w:t>
      </w:r>
      <w:r>
        <w:rPr>
          <w:i/>
        </w:rPr>
        <w:t>such a</w:t>
      </w:r>
      <w:r w:rsidRPr="0063419C">
        <w:rPr>
          <w:i/>
        </w:rPr>
        <w:t xml:space="preserve"> M</w:t>
      </w:r>
      <w:r>
        <w:rPr>
          <w:i/>
        </w:rPr>
        <w:t xml:space="preserve">usic </w:t>
      </w:r>
      <w:r w:rsidRPr="0063419C">
        <w:rPr>
          <w:i/>
        </w:rPr>
        <w:t>S</w:t>
      </w:r>
      <w:r>
        <w:rPr>
          <w:i/>
        </w:rPr>
        <w:t xml:space="preserve">treaming </w:t>
      </w:r>
      <w:r w:rsidRPr="0063419C">
        <w:rPr>
          <w:i/>
        </w:rPr>
        <w:t>S</w:t>
      </w:r>
      <w:r>
        <w:rPr>
          <w:i/>
        </w:rPr>
        <w:t>ystem</w:t>
      </w:r>
      <w:r w:rsidRPr="0063419C">
        <w:rPr>
          <w:i/>
        </w:rPr>
        <w:t>?</w:t>
      </w:r>
    </w:p>
    <w:p w:rsidR="00E5701A" w:rsidRPr="0063419C" w:rsidRDefault="00E5701A" w:rsidP="003C6B78">
      <w:pPr>
        <w:spacing w:after="200" w:line="360" w:lineRule="auto"/>
        <w:ind w:firstLine="432"/>
        <w:jc w:val="both"/>
      </w:pPr>
      <w:r>
        <w:t>Another interesting subject for MSS´s is how</w:t>
      </w:r>
      <w:r w:rsidRPr="0063419C">
        <w:t xml:space="preserve"> different segments of digital music streaming consumers </w:t>
      </w:r>
      <w:r>
        <w:t>should be served. For instance, i</w:t>
      </w:r>
      <w:r w:rsidRPr="0063419C">
        <w:t xml:space="preserve">n marketing science it is generally believed that a higher product involvement of a consumer leads to a higher WTP. Interestingly, Sinha and Mandel (2008) found a </w:t>
      </w:r>
      <w:r>
        <w:t xml:space="preserve">somewhat </w:t>
      </w:r>
      <w:r w:rsidRPr="0063419C">
        <w:t xml:space="preserve">contradictory notion: the factors “concert attendance” and “whether the respondent plays any musical instruments” lead to a significant lower WTP for digital music downloads. This raises another interesting sub-question regarding the WTP </w:t>
      </w:r>
      <w:r>
        <w:t xml:space="preserve">for </w:t>
      </w:r>
      <w:r w:rsidRPr="0063419C">
        <w:t>MSS’s:</w:t>
      </w:r>
    </w:p>
    <w:p w:rsidR="00E5701A" w:rsidRPr="0063419C" w:rsidRDefault="00E5701A" w:rsidP="00A271D1">
      <w:pPr>
        <w:pStyle w:val="ListParagraph"/>
        <w:numPr>
          <w:ilvl w:val="0"/>
          <w:numId w:val="3"/>
        </w:numPr>
        <w:spacing w:after="200" w:line="360" w:lineRule="auto"/>
        <w:jc w:val="both"/>
        <w:rPr>
          <w:i/>
        </w:rPr>
      </w:pPr>
      <w:r>
        <w:rPr>
          <w:i/>
        </w:rPr>
        <w:t>How d</w:t>
      </w:r>
      <w:r w:rsidRPr="0063419C">
        <w:rPr>
          <w:i/>
        </w:rPr>
        <w:t>oes the music involvement of a person influence his or her WTP for MSS’s?</w:t>
      </w:r>
    </w:p>
    <w:p w:rsidR="00E5701A" w:rsidRPr="0063419C" w:rsidRDefault="00E5701A" w:rsidP="00694DF3">
      <w:pPr>
        <w:spacing w:after="200" w:line="360" w:lineRule="auto"/>
        <w:ind w:firstLine="360"/>
        <w:contextualSpacing/>
        <w:jc w:val="both"/>
      </w:pPr>
      <w:r w:rsidRPr="0063419C">
        <w:t xml:space="preserve">The remainder of this report is organised as follows: The following section is the Literature review, where the core subjects of this research are thoroughly discussed. The first subject discussed is </w:t>
      </w:r>
      <w:r>
        <w:t>the music industry</w:t>
      </w:r>
      <w:r w:rsidRPr="0063419C">
        <w:t xml:space="preserve"> and the major trends considering digital music, including the core subject of this research: music streaming. Next, the subject of WTP is assessed by exploring different drivers of WTP and different methods of measuring WTP. In the final two sections of the Literature review, the theories of Information System success factors and Music involvement are used to assess MSS attributes and construct the hypotheses for this research.</w:t>
      </w:r>
    </w:p>
    <w:p w:rsidR="00E5701A" w:rsidRPr="00730686" w:rsidRDefault="00E5701A" w:rsidP="00730686">
      <w:pPr>
        <w:spacing w:after="200" w:line="360" w:lineRule="auto"/>
        <w:ind w:firstLine="360"/>
        <w:contextualSpacing/>
        <w:jc w:val="both"/>
      </w:pPr>
      <w:r w:rsidRPr="0063419C">
        <w:lastRenderedPageBreak/>
        <w:t>The Literature review is followed by the Methodology. In this section, the empirical application of the research -a survey among users of Spotify- is discussed</w:t>
      </w:r>
      <w:r>
        <w:t xml:space="preserve"> and the respondents are briefly described.</w:t>
      </w:r>
      <w:r w:rsidRPr="0063419C">
        <w:t xml:space="preserve"> After that, a final conceptualization is made</w:t>
      </w:r>
      <w:r>
        <w:t xml:space="preserve"> and the</w:t>
      </w:r>
      <w:r w:rsidRPr="0063419C">
        <w:t xml:space="preserve"> methods used to analyse the data and assess the validity of the hypotheses are extensively elaborated. </w:t>
      </w:r>
      <w:r>
        <w:t>The Analysis and</w:t>
      </w:r>
      <w:r w:rsidRPr="0063419C">
        <w:t xml:space="preserve"> </w:t>
      </w:r>
      <w:r>
        <w:t>r</w:t>
      </w:r>
      <w:r w:rsidRPr="0063419C">
        <w:t>esults section</w:t>
      </w:r>
      <w:r>
        <w:t xml:space="preserve"> follows which contains an extensive description of the models used in the research and how they were built.</w:t>
      </w:r>
      <w:r w:rsidRPr="0063419C">
        <w:t xml:space="preserve"> </w:t>
      </w:r>
      <w:r>
        <w:t xml:space="preserve">The final chapter contains the main conclusions and discussion section, which includes the assessment of the validity of the hypotheses, academic and managerial implications, a description of the research limitations and a final conclusion. </w:t>
      </w:r>
    </w:p>
    <w:p w:rsidR="00E5701A" w:rsidRDefault="00E5701A" w:rsidP="006A479F">
      <w:pPr>
        <w:spacing w:after="200" w:line="360" w:lineRule="auto"/>
        <w:contextualSpacing/>
        <w:jc w:val="both"/>
        <w:rPr>
          <w:rFonts w:ascii="Arial" w:hAnsi="Arial" w:cs="Arial"/>
          <w:b/>
          <w:bCs/>
          <w:kern w:val="32"/>
          <w:sz w:val="32"/>
          <w:szCs w:val="32"/>
        </w:rPr>
      </w:pPr>
    </w:p>
    <w:p w:rsidR="00E5701A" w:rsidRDefault="00E5701A" w:rsidP="0067427F">
      <w:pPr>
        <w:pStyle w:val="Heading1"/>
        <w:spacing w:line="360" w:lineRule="auto"/>
        <w:jc w:val="both"/>
      </w:pPr>
      <w:bookmarkStart w:id="3" w:name="_Toc308479783"/>
      <w:r>
        <w:br w:type="page"/>
      </w:r>
      <w:r>
        <w:lastRenderedPageBreak/>
        <w:t>Literature review</w:t>
      </w:r>
      <w:bookmarkEnd w:id="3"/>
    </w:p>
    <w:p w:rsidR="00E5701A" w:rsidRDefault="00E5701A" w:rsidP="0067427F">
      <w:pPr>
        <w:pStyle w:val="Heading2"/>
        <w:spacing w:line="360" w:lineRule="auto"/>
        <w:jc w:val="both"/>
      </w:pPr>
      <w:bookmarkStart w:id="4" w:name="_Toc308479784"/>
      <w:r>
        <w:t>The music industry</w:t>
      </w:r>
      <w:bookmarkEnd w:id="4"/>
    </w:p>
    <w:p w:rsidR="00E5701A" w:rsidRDefault="00E5701A" w:rsidP="005A167F">
      <w:pPr>
        <w:spacing w:line="360" w:lineRule="auto"/>
        <w:ind w:firstLine="576"/>
        <w:jc w:val="both"/>
      </w:pPr>
      <w:r>
        <w:t xml:space="preserve">The rise of the Internet changed and still changes business models that came to life in a pre-digital era. </w:t>
      </w:r>
      <w:r w:rsidRPr="00E868B2">
        <w:t xml:space="preserve">Accordingly, the IFPI Digital Music Report 2011 – ‘Music at the touch of a button’ </w:t>
      </w:r>
      <w:r>
        <w:t xml:space="preserve">(IFPI 2011) reveals a huge trend: from 2003 to 2010 digital revenues grew spectacularly with more than 1000 per cent. Thanks to the emergence of new licensing models, digital music took a share of nearly one-third of all music revenues in 2010, mostly thanks to legal downloads. This is an immense difference with the film and book industries, where only one and two per cent respectively of total revenues is accounted for by digital versions. As stated in the IFPI report, “music is leading the creative industries into the digital age”. On the other side however, a clearly more negative trend unveils itself: the entire recorded music industry suffered a loss of nearly one-third in value; see </w:t>
      </w:r>
      <w:r w:rsidR="00122A06">
        <w:fldChar w:fldCharType="begin"/>
      </w:r>
      <w:r>
        <w:instrText xml:space="preserve"> REF _Ref301349988 \h </w:instrText>
      </w:r>
      <w:r w:rsidR="00122A06">
        <w:fldChar w:fldCharType="separate"/>
      </w:r>
      <w:r>
        <w:t xml:space="preserve">Figure </w:t>
      </w:r>
      <w:r>
        <w:rPr>
          <w:noProof/>
        </w:rPr>
        <w:t>1</w:t>
      </w:r>
      <w:r w:rsidR="00122A06">
        <w:fldChar w:fldCharType="end"/>
      </w:r>
      <w:r>
        <w:t xml:space="preserve">. The IFPI, among others, imputed this severe loss mainly to digital music piracy. An </w:t>
      </w:r>
      <w:r w:rsidRPr="00C75785">
        <w:t>IPI</w:t>
      </w:r>
      <w:r>
        <w:t xml:space="preserve"> policy report </w:t>
      </w:r>
      <w:r w:rsidRPr="00803988">
        <w:rPr>
          <w:color w:val="000000"/>
        </w:rPr>
        <w:t>(</w:t>
      </w:r>
      <w:r>
        <w:rPr>
          <w:color w:val="000000"/>
        </w:rPr>
        <w:t xml:space="preserve">IPI </w:t>
      </w:r>
      <w:r w:rsidRPr="00803988">
        <w:rPr>
          <w:color w:val="000000"/>
        </w:rPr>
        <w:t xml:space="preserve">2007) </w:t>
      </w:r>
      <w:r>
        <w:rPr>
          <w:color w:val="000000"/>
        </w:rPr>
        <w:t xml:space="preserve">even </w:t>
      </w:r>
      <w:r w:rsidRPr="00803988">
        <w:rPr>
          <w:color w:val="000000"/>
        </w:rPr>
        <w:t>concluded</w:t>
      </w:r>
      <w:r>
        <w:t xml:space="preserve"> that global music piracy causes $12.5 billion of economic losses every year and has many other negative economic consequences, like losses in jobs and earnings and a substantial amount of lost tax revenues.</w:t>
      </w:r>
    </w:p>
    <w:p w:rsidR="00E5701A" w:rsidRDefault="00E5701A" w:rsidP="000F60A8">
      <w:pPr>
        <w:pStyle w:val="Caption"/>
        <w:keepNext/>
        <w:jc w:val="center"/>
      </w:pPr>
      <w:bookmarkStart w:id="5" w:name="_Ref300231172"/>
      <w:bookmarkStart w:id="6" w:name="_Ref301349988"/>
      <w:bookmarkStart w:id="7" w:name="_Ref300231163"/>
    </w:p>
    <w:p w:rsidR="00E5701A" w:rsidRDefault="00E5701A" w:rsidP="000F60A8">
      <w:pPr>
        <w:pStyle w:val="Caption"/>
        <w:keepNext/>
        <w:jc w:val="center"/>
      </w:pPr>
      <w:r>
        <w:t xml:space="preserve">Figure </w:t>
      </w:r>
      <w:fldSimple w:instr=" SEQ Figure \* ARABIC ">
        <w:r>
          <w:rPr>
            <w:noProof/>
          </w:rPr>
          <w:t>1</w:t>
        </w:r>
      </w:fldSimple>
      <w:bookmarkEnd w:id="5"/>
      <w:bookmarkEnd w:id="6"/>
      <w:r>
        <w:t>: Global recorded Music Sales 1997-2010</w:t>
      </w:r>
      <w:bookmarkEnd w:id="7"/>
    </w:p>
    <w:p w:rsidR="00E5701A" w:rsidRDefault="003E147C" w:rsidP="0067427F">
      <w:pPr>
        <w:spacing w:line="360" w:lineRule="auto"/>
        <w:jc w:val="center"/>
      </w:pPr>
      <w:r>
        <w:rPr>
          <w:noProof/>
          <w:lang w:val="en-US"/>
        </w:rPr>
        <w:drawing>
          <wp:inline distT="0" distB="0" distL="0" distR="0">
            <wp:extent cx="5576235" cy="3405741"/>
            <wp:effectExtent l="11716" t="5856" r="4494" b="1528"/>
            <wp:docPr id="7" name="Grafiek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701A" w:rsidRDefault="00E5701A" w:rsidP="00345734">
      <w:pPr>
        <w:spacing w:line="360" w:lineRule="auto"/>
        <w:jc w:val="both"/>
      </w:pPr>
    </w:p>
    <w:p w:rsidR="00E5701A" w:rsidRDefault="00E5701A" w:rsidP="006A479F">
      <w:pPr>
        <w:spacing w:line="360" w:lineRule="auto"/>
        <w:ind w:firstLine="708"/>
        <w:jc w:val="both"/>
      </w:pPr>
      <w:r>
        <w:lastRenderedPageBreak/>
        <w:t xml:space="preserve">However, the empirical relationship between piracy and declining album sales seems not to have been clearly established. For </w:t>
      </w:r>
      <w:r w:rsidRPr="00E016C4">
        <w:t>instance, Sinha, Machado and Sellman (2010</w:t>
      </w:r>
      <w:r w:rsidRPr="00803988">
        <w:t>) summed</w:t>
      </w:r>
      <w:r>
        <w:t xml:space="preserve"> up different studies, some of which have found evidence that piracy and declining album sales are linked together and some others which have not found this relationship. Importantly, none of the four studies investigated by the authors that used actual file-sharing data found any negative impact on CD sales. </w:t>
      </w:r>
    </w:p>
    <w:p w:rsidR="00E5701A" w:rsidRDefault="00E5701A" w:rsidP="00345734">
      <w:pPr>
        <w:spacing w:line="360" w:lineRule="auto"/>
        <w:ind w:firstLine="708"/>
        <w:jc w:val="both"/>
      </w:pPr>
      <w:r>
        <w:t xml:space="preserve">There seems to be another big trend that could partly explain the major decrease in album revenues: a trend in unbundling. Unbundling can be defined as the fact that digital goods are being sold more and more in single units than in bundles or clusters </w:t>
      </w:r>
      <w:r w:rsidRPr="00C75785">
        <w:t>(Elberse 2010). Specifically</w:t>
      </w:r>
      <w:r>
        <w:t xml:space="preserve">, for the digital music industry this means that consumers tend to download (and pay for) relatively more individual songs than clusters of songs, like the albums the songs appear on. The increase in revenues of single </w:t>
      </w:r>
      <w:r w:rsidRPr="00C75785">
        <w:t>song downloads does not seem to compensate for the decrease in revenues of lost album sales and Elberse (2010) suggested that the common price of one downloadable song (usually around $0,99) mig</w:t>
      </w:r>
      <w:r>
        <w:t xml:space="preserve">ht be too low or at least unbalanced. Concluding, it seems that the availability of legal channels for digital music at least has blunted the effect of online music piracy on physical album sales, and that digital </w:t>
      </w:r>
      <w:r w:rsidRPr="00803988">
        <w:rPr>
          <w:color w:val="000000"/>
        </w:rPr>
        <w:t>music</w:t>
      </w:r>
      <w:r>
        <w:rPr>
          <w:color w:val="000000"/>
        </w:rPr>
        <w:t xml:space="preserve"> on its whole</w:t>
      </w:r>
      <w:r w:rsidRPr="00803988">
        <w:rPr>
          <w:color w:val="000000"/>
        </w:rPr>
        <w:t xml:space="preserve">, not </w:t>
      </w:r>
      <w:r>
        <w:rPr>
          <w:color w:val="000000"/>
        </w:rPr>
        <w:t xml:space="preserve">just </w:t>
      </w:r>
      <w:r w:rsidRPr="00803988">
        <w:rPr>
          <w:color w:val="000000"/>
        </w:rPr>
        <w:t>online music piracy, substitutes for physical album sales</w:t>
      </w:r>
      <w:r>
        <w:rPr>
          <w:color w:val="000000"/>
        </w:rPr>
        <w:t xml:space="preserve">. </w:t>
      </w:r>
      <w:r w:rsidRPr="00803988">
        <w:rPr>
          <w:color w:val="000000"/>
        </w:rPr>
        <w:t xml:space="preserve">Koh et al. </w:t>
      </w:r>
      <w:r>
        <w:rPr>
          <w:color w:val="000000"/>
        </w:rPr>
        <w:t>(</w:t>
      </w:r>
      <w:r w:rsidRPr="00803988">
        <w:rPr>
          <w:color w:val="000000"/>
        </w:rPr>
        <w:t>2010</w:t>
      </w:r>
      <w:r>
        <w:rPr>
          <w:color w:val="000000"/>
        </w:rPr>
        <w:t>) concluded similar notions.</w:t>
      </w:r>
      <w:r>
        <w:t xml:space="preserve"> </w:t>
      </w:r>
    </w:p>
    <w:p w:rsidR="00E5701A" w:rsidRDefault="00E5701A" w:rsidP="00B3681F">
      <w:pPr>
        <w:spacing w:line="360" w:lineRule="auto"/>
        <w:ind w:firstLine="708"/>
        <w:jc w:val="both"/>
      </w:pPr>
      <w:r>
        <w:t>Meanwhile, we can see a worldwide emergence of about four hundred legal digital music services like download stores, streaming services, internet radio, online video channels and so on. Both common practice and scientific research (e.g.</w:t>
      </w:r>
      <w:r w:rsidRPr="00BB4D7C">
        <w:t xml:space="preserve"> Chiang and Assane 2009) show</w:t>
      </w:r>
      <w:r>
        <w:t>ed</w:t>
      </w:r>
      <w:r w:rsidRPr="00BB4D7C">
        <w:t xml:space="preserve"> that fee-based digital music systems</w:t>
      </w:r>
      <w:r>
        <w:t xml:space="preserve"> can exist next to and even feasibly substitute for illegal peer-to-peer systems. There is evidence </w:t>
      </w:r>
      <w:r w:rsidRPr="00905B85">
        <w:t>that many people are willing to pay for digital music even though free illegal alternatives are easy to find (</w:t>
      </w:r>
      <w:r>
        <w:t xml:space="preserve">e.g. </w:t>
      </w:r>
      <w:r w:rsidRPr="00905B85">
        <w:t>Wade 2004).</w:t>
      </w:r>
    </w:p>
    <w:p w:rsidR="00E5701A" w:rsidRDefault="00E5701A" w:rsidP="00B3681F">
      <w:pPr>
        <w:spacing w:line="360" w:lineRule="auto"/>
        <w:ind w:firstLine="708"/>
        <w:jc w:val="both"/>
      </w:pPr>
      <w:r>
        <w:t xml:space="preserve">Digital music is, much like other digital goods, often characterized as an information </w:t>
      </w:r>
      <w:r w:rsidRPr="00014691">
        <w:t>good (</w:t>
      </w:r>
      <w:r>
        <w:t>e.g.</w:t>
      </w:r>
      <w:r w:rsidRPr="00014691">
        <w:t xml:space="preserve"> Sinha and Mandel 2008; Bhattacharjee et al. 2003): it is relatively</w:t>
      </w:r>
      <w:r>
        <w:t xml:space="preserve"> expensive to produce but relatively inexpensive to reproduce, with the latter even approaching no costs at all. Digital music is in that sense very much the same as software applications, but there are some basic </w:t>
      </w:r>
      <w:r w:rsidRPr="00014691">
        <w:t>differences (Bhattacharjee et al. 2003). For instance</w:t>
      </w:r>
      <w:r>
        <w:t>, in general music files are much smaller than typical software applications and therefore take much less time to transfer. Digital music is also referred to as being an entertainment product, which primarily means it is an experience good: people are not able to judge a product’s quality before having tried it (e.g. Elberse 2010). Following this, Elberse (2010) stressed the importance of brands (artists and bands) as quality signals.</w:t>
      </w:r>
    </w:p>
    <w:p w:rsidR="00E5701A" w:rsidRDefault="00E5701A" w:rsidP="00B3681F">
      <w:pPr>
        <w:pStyle w:val="Heading3"/>
        <w:spacing w:line="360" w:lineRule="auto"/>
      </w:pPr>
      <w:r>
        <w:lastRenderedPageBreak/>
        <w:t>Music streaming</w:t>
      </w:r>
    </w:p>
    <w:p w:rsidR="00E5701A" w:rsidRDefault="00E5701A" w:rsidP="00C17F32">
      <w:pPr>
        <w:spacing w:line="360" w:lineRule="auto"/>
        <w:ind w:firstLine="708"/>
        <w:jc w:val="both"/>
      </w:pPr>
      <w:r>
        <w:t xml:space="preserve">One of the latest developments considering digital music is the quick rise of Music Streaming Services (MSS’s). MSS’s such as Spotify, Grooveshark, Deezer and We7, which saw light in the last couple of years, let the consumers listen to digital music without the need of actually having the songs on their computer; a phenomenon often referred to as ‘streaming from the cloud’. </w:t>
      </w:r>
      <w:r w:rsidR="00122A06">
        <w:fldChar w:fldCharType="begin"/>
      </w:r>
      <w:r>
        <w:instrText xml:space="preserve"> REF _Ref300232837 \h </w:instrText>
      </w:r>
      <w:r w:rsidR="00122A06">
        <w:fldChar w:fldCharType="separate"/>
      </w:r>
      <w:r>
        <w:t xml:space="preserve">Figure </w:t>
      </w:r>
      <w:r w:rsidR="00122A06">
        <w:fldChar w:fldCharType="end"/>
      </w:r>
      <w:r>
        <w:t>2 shows the relative popularity of different forms of music acquisition and consumption among the world population in September 2010. It clearly shows that watching music videos on the computer and downloading mp3’s without paying were the most popular forms, with approximately half of the world population engaging in these actions. With 26% of the world population, music streaming on the computer took in a good third place well above paid downloads.</w:t>
      </w:r>
    </w:p>
    <w:p w:rsidR="00E5701A" w:rsidRDefault="00E5701A" w:rsidP="00C17F32">
      <w:pPr>
        <w:spacing w:line="360" w:lineRule="auto"/>
        <w:ind w:firstLine="708"/>
        <w:jc w:val="both"/>
      </w:pPr>
    </w:p>
    <w:p w:rsidR="00E5701A" w:rsidRDefault="00E5701A" w:rsidP="00C17F32">
      <w:pPr>
        <w:pStyle w:val="Caption"/>
        <w:keepNext/>
        <w:jc w:val="center"/>
      </w:pPr>
      <w:bookmarkStart w:id="8" w:name="_Ref300232837"/>
      <w:r>
        <w:t xml:space="preserve">Figure </w:t>
      </w:r>
      <w:bookmarkEnd w:id="8"/>
      <w:r>
        <w:t>2: Global digital music consumption</w:t>
      </w:r>
    </w:p>
    <w:p w:rsidR="00E5701A" w:rsidRDefault="003E147C" w:rsidP="00C17F32">
      <w:pPr>
        <w:spacing w:line="360" w:lineRule="auto"/>
        <w:jc w:val="both"/>
      </w:pPr>
      <w:r>
        <w:rPr>
          <w:noProof/>
          <w:lang w:val="en-US"/>
        </w:rPr>
        <w:drawing>
          <wp:inline distT="0" distB="0" distL="0" distR="0">
            <wp:extent cx="5947684" cy="3075809"/>
            <wp:effectExtent l="12196" t="6110" r="4675" b="1641"/>
            <wp:docPr id="2" name="Grafiek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701A" w:rsidRDefault="00E5701A" w:rsidP="00B3681F">
      <w:pPr>
        <w:spacing w:line="360" w:lineRule="auto"/>
        <w:ind w:firstLine="708"/>
        <w:jc w:val="both"/>
      </w:pPr>
    </w:p>
    <w:p w:rsidR="00E5701A" w:rsidRPr="001B2A2F" w:rsidRDefault="00E5701A" w:rsidP="002772DE">
      <w:pPr>
        <w:spacing w:line="360" w:lineRule="auto"/>
        <w:ind w:firstLine="708"/>
        <w:jc w:val="both"/>
        <w:rPr>
          <w:lang w:val="en-US"/>
        </w:rPr>
      </w:pPr>
      <w:r>
        <w:rPr>
          <w:lang w:val="en-US"/>
        </w:rPr>
        <w:t xml:space="preserve">These days, more than half of the world population seems to be aware of music streaming possibilities (Nielsen Music March 2011). In </w:t>
      </w:r>
      <w:r w:rsidR="00122A06">
        <w:rPr>
          <w:lang w:val="en-US"/>
        </w:rPr>
        <w:fldChar w:fldCharType="begin"/>
      </w:r>
      <w:r>
        <w:rPr>
          <w:lang w:val="en-US"/>
        </w:rPr>
        <w:instrText xml:space="preserve"> REF _Ref300232215 \h </w:instrText>
      </w:r>
      <w:r w:rsidR="00122A06">
        <w:rPr>
          <w:lang w:val="en-US"/>
        </w:rPr>
      </w:r>
      <w:r w:rsidR="00122A06">
        <w:rPr>
          <w:lang w:val="en-US"/>
        </w:rPr>
        <w:fldChar w:fldCharType="separate"/>
      </w:r>
      <w:r>
        <w:t xml:space="preserve">Figure </w:t>
      </w:r>
      <w:r w:rsidR="00122A06">
        <w:rPr>
          <w:lang w:val="en-US"/>
        </w:rPr>
        <w:fldChar w:fldCharType="end"/>
      </w:r>
      <w:r>
        <w:rPr>
          <w:lang w:val="en-US"/>
        </w:rPr>
        <w:t xml:space="preserve">3, the awareness of and interest in </w:t>
      </w:r>
      <w:r>
        <w:rPr>
          <w:kern w:val="32"/>
        </w:rPr>
        <w:t>Music Streaming Systems</w:t>
      </w:r>
      <w:r>
        <w:rPr>
          <w:lang w:val="en-US"/>
        </w:rPr>
        <w:t xml:space="preserve"> of global consumers in September 2010 is shown. Male consumers seemed to be more familiar with and interested in </w:t>
      </w:r>
      <w:r>
        <w:rPr>
          <w:kern w:val="32"/>
        </w:rPr>
        <w:t>Music Streaming Systems</w:t>
      </w:r>
      <w:r>
        <w:rPr>
          <w:lang w:val="en-US"/>
        </w:rPr>
        <w:t xml:space="preserve"> than female consumers. Also, it is clearly visible that the familiarity and interest drop when the age of the consumer increases from approximately 24 years old. </w:t>
      </w:r>
    </w:p>
    <w:p w:rsidR="00E5701A" w:rsidRDefault="00E5701A" w:rsidP="002772DE">
      <w:pPr>
        <w:pStyle w:val="Caption"/>
        <w:keepNext/>
        <w:jc w:val="center"/>
      </w:pPr>
      <w:bookmarkStart w:id="9" w:name="_Ref300232215"/>
      <w:bookmarkStart w:id="10" w:name="_Ref301531278"/>
      <w:r>
        <w:lastRenderedPageBreak/>
        <w:t xml:space="preserve">Figure </w:t>
      </w:r>
      <w:bookmarkEnd w:id="9"/>
      <w:r>
        <w:t>3: Global understanding of music streaming services</w:t>
      </w:r>
      <w:bookmarkEnd w:id="10"/>
    </w:p>
    <w:p w:rsidR="00E5701A" w:rsidRDefault="003E147C" w:rsidP="002772DE">
      <w:pPr>
        <w:spacing w:line="360" w:lineRule="auto"/>
        <w:rPr>
          <w:noProof/>
          <w:lang w:val="en-US"/>
        </w:rPr>
      </w:pPr>
      <w:r>
        <w:rPr>
          <w:noProof/>
          <w:lang w:val="en-US"/>
        </w:rPr>
        <w:drawing>
          <wp:inline distT="0" distB="0" distL="0" distR="0">
            <wp:extent cx="5944185" cy="3949315"/>
            <wp:effectExtent l="12196" t="6100" r="8174" b="0"/>
            <wp:docPr id="3" name="Grafiek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701A" w:rsidRDefault="00E5701A" w:rsidP="002772DE">
      <w:pPr>
        <w:spacing w:line="360" w:lineRule="auto"/>
        <w:jc w:val="both"/>
      </w:pPr>
    </w:p>
    <w:p w:rsidR="00E5701A" w:rsidRDefault="00E5701A" w:rsidP="002C1B6C">
      <w:pPr>
        <w:spacing w:line="360" w:lineRule="auto"/>
        <w:jc w:val="both"/>
      </w:pPr>
      <w:r>
        <w:tab/>
        <w:t xml:space="preserve">An example of the growing presence of </w:t>
      </w:r>
      <w:r>
        <w:rPr>
          <w:kern w:val="32"/>
        </w:rPr>
        <w:t>Music Streaming Systems</w:t>
      </w:r>
      <w:r>
        <w:t xml:space="preserve"> is Spotify, one of the biggest players in the market. The service is currently available in Finland, France, the Netherlands, Norway, Spain, Sweden, UK and, since July 2011, in the USA as well. Spotify is a program that needs to be installed on a computer before it can be used. Because this adds to the reliability of the software, Spotify distinguishes itself from Web-based competitors. Furthermore, Spotify is famous for its use of the ‘freemium’ business model, which broadly means that the MSS presents two kinds of offering to the consumers: 1) a free streaming service where the consumer has to cope with advertisements and 2) two paid-for services, without advertisements and with incentives like the possibility to use the service on your smartphone.</w:t>
      </w:r>
      <w:r>
        <w:rPr>
          <w:rStyle w:val="FootnoteReference"/>
        </w:rPr>
        <w:footnoteReference w:id="1"/>
      </w:r>
      <w:r>
        <w:t xml:space="preserve"> Table 1 shows Spotify’s offerings (which are important for the empirical application of this research) in detail. </w:t>
      </w:r>
    </w:p>
    <w:p w:rsidR="00E5701A" w:rsidRDefault="00E5701A" w:rsidP="000B3D16">
      <w:pPr>
        <w:spacing w:line="360" w:lineRule="auto"/>
        <w:ind w:firstLine="708"/>
        <w:jc w:val="both"/>
        <w:rPr>
          <w:b/>
        </w:rPr>
      </w:pPr>
      <w:r>
        <w:t xml:space="preserve"> In September 2010, Spotify served approximately </w:t>
      </w:r>
      <w:r w:rsidRPr="00081F74">
        <w:t xml:space="preserve">ten million users </w:t>
      </w:r>
      <w:r>
        <w:t xml:space="preserve">in total </w:t>
      </w:r>
      <w:r w:rsidRPr="00104038">
        <w:t>(</w:t>
      </w:r>
      <w:r>
        <w:t>Wired.co.uk</w:t>
      </w:r>
      <w:r w:rsidRPr="00104038">
        <w:t xml:space="preserve"> 2010</w:t>
      </w:r>
      <w:r>
        <w:t>-09-15</w:t>
      </w:r>
      <w:r w:rsidRPr="00104038">
        <w:t>)</w:t>
      </w:r>
      <w:r>
        <w:t>. In March 2011</w:t>
      </w:r>
      <w:r w:rsidRPr="00104038">
        <w:t xml:space="preserve"> </w:t>
      </w:r>
      <w:r>
        <w:t>Spotify served</w:t>
      </w:r>
      <w:r w:rsidRPr="00081F74">
        <w:t xml:space="preserve"> about 1,000,000 paying members </w:t>
      </w:r>
      <w:r w:rsidRPr="00081F74">
        <w:lastRenderedPageBreak/>
        <w:t>(</w:t>
      </w:r>
      <w:r>
        <w:t>Spotify.com 2011-03-08</w:t>
      </w:r>
      <w:r w:rsidRPr="004972C7">
        <w:t xml:space="preserve">). </w:t>
      </w:r>
      <w:r>
        <w:t>In the summer of 2011</w:t>
      </w:r>
      <w:r w:rsidRPr="004972C7">
        <w:t>, th</w:t>
      </w:r>
      <w:r>
        <w:t>is</w:t>
      </w:r>
      <w:r w:rsidRPr="004972C7">
        <w:t xml:space="preserve"> number of paying me</w:t>
      </w:r>
      <w:r>
        <w:t xml:space="preserve">mbers had already increased to 1,6 million </w:t>
      </w:r>
      <w:r w:rsidRPr="004972C7">
        <w:t>(Billboard.bizz 2011-07-22)</w:t>
      </w:r>
      <w:r>
        <w:t>.</w:t>
      </w:r>
      <w:r w:rsidRPr="00551533">
        <w:rPr>
          <w:b/>
        </w:rPr>
        <w:t xml:space="preserve"> </w:t>
      </w:r>
    </w:p>
    <w:p w:rsidR="00E5701A" w:rsidRPr="002F2582" w:rsidRDefault="00E5701A" w:rsidP="000B3D16">
      <w:pPr>
        <w:spacing w:line="360" w:lineRule="auto"/>
        <w:ind w:firstLine="708"/>
        <w:jc w:val="both"/>
        <w:rPr>
          <w:lang w:val="en-US"/>
        </w:rPr>
      </w:pPr>
    </w:p>
    <w:p w:rsidR="00E5701A" w:rsidRDefault="00E5701A" w:rsidP="00671D15">
      <w:pPr>
        <w:pStyle w:val="Caption"/>
        <w:keepNext/>
        <w:jc w:val="center"/>
      </w:pPr>
      <w:bookmarkStart w:id="11" w:name="_Ref306968396"/>
      <w:r>
        <w:t>Table 1: Spotify offerings</w:t>
      </w:r>
      <w:bookmarkEnd w:id="11"/>
    </w:p>
    <w:tbl>
      <w:tblPr>
        <w:tblW w:w="9073" w:type="dxa"/>
        <w:tblInd w:w="108" w:type="dxa"/>
        <w:tblLook w:val="00A0"/>
      </w:tblPr>
      <w:tblGrid>
        <w:gridCol w:w="2552"/>
        <w:gridCol w:w="2410"/>
        <w:gridCol w:w="2268"/>
        <w:gridCol w:w="1843"/>
      </w:tblGrid>
      <w:tr w:rsidR="00E5701A" w:rsidRPr="00BB72D5" w:rsidTr="006650FB">
        <w:trPr>
          <w:trHeight w:val="312"/>
        </w:trPr>
        <w:tc>
          <w:tcPr>
            <w:tcW w:w="2552" w:type="dxa"/>
            <w:tcBorders>
              <w:top w:val="double" w:sz="6" w:space="0" w:color="auto"/>
              <w:left w:val="nil"/>
              <w:bottom w:val="double" w:sz="6" w:space="0" w:color="auto"/>
              <w:right w:val="nil"/>
            </w:tcBorders>
            <w:shd w:val="clear" w:color="000000" w:fill="1F497D"/>
            <w:noWrap/>
            <w:vAlign w:val="center"/>
          </w:tcPr>
          <w:p w:rsidR="00E5701A" w:rsidRPr="00BB72D5" w:rsidRDefault="00E5701A" w:rsidP="006650FB">
            <w:pPr>
              <w:rPr>
                <w:rFonts w:ascii="Calibri" w:hAnsi="Calibri"/>
                <w:color w:val="FFFFFF"/>
                <w:lang w:val="en-US"/>
              </w:rPr>
            </w:pPr>
            <w:r w:rsidRPr="00BB72D5">
              <w:rPr>
                <w:rFonts w:ascii="Calibri" w:hAnsi="Calibri"/>
                <w:color w:val="FFFFFF"/>
                <w:sz w:val="22"/>
                <w:szCs w:val="22"/>
                <w:lang w:val="en-US"/>
              </w:rPr>
              <w:t> </w:t>
            </w:r>
            <w:r>
              <w:rPr>
                <w:rFonts w:ascii="Calibri" w:hAnsi="Calibri"/>
                <w:color w:val="FFFFFF"/>
                <w:sz w:val="22"/>
                <w:szCs w:val="22"/>
                <w:lang w:val="en-US"/>
              </w:rPr>
              <w:t>Attributes</w:t>
            </w:r>
          </w:p>
        </w:tc>
        <w:tc>
          <w:tcPr>
            <w:tcW w:w="2410" w:type="dxa"/>
            <w:tcBorders>
              <w:top w:val="double" w:sz="6" w:space="0" w:color="auto"/>
              <w:left w:val="nil"/>
              <w:bottom w:val="double" w:sz="6" w:space="0" w:color="auto"/>
              <w:right w:val="nil"/>
            </w:tcBorders>
            <w:shd w:val="clear" w:color="000000" w:fill="1F497D"/>
            <w:noWrap/>
            <w:vAlign w:val="center"/>
          </w:tcPr>
          <w:p w:rsidR="00E5701A" w:rsidRDefault="00E5701A" w:rsidP="006650FB">
            <w:pPr>
              <w:rPr>
                <w:rFonts w:ascii="Calibri" w:hAnsi="Calibri"/>
                <w:color w:val="FFFFFF"/>
                <w:lang w:val="en-US"/>
              </w:rPr>
            </w:pPr>
            <w:r w:rsidRPr="00BB72D5">
              <w:rPr>
                <w:rFonts w:ascii="Calibri" w:hAnsi="Calibri"/>
                <w:color w:val="FFFFFF"/>
                <w:sz w:val="22"/>
                <w:szCs w:val="22"/>
                <w:lang w:val="en-US"/>
              </w:rPr>
              <w:t xml:space="preserve">Open </w:t>
            </w:r>
          </w:p>
          <w:p w:rsidR="00E5701A" w:rsidRPr="00BB72D5" w:rsidRDefault="00E5701A" w:rsidP="006650FB">
            <w:pPr>
              <w:rPr>
                <w:rFonts w:ascii="Calibri" w:hAnsi="Calibri"/>
                <w:color w:val="FFFFFF"/>
                <w:lang w:val="en-US"/>
              </w:rPr>
            </w:pPr>
            <w:r w:rsidRPr="00BB72D5">
              <w:rPr>
                <w:rFonts w:ascii="Calibri" w:hAnsi="Calibri"/>
                <w:color w:val="FFFFFF"/>
                <w:sz w:val="22"/>
                <w:szCs w:val="22"/>
                <w:lang w:val="en-US"/>
              </w:rPr>
              <w:t>Free</w:t>
            </w:r>
          </w:p>
        </w:tc>
        <w:tc>
          <w:tcPr>
            <w:tcW w:w="2268" w:type="dxa"/>
            <w:tcBorders>
              <w:top w:val="double" w:sz="6" w:space="0" w:color="auto"/>
              <w:left w:val="nil"/>
              <w:bottom w:val="double" w:sz="6" w:space="0" w:color="auto"/>
              <w:right w:val="nil"/>
            </w:tcBorders>
            <w:shd w:val="clear" w:color="000000" w:fill="1F497D"/>
            <w:noWrap/>
            <w:vAlign w:val="center"/>
          </w:tcPr>
          <w:p w:rsidR="00E5701A" w:rsidRDefault="00E5701A" w:rsidP="006650FB">
            <w:pPr>
              <w:rPr>
                <w:rFonts w:ascii="Calibri" w:hAnsi="Calibri"/>
                <w:color w:val="FFFFFF"/>
                <w:lang w:val="en-US"/>
              </w:rPr>
            </w:pPr>
            <w:r w:rsidRPr="00BB72D5">
              <w:rPr>
                <w:rFonts w:ascii="Calibri" w:hAnsi="Calibri"/>
                <w:color w:val="FFFFFF"/>
                <w:sz w:val="22"/>
                <w:szCs w:val="22"/>
                <w:lang w:val="en-US"/>
              </w:rPr>
              <w:t xml:space="preserve">Unlimited </w:t>
            </w:r>
          </w:p>
          <w:p w:rsidR="00E5701A" w:rsidRPr="00BB72D5" w:rsidRDefault="00E5701A" w:rsidP="006650FB">
            <w:pPr>
              <w:rPr>
                <w:rFonts w:ascii="Calibri" w:hAnsi="Calibri"/>
                <w:color w:val="FFFFFF"/>
                <w:lang w:val="en-US"/>
              </w:rPr>
            </w:pPr>
            <w:r w:rsidRPr="00BB72D5">
              <w:rPr>
                <w:rFonts w:ascii="Calibri" w:hAnsi="Calibri"/>
                <w:color w:val="FFFFFF"/>
                <w:sz w:val="22"/>
                <w:szCs w:val="22"/>
                <w:lang w:val="en-US"/>
              </w:rPr>
              <w:t>€4,99 p/month</w:t>
            </w:r>
          </w:p>
        </w:tc>
        <w:tc>
          <w:tcPr>
            <w:tcW w:w="1843" w:type="dxa"/>
            <w:tcBorders>
              <w:top w:val="double" w:sz="6" w:space="0" w:color="auto"/>
              <w:left w:val="nil"/>
              <w:bottom w:val="double" w:sz="6" w:space="0" w:color="auto"/>
              <w:right w:val="nil"/>
            </w:tcBorders>
            <w:shd w:val="clear" w:color="000000" w:fill="1F497D"/>
            <w:noWrap/>
            <w:vAlign w:val="center"/>
          </w:tcPr>
          <w:p w:rsidR="00E5701A" w:rsidRDefault="00E5701A" w:rsidP="006650FB">
            <w:pPr>
              <w:rPr>
                <w:rFonts w:ascii="Calibri" w:hAnsi="Calibri"/>
                <w:color w:val="FFFFFF"/>
                <w:lang w:val="en-US"/>
              </w:rPr>
            </w:pPr>
            <w:r w:rsidRPr="00BB72D5">
              <w:rPr>
                <w:rFonts w:ascii="Calibri" w:hAnsi="Calibri"/>
                <w:color w:val="FFFFFF"/>
                <w:sz w:val="22"/>
                <w:szCs w:val="22"/>
                <w:lang w:val="en-US"/>
              </w:rPr>
              <w:t xml:space="preserve">Premium  </w:t>
            </w:r>
          </w:p>
          <w:p w:rsidR="00E5701A" w:rsidRPr="00BB72D5" w:rsidRDefault="00E5701A" w:rsidP="006650FB">
            <w:pPr>
              <w:rPr>
                <w:rFonts w:ascii="Calibri" w:hAnsi="Calibri"/>
                <w:color w:val="FFFFFF"/>
                <w:lang w:val="en-US"/>
              </w:rPr>
            </w:pPr>
            <w:r w:rsidRPr="00BB72D5">
              <w:rPr>
                <w:rFonts w:ascii="Calibri" w:hAnsi="Calibri"/>
                <w:color w:val="FFFFFF"/>
                <w:sz w:val="22"/>
                <w:szCs w:val="22"/>
                <w:lang w:val="en-US"/>
              </w:rPr>
              <w:t>€9,99 p/month</w:t>
            </w:r>
          </w:p>
        </w:tc>
      </w:tr>
      <w:tr w:rsidR="00E5701A" w:rsidRPr="00BB72D5" w:rsidTr="006650FB">
        <w:trPr>
          <w:trHeight w:val="300"/>
        </w:trPr>
        <w:tc>
          <w:tcPr>
            <w:tcW w:w="2552"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Usage limitations</w:t>
            </w:r>
          </w:p>
        </w:tc>
        <w:tc>
          <w:tcPr>
            <w:tcW w:w="2410"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Max. 10h streaming per month</w:t>
            </w:r>
          </w:p>
        </w:tc>
        <w:tc>
          <w:tcPr>
            <w:tcW w:w="2268"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 limitations</w:t>
            </w:r>
          </w:p>
        </w:tc>
        <w:tc>
          <w:tcPr>
            <w:tcW w:w="1843"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 limitations</w:t>
            </w:r>
          </w:p>
        </w:tc>
      </w:tr>
      <w:tr w:rsidR="00E5701A" w:rsidRPr="00BB72D5" w:rsidTr="006650FB">
        <w:trPr>
          <w:trHeight w:val="288"/>
        </w:trPr>
        <w:tc>
          <w:tcPr>
            <w:tcW w:w="2552" w:type="dxa"/>
            <w:tcBorders>
              <w:top w:val="nil"/>
              <w:left w:val="nil"/>
              <w:bottom w:val="nil"/>
              <w:right w:val="nil"/>
            </w:tcBorders>
            <w:noWrap/>
            <w:vAlign w:val="center"/>
          </w:tcPr>
          <w:p w:rsidR="00E5701A" w:rsidRPr="00BB72D5" w:rsidRDefault="00E5701A" w:rsidP="008F1DC7">
            <w:pPr>
              <w:rPr>
                <w:rFonts w:ascii="Calibri" w:hAnsi="Calibri"/>
                <w:color w:val="000000"/>
                <w:lang w:val="en-US"/>
              </w:rPr>
            </w:pPr>
            <w:r w:rsidRPr="00BB72D5">
              <w:rPr>
                <w:rFonts w:ascii="Calibri" w:hAnsi="Calibri"/>
                <w:color w:val="000000"/>
                <w:sz w:val="22"/>
                <w:szCs w:val="22"/>
                <w:lang w:val="en-US"/>
              </w:rPr>
              <w:t xml:space="preserve">Radio </w:t>
            </w:r>
            <w:r>
              <w:rPr>
                <w:rFonts w:ascii="Calibri" w:hAnsi="Calibri"/>
                <w:color w:val="000000"/>
                <w:sz w:val="22"/>
                <w:szCs w:val="22"/>
                <w:lang w:val="en-US"/>
              </w:rPr>
              <w:t>M</w:t>
            </w:r>
            <w:r w:rsidRPr="00BB72D5">
              <w:rPr>
                <w:rFonts w:ascii="Calibri" w:hAnsi="Calibri"/>
                <w:color w:val="000000"/>
                <w:sz w:val="22"/>
                <w:szCs w:val="22"/>
                <w:lang w:val="en-US"/>
              </w:rPr>
              <w:t>ode</w:t>
            </w:r>
            <w:r>
              <w:rPr>
                <w:rStyle w:val="FootnoteReference"/>
                <w:rFonts w:ascii="Calibri" w:hAnsi="Calibri"/>
                <w:color w:val="000000"/>
                <w:sz w:val="22"/>
                <w:szCs w:val="22"/>
                <w:lang w:val="en-US"/>
              </w:rPr>
              <w:footnoteReference w:id="2"/>
            </w:r>
          </w:p>
        </w:tc>
        <w:tc>
          <w:tcPr>
            <w:tcW w:w="2410"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c>
          <w:tcPr>
            <w:tcW w:w="2268"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Yes</w:t>
            </w:r>
          </w:p>
        </w:tc>
        <w:tc>
          <w:tcPr>
            <w:tcW w:w="1843"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Yes</w:t>
            </w:r>
          </w:p>
        </w:tc>
      </w:tr>
      <w:tr w:rsidR="00E5701A" w:rsidRPr="00BB72D5" w:rsidTr="006650FB">
        <w:trPr>
          <w:trHeight w:val="288"/>
        </w:trPr>
        <w:tc>
          <w:tcPr>
            <w:tcW w:w="2552"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Ads &amp; Commercials</w:t>
            </w:r>
          </w:p>
        </w:tc>
        <w:tc>
          <w:tcPr>
            <w:tcW w:w="2410"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Yes</w:t>
            </w:r>
          </w:p>
        </w:tc>
        <w:tc>
          <w:tcPr>
            <w:tcW w:w="2268"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 xml:space="preserve">No </w:t>
            </w:r>
          </w:p>
        </w:tc>
        <w:tc>
          <w:tcPr>
            <w:tcW w:w="1843"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r>
      <w:tr w:rsidR="00E5701A" w:rsidRPr="00BB72D5" w:rsidTr="006650FB">
        <w:trPr>
          <w:trHeight w:val="288"/>
        </w:trPr>
        <w:tc>
          <w:tcPr>
            <w:tcW w:w="2552"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Use on mobile phone</w:t>
            </w:r>
          </w:p>
        </w:tc>
        <w:tc>
          <w:tcPr>
            <w:tcW w:w="2410"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c>
          <w:tcPr>
            <w:tcW w:w="2268"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c>
          <w:tcPr>
            <w:tcW w:w="1843"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Yes</w:t>
            </w:r>
          </w:p>
        </w:tc>
      </w:tr>
      <w:tr w:rsidR="00E5701A" w:rsidRPr="00BB72D5" w:rsidTr="006650FB">
        <w:trPr>
          <w:trHeight w:val="288"/>
        </w:trPr>
        <w:tc>
          <w:tcPr>
            <w:tcW w:w="2552"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Offline mode for playlists</w:t>
            </w:r>
          </w:p>
        </w:tc>
        <w:tc>
          <w:tcPr>
            <w:tcW w:w="2410"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c>
          <w:tcPr>
            <w:tcW w:w="2268"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c>
          <w:tcPr>
            <w:tcW w:w="1843"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Yes</w:t>
            </w:r>
          </w:p>
        </w:tc>
      </w:tr>
      <w:tr w:rsidR="00E5701A" w:rsidRPr="00BB72D5" w:rsidTr="006650FB">
        <w:trPr>
          <w:trHeight w:val="288"/>
        </w:trPr>
        <w:tc>
          <w:tcPr>
            <w:tcW w:w="2552"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Sound quality</w:t>
            </w:r>
          </w:p>
        </w:tc>
        <w:tc>
          <w:tcPr>
            <w:tcW w:w="2410"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Medium (160 kbps)</w:t>
            </w:r>
          </w:p>
        </w:tc>
        <w:tc>
          <w:tcPr>
            <w:tcW w:w="2268"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Medium (160 kbps)</w:t>
            </w:r>
          </w:p>
        </w:tc>
        <w:tc>
          <w:tcPr>
            <w:tcW w:w="1843"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High (320 kbps)</w:t>
            </w:r>
          </w:p>
        </w:tc>
      </w:tr>
      <w:tr w:rsidR="00E5701A" w:rsidRPr="00BB72D5" w:rsidTr="006650FB">
        <w:trPr>
          <w:trHeight w:val="288"/>
        </w:trPr>
        <w:tc>
          <w:tcPr>
            <w:tcW w:w="2552"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Exclusive content</w:t>
            </w:r>
          </w:p>
        </w:tc>
        <w:tc>
          <w:tcPr>
            <w:tcW w:w="2410"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c>
          <w:tcPr>
            <w:tcW w:w="2268"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No</w:t>
            </w:r>
          </w:p>
        </w:tc>
        <w:tc>
          <w:tcPr>
            <w:tcW w:w="1843" w:type="dxa"/>
            <w:tcBorders>
              <w:top w:val="nil"/>
              <w:left w:val="nil"/>
              <w:bottom w:val="nil"/>
              <w:right w:val="nil"/>
            </w:tcBorders>
            <w:noWrap/>
            <w:vAlign w:val="center"/>
          </w:tcPr>
          <w:p w:rsidR="00E5701A" w:rsidRPr="00BB72D5" w:rsidRDefault="00E5701A" w:rsidP="006650FB">
            <w:pPr>
              <w:rPr>
                <w:rFonts w:ascii="Calibri" w:hAnsi="Calibri"/>
                <w:color w:val="000000"/>
                <w:lang w:val="en-US"/>
              </w:rPr>
            </w:pPr>
            <w:r w:rsidRPr="00BB72D5">
              <w:rPr>
                <w:rFonts w:ascii="Calibri" w:hAnsi="Calibri"/>
                <w:color w:val="000000"/>
                <w:sz w:val="22"/>
                <w:szCs w:val="22"/>
                <w:lang w:val="en-US"/>
              </w:rPr>
              <w:t>Yes</w:t>
            </w:r>
          </w:p>
        </w:tc>
      </w:tr>
    </w:tbl>
    <w:p w:rsidR="00E5701A" w:rsidRDefault="00E5701A" w:rsidP="00C100DC">
      <w:pPr>
        <w:spacing w:line="360" w:lineRule="auto"/>
        <w:jc w:val="right"/>
        <w:rPr>
          <w:b/>
          <w:sz w:val="16"/>
          <w:szCs w:val="16"/>
          <w:lang w:val="en-US"/>
        </w:rPr>
      </w:pPr>
    </w:p>
    <w:p w:rsidR="00E5701A" w:rsidRDefault="00E5701A" w:rsidP="00C100DC">
      <w:pPr>
        <w:spacing w:line="360" w:lineRule="auto"/>
        <w:jc w:val="right"/>
        <w:rPr>
          <w:b/>
          <w:sz w:val="16"/>
          <w:szCs w:val="16"/>
          <w:lang w:val="en-US"/>
        </w:rPr>
      </w:pPr>
      <w:r w:rsidRPr="00C100DC">
        <w:rPr>
          <w:b/>
          <w:sz w:val="16"/>
          <w:szCs w:val="16"/>
          <w:lang w:val="en-US"/>
        </w:rPr>
        <w:t>Source: www.spotify.com</w:t>
      </w:r>
    </w:p>
    <w:p w:rsidR="00E5701A" w:rsidRPr="00C100DC" w:rsidRDefault="00E5701A" w:rsidP="00C100DC">
      <w:pPr>
        <w:spacing w:line="360" w:lineRule="auto"/>
        <w:jc w:val="right"/>
        <w:rPr>
          <w:i/>
          <w:sz w:val="16"/>
          <w:szCs w:val="16"/>
          <w:lang w:val="en-US"/>
        </w:rPr>
      </w:pPr>
      <w:r>
        <w:rPr>
          <w:i/>
          <w:sz w:val="16"/>
          <w:szCs w:val="16"/>
          <w:lang w:val="en-US"/>
        </w:rPr>
        <w:t>A</w:t>
      </w:r>
      <w:r w:rsidRPr="00C100DC">
        <w:rPr>
          <w:i/>
          <w:sz w:val="16"/>
          <w:szCs w:val="16"/>
          <w:lang w:val="en-US"/>
        </w:rPr>
        <w:t>vailable at http://www.spotify.com/nl/get-spotify/overview/</w:t>
      </w:r>
    </w:p>
    <w:p w:rsidR="00E5701A" w:rsidRDefault="00E5701A" w:rsidP="00E7285B">
      <w:pPr>
        <w:spacing w:line="360" w:lineRule="auto"/>
        <w:ind w:firstLine="708"/>
        <w:jc w:val="both"/>
      </w:pPr>
    </w:p>
    <w:p w:rsidR="00E5701A" w:rsidRPr="005F2756" w:rsidRDefault="00E5701A" w:rsidP="00E7285B">
      <w:pPr>
        <w:spacing w:line="360" w:lineRule="auto"/>
        <w:ind w:firstLine="708"/>
        <w:jc w:val="both"/>
        <w:rPr>
          <w:lang w:val="en-US"/>
        </w:rPr>
      </w:pPr>
      <w:r w:rsidRPr="00F6043E">
        <w:t xml:space="preserve">IFPI </w:t>
      </w:r>
      <w:r>
        <w:t>(</w:t>
      </w:r>
      <w:r w:rsidRPr="00F6043E">
        <w:t>2011</w:t>
      </w:r>
      <w:r>
        <w:t>) also</w:t>
      </w:r>
      <w:r w:rsidRPr="00F6043E">
        <w:t xml:space="preserve"> described other examples of </w:t>
      </w:r>
      <w:r>
        <w:t xml:space="preserve">quickly </w:t>
      </w:r>
      <w:r w:rsidRPr="00F6043E">
        <w:t xml:space="preserve">growing MSS’s, such as Deezer, which </w:t>
      </w:r>
      <w:r>
        <w:t xml:space="preserve">for instance </w:t>
      </w:r>
      <w:r w:rsidRPr="00F6043E">
        <w:t>has achieved to reach more than 13 per cent of active internet users in France</w:t>
      </w:r>
      <w:r>
        <w:t xml:space="preserve">, Slacker, which has seen its customer base grow seven fold since April 2010 and Pandora, which now has more than 75 million registered users (up from 20 million in 2008) and 500,000 paying subscribers. </w:t>
      </w:r>
    </w:p>
    <w:p w:rsidR="00E5701A" w:rsidRDefault="00E5701A" w:rsidP="00164A19">
      <w:pPr>
        <w:spacing w:line="360" w:lineRule="auto"/>
        <w:ind w:firstLine="708"/>
        <w:jc w:val="both"/>
      </w:pPr>
      <w:r>
        <w:t xml:space="preserve">A key feature of many MSS’s is to relieve the effort consumers have to put in for instance generating personalized playlists or radio stations (like Spotify’s Radio Mode) and sharing music and playlists. To illustrate the latter, Spotify and many other MSS’s for instance give the option to link your account to Facebook so that songs, opinions and so forth can easily be shared. Also, often it is possible to share music with contacts directly within the environment of the MSS. However, relieving the amount of effort demanded from the consumer could compromise the consumers’ subjective view of whether they own something -like a playlist- and accordingly whether they attach value to it. For </w:t>
      </w:r>
      <w:r w:rsidRPr="00F171ED">
        <w:t xml:space="preserve">instance, Cardozo (1965) found that the satisfaction of a product for </w:t>
      </w:r>
      <w:r>
        <w:t xml:space="preserve">a </w:t>
      </w:r>
      <w:r w:rsidRPr="00F171ED">
        <w:t xml:space="preserve">consumer is higher when </w:t>
      </w:r>
      <w:r>
        <w:t>the consumer</w:t>
      </w:r>
      <w:r>
        <w:rPr>
          <w:color w:val="000000"/>
        </w:rPr>
        <w:t xml:space="preserve"> has invested a considerable amount of effort in acquiring </w:t>
      </w:r>
      <w:r w:rsidRPr="00260BCD">
        <w:t xml:space="preserve">the product. Chan, Yim and Lam (2010) somewhat similarly noted that customer participation </w:t>
      </w:r>
      <w:r>
        <w:rPr>
          <w:color w:val="000000"/>
        </w:rPr>
        <w:t xml:space="preserve">(as a co-creator of value) increases customer satisfaction. For example, one might imagine that the discovery of new music </w:t>
      </w:r>
      <w:r>
        <w:rPr>
          <w:color w:val="000000"/>
        </w:rPr>
        <w:lastRenderedPageBreak/>
        <w:t>becomes less special and especially less personal, when every day the ‘perfect playlist for you’ is being automated. Therefore, i</w:t>
      </w:r>
      <w:r>
        <w:t xml:space="preserve">t seems to be the question what levels of effort demanded from the consumers are optimal, as too little effort demanded will not generate any value and too much effort demanded possibly turns them off and might make them exit the </w:t>
      </w:r>
      <w:r w:rsidRPr="00276F15">
        <w:t xml:space="preserve">service. </w:t>
      </w:r>
      <w:r>
        <w:t>Interestingly, blogger Kyle Bylin (</w:t>
      </w:r>
      <w:r w:rsidRPr="004674E0">
        <w:t>M</w:t>
      </w:r>
      <w:r>
        <w:t xml:space="preserve">usicThinkTank.com </w:t>
      </w:r>
      <w:r w:rsidRPr="004674E0">
        <w:t>2011</w:t>
      </w:r>
      <w:r>
        <w:t xml:space="preserve">-01-29) noted that apparently many companies think the ultimate music experience requires as little effort from the consumer as possible. </w:t>
      </w:r>
    </w:p>
    <w:p w:rsidR="00E5701A" w:rsidRDefault="00E5701A" w:rsidP="00B85579">
      <w:pPr>
        <w:spacing w:line="360" w:lineRule="auto"/>
        <w:ind w:firstLine="708"/>
        <w:jc w:val="both"/>
      </w:pPr>
      <w:r w:rsidRPr="00104038">
        <w:rPr>
          <w:lang w:val="en-US"/>
        </w:rPr>
        <w:t xml:space="preserve">Currently, </w:t>
      </w:r>
      <w:r>
        <w:rPr>
          <w:kern w:val="32"/>
        </w:rPr>
        <w:t>Music Streaming Systems</w:t>
      </w:r>
      <w:r w:rsidRPr="00104038">
        <w:rPr>
          <w:lang w:val="en-US"/>
        </w:rPr>
        <w:t xml:space="preserve"> face several problems. </w:t>
      </w:r>
      <w:r>
        <w:rPr>
          <w:lang w:val="en-US"/>
        </w:rPr>
        <w:t>For instance, due</w:t>
      </w:r>
      <w:r>
        <w:t xml:space="preserve"> to copyright issues, they cannot deliver all the music the consumers want to hear (e.g.</w:t>
      </w:r>
      <w:r w:rsidRPr="00492DB8">
        <w:t xml:space="preserve"> AllThingsD.com 2011-06-10)</w:t>
      </w:r>
      <w:r>
        <w:t xml:space="preserve">. This means consumers sometimes have to cope with covers of the original song or even with no availability of the song at all. The latter mostly occurs in the case of less famous artists that do not have a record label deal or in some cases have a record label deal with a ‘small’ label </w:t>
      </w:r>
      <w:r w:rsidRPr="00E153D4">
        <w:t xml:space="preserve">(Spotify.com 2009-02-27). One way to solve this problem would be </w:t>
      </w:r>
      <w:r>
        <w:t xml:space="preserve">to give the consumer the </w:t>
      </w:r>
      <w:r w:rsidRPr="00E153D4">
        <w:t xml:space="preserve">possibility </w:t>
      </w:r>
      <w:r>
        <w:t xml:space="preserve">to add his or her own music to the library or playlist in the MSS. This can be quite easily done when the own music is only played directly from the computer (like with Spotify). However, making these songs available to stream from the cloud as well, could lead to immense additional costs for the MSS’s. For instance, Apple reportedly has paid the major labels over $100 million in advance royalties to make iCloud music available, a service that provides consumers an online locker where they can upload and save their own digital </w:t>
      </w:r>
      <w:r w:rsidRPr="00E153D4">
        <w:t xml:space="preserve">music files </w:t>
      </w:r>
      <w:r>
        <w:t>(</w:t>
      </w:r>
      <w:r w:rsidRPr="00E153D4">
        <w:t>Evolver.com 2011-06-03)</w:t>
      </w:r>
      <w:r>
        <w:t xml:space="preserve">. </w:t>
      </w:r>
    </w:p>
    <w:p w:rsidR="00E5701A" w:rsidRDefault="00E5701A" w:rsidP="00B85579">
      <w:pPr>
        <w:spacing w:line="360" w:lineRule="auto"/>
        <w:ind w:firstLine="708"/>
        <w:jc w:val="both"/>
      </w:pPr>
      <w:r>
        <w:t>Another problem is that it seems to be a challenge for MSS’s to make the economics work. As MusicAlly.com (retrieved in 2010-12-21) stated it: “Right now, the economics of on-demand streaming don’t add up.” The biggest players on the market, such as Spotify, we7 and LastFM, made substantial losses in 2009 and by the end of 2010, for many MSS’s the incomes of advertisements and paying customers were still not sufficient to pay the licensing deals that the MSS’s closed with the record labels. It seems that there is still some ambiguity in this young market. For instance, it is the question whether coping with large amounts of non-paying customers is sustainable and converting non-paying customers into paying customers has been an important subject for MSS’s since the beginning of their existence.</w:t>
      </w:r>
      <w:r w:rsidRPr="00905B85">
        <w:t xml:space="preserve"> Converting non-paying consumers into paying consumers is a hard task for managers of every kind of service or product, especially when there are many free alternatives (Koen and Allen 2008). When an MSS, for instance Spotify, wants to</w:t>
      </w:r>
      <w:r>
        <w:t xml:space="preserve"> switch to</w:t>
      </w:r>
      <w:r w:rsidRPr="00905B85">
        <w:t xml:space="preserve"> </w:t>
      </w:r>
      <w:r>
        <w:t>a paid-for service only</w:t>
      </w:r>
      <w:r w:rsidRPr="00905B85">
        <w:t>, they can expect several consequences. First of all, advertising revenues will decrease</w:t>
      </w:r>
      <w:r>
        <w:t xml:space="preserve"> as the target group of the advertisements (non-paying users) will diminish</w:t>
      </w:r>
      <w:r w:rsidRPr="00905B85">
        <w:t xml:space="preserve">. Second, the effectiveness of </w:t>
      </w:r>
      <w:r w:rsidRPr="00905B85">
        <w:lastRenderedPageBreak/>
        <w:t>search engine referrals and direct mails will be compromised</w:t>
      </w:r>
      <w:r>
        <w:t>, as consumers are less likely to try the service if there is only a paid-for version</w:t>
      </w:r>
      <w:r w:rsidRPr="00905B85">
        <w:t xml:space="preserve">. Koen and Allen (2008) stated that companies should </w:t>
      </w:r>
      <w:r>
        <w:t xml:space="preserve">therefore then </w:t>
      </w:r>
      <w:r w:rsidRPr="00905B85">
        <w:t xml:space="preserve">focus their price promotions on stimulating new short-term subscriptions instead </w:t>
      </w:r>
      <w:r>
        <w:t xml:space="preserve">of long-term subscriptions and that direct </w:t>
      </w:r>
      <w:r w:rsidRPr="00905B85">
        <w:t>e-mail</w:t>
      </w:r>
      <w:r>
        <w:t>s</w:t>
      </w:r>
      <w:r w:rsidRPr="00905B85">
        <w:t xml:space="preserve"> and search-engine </w:t>
      </w:r>
      <w:r>
        <w:t xml:space="preserve">optimization </w:t>
      </w:r>
      <w:r w:rsidRPr="00905B85">
        <w:t>should be more focussed on</w:t>
      </w:r>
      <w:r>
        <w:t xml:space="preserve"> generating long-term</w:t>
      </w:r>
      <w:r w:rsidRPr="00905B85">
        <w:t xml:space="preserve"> subscriptions. </w:t>
      </w:r>
    </w:p>
    <w:p w:rsidR="00E5701A" w:rsidRDefault="00E5701A" w:rsidP="00B85579">
      <w:pPr>
        <w:spacing w:line="360" w:lineRule="auto"/>
        <w:ind w:firstLine="708"/>
        <w:jc w:val="both"/>
      </w:pPr>
    </w:p>
    <w:p w:rsidR="00E5701A" w:rsidRDefault="00E5701A" w:rsidP="0067427F">
      <w:pPr>
        <w:pStyle w:val="Heading2"/>
        <w:spacing w:line="360" w:lineRule="auto"/>
        <w:jc w:val="both"/>
      </w:pPr>
      <w:bookmarkStart w:id="12" w:name="_Toc308479785"/>
      <w:r>
        <w:t>Willingness To Pay</w:t>
      </w:r>
      <w:bookmarkEnd w:id="12"/>
    </w:p>
    <w:p w:rsidR="00E5701A" w:rsidRDefault="00E5701A" w:rsidP="0067427F">
      <w:pPr>
        <w:spacing w:line="360" w:lineRule="auto"/>
        <w:ind w:firstLine="576"/>
        <w:jc w:val="both"/>
      </w:pPr>
      <w:r>
        <w:t>Willingness To Pay (WTP) can be defined as the economic value that a consumer is willing to sacrifice in order to acquire a certain utility (</w:t>
      </w:r>
      <w:r w:rsidRPr="00CE2FE1">
        <w:t xml:space="preserve">Shogren et al. 1994). </w:t>
      </w:r>
      <w:r>
        <w:t xml:space="preserve">Another commonly used definition of WTP is that it is the maximum amount of money that a customer is willing to spend for a product or service (e.g. </w:t>
      </w:r>
      <w:r w:rsidRPr="00CE2FE1">
        <w:t>Cameron and James 1987</w:t>
      </w:r>
      <w:r>
        <w:t xml:space="preserve">). Accurately estimating consumers’ WTP for a product or service is important to be able to (for instance) formulate competitive strategies, develop new products and implement distinguishing pricing tactics </w:t>
      </w:r>
      <w:r w:rsidRPr="00F16819">
        <w:t>(Miller, et al. 2011).</w:t>
      </w:r>
    </w:p>
    <w:p w:rsidR="00E5701A" w:rsidRDefault="00E5701A" w:rsidP="0067427F">
      <w:pPr>
        <w:spacing w:line="360" w:lineRule="auto"/>
        <w:ind w:firstLine="576"/>
        <w:jc w:val="both"/>
      </w:pPr>
    </w:p>
    <w:p w:rsidR="00E5701A" w:rsidRDefault="00E5701A" w:rsidP="0067427F">
      <w:pPr>
        <w:pStyle w:val="Heading3"/>
        <w:spacing w:line="360" w:lineRule="auto"/>
      </w:pPr>
      <w:r>
        <w:t>Drivers of WTP</w:t>
      </w:r>
    </w:p>
    <w:p w:rsidR="00E5701A" w:rsidRDefault="00E5701A" w:rsidP="0067427F">
      <w:pPr>
        <w:spacing w:line="360" w:lineRule="auto"/>
        <w:ind w:firstLine="708"/>
        <w:jc w:val="both"/>
      </w:pPr>
      <w:r>
        <w:t>Many drivers can affect a consumer’s WTP. This section presents an overview of several important drivers that affect WTP in general. The following section discusses several other drivers that are more specifically related to WTP for digital music.</w:t>
      </w:r>
    </w:p>
    <w:p w:rsidR="00E5701A" w:rsidRDefault="00E5701A" w:rsidP="0043703B">
      <w:pPr>
        <w:spacing w:line="360" w:lineRule="auto"/>
        <w:ind w:firstLine="708"/>
        <w:jc w:val="both"/>
      </w:pPr>
      <w:r>
        <w:t xml:space="preserve">Price anchors can influence a consumer’s WTP for both related and unrelated products, provided that no other cognitive activity occurs in the meanwhile (Adaval and Wyer jr. </w:t>
      </w:r>
      <w:r w:rsidRPr="00010829">
        <w:t>2011</w:t>
      </w:r>
      <w:r>
        <w:t xml:space="preserve">; </w:t>
      </w:r>
      <w:r w:rsidRPr="00476B87">
        <w:t xml:space="preserve">Nunes and </w:t>
      </w:r>
      <w:r>
        <w:t xml:space="preserve">Boatwright </w:t>
      </w:r>
      <w:r w:rsidRPr="00A02BD7">
        <w:t>2004</w:t>
      </w:r>
      <w:r w:rsidRPr="00010829">
        <w:t>)</w:t>
      </w:r>
      <w:r>
        <w:t xml:space="preserve">. </w:t>
      </w:r>
      <w:r w:rsidRPr="00476B87">
        <w:t xml:space="preserve">Nunes and </w:t>
      </w:r>
      <w:r>
        <w:t>Boatwright (</w:t>
      </w:r>
      <w:r w:rsidRPr="00A02BD7">
        <w:t>2004</w:t>
      </w:r>
      <w:r>
        <w:t xml:space="preserve">) found that the price of a sweatshirt on display at a neighbouring seller can affect shoppers’ WTP for a music CD. A possible explanation for this is that price anchors affect the customers’ expectation of a reasonable price level (Monroe 1990). The effect also seems to occur when consumers are exposed to extreme prices (Adaval and Wyer jr. </w:t>
      </w:r>
      <w:r w:rsidRPr="00010829">
        <w:t>2011</w:t>
      </w:r>
      <w:r>
        <w:t>). When the anchors are accessible in memory, consumers are likely to use it as a basis for deciding the price they would be willing to pay for the product. (In other words, after witnessing the price of a Ferrari, the Peugeot does not seem so expensive anymore.) However, the effect of this knowledge decreases when consumers have the opportunity to think about the product before making comparative judgments. As Häubl, Dellaert and Donkers (2009) found, the price anchor effect seems to be strongest for a reference price that was just witnessed.</w:t>
      </w:r>
    </w:p>
    <w:p w:rsidR="00E5701A" w:rsidRDefault="00E5701A" w:rsidP="0043703B">
      <w:pPr>
        <w:spacing w:line="360" w:lineRule="auto"/>
        <w:ind w:firstLine="708"/>
        <w:jc w:val="both"/>
      </w:pPr>
      <w:r>
        <w:lastRenderedPageBreak/>
        <w:t xml:space="preserve">These findings indicate two important factors when measuring WTP for MSS’s. First, consumers already have a certain idea about how much for instance a compact disc should cost, because compact discs have been in the market for years for relatively stable prices. Any WTP for digital music will probably at least be compared with these “regular” prices. Second, the ability to find the same music illegally for free will also influence (lower) consumers’ WTP for legal digital music. </w:t>
      </w:r>
    </w:p>
    <w:p w:rsidR="00E5701A" w:rsidRDefault="00E5701A" w:rsidP="0043703B">
      <w:pPr>
        <w:spacing w:line="360" w:lineRule="auto"/>
        <w:jc w:val="both"/>
      </w:pPr>
      <w:r>
        <w:tab/>
        <w:t>A well proven driver affecting WTP is customer satisfaction (e.g.</w:t>
      </w:r>
      <w:r w:rsidRPr="00B225B2">
        <w:t xml:space="preserve"> </w:t>
      </w:r>
      <w:r w:rsidRPr="00DC68BB">
        <w:rPr>
          <w:lang w:val="en-US"/>
        </w:rPr>
        <w:t>Gounaris, Dimitriadis and Stathakopoulos 2010;</w:t>
      </w:r>
      <w:r>
        <w:rPr>
          <w:color w:val="993300"/>
          <w:lang w:val="en-US"/>
        </w:rPr>
        <w:t xml:space="preserve"> </w:t>
      </w:r>
      <w:r w:rsidRPr="00B225B2">
        <w:t xml:space="preserve">Homburg, Koschate </w:t>
      </w:r>
      <w:r>
        <w:t>and</w:t>
      </w:r>
      <w:r w:rsidRPr="00B225B2">
        <w:t xml:space="preserve"> Hoyer </w:t>
      </w:r>
      <w:r w:rsidRPr="00DC68BB">
        <w:t xml:space="preserve">2005; </w:t>
      </w:r>
      <w:r w:rsidRPr="00401B65">
        <w:rPr>
          <w:lang w:val="en-US"/>
        </w:rPr>
        <w:t xml:space="preserve">Turban and Gherke 2000; </w:t>
      </w:r>
      <w:r w:rsidRPr="00401B65">
        <w:t xml:space="preserve">Zhang, Keeling and Pavur 2000; </w:t>
      </w:r>
      <w:r w:rsidRPr="00401B65">
        <w:rPr>
          <w:lang w:val="en-US"/>
        </w:rPr>
        <w:t>Chen and Wells 1999</w:t>
      </w:r>
      <w:r w:rsidRPr="00401B65">
        <w:t>)</w:t>
      </w:r>
      <w:r>
        <w:t xml:space="preserve">. For instance, through a lab experiment and a study involving real usage experience over time, </w:t>
      </w:r>
      <w:r w:rsidRPr="00B225B2">
        <w:t xml:space="preserve">Homburg, Koschate </w:t>
      </w:r>
      <w:r>
        <w:t>and</w:t>
      </w:r>
      <w:r w:rsidRPr="00B225B2">
        <w:t xml:space="preserve"> Hoyer (2005) f</w:t>
      </w:r>
      <w:r>
        <w:t>oun</w:t>
      </w:r>
      <w:r w:rsidRPr="00B225B2">
        <w:t>d</w:t>
      </w:r>
      <w:r>
        <w:t xml:space="preserve"> proof for the claims made by many managers that satisfied customers do want to pay more for the product or service they are satisfied about than customers who are not that satisfied. They also show that the relation between customer satisfaction and WTP is not linear, but has an inverse S-shaped form. See Figure 4, which shows that increasing customer satisfaction becomes more valuable if satisfaction is above the inflection point and that it may be suitable to aim for very high levels of customer satisfaction. </w:t>
      </w:r>
    </w:p>
    <w:p w:rsidR="00E5701A" w:rsidRDefault="00E5701A" w:rsidP="00905B85">
      <w:pPr>
        <w:pStyle w:val="Caption"/>
        <w:keepNext/>
        <w:jc w:val="center"/>
      </w:pPr>
      <w:bookmarkStart w:id="13" w:name="_Ref300237258"/>
    </w:p>
    <w:p w:rsidR="00E5701A" w:rsidRDefault="00E5701A" w:rsidP="00062FB0">
      <w:pPr>
        <w:pStyle w:val="Caption"/>
        <w:keepNext/>
        <w:jc w:val="center"/>
      </w:pPr>
      <w:r>
        <w:t xml:space="preserve">Figure </w:t>
      </w:r>
      <w:bookmarkEnd w:id="13"/>
      <w:r>
        <w:t>4: WTP versus Customer Satisfaction</w:t>
      </w:r>
    </w:p>
    <w:p w:rsidR="00E5701A" w:rsidRDefault="003E147C" w:rsidP="00FE0175">
      <w:pPr>
        <w:spacing w:line="360" w:lineRule="auto"/>
        <w:jc w:val="center"/>
      </w:pPr>
      <w:r>
        <w:rPr>
          <w:noProof/>
          <w:lang w:val="en-US"/>
        </w:rPr>
        <w:drawing>
          <wp:inline distT="0" distB="0" distL="0" distR="0">
            <wp:extent cx="5438222" cy="2905982"/>
            <wp:effectExtent l="12185" t="6093" r="4243" b="1305"/>
            <wp:docPr id="4" name="Grafiek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5701A" w:rsidRDefault="00E5701A" w:rsidP="00FE0175">
      <w:pPr>
        <w:spacing w:line="360" w:lineRule="auto"/>
        <w:jc w:val="center"/>
      </w:pPr>
    </w:p>
    <w:p w:rsidR="00E5701A" w:rsidRDefault="00E5701A" w:rsidP="0067427F">
      <w:pPr>
        <w:pStyle w:val="Heading3"/>
        <w:spacing w:line="360" w:lineRule="auto"/>
      </w:pPr>
      <w:r>
        <w:t>Drivers of WTP for digital music</w:t>
      </w:r>
    </w:p>
    <w:p w:rsidR="00E5701A" w:rsidRPr="00F16819" w:rsidRDefault="00E5701A" w:rsidP="004C416B">
      <w:pPr>
        <w:spacing w:line="360" w:lineRule="auto"/>
        <w:ind w:firstLine="576"/>
        <w:jc w:val="both"/>
      </w:pPr>
      <w:r>
        <w:t xml:space="preserve">Most recent scientific research considering WTP for music has been conducted within the context of music piracy. Although being distinct subjects, WTP and piracy are related and </w:t>
      </w:r>
      <w:r>
        <w:lastRenderedPageBreak/>
        <w:t>intertwined and share many drivers affecting them.</w:t>
      </w:r>
      <w:r w:rsidRPr="00E868B2">
        <w:t xml:space="preserve"> </w:t>
      </w:r>
      <w:r>
        <w:t xml:space="preserve">To illustrate this relationship, </w:t>
      </w:r>
      <w:r w:rsidRPr="00E868B2">
        <w:t>Sinha and Mandel (2008) state</w:t>
      </w:r>
      <w:r>
        <w:t>d that all pirates are unwilling to pay for a product, but not all consumers with a zero WTP can be considered pirates. A consumer might as well just not be interested in that good. Even though, the implication is that the average WTP of any consumer segment will become higher when the amount of piracy in that segment decreases. Accordingly</w:t>
      </w:r>
      <w:r w:rsidRPr="00BB4D7C">
        <w:t>, Chiang and Assane (2009) define</w:t>
      </w:r>
      <w:r>
        <w:t>d piracy as follows: if a consumer gets the option to choose among a legal purchased good, an illegal free copy, or no purchase at all, piracy occurs when this consumer is unwilling to pay for the legal good, but is willing to acquire the illegal copy.</w:t>
      </w:r>
    </w:p>
    <w:p w:rsidR="00E5701A" w:rsidRDefault="00E5701A" w:rsidP="003909FB">
      <w:pPr>
        <w:spacing w:line="360" w:lineRule="auto"/>
        <w:ind w:firstLine="708"/>
        <w:jc w:val="both"/>
      </w:pPr>
      <w:r>
        <w:t xml:space="preserve">Research has identified several important drivers that seem to be affecting the WTP (and amount of piracy) of consumers for digital music. For instance, demographic variables have often been brought in relation to consumers’ WTP for digital music. A higher income seems to lead to a higher WTP for digital music </w:t>
      </w:r>
      <w:r w:rsidRPr="00D26AF3">
        <w:t>(</w:t>
      </w:r>
      <w:r>
        <w:t>e.g.</w:t>
      </w:r>
      <w:r w:rsidRPr="00D26AF3">
        <w:t xml:space="preserve"> Chiang and Assane 2009; Walsh et al. 2003)</w:t>
      </w:r>
      <w:r>
        <w:t xml:space="preserve"> and f</w:t>
      </w:r>
      <w:r w:rsidRPr="00D26AF3">
        <w:t>emale</w:t>
      </w:r>
      <w:r>
        <w:t xml:space="preserve"> consumers and relatively older </w:t>
      </w:r>
      <w:r w:rsidRPr="00BB4D7C">
        <w:t xml:space="preserve">consumers </w:t>
      </w:r>
      <w:r>
        <w:t xml:space="preserve">seem to have a higher WTP for digital music in general as well </w:t>
      </w:r>
      <w:r w:rsidRPr="00BB4D7C">
        <w:t>(</w:t>
      </w:r>
      <w:r>
        <w:t>e.g.</w:t>
      </w:r>
      <w:r w:rsidRPr="00BB4D7C">
        <w:t xml:space="preserve"> Chiang and Assane 2009; </w:t>
      </w:r>
      <w:r>
        <w:t>Sinha and</w:t>
      </w:r>
      <w:r w:rsidRPr="00E868B2">
        <w:t xml:space="preserve"> Mandel 2008). </w:t>
      </w:r>
    </w:p>
    <w:p w:rsidR="00E5701A" w:rsidRDefault="00E5701A" w:rsidP="003909FB">
      <w:pPr>
        <w:spacing w:line="360" w:lineRule="auto"/>
        <w:ind w:firstLine="708"/>
        <w:jc w:val="both"/>
      </w:pPr>
      <w:r>
        <w:t>Another important factor is r</w:t>
      </w:r>
      <w:r w:rsidRPr="00E868B2">
        <w:t>isk perception</w:t>
      </w:r>
      <w:r>
        <w:rPr>
          <w:rStyle w:val="FootnoteReference"/>
        </w:rPr>
        <w:footnoteReference w:id="3"/>
      </w:r>
      <w:r>
        <w:t xml:space="preserve">, which is positively and significantly correlated with WTP for digital </w:t>
      </w:r>
      <w:r w:rsidRPr="00BB4D7C">
        <w:t>music (Chiang and Assane 2009).</w:t>
      </w:r>
      <w:r>
        <w:t xml:space="preserve"> One’s </w:t>
      </w:r>
      <w:r w:rsidRPr="00EC4521">
        <w:t>own Internet connection speed also</w:t>
      </w:r>
      <w:r>
        <w:t xml:space="preserve"> influences ones online behaviour and WTP for digital </w:t>
      </w:r>
      <w:r w:rsidRPr="00D26AF3">
        <w:t>music</w:t>
      </w:r>
      <w:r>
        <w:t xml:space="preserve"> (</w:t>
      </w:r>
      <w:r w:rsidRPr="00014691">
        <w:t>Bhattacharjee et al. 2003)</w:t>
      </w:r>
      <w:r w:rsidRPr="00D26AF3">
        <w:t xml:space="preserve">. Walsh et al. (2003) found that </w:t>
      </w:r>
      <w:r>
        <w:t>consumers that are more conscious of trends generally seem to have a higher WTP for music downloads. Another interesting finding in their research was that 54% of the respondents who regularly downloaded music, would prefer a subscription model that involves paying a fixed monthly amount</w:t>
      </w:r>
      <w:r w:rsidRPr="00FE0175">
        <w:t xml:space="preserve">. </w:t>
      </w:r>
      <w:r>
        <w:t xml:space="preserve">Furthermore, while practitioners often believe that consumers generally value a CD notably higher than a downloadable </w:t>
      </w:r>
      <w:r w:rsidRPr="00EC4521">
        <w:t xml:space="preserve">version of music, </w:t>
      </w:r>
      <w:r w:rsidRPr="00FE0175">
        <w:t>Breidert and Hahsler (2007)</w:t>
      </w:r>
      <w:r>
        <w:t xml:space="preserve"> found that </w:t>
      </w:r>
      <w:r w:rsidRPr="00EC4521">
        <w:t xml:space="preserve">the participants of their interviews did not. They showed that the attributes ‘cd-booklet’ and ‘distribution’ are only of little importance to the interviewed students. </w:t>
      </w:r>
      <w:r>
        <w:t xml:space="preserve">This stands in contrast with </w:t>
      </w:r>
      <w:r w:rsidRPr="00273403">
        <w:t xml:space="preserve">notions of </w:t>
      </w:r>
      <w:r>
        <w:t>for example</w:t>
      </w:r>
      <w:r w:rsidRPr="00273403">
        <w:t xml:space="preserve"> Walsh et al. (2003) and Sinha and Mandel (2008), who concluded that people might not regard a copy of a song as something as valuable as a physical compact disc. Anyhow, the</w:t>
      </w:r>
      <w:r>
        <w:t xml:space="preserve"> results of Breidert and Hahsler (2007) </w:t>
      </w:r>
      <w:r w:rsidRPr="00EC4521">
        <w:t>indicate</w:t>
      </w:r>
      <w:r>
        <w:t>d</w:t>
      </w:r>
      <w:r w:rsidRPr="00EC4521">
        <w:t xml:space="preserve"> that the marginal WTP per title decreases with larger package sizes</w:t>
      </w:r>
      <w:r>
        <w:t>, which is similar to the notions of Elberse (2010)</w:t>
      </w:r>
      <w:r w:rsidRPr="00EC4521">
        <w:t>. They therefore conclude</w:t>
      </w:r>
      <w:r>
        <w:t>d</w:t>
      </w:r>
      <w:r w:rsidRPr="00EC4521">
        <w:t xml:space="preserve"> that linear pricing strategies as found in the market seem not to be optimal to maximize profits.</w:t>
      </w:r>
    </w:p>
    <w:p w:rsidR="00E5701A" w:rsidRDefault="00E5701A" w:rsidP="0067427F">
      <w:pPr>
        <w:spacing w:line="360" w:lineRule="auto"/>
        <w:ind w:firstLine="708"/>
        <w:jc w:val="both"/>
      </w:pPr>
      <w:r>
        <w:lastRenderedPageBreak/>
        <w:t>T</w:t>
      </w:r>
      <w:r w:rsidRPr="00E868B2">
        <w:t>he tendency to pirate (</w:t>
      </w:r>
      <w:r>
        <w:t>and therefore also WTP in general) seems to depend on three factors: positive incentives, negative incentives and consumer characteristics (</w:t>
      </w:r>
      <w:r w:rsidRPr="00E868B2">
        <w:t>Sinha and</w:t>
      </w:r>
      <w:r>
        <w:t xml:space="preserve"> Mandel </w:t>
      </w:r>
      <w:r w:rsidRPr="00E868B2">
        <w:t>2008)</w:t>
      </w:r>
      <w:r>
        <w:t xml:space="preserve">. Specifically, positive incentives, such as a higher functionality of the website downloaded (legally) from, do have a positive effect in reducing piracy and increasing the average WTP of all consumers. They furthermore found that negative incentives, like high fines, might be effective only for several consumer segments. Ironically, these segments are </w:t>
      </w:r>
      <w:r w:rsidRPr="00803988">
        <w:t xml:space="preserve">already less likely to pirate. </w:t>
      </w:r>
      <w:r w:rsidRPr="0077506B">
        <w:t>Sinha, Machado and Sellman (2010</w:t>
      </w:r>
      <w:r w:rsidRPr="00803988">
        <w:t xml:space="preserve">) </w:t>
      </w:r>
      <w:r>
        <w:t xml:space="preserve">furthermore found that removing Digital Rights Management (DRM) restrictions (systems that aim to prevent unauthorized copying and to reduce the overall rate of piracy) from mp3’s has the potential to convert some pirates into paying consumers. In addition, an environment without DRM-restrictions seems to enhance both consumer and producer welfare by increasing the demand for legitimate products as well as consumers’ WTP for these </w:t>
      </w:r>
      <w:r w:rsidRPr="001D0E85">
        <w:t>products. Suki (2011) found similar notions</w:t>
      </w:r>
      <w:r>
        <w:t xml:space="preserve"> about positive and negative incentives for early adopters of digital music in Malaysia.</w:t>
      </w:r>
    </w:p>
    <w:p w:rsidR="00E5701A" w:rsidRDefault="00E5701A" w:rsidP="0067427F">
      <w:pPr>
        <w:spacing w:line="360" w:lineRule="auto"/>
        <w:ind w:firstLine="708"/>
        <w:jc w:val="both"/>
      </w:pPr>
      <w:r>
        <w:t xml:space="preserve">More specifically, Doerr et al. (2010) found that when consumers are using a </w:t>
      </w:r>
      <w:r>
        <w:rPr>
          <w:kern w:val="32"/>
        </w:rPr>
        <w:t>Music Streaming System</w:t>
      </w:r>
      <w:r>
        <w:t>, the attributes regarding “mobile application”, “the quality of music” and “offline access”, are the main drivers affecting the consumers’ WTP. Although many of the other findings above are based on downloadable songs, it seems probable that most of these notions also apply when the WTP for MSS´s is measured. It seems obvious that illegally downloading free songs can still be seen as a surrogate for using an MSS. Accordingly, it might be expected that a part of the consumers will not be prepared to pay anything at all for a music streaming system.</w:t>
      </w:r>
    </w:p>
    <w:p w:rsidR="00E5701A" w:rsidRDefault="00E5701A" w:rsidP="00222910"/>
    <w:p w:rsidR="00E5701A" w:rsidRDefault="00E5701A" w:rsidP="0067427F">
      <w:pPr>
        <w:pStyle w:val="Heading3"/>
        <w:spacing w:line="360" w:lineRule="auto"/>
      </w:pPr>
      <w:r>
        <w:t>Measuring WTP</w:t>
      </w:r>
    </w:p>
    <w:p w:rsidR="00E5701A" w:rsidRDefault="00E5701A" w:rsidP="0067427F">
      <w:pPr>
        <w:spacing w:line="360" w:lineRule="auto"/>
        <w:ind w:firstLine="708"/>
        <w:jc w:val="both"/>
      </w:pPr>
      <w:r w:rsidRPr="00853CF3">
        <w:t>When measuring WTP, it is important to collect data in a setting that is as realistic as possible (</w:t>
      </w:r>
      <w:r>
        <w:t>e.g.</w:t>
      </w:r>
      <w:r w:rsidRPr="00853CF3">
        <w:t xml:space="preserve"> Miller et al. 2011; Thaler 1985). Regarding MSS’s, this notion is even more essential, since music streaming is a relatively new phenomenon. Many people do not have experience in using an MSS, which is an important requirement when assessing the relative importance of and WTP for key attributes of MSS’s. </w:t>
      </w:r>
    </w:p>
    <w:p w:rsidR="00E5701A" w:rsidRPr="00853CF3" w:rsidRDefault="00E5701A" w:rsidP="0067427F">
      <w:pPr>
        <w:spacing w:line="360" w:lineRule="auto"/>
        <w:ind w:firstLine="708"/>
        <w:jc w:val="both"/>
      </w:pPr>
      <w:r w:rsidRPr="00853CF3">
        <w:t xml:space="preserve">Conjoint Analysis is </w:t>
      </w:r>
      <w:r>
        <w:t xml:space="preserve">one of </w:t>
      </w:r>
      <w:r w:rsidRPr="00853CF3">
        <w:t>the most popular method</w:t>
      </w:r>
      <w:r>
        <w:t>s</w:t>
      </w:r>
      <w:r w:rsidRPr="00853CF3">
        <w:t xml:space="preserve"> used by marketing researchers to analyze consumer trade-offs </w:t>
      </w:r>
      <w:r>
        <w:t>when</w:t>
      </w:r>
      <w:r w:rsidRPr="00853CF3">
        <w:t xml:space="preserve"> assessing WTP</w:t>
      </w:r>
      <w:r>
        <w:t xml:space="preserve"> </w:t>
      </w:r>
      <w:r w:rsidRPr="00853CF3">
        <w:t>(Green, Krieger and Wind 2001)</w:t>
      </w:r>
      <w:r>
        <w:t>. This is</w:t>
      </w:r>
      <w:r w:rsidRPr="00853CF3">
        <w:t xml:space="preserve"> because of the close resemblance to the real world in comparison to other techniques</w:t>
      </w:r>
      <w:r>
        <w:t>; it shows the attributes conjointly to the consumers during the assessment</w:t>
      </w:r>
      <w:r w:rsidRPr="00853CF3">
        <w:t xml:space="preserve">. Different Conjoint Analysis </w:t>
      </w:r>
      <w:r w:rsidRPr="00853CF3">
        <w:lastRenderedPageBreak/>
        <w:t>techniques have developed in the last decades. Two specific forms of Conjoint Analysis, Choice-Based Conjoint (CBC) and Adaptive Conjoint Analysis (ACA), have become very popular. These are both versions of Conjoint Analysis that are based on a choice format for the respondent</w:t>
      </w:r>
      <w:r w:rsidRPr="00853CF3">
        <w:rPr>
          <w:lang w:val="en-US"/>
        </w:rPr>
        <w:t>:</w:t>
      </w:r>
      <w:r w:rsidRPr="00853CF3">
        <w:t xml:space="preserve"> for every task, the respondent has to pick his most preferred set of attributes. Researchers have long argued that choice tasks need to be designed realistically, approximating as closely as possible to the actual purchase context, as consumers often construct their preferences and form utility levels in response to the choice context rather than that they re-enact a previously formed value (</w:t>
      </w:r>
      <w:r>
        <w:t>e.g.</w:t>
      </w:r>
      <w:r w:rsidRPr="00853CF3">
        <w:t xml:space="preserve"> Thaler 1985; Bettman, Luce and Payne 1998). It is commonly known that respondents cannot evaluate more than six to eight attributes at a time (</w:t>
      </w:r>
      <w:r>
        <w:t>e.g. Green and Srinivasan 1990</w:t>
      </w:r>
      <w:r w:rsidRPr="00853CF3">
        <w:t>) ACA ha</w:t>
      </w:r>
      <w:r>
        <w:t>s</w:t>
      </w:r>
      <w:r w:rsidRPr="00853CF3">
        <w:t xml:space="preserve"> been specifically developed to deal with these limitations.</w:t>
      </w:r>
    </w:p>
    <w:p w:rsidR="00E5701A" w:rsidRDefault="00E5701A" w:rsidP="00C169CF">
      <w:pPr>
        <w:spacing w:line="360" w:lineRule="auto"/>
        <w:ind w:firstLine="708"/>
        <w:jc w:val="both"/>
      </w:pPr>
      <w:r w:rsidRPr="00853CF3">
        <w:t>Miller et al. (2011) noted that several approaches in measuring WTP have evolved, measuring both WTP directly and indirectly (e.g. Open Ended questions vs. CBC) and both actual WTP and hypothetical WTP (e.g. obligation to buy in the experimental setting vs. no obligation to buy). Every method has its own advantages and disadvantages as well as its own practical limitations. Due to budget constraints and other practical reasons, only methods that measure hypothetical WTP can be used for this research measuring WTP for MSS’s. However, Miller et al. (2011) indicated that even when the Open-Ended format and CBC analysis hypothetically generate a bias, they may still lead to the right demand curves and right pricing</w:t>
      </w:r>
      <w:r>
        <w:t xml:space="preserve"> decisions. The intercept of the corresponding demand curve might be biased, but the slope of the curve usually is not, which indicates that a hypothetical measure of WTP would probably also lead to a right ranking of the different attributes of MSS’s in this research. </w:t>
      </w:r>
    </w:p>
    <w:p w:rsidR="00E5701A" w:rsidRDefault="00E5701A" w:rsidP="00222910"/>
    <w:p w:rsidR="00E5701A" w:rsidRDefault="00E5701A" w:rsidP="000A20AF">
      <w:pPr>
        <w:pStyle w:val="Heading3"/>
        <w:spacing w:line="360" w:lineRule="auto"/>
      </w:pPr>
      <w:r>
        <w:t>Measuring WTP for Information Systems</w:t>
      </w:r>
    </w:p>
    <w:p w:rsidR="00E5701A" w:rsidRDefault="00E5701A" w:rsidP="000A20AF">
      <w:pPr>
        <w:spacing w:line="360" w:lineRule="auto"/>
        <w:ind w:firstLine="708"/>
        <w:jc w:val="both"/>
      </w:pPr>
      <w:r w:rsidRPr="00E86402">
        <w:t>Molin and Timmermans (2006) where</w:t>
      </w:r>
      <w:r>
        <w:t xml:space="preserve"> among the few that measured the WTP for Information Systems (an MSS can be considered to be a specific form of an Information System; see Information Systems). They measured the WTP for Web-based public transport information services. In their paper, they reported the relative importance travellers attach to a range of information aspects (attributes) of such a Web site. To examine the WTP for these attributes, they conducted a conjoint analysis. They started off with a list of 54 attributes. To reduce this list, they decided to leave out the basic attributes that should be in every public </w:t>
      </w:r>
      <w:r w:rsidRPr="00ED0D6D">
        <w:t xml:space="preserve">transportation information service. This resulted in a list of 38 attributes. However, a ‘classic’ </w:t>
      </w:r>
      <w:r w:rsidRPr="00ED0D6D">
        <w:lastRenderedPageBreak/>
        <w:t>conjoint experiment varying all these attributes would result in information overload for the respondents. To deal with this problem, the authors used the Hierarchical Information Integration approach, proposed by Louviere (1984). The attributes were grouped into 10 constructs, using factor analysis based on the perceptions of the travellers which were collected in a separate research. The authors decided to apply a stated preference experiment. This led to seven information components and two additional functionalities, which were considered to be dichotomous: they could be either available in an information system or not. Price was included in the experiment in analogy with OVR, the Dutch public transport information telephone service.</w:t>
      </w:r>
      <w:r>
        <w:t xml:space="preserve"> </w:t>
      </w:r>
    </w:p>
    <w:p w:rsidR="00E5701A" w:rsidRDefault="00E5701A" w:rsidP="00222910"/>
    <w:p w:rsidR="00E5701A" w:rsidRDefault="00E5701A" w:rsidP="00C169CF">
      <w:pPr>
        <w:pStyle w:val="Heading3"/>
        <w:spacing w:line="360" w:lineRule="auto"/>
      </w:pPr>
      <w:r>
        <w:t>Measuring WTP for digital music</w:t>
      </w:r>
    </w:p>
    <w:p w:rsidR="00E5701A" w:rsidRDefault="00E5701A" w:rsidP="00C169CF">
      <w:pPr>
        <w:spacing w:line="360" w:lineRule="auto"/>
        <w:ind w:firstLine="708"/>
        <w:jc w:val="both"/>
      </w:pPr>
      <w:r>
        <w:t xml:space="preserve">Many different techniques have been used by market and marketing researchers in order to estimate the WTP for digital music. </w:t>
      </w:r>
      <w:r w:rsidRPr="003F11D0">
        <w:rPr>
          <w:lang w:val="en-US"/>
        </w:rPr>
        <w:t>F</w:t>
      </w:r>
      <w:r>
        <w:rPr>
          <w:lang w:val="en-US"/>
        </w:rPr>
        <w:t xml:space="preserve">or instance, </w:t>
      </w:r>
      <w:r w:rsidRPr="00BB4D7C">
        <w:t>Chiang and Assane (2009) estimated the WTP</w:t>
      </w:r>
      <w:r>
        <w:t xml:space="preserve"> for digital music downloads. They stated the following model: WTP = X’β + e. In this model, X’ is the vector of explanatory variables, β is the vector of unknown coefficients, and e is a random error term. The variable WTP contained a large number of observations with a value of 0. This effect of piracy would bias the use of an ordinary least squares estimator. Therefore, the authors built in another layer in the model, that first selects on whether consumers have a WTP at all: d* = X’α + u, where WTP = 0 if d* = 0 and WTP = WTP* if d* = 1.</w:t>
      </w:r>
    </w:p>
    <w:p w:rsidR="00E5701A" w:rsidRDefault="00E5701A" w:rsidP="0067427F">
      <w:pPr>
        <w:spacing w:line="360" w:lineRule="auto"/>
        <w:ind w:firstLine="708"/>
        <w:jc w:val="both"/>
      </w:pPr>
      <w:r w:rsidRPr="00FE0175">
        <w:t>Breidert and Hahsler (2007)</w:t>
      </w:r>
      <w:r>
        <w:t xml:space="preserve"> used three different approaches, based on ACA, to estimate consumers’ WTP for bundles of music downloads and compared their findings with the pricing strategies used in the market. Two of the approaches were based on a status-quo product (at market price and at an individually self-stated price); the third approach used a linear model assuming a fixed utility per title. All three methods seemed to be robust and delivered reasonable estimations of the respondent’s WTP. </w:t>
      </w:r>
    </w:p>
    <w:p w:rsidR="00E5701A" w:rsidRPr="00836DFD" w:rsidRDefault="00E5701A" w:rsidP="0067427F">
      <w:pPr>
        <w:spacing w:line="360" w:lineRule="auto"/>
        <w:ind w:firstLine="708"/>
        <w:jc w:val="both"/>
      </w:pPr>
      <w:r>
        <w:t>Pure digital or information goods (e.g., music) share the two defining characteristics of public goods; they are both nonrivalrous and nonexcludable</w:t>
      </w:r>
      <w:r w:rsidRPr="00E868B2">
        <w:t>. Sinha and Mandel (2008)</w:t>
      </w:r>
      <w:r>
        <w:t xml:space="preserve"> therefore used the contingent valuation method (CVM). There is increasing evidence that this method, if carefully used, yields both reliable and valid estimates </w:t>
      </w:r>
      <w:r w:rsidRPr="00580317">
        <w:t>of WTP (Carson, Flores, and Meade 2001). CVM</w:t>
      </w:r>
      <w:r>
        <w:t xml:space="preserve"> directly estimates the WTP function by using a choice format that asks respondents whether they would be willing to pay a stated price for the product in question. The version used by Sinha and Mandel (2008) is called the double-bound </w:t>
      </w:r>
      <w:r>
        <w:lastRenderedPageBreak/>
        <w:t xml:space="preserve">dichotomous choice (DBDC) format: respondents are provided with a sequence of two bids and are asked whether their WTP for a product equals or exceeds that bid. The magnitude of the second bid depends on the answer (yes/no) to the first bid. The second bid is higher when the respondent answered “yes” to the first bid, and lower if the respondent initially answered “no”. By varying the bid across subsamples and repeating the process systematically, it is possible to calculate the proportion of respondents who are willing to pay as a function of each bid. The main advantage of this approach over the stated preference choice models and conjoint models is that it more closely resembles consumer choice in an actual market situation. Furthermore, given the explicit focus on whether respondents would “pay anything at all”, </w:t>
      </w:r>
      <w:r w:rsidRPr="00836DFD">
        <w:t xml:space="preserve">this method is well suited for developing measures of willingness to pirate and for assessing the impact of covariates on piracy. </w:t>
      </w:r>
    </w:p>
    <w:p w:rsidR="00E5701A" w:rsidRDefault="00E5701A" w:rsidP="00836DFD">
      <w:pPr>
        <w:spacing w:line="360" w:lineRule="auto"/>
        <w:jc w:val="both"/>
      </w:pPr>
      <w:r w:rsidRPr="00836DFD">
        <w:t xml:space="preserve"> </w:t>
      </w:r>
      <w:r w:rsidRPr="00836DFD">
        <w:tab/>
        <w:t>Iyengar (2010) proposed a utility model and analysed how consumers choose among subscription-based and `a la carte plans, in the context of the digital music industry. This model was estimated using data from a CBC experiment. Iyengar proposed a model in which a consumer is considering a service provider that offers a menu of service plans - some of these plans have a bucket-pricing scheme while others have a pay-per-use (PPU) scheme. The model estimation approach largely followed the standard Bayesian estimation of the multinomial probit model.</w:t>
      </w:r>
    </w:p>
    <w:p w:rsidR="00E5701A" w:rsidRDefault="00E5701A" w:rsidP="00836DFD">
      <w:pPr>
        <w:spacing w:line="360" w:lineRule="auto"/>
        <w:jc w:val="both"/>
      </w:pPr>
      <w:r>
        <w:tab/>
        <w:t>Doerr et al. (2010) where among the first that measured the WTP of consumers for the streaming of music, which they call Music as a Service, or MaaS. They used ACA to measure the utility of eight attributes. Because of the usage of ACA, they were able to incorporate different price levels in their conjoint offerings. This allowed them to calculate the part-worth utilities of the different price levels as well and therefore estimate the WTP per attribute.</w:t>
      </w:r>
    </w:p>
    <w:p w:rsidR="00E5701A" w:rsidRPr="00836DFD" w:rsidRDefault="00E5701A" w:rsidP="00836DFD">
      <w:pPr>
        <w:spacing w:line="360" w:lineRule="auto"/>
        <w:jc w:val="both"/>
      </w:pPr>
    </w:p>
    <w:p w:rsidR="00E5701A" w:rsidRDefault="00E5701A" w:rsidP="0067427F">
      <w:pPr>
        <w:pStyle w:val="Heading2"/>
        <w:spacing w:line="360" w:lineRule="auto"/>
        <w:jc w:val="both"/>
      </w:pPr>
      <w:bookmarkStart w:id="14" w:name="_Toc308479786"/>
      <w:r>
        <w:t>Information System success</w:t>
      </w:r>
      <w:bookmarkEnd w:id="14"/>
    </w:p>
    <w:p w:rsidR="00E5701A" w:rsidRDefault="00E5701A" w:rsidP="0067427F">
      <w:pPr>
        <w:pStyle w:val="Heading3"/>
        <w:spacing w:line="360" w:lineRule="auto"/>
      </w:pPr>
      <w:bookmarkStart w:id="15" w:name="_Toc296695628"/>
      <w:bookmarkStart w:id="16" w:name="_Ref300245958"/>
      <w:r>
        <w:t>Information Systems</w:t>
      </w:r>
      <w:bookmarkEnd w:id="15"/>
      <w:bookmarkEnd w:id="16"/>
    </w:p>
    <w:p w:rsidR="00E5701A" w:rsidRDefault="00E5701A" w:rsidP="005E52FF">
      <w:pPr>
        <w:spacing w:line="360" w:lineRule="auto"/>
        <w:ind w:firstLine="720"/>
        <w:jc w:val="both"/>
      </w:pPr>
      <w:r>
        <w:t xml:space="preserve">An Information System (IS) is typically characterized as a system that provides an end user some sort of </w:t>
      </w:r>
      <w:r w:rsidRPr="00A6695D">
        <w:t>information (</w:t>
      </w:r>
      <w:r>
        <w:t>e.g.</w:t>
      </w:r>
      <w:r w:rsidRPr="00A6695D">
        <w:t xml:space="preserve"> DeLone and McLean 1992). Accord</w:t>
      </w:r>
      <w:r>
        <w:t xml:space="preserve">ingly, an MSS can be regarded as a specific form of an IS. For an MSS, the main information the end-user wants to retrieve is the music itself. Consequently, frameworks developed to determine the success of Information Systems can be useful in order to measure the success of, or in this case the WTP for, an MSS. To determine how MSS’s built up out of attributes that differently influence </w:t>
      </w:r>
      <w:r>
        <w:lastRenderedPageBreak/>
        <w:t xml:space="preserve">WTP, the framework </w:t>
      </w:r>
      <w:r w:rsidRPr="00A6695D">
        <w:t>proposed by DeLone and McLean (1992) for</w:t>
      </w:r>
      <w:r>
        <w:t xml:space="preserve"> measuring IS success, is used as a tool. According to their original article in 1992, attributes that contribute to the success of Information Systems can be clustered into two independent variables: System Quality and Information Quality. This model was updated in 2003 after they reviewed many other IS researches and acknowledged that the variable Service Quality is equally as important as the other two independent variables (DeLone and McLean 2003). These three independent variables influence the dependent variables Use, User Satisfaction and finally Net Benefits. </w:t>
      </w:r>
      <w:r w:rsidR="00122A06">
        <w:fldChar w:fldCharType="begin"/>
      </w:r>
      <w:r>
        <w:instrText xml:space="preserve"> REF _Ref300238613 \h </w:instrText>
      </w:r>
      <w:r w:rsidR="00122A06">
        <w:fldChar w:fldCharType="separate"/>
      </w:r>
      <w:r>
        <w:t xml:space="preserve">Figure </w:t>
      </w:r>
      <w:r w:rsidR="00122A06">
        <w:fldChar w:fldCharType="end"/>
      </w:r>
      <w:r>
        <w:t xml:space="preserve">5 depicts a visual representation of the DeLone and McLean framework. </w:t>
      </w:r>
    </w:p>
    <w:p w:rsidR="00E5701A" w:rsidRDefault="00E5701A" w:rsidP="0067427F">
      <w:pPr>
        <w:spacing w:line="360" w:lineRule="auto"/>
        <w:jc w:val="both"/>
      </w:pPr>
    </w:p>
    <w:p w:rsidR="00E5701A" w:rsidRDefault="00E5701A" w:rsidP="005E52FF">
      <w:pPr>
        <w:pStyle w:val="Caption"/>
        <w:keepNext/>
        <w:jc w:val="center"/>
      </w:pPr>
      <w:bookmarkStart w:id="17" w:name="_Ref300238613"/>
      <w:r>
        <w:t xml:space="preserve">Figure </w:t>
      </w:r>
      <w:bookmarkEnd w:id="17"/>
      <w:r>
        <w:t>5: DeLone and McLean framework</w:t>
      </w:r>
    </w:p>
    <w:p w:rsidR="00E5701A" w:rsidRDefault="003E147C" w:rsidP="005E52FF">
      <w:pPr>
        <w:spacing w:line="360" w:lineRule="auto"/>
        <w:jc w:val="center"/>
      </w:pPr>
      <w:r>
        <w:rPr>
          <w:noProof/>
          <w:lang w:val="en-US"/>
        </w:rPr>
        <w:drawing>
          <wp:inline distT="0" distB="0" distL="0" distR="0">
            <wp:extent cx="5316220" cy="2498725"/>
            <wp:effectExtent l="19050" t="0" r="0" b="0"/>
            <wp:docPr id="5" name="Afbeelding 14" descr="DM-frame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DM-framework.jpg"/>
                    <pic:cNvPicPr>
                      <a:picLocks noChangeAspect="1" noChangeArrowheads="1"/>
                    </pic:cNvPicPr>
                  </pic:nvPicPr>
                  <pic:blipFill>
                    <a:blip r:embed="rId13"/>
                    <a:srcRect/>
                    <a:stretch>
                      <a:fillRect/>
                    </a:stretch>
                  </pic:blipFill>
                  <pic:spPr bwMode="auto">
                    <a:xfrm>
                      <a:off x="0" y="0"/>
                      <a:ext cx="5316220" cy="2498725"/>
                    </a:xfrm>
                    <a:prstGeom prst="rect">
                      <a:avLst/>
                    </a:prstGeom>
                    <a:noFill/>
                    <a:ln w="9525">
                      <a:noFill/>
                      <a:miter lim="800000"/>
                      <a:headEnd/>
                      <a:tailEnd/>
                    </a:ln>
                  </pic:spPr>
                </pic:pic>
              </a:graphicData>
            </a:graphic>
          </wp:inline>
        </w:drawing>
      </w:r>
    </w:p>
    <w:p w:rsidR="00E5701A" w:rsidRDefault="00E5701A" w:rsidP="005E52FF">
      <w:pPr>
        <w:spacing w:line="360" w:lineRule="auto"/>
        <w:jc w:val="center"/>
      </w:pPr>
    </w:p>
    <w:p w:rsidR="00E5701A" w:rsidRDefault="00E5701A" w:rsidP="00966C2C">
      <w:pPr>
        <w:spacing w:line="360" w:lineRule="auto"/>
        <w:ind w:firstLine="720"/>
        <w:jc w:val="both"/>
      </w:pPr>
      <w:r>
        <w:t xml:space="preserve">The DeLone and McLean model was first developed in order to assess the quality of management and organization Information Systems. However, the broad character of the model made it possible to apply it to a much wider variety of IS’s in general. For instance, </w:t>
      </w:r>
      <w:r w:rsidRPr="00CB32CB">
        <w:t xml:space="preserve">DeLone and McLean (2004) </w:t>
      </w:r>
      <w:r>
        <w:t xml:space="preserve">showed how their model could be applied to e-commerce systems. In their paper, e-commerce is defined as “the use of the Internet to facilitate, execute, and process business transactions. Business transactions involve a buyer and seller and the exchange of goods or services for money.” This shows the suitability of the model for this research, because an MSS complies with their definition of e-commerce (at least when it is not completely for free). Accordingly, an MSS can be viewed as a specific form of an e-commerce system. </w:t>
      </w:r>
    </w:p>
    <w:p w:rsidR="00E5701A" w:rsidRDefault="00E5701A" w:rsidP="005E52FF">
      <w:pPr>
        <w:spacing w:line="360" w:lineRule="auto"/>
        <w:ind w:firstLine="720"/>
        <w:jc w:val="both"/>
      </w:pPr>
      <w:r>
        <w:t xml:space="preserve">Only the left-handed part of the model (the three independent variables) was used in order to determine the attributes of MSS’s that need to be assessed. The right-handed part, the part that is influenced by the three independent variables, was substituted by WTP </w:t>
      </w:r>
      <w:r>
        <w:rPr>
          <w:lang w:val="en-US"/>
        </w:rPr>
        <w:t xml:space="preserve">(see also </w:t>
      </w:r>
      <w:r>
        <w:rPr>
          <w:lang w:val="en-US"/>
        </w:rPr>
        <w:lastRenderedPageBreak/>
        <w:t>the conceptual model in ‘3.1 Conceptualization’</w:t>
      </w:r>
      <w:r w:rsidRPr="00CB06AC">
        <w:rPr>
          <w:lang w:val="en-US"/>
        </w:rPr>
        <w:t xml:space="preserve">). </w:t>
      </w:r>
      <w:r w:rsidRPr="003F4A1D">
        <w:rPr>
          <w:lang w:val="en-US"/>
        </w:rPr>
        <w:t xml:space="preserve">There are several notions that make this substitution legitimate. </w:t>
      </w:r>
      <w:r>
        <w:t>First, WTP can be seen as a form of usage when measuring the success of an Information System, because the term “usage” is very broad. A</w:t>
      </w:r>
      <w:r w:rsidRPr="00CB32CB">
        <w:t>s DeLone and McLean (2004)</w:t>
      </w:r>
      <w:r>
        <w:t xml:space="preserve"> stated: “Usage measures everything from a visit to a website and navigation within in the site to information retrieval and execution of a transaction.” Second, the factor intention to use is strongly linked to Willingness To Buy (WTB), which on its turn is strongly linked to WTP. Third, Seddon (1997) described that the variable “User Satisfaction” can be inserted in the model as both an dependent variable influenced by System Quality and Information Quality and as a independent variable influencing IS Use. There is a considerable amount of evidence both for the fact that higher perceived IS quality leads to a higher customer (e-commerce) satisfaction (e.g.</w:t>
      </w:r>
      <w:r w:rsidRPr="00486A8A">
        <w:t xml:space="preserve"> Molla and Licker 2001</w:t>
      </w:r>
      <w:r>
        <w:t>) and for the fact that higher customer satisfaction leads to a higher WTP (e.g.</w:t>
      </w:r>
      <w:r w:rsidRPr="00B225B2">
        <w:t xml:space="preserve"> Homburg, Koschate </w:t>
      </w:r>
      <w:r>
        <w:t>and</w:t>
      </w:r>
      <w:r w:rsidRPr="00B225B2">
        <w:t xml:space="preserve"> Hoyer </w:t>
      </w:r>
      <w:r>
        <w:t>2005</w:t>
      </w:r>
      <w:r w:rsidRPr="00401B65">
        <w:t>)</w:t>
      </w:r>
      <w:r>
        <w:t>.</w:t>
      </w:r>
    </w:p>
    <w:p w:rsidR="00E5701A" w:rsidRDefault="00E5701A" w:rsidP="0067427F">
      <w:pPr>
        <w:spacing w:line="360" w:lineRule="auto"/>
        <w:ind w:firstLine="720"/>
        <w:jc w:val="both"/>
      </w:pPr>
      <w:r>
        <w:t>In the following paragraphs, the three independent variables and their components are discussed. Furthermore, an analogy is made for MSS’s to learn and understand the interrelationship of MSS attributes that could influence consumer behaviour, satisfaction and ultimately WTP.</w:t>
      </w:r>
    </w:p>
    <w:p w:rsidR="00E5701A" w:rsidRDefault="00E5701A" w:rsidP="0067427F">
      <w:pPr>
        <w:spacing w:line="360" w:lineRule="auto"/>
        <w:ind w:firstLine="720"/>
        <w:jc w:val="both"/>
      </w:pPr>
    </w:p>
    <w:p w:rsidR="00E5701A" w:rsidRDefault="00E5701A" w:rsidP="0067427F">
      <w:pPr>
        <w:pStyle w:val="Heading3"/>
        <w:spacing w:line="360" w:lineRule="auto"/>
        <w:rPr>
          <w:lang w:val="en-US"/>
        </w:rPr>
      </w:pPr>
      <w:bookmarkStart w:id="18" w:name="_Toc296695629"/>
      <w:r w:rsidRPr="00BE2B84">
        <w:rPr>
          <w:lang w:val="en-US"/>
        </w:rPr>
        <w:t>Information</w:t>
      </w:r>
      <w:r>
        <w:rPr>
          <w:i/>
          <w:lang w:val="en-US"/>
        </w:rPr>
        <w:t xml:space="preserve"> </w:t>
      </w:r>
      <w:r>
        <w:rPr>
          <w:lang w:val="en-US"/>
        </w:rPr>
        <w:t>Quality</w:t>
      </w:r>
      <w:bookmarkEnd w:id="18"/>
    </w:p>
    <w:p w:rsidR="00E5701A" w:rsidRDefault="00E5701A" w:rsidP="00EC5460">
      <w:pPr>
        <w:spacing w:line="360" w:lineRule="auto"/>
        <w:ind w:firstLine="720"/>
        <w:jc w:val="both"/>
        <w:rPr>
          <w:lang w:val="en-US"/>
        </w:rPr>
      </w:pPr>
      <w:r w:rsidRPr="00CB32CB">
        <w:rPr>
          <w:lang w:val="en-US"/>
        </w:rPr>
        <w:t>DeLone and McLean (2004) describe</w:t>
      </w:r>
      <w:r>
        <w:rPr>
          <w:lang w:val="en-US"/>
        </w:rPr>
        <w:t>d</w:t>
      </w:r>
      <w:r w:rsidRPr="00CB32CB">
        <w:rPr>
          <w:lang w:val="en-US"/>
        </w:rPr>
        <w:t xml:space="preserve"> </w:t>
      </w:r>
      <w:r>
        <w:rPr>
          <w:lang w:val="en-US"/>
        </w:rPr>
        <w:t xml:space="preserve">Information Quality in the context of e-commerce as follows: “Information quality captures the e-commerce content issue. Web content should be personalized, complete, relevant, easy to understand, and secure if we expect prospective buyers or suppliers to initiate transactions via the Internet and return to our site on a regular basis.” </w:t>
      </w:r>
      <w:r w:rsidRPr="00486A8A">
        <w:rPr>
          <w:lang w:val="en-US"/>
        </w:rPr>
        <w:t>Molla and Licker (2001)</w:t>
      </w:r>
      <w:r>
        <w:rPr>
          <w:color w:val="993300"/>
          <w:lang w:val="en-US"/>
        </w:rPr>
        <w:t xml:space="preserve"> </w:t>
      </w:r>
      <w:r>
        <w:rPr>
          <w:lang w:val="en-US"/>
        </w:rPr>
        <w:t>described how these days for many e-commerce business models content (or information) forms the core business, i.e., the product.</w:t>
      </w:r>
      <w:r>
        <w:rPr>
          <w:i/>
          <w:iCs/>
          <w:lang w:val="en-US"/>
        </w:rPr>
        <w:t xml:space="preserve"> </w:t>
      </w:r>
      <w:r>
        <w:rPr>
          <w:lang w:val="en-US"/>
        </w:rPr>
        <w:t xml:space="preserve">This clearly is true for MSS’s as well, as music is their core business. </w:t>
      </w:r>
    </w:p>
    <w:p w:rsidR="00E5701A" w:rsidRDefault="00E5701A" w:rsidP="00EC5460">
      <w:pPr>
        <w:spacing w:line="360" w:lineRule="auto"/>
        <w:ind w:firstLine="720"/>
        <w:jc w:val="both"/>
        <w:rPr>
          <w:lang w:val="en-US"/>
        </w:rPr>
      </w:pPr>
      <w:r w:rsidRPr="00704D63">
        <w:rPr>
          <w:lang w:val="en-US"/>
        </w:rPr>
        <w:t xml:space="preserve">Nelson, Todd </w:t>
      </w:r>
      <w:r>
        <w:rPr>
          <w:lang w:val="en-US"/>
        </w:rPr>
        <w:t>and</w:t>
      </w:r>
      <w:r w:rsidRPr="00704D63">
        <w:rPr>
          <w:lang w:val="en-US"/>
        </w:rPr>
        <w:t xml:space="preserve"> Wixom (2005) </w:t>
      </w:r>
      <w:r>
        <w:rPr>
          <w:lang w:val="en-US"/>
        </w:rPr>
        <w:t xml:space="preserve">also </w:t>
      </w:r>
      <w:r w:rsidRPr="00704D63">
        <w:rPr>
          <w:lang w:val="en-US"/>
        </w:rPr>
        <w:t>made</w:t>
      </w:r>
      <w:r>
        <w:rPr>
          <w:lang w:val="en-US"/>
        </w:rPr>
        <w:t xml:space="preserve"> a considerable contribution to measuring IS success. They suggested Information Quality attributes represent either an intrinsic or a contextual view of Information </w:t>
      </w:r>
      <w:r w:rsidRPr="00704D63">
        <w:rPr>
          <w:lang w:val="en-US"/>
        </w:rPr>
        <w:t>Quality. The intrinsic view c</w:t>
      </w:r>
      <w:r>
        <w:rPr>
          <w:lang w:val="en-US"/>
        </w:rPr>
        <w:t>ontemplates</w:t>
      </w:r>
      <w:r w:rsidRPr="00704D63">
        <w:rPr>
          <w:lang w:val="en-US"/>
        </w:rPr>
        <w:t xml:space="preserve"> the properties of informati</w:t>
      </w:r>
      <w:r>
        <w:rPr>
          <w:lang w:val="en-US"/>
        </w:rPr>
        <w:t xml:space="preserve">on separated from a specific user, task, or application. It shows a measure of how the information represents the actual values of the data (information) in the real world. Although this is an important perspective, it is somewhat limited. A context-based view extends this intrinsic view, indicating that Information Quality also needs to be defined relative to the user </w:t>
      </w:r>
      <w:r>
        <w:rPr>
          <w:lang w:val="en-US"/>
        </w:rPr>
        <w:lastRenderedPageBreak/>
        <w:t xml:space="preserve">of the information. From this perspective, determining the helpfulness of the information in completing a particular task, for example decision making, assesses Information Quality. </w:t>
      </w:r>
    </w:p>
    <w:p w:rsidR="00E5701A" w:rsidRDefault="00E5701A" w:rsidP="00EC5460">
      <w:pPr>
        <w:spacing w:line="360" w:lineRule="auto"/>
        <w:ind w:firstLine="720"/>
        <w:jc w:val="both"/>
        <w:rPr>
          <w:lang w:val="en-US"/>
        </w:rPr>
      </w:pPr>
      <w:r>
        <w:rPr>
          <w:lang w:val="en-US"/>
        </w:rPr>
        <w:t xml:space="preserve">In the following paragraphs, key attributes that, according to multiple researches, all are Information Quality attributes, will be discussed and explained in the context of MSS’s. </w:t>
      </w:r>
    </w:p>
    <w:p w:rsidR="00E5701A" w:rsidRDefault="00E5701A" w:rsidP="00EC5460">
      <w:pPr>
        <w:spacing w:line="360" w:lineRule="auto"/>
        <w:rPr>
          <w:b/>
          <w:lang w:val="en-US"/>
        </w:rPr>
      </w:pPr>
    </w:p>
    <w:p w:rsidR="00E5701A" w:rsidRPr="00EC5460" w:rsidRDefault="00E5701A" w:rsidP="00EC5460">
      <w:pPr>
        <w:spacing w:line="360" w:lineRule="auto"/>
        <w:rPr>
          <w:b/>
          <w:lang w:val="en-US"/>
        </w:rPr>
      </w:pPr>
      <w:r w:rsidRPr="00EC5460">
        <w:rPr>
          <w:b/>
          <w:lang w:val="en-US"/>
        </w:rPr>
        <w:t>Format</w:t>
      </w:r>
    </w:p>
    <w:p w:rsidR="00E5701A" w:rsidRDefault="00E5701A" w:rsidP="00663917">
      <w:pPr>
        <w:pStyle w:val="TOC1"/>
        <w:rPr>
          <w:lang w:val="en-US"/>
        </w:rPr>
      </w:pPr>
      <w:r>
        <w:rPr>
          <w:lang w:val="en-US"/>
        </w:rPr>
        <w:tab/>
        <w:t>Format stands for t</w:t>
      </w:r>
      <w:r w:rsidRPr="00FC11D7">
        <w:rPr>
          <w:lang w:val="en-US"/>
        </w:rPr>
        <w:t xml:space="preserve">he degree to which </w:t>
      </w:r>
      <w:r>
        <w:rPr>
          <w:lang w:val="en-US"/>
        </w:rPr>
        <w:t>information</w:t>
      </w:r>
      <w:r w:rsidRPr="00FC11D7">
        <w:rPr>
          <w:lang w:val="en-US"/>
        </w:rPr>
        <w:t xml:space="preserve"> is presented in a manner that is understandable and interpretable to the user and th</w:t>
      </w:r>
      <w:r>
        <w:rPr>
          <w:lang w:val="en-US"/>
        </w:rPr>
        <w:t>erefore</w:t>
      </w:r>
      <w:r w:rsidRPr="00FC11D7">
        <w:rPr>
          <w:lang w:val="en-US"/>
        </w:rPr>
        <w:t xml:space="preserve"> aids in the completion of a task</w:t>
      </w:r>
      <w:r>
        <w:rPr>
          <w:lang w:val="en-US"/>
        </w:rPr>
        <w:t xml:space="preserve"> (e.g. </w:t>
      </w:r>
      <w:r w:rsidRPr="00704D63">
        <w:rPr>
          <w:lang w:val="en-US"/>
        </w:rPr>
        <w:t>Nelson, Todd and Wixom 2005; DeLone and</w:t>
      </w:r>
      <w:r>
        <w:rPr>
          <w:lang w:val="en-US"/>
        </w:rPr>
        <w:t xml:space="preserve"> McLean 2004)</w:t>
      </w:r>
      <w:r w:rsidRPr="00FC11D7">
        <w:rPr>
          <w:lang w:val="en-US"/>
        </w:rPr>
        <w:t>.</w:t>
      </w:r>
      <w:r>
        <w:rPr>
          <w:lang w:val="en-US"/>
        </w:rPr>
        <w:t xml:space="preserve"> Format is therefore a typical example of a context-based view attribute. The “task” that a user of an MSS needs to perform is to listen to music (and perhaps to let others listen to music as well). When thinking about the key features format stands for, understandability and interpretability, it is easily assumed that the music should at least be loud and clear enough for the consumer to distinguish the song. Accordingly, one can imagine that the actual quality of the music, in terms of kbps, could be important to users. For instance, Spotify offers music streaming of 160 kbps in its free service and music streaming of 320 kbps in premium paid-for services.</w:t>
      </w:r>
    </w:p>
    <w:p w:rsidR="00E5701A" w:rsidRPr="00B86DD8" w:rsidRDefault="00E5701A" w:rsidP="00EC5460">
      <w:pPr>
        <w:spacing w:line="360" w:lineRule="auto"/>
        <w:jc w:val="both"/>
        <w:rPr>
          <w:lang w:val="en-US"/>
        </w:rPr>
      </w:pPr>
    </w:p>
    <w:p w:rsidR="00E5701A" w:rsidRPr="00EC5460" w:rsidRDefault="00E5701A" w:rsidP="00EC5460">
      <w:pPr>
        <w:spacing w:line="360" w:lineRule="auto"/>
        <w:rPr>
          <w:b/>
          <w:lang w:val="en-US"/>
        </w:rPr>
      </w:pPr>
      <w:r w:rsidRPr="00EC5460">
        <w:rPr>
          <w:b/>
          <w:lang w:val="en-US"/>
        </w:rPr>
        <w:t>Customizability of the information</w:t>
      </w:r>
    </w:p>
    <w:p w:rsidR="00E5701A" w:rsidRDefault="00E5701A" w:rsidP="00EC5460">
      <w:pPr>
        <w:spacing w:line="360" w:lineRule="auto"/>
        <w:ind w:firstLine="708"/>
        <w:jc w:val="both"/>
        <w:rPr>
          <w:lang w:val="en-US"/>
        </w:rPr>
      </w:pPr>
      <w:r>
        <w:rPr>
          <w:lang w:val="en-US"/>
        </w:rPr>
        <w:t>Customizability of the information refers to the degree to which the user can organize the information according to ones tastes (e.g. Molla and Licker 2001). It is therefore another perfect example of the context based view. One could think of multiple examples of MSS attributes considering this subject: t</w:t>
      </w:r>
      <w:r>
        <w:t xml:space="preserve">he possibility to listen to the music of choice (instead of ‘regular’ radio), </w:t>
      </w:r>
      <w:r>
        <w:rPr>
          <w:lang w:val="en-US"/>
        </w:rPr>
        <w:t>to make playlists, to add songs of your own to your playlist. However, for this last example one could also opt that this fits within the concept of System Quality -Flexibility. Flexibility stands for the degree to which a system can adapt to a variety of user needs and to changing conditions; see next section. Another interesting example is the possibility to make (re)mixes of the songs. However, this is not practiced widely by MSS’s, probably due to technical and copyright restrictions. The other examples are typical features that MSS’s use to distinguish themselves from each other.</w:t>
      </w:r>
    </w:p>
    <w:p w:rsidR="00E5701A" w:rsidRDefault="00E5701A" w:rsidP="00EC5460">
      <w:pPr>
        <w:spacing w:line="360" w:lineRule="auto"/>
        <w:rPr>
          <w:b/>
          <w:lang w:val="en-US"/>
        </w:rPr>
      </w:pPr>
    </w:p>
    <w:p w:rsidR="00E5701A" w:rsidRPr="00EC5460" w:rsidRDefault="00E5701A" w:rsidP="00EC5460">
      <w:pPr>
        <w:spacing w:line="360" w:lineRule="auto"/>
        <w:rPr>
          <w:b/>
          <w:lang w:val="en-US"/>
        </w:rPr>
      </w:pPr>
      <w:r w:rsidRPr="00EC5460">
        <w:rPr>
          <w:b/>
          <w:lang w:val="en-US"/>
        </w:rPr>
        <w:t>Completeness</w:t>
      </w:r>
    </w:p>
    <w:p w:rsidR="00E5701A" w:rsidRPr="00A72581" w:rsidRDefault="00E5701A" w:rsidP="00EC5460">
      <w:pPr>
        <w:spacing w:line="360" w:lineRule="auto"/>
        <w:ind w:firstLine="708"/>
        <w:jc w:val="both"/>
        <w:rPr>
          <w:lang w:val="en-US"/>
        </w:rPr>
      </w:pPr>
      <w:r>
        <w:rPr>
          <w:lang w:val="en-US"/>
        </w:rPr>
        <w:t>Formally, in IS literature completeness is mostly referred to as t</w:t>
      </w:r>
      <w:r w:rsidRPr="00A72581">
        <w:rPr>
          <w:lang w:val="en-US"/>
        </w:rPr>
        <w:t xml:space="preserve">he degree to which all possible states relevant to the user population are represented in the available </w:t>
      </w:r>
      <w:r>
        <w:rPr>
          <w:lang w:val="en-US"/>
        </w:rPr>
        <w:t xml:space="preserve">information (e.g. </w:t>
      </w:r>
      <w:r w:rsidRPr="00A72581">
        <w:rPr>
          <w:lang w:val="en-US"/>
        </w:rPr>
        <w:t xml:space="preserve">Nelson, Todd </w:t>
      </w:r>
      <w:r>
        <w:rPr>
          <w:lang w:val="en-US"/>
        </w:rPr>
        <w:t>and</w:t>
      </w:r>
      <w:r w:rsidRPr="00A72581">
        <w:rPr>
          <w:lang w:val="en-US"/>
        </w:rPr>
        <w:t xml:space="preserve"> Wixom 2005</w:t>
      </w:r>
      <w:r>
        <w:rPr>
          <w:lang w:val="en-US"/>
        </w:rPr>
        <w:t xml:space="preserve">; </w:t>
      </w:r>
      <w:r w:rsidRPr="00A72581">
        <w:rPr>
          <w:lang w:val="en-US"/>
        </w:rPr>
        <w:t>DeLone and McLean 2004</w:t>
      </w:r>
      <w:r w:rsidRPr="00075819">
        <w:rPr>
          <w:lang w:val="en-US"/>
        </w:rPr>
        <w:t>; Palmer 2002).</w:t>
      </w:r>
      <w:r>
        <w:rPr>
          <w:lang w:val="en-US"/>
        </w:rPr>
        <w:t xml:space="preserve"> </w:t>
      </w:r>
      <w:r>
        <w:rPr>
          <w:lang w:val="en-US"/>
        </w:rPr>
        <w:lastRenderedPageBreak/>
        <w:t>Completeness is therefore considered to be a context-based view attribute as well. An example considering music streaming is t</w:t>
      </w:r>
      <w:r>
        <w:t xml:space="preserve">he extensiveness of the song database of MSS’s (the quantity of the songs in the database). An important issue regarding completeness is that, </w:t>
      </w:r>
      <w:r>
        <w:rPr>
          <w:lang w:val="en-US"/>
        </w:rPr>
        <w:t>due to copyright issues,</w:t>
      </w:r>
      <w:r w:rsidRPr="00A72581">
        <w:rPr>
          <w:lang w:val="en-US"/>
        </w:rPr>
        <w:t xml:space="preserve"> currently some </w:t>
      </w:r>
      <w:r>
        <w:rPr>
          <w:lang w:val="en-US"/>
        </w:rPr>
        <w:t>famous</w:t>
      </w:r>
      <w:r w:rsidRPr="00A72581">
        <w:rPr>
          <w:lang w:val="en-US"/>
        </w:rPr>
        <w:t xml:space="preserve"> </w:t>
      </w:r>
      <w:r>
        <w:rPr>
          <w:lang w:val="en-US"/>
        </w:rPr>
        <w:t xml:space="preserve">and many non-famous artists </w:t>
      </w:r>
      <w:r w:rsidRPr="00A72581">
        <w:rPr>
          <w:lang w:val="en-US"/>
        </w:rPr>
        <w:t xml:space="preserve">are </w:t>
      </w:r>
      <w:r>
        <w:rPr>
          <w:lang w:val="en-US"/>
        </w:rPr>
        <w:t>absent</w:t>
      </w:r>
      <w:r w:rsidRPr="00A72581">
        <w:rPr>
          <w:lang w:val="en-US"/>
        </w:rPr>
        <w:t xml:space="preserve"> in the databases of MSS’s.</w:t>
      </w:r>
    </w:p>
    <w:p w:rsidR="00E5701A" w:rsidRDefault="00E5701A" w:rsidP="00EC5460">
      <w:pPr>
        <w:spacing w:line="360" w:lineRule="auto"/>
        <w:rPr>
          <w:b/>
          <w:lang w:val="en-US"/>
        </w:rPr>
      </w:pPr>
    </w:p>
    <w:p w:rsidR="00E5701A" w:rsidRPr="00EC5460" w:rsidRDefault="00E5701A" w:rsidP="00EC5460">
      <w:pPr>
        <w:spacing w:line="360" w:lineRule="auto"/>
        <w:rPr>
          <w:b/>
          <w:lang w:val="en-US"/>
        </w:rPr>
      </w:pPr>
      <w:r w:rsidRPr="00EC5460">
        <w:rPr>
          <w:b/>
          <w:lang w:val="en-US"/>
        </w:rPr>
        <w:t>Accuracy</w:t>
      </w:r>
    </w:p>
    <w:p w:rsidR="00E5701A" w:rsidRDefault="00E5701A" w:rsidP="00EC5460">
      <w:pPr>
        <w:spacing w:line="360" w:lineRule="auto"/>
        <w:ind w:firstLine="708"/>
        <w:jc w:val="both"/>
        <w:rPr>
          <w:lang w:val="en-US"/>
        </w:rPr>
      </w:pPr>
      <w:r>
        <w:rPr>
          <w:lang w:val="en-US"/>
        </w:rPr>
        <w:t>Accuracy stands for the degree to which content is correct, clear, meaningful, relevant and consistent. It is mentioned in various researches (e.g. Nelson, Todd and Wixom 2005; DeLone and McLean 2004; Molla &amp; Licker 2001) as a key success measure when measuring Information Quality success. Accuracy is an example of an intrinsic view variable. Considering the analogy with MSS’s, one could imagine that for example the p</w:t>
      </w:r>
      <w:r w:rsidRPr="00AD57F4">
        <w:rPr>
          <w:lang w:val="en-US"/>
        </w:rPr>
        <w:t>resence of the right versions of the songs,</w:t>
      </w:r>
      <w:r>
        <w:rPr>
          <w:lang w:val="en-US"/>
        </w:rPr>
        <w:t xml:space="preserve"> instead of covers or snippets could be important (the quality of the songs in the database). </w:t>
      </w:r>
      <w:r w:rsidRPr="00A72581">
        <w:rPr>
          <w:lang w:val="en-US"/>
        </w:rPr>
        <w:t xml:space="preserve">Due to copyright issues, currently some </w:t>
      </w:r>
      <w:r>
        <w:rPr>
          <w:lang w:val="en-US"/>
        </w:rPr>
        <w:t>famous</w:t>
      </w:r>
      <w:r w:rsidRPr="00A72581">
        <w:rPr>
          <w:lang w:val="en-US"/>
        </w:rPr>
        <w:t xml:space="preserve"> </w:t>
      </w:r>
      <w:r>
        <w:rPr>
          <w:lang w:val="en-US"/>
        </w:rPr>
        <w:t xml:space="preserve">artists </w:t>
      </w:r>
      <w:r w:rsidRPr="00A72581">
        <w:rPr>
          <w:lang w:val="en-US"/>
        </w:rPr>
        <w:t xml:space="preserve">are </w:t>
      </w:r>
      <w:r>
        <w:rPr>
          <w:lang w:val="en-US"/>
        </w:rPr>
        <w:t>absent</w:t>
      </w:r>
      <w:r w:rsidRPr="00A72581">
        <w:rPr>
          <w:lang w:val="en-US"/>
        </w:rPr>
        <w:t xml:space="preserve"> in the databases of MSS’s</w:t>
      </w:r>
      <w:r>
        <w:rPr>
          <w:lang w:val="en-US"/>
        </w:rPr>
        <w:t xml:space="preserve"> and their songs are often replaced by covers.</w:t>
      </w:r>
      <w:r w:rsidRPr="00A72581">
        <w:rPr>
          <w:lang w:val="en-US"/>
        </w:rPr>
        <w:t xml:space="preserve"> </w:t>
      </w:r>
      <w:r>
        <w:rPr>
          <w:lang w:val="en-US"/>
        </w:rPr>
        <w:t>In</w:t>
      </w:r>
      <w:r w:rsidRPr="00A7681E">
        <w:rPr>
          <w:lang w:val="en-US"/>
        </w:rPr>
        <w:t xml:space="preserve"> a slightly different view, one could state that </w:t>
      </w:r>
      <w:r>
        <w:rPr>
          <w:lang w:val="en-US"/>
        </w:rPr>
        <w:t>accuracy</w:t>
      </w:r>
      <w:r w:rsidRPr="00A7681E">
        <w:rPr>
          <w:lang w:val="en-US"/>
        </w:rPr>
        <w:t xml:space="preserve"> also reflects the </w:t>
      </w:r>
      <w:r>
        <w:rPr>
          <w:lang w:val="en-US"/>
        </w:rPr>
        <w:t xml:space="preserve">“cleanliness” of the content. For example, Spotify shows its non-paying users advertisements and commercials, which could be seen as non-relevant information and therefore compromises the “cleanliness” of the information. </w:t>
      </w:r>
    </w:p>
    <w:p w:rsidR="00E5701A" w:rsidRPr="00A7681E" w:rsidRDefault="00E5701A" w:rsidP="00EC5460">
      <w:pPr>
        <w:spacing w:line="360" w:lineRule="auto"/>
        <w:ind w:firstLine="708"/>
        <w:jc w:val="both"/>
        <w:rPr>
          <w:lang w:val="en-US"/>
        </w:rPr>
      </w:pPr>
    </w:p>
    <w:p w:rsidR="00E5701A" w:rsidRPr="00EC5460" w:rsidRDefault="00E5701A" w:rsidP="00EC5460">
      <w:pPr>
        <w:spacing w:line="360" w:lineRule="auto"/>
        <w:rPr>
          <w:b/>
          <w:lang w:val="en-US"/>
        </w:rPr>
      </w:pPr>
      <w:r w:rsidRPr="00EC5460">
        <w:rPr>
          <w:b/>
          <w:lang w:val="en-US"/>
        </w:rPr>
        <w:t>Currency</w:t>
      </w:r>
    </w:p>
    <w:p w:rsidR="00E5701A" w:rsidRDefault="00E5701A" w:rsidP="00EC5460">
      <w:pPr>
        <w:spacing w:line="360" w:lineRule="auto"/>
        <w:ind w:firstLine="708"/>
        <w:jc w:val="both"/>
        <w:rPr>
          <w:lang w:val="en-US"/>
        </w:rPr>
      </w:pPr>
      <w:r>
        <w:rPr>
          <w:lang w:val="en-US"/>
        </w:rPr>
        <w:t xml:space="preserve">Currency, another example of an intrinsic view based variable, can be described as the degree to which the information (or the information database) is up-to-date, or, in other words, how precisely it displays the current state of the world it reflects (e.g. </w:t>
      </w:r>
      <w:r w:rsidRPr="00DB56DB">
        <w:rPr>
          <w:lang w:val="en-US"/>
        </w:rPr>
        <w:t>Nelson, Todd and Wixom 2005; DeL</w:t>
      </w:r>
      <w:r w:rsidRPr="00FC11D7">
        <w:rPr>
          <w:lang w:val="en-US"/>
        </w:rPr>
        <w:t>one and McLean (2004)</w:t>
      </w:r>
      <w:r>
        <w:rPr>
          <w:lang w:val="en-US"/>
        </w:rPr>
        <w:t xml:space="preserve">; </w:t>
      </w:r>
      <w:r w:rsidRPr="00FC11D7">
        <w:rPr>
          <w:lang w:val="en-US"/>
        </w:rPr>
        <w:t xml:space="preserve">Molla </w:t>
      </w:r>
      <w:r>
        <w:rPr>
          <w:lang w:val="en-US"/>
        </w:rPr>
        <w:t>and</w:t>
      </w:r>
      <w:r w:rsidRPr="00FC11D7">
        <w:rPr>
          <w:lang w:val="en-US"/>
        </w:rPr>
        <w:t xml:space="preserve"> Licker </w:t>
      </w:r>
      <w:r w:rsidRPr="00A023C4">
        <w:rPr>
          <w:lang w:val="en-US"/>
        </w:rPr>
        <w:t>2001; Teo and Choo 2001).</w:t>
      </w:r>
      <w:r>
        <w:rPr>
          <w:lang w:val="en-US"/>
        </w:rPr>
        <w:t xml:space="preserve"> When considering the song databases of MSS’s, a typical example could be the presence of new releases or even pre-releases. </w:t>
      </w:r>
    </w:p>
    <w:p w:rsidR="00E5701A" w:rsidRDefault="00E5701A" w:rsidP="00EC5460">
      <w:pPr>
        <w:spacing w:line="360" w:lineRule="auto"/>
        <w:ind w:firstLine="708"/>
        <w:jc w:val="both"/>
        <w:rPr>
          <w:lang w:val="en-US"/>
        </w:rPr>
      </w:pPr>
    </w:p>
    <w:p w:rsidR="00E5701A" w:rsidRPr="00EC5460" w:rsidRDefault="00E5701A" w:rsidP="00EC5460">
      <w:pPr>
        <w:pStyle w:val="Heading3"/>
        <w:spacing w:line="360" w:lineRule="auto"/>
        <w:rPr>
          <w:lang w:val="en-US"/>
        </w:rPr>
      </w:pPr>
      <w:r>
        <w:rPr>
          <w:lang w:val="en-US"/>
        </w:rPr>
        <w:t>Information Quality as WTP driver</w:t>
      </w:r>
    </w:p>
    <w:p w:rsidR="00E5701A" w:rsidRDefault="00E5701A" w:rsidP="00EC5460">
      <w:pPr>
        <w:spacing w:line="360" w:lineRule="auto"/>
        <w:ind w:firstLine="720"/>
        <w:jc w:val="both"/>
        <w:rPr>
          <w:lang w:val="en-US"/>
        </w:rPr>
      </w:pPr>
      <w:r>
        <w:rPr>
          <w:lang w:val="en-US"/>
        </w:rPr>
        <w:t>The sound quality of the streamed music, a typical Information Quality attribute, is found to have a positive influence on WTP (Doerr et al. 2010). It is expected that sound quality is not the only Information Quality attribute to influence a consumer’s WTP: f</w:t>
      </w:r>
      <w:r w:rsidRPr="002A14B1">
        <w:rPr>
          <w:lang w:val="en-US"/>
        </w:rPr>
        <w:t>indings from, for example, Turban</w:t>
      </w:r>
      <w:r w:rsidRPr="007C76C5">
        <w:rPr>
          <w:lang w:val="en-US"/>
        </w:rPr>
        <w:t xml:space="preserve"> and Gehrke (2000</w:t>
      </w:r>
      <w:r w:rsidRPr="002A14B1">
        <w:rPr>
          <w:lang w:val="en-US"/>
        </w:rPr>
        <w:t xml:space="preserve">) and </w:t>
      </w:r>
      <w:r w:rsidRPr="002A14B1">
        <w:t>Zhang, Keeling</w:t>
      </w:r>
      <w:r w:rsidRPr="00143519">
        <w:t xml:space="preserve"> and Pavur </w:t>
      </w:r>
      <w:r>
        <w:t>(</w:t>
      </w:r>
      <w:r w:rsidRPr="00143519">
        <w:t>2000</w:t>
      </w:r>
      <w:r>
        <w:t>)</w:t>
      </w:r>
      <w:r>
        <w:rPr>
          <w:lang w:val="en-US"/>
        </w:rPr>
        <w:t xml:space="preserve"> indicate that Information Quality is one of the variables that affect the satisfaction of Web site users.</w:t>
      </w:r>
      <w:r>
        <w:rPr>
          <w:i/>
          <w:iCs/>
          <w:lang w:val="en-US"/>
        </w:rPr>
        <w:t xml:space="preserve"> </w:t>
      </w:r>
      <w:r>
        <w:rPr>
          <w:lang w:val="en-US"/>
        </w:rPr>
        <w:lastRenderedPageBreak/>
        <w:t xml:space="preserve">Furthermore, </w:t>
      </w:r>
      <w:r w:rsidRPr="00401B65">
        <w:rPr>
          <w:lang w:val="en-US"/>
        </w:rPr>
        <w:t xml:space="preserve">Chen and Wells </w:t>
      </w:r>
      <w:r>
        <w:rPr>
          <w:lang w:val="en-US"/>
        </w:rPr>
        <w:t>(</w:t>
      </w:r>
      <w:r w:rsidRPr="00401B65">
        <w:rPr>
          <w:lang w:val="en-US"/>
        </w:rPr>
        <w:t>1999</w:t>
      </w:r>
      <w:r>
        <w:rPr>
          <w:lang w:val="en-US"/>
        </w:rPr>
        <w:t xml:space="preserve">) also found that Information Quality (which they called “Content Quality”) was one of the determinants of positive customer attitudes towards Web sites. Because there is substantial evidence that a higher customer (e-) satisfaction leads to a higher WTP </w:t>
      </w:r>
      <w:r>
        <w:t>(e.g.</w:t>
      </w:r>
      <w:r w:rsidRPr="00B225B2">
        <w:t xml:space="preserve"> </w:t>
      </w:r>
      <w:r w:rsidRPr="00DC68BB">
        <w:rPr>
          <w:lang w:val="en-US"/>
        </w:rPr>
        <w:t>Gounaris, Dimitriadis and Stathakopoulos 2010;</w:t>
      </w:r>
      <w:r>
        <w:rPr>
          <w:color w:val="993300"/>
          <w:lang w:val="en-US"/>
        </w:rPr>
        <w:t xml:space="preserve"> </w:t>
      </w:r>
      <w:r w:rsidRPr="00B225B2">
        <w:t xml:space="preserve">Homburg, Koschate </w:t>
      </w:r>
      <w:r>
        <w:t>and</w:t>
      </w:r>
      <w:r w:rsidRPr="00B225B2">
        <w:t xml:space="preserve"> Hoyer </w:t>
      </w:r>
      <w:r w:rsidRPr="00DC68BB">
        <w:t>2005</w:t>
      </w:r>
      <w:r w:rsidRPr="00401B65">
        <w:t>)</w:t>
      </w:r>
      <w:r>
        <w:rPr>
          <w:lang w:val="en-US"/>
        </w:rPr>
        <w:t xml:space="preserve">, it is expected that Information Quality will also (indirectly) influence the consumers’ WTP. </w:t>
      </w:r>
    </w:p>
    <w:p w:rsidR="00E5701A" w:rsidRDefault="00E5701A" w:rsidP="00EC5460">
      <w:pPr>
        <w:spacing w:line="360" w:lineRule="auto"/>
        <w:ind w:firstLine="720"/>
        <w:jc w:val="both"/>
      </w:pPr>
      <w:r>
        <w:rPr>
          <w:lang w:val="en-US"/>
        </w:rPr>
        <w:t>A means-end mo</w:t>
      </w:r>
      <w:r w:rsidRPr="00DB580C">
        <w:rPr>
          <w:lang w:val="en-US"/>
        </w:rPr>
        <w:t xml:space="preserve">del </w:t>
      </w:r>
      <w:r>
        <w:rPr>
          <w:lang w:val="en-US"/>
        </w:rPr>
        <w:t>r</w:t>
      </w:r>
      <w:r w:rsidRPr="00DB580C">
        <w:rPr>
          <w:lang w:val="en-US"/>
        </w:rPr>
        <w:t xml:space="preserve">elating </w:t>
      </w:r>
      <w:r>
        <w:rPr>
          <w:lang w:val="en-US"/>
        </w:rPr>
        <w:t>p</w:t>
      </w:r>
      <w:r w:rsidRPr="00DB580C">
        <w:rPr>
          <w:lang w:val="en-US"/>
        </w:rPr>
        <w:t xml:space="preserve">rice, </w:t>
      </w:r>
      <w:r>
        <w:rPr>
          <w:lang w:val="en-US"/>
        </w:rPr>
        <w:t>q</w:t>
      </w:r>
      <w:r w:rsidRPr="00DB580C">
        <w:rPr>
          <w:lang w:val="en-US"/>
        </w:rPr>
        <w:t xml:space="preserve">uality and </w:t>
      </w:r>
      <w:r>
        <w:rPr>
          <w:lang w:val="en-US"/>
        </w:rPr>
        <w:t>v</w:t>
      </w:r>
      <w:r w:rsidRPr="00DB580C">
        <w:rPr>
          <w:lang w:val="en-US"/>
        </w:rPr>
        <w:t xml:space="preserve">alue </w:t>
      </w:r>
      <w:r>
        <w:rPr>
          <w:lang w:val="en-US"/>
        </w:rPr>
        <w:t>(Zeithaml 1988) allows for another more sophisticated elaboration on the process: Information Quality attributes lead to a judgment of the consumer about the Information Quality: perceived Information Quality. Higher perceived Information Quality on its turn will lead to a higher perceived value of the information (or content), which should allow a higher perceived sacrifice to come to the same purchase intentions, and thus increases WTP. Accordingly</w:t>
      </w:r>
      <w:r>
        <w:t xml:space="preserve">, </w:t>
      </w:r>
      <w:r>
        <w:rPr>
          <w:lang w:val="en-US"/>
        </w:rPr>
        <w:t>t</w:t>
      </w:r>
      <w:r>
        <w:t>he following hypothesis has been formulated:</w:t>
      </w:r>
    </w:p>
    <w:p w:rsidR="00E5701A" w:rsidRDefault="00E5701A" w:rsidP="00EC5460">
      <w:pPr>
        <w:spacing w:line="360" w:lineRule="auto"/>
        <w:jc w:val="both"/>
      </w:pPr>
    </w:p>
    <w:p w:rsidR="00E5701A" w:rsidRDefault="00E5701A" w:rsidP="00DE24A8">
      <w:pPr>
        <w:spacing w:line="360" w:lineRule="auto"/>
        <w:jc w:val="both"/>
      </w:pPr>
      <w:r>
        <w:t>H1: Perceived Information Quality positively influences the WTP for a Music Streaming System.</w:t>
      </w:r>
    </w:p>
    <w:p w:rsidR="00E5701A" w:rsidRDefault="00E5701A" w:rsidP="00DE24A8">
      <w:pPr>
        <w:spacing w:line="360" w:lineRule="auto"/>
        <w:jc w:val="both"/>
      </w:pPr>
    </w:p>
    <w:p w:rsidR="00E5701A" w:rsidRDefault="00E5701A" w:rsidP="00DE24A8">
      <w:pPr>
        <w:pStyle w:val="Heading3"/>
        <w:spacing w:line="360" w:lineRule="auto"/>
        <w:rPr>
          <w:lang w:val="en-US"/>
        </w:rPr>
      </w:pPr>
      <w:bookmarkStart w:id="19" w:name="_Toc296695630"/>
      <w:r>
        <w:rPr>
          <w:lang w:val="en-US"/>
        </w:rPr>
        <w:t>System Quality</w:t>
      </w:r>
      <w:bookmarkEnd w:id="19"/>
    </w:p>
    <w:p w:rsidR="00E5701A" w:rsidRDefault="00E5701A" w:rsidP="00DE24A8">
      <w:pPr>
        <w:spacing w:line="360" w:lineRule="auto"/>
        <w:ind w:firstLine="720"/>
        <w:jc w:val="both"/>
        <w:rPr>
          <w:lang w:val="en-US"/>
        </w:rPr>
      </w:pPr>
      <w:r w:rsidRPr="00CB32CB">
        <w:rPr>
          <w:lang w:val="en-US"/>
        </w:rPr>
        <w:t>DeLone and McLean (2004) de</w:t>
      </w:r>
      <w:r>
        <w:rPr>
          <w:lang w:val="en-US"/>
        </w:rPr>
        <w:t xml:space="preserve">scribed System Quality in the context of e-commerce as follows: “System quality, in the Internet environment, measures the desired characteristics of an e-commerce system. Usability, availability, reliability, adaptability, and response time (e.g., download time) are examples of qualities that are valued by users of an e-commerce system.” Several works (e.g. </w:t>
      </w:r>
      <w:r w:rsidRPr="00704D63">
        <w:rPr>
          <w:lang w:val="en-US"/>
        </w:rPr>
        <w:t>Molla and Licker 2001</w:t>
      </w:r>
      <w:r>
        <w:rPr>
          <w:lang w:val="en-US"/>
        </w:rPr>
        <w:t>;</w:t>
      </w:r>
      <w:r w:rsidRPr="00704D63">
        <w:rPr>
          <w:lang w:val="en-US"/>
        </w:rPr>
        <w:t xml:space="preserve"> Turban a</w:t>
      </w:r>
      <w:r w:rsidRPr="007C76C5">
        <w:rPr>
          <w:lang w:val="en-US"/>
        </w:rPr>
        <w:t xml:space="preserve">nd Gherke </w:t>
      </w:r>
      <w:r w:rsidRPr="002407A0">
        <w:rPr>
          <w:lang w:val="en-US"/>
        </w:rPr>
        <w:t xml:space="preserve">2000; Han and Noh 1999) that focused on e-commerce have suggested additional </w:t>
      </w:r>
      <w:r>
        <w:rPr>
          <w:lang w:val="en-US"/>
        </w:rPr>
        <w:t xml:space="preserve">attributes such as 24-hour availability, seamless site performance, visual appearance and accessibility as part of the e-commerce system quality. Such attributes of e-commerce sites are found likely to influence the usage, Customer Satisfaction and Web site success in general of e-commerce systems. In e-commerce, competitors can be reached with one click on the mouse and site failure results in customer dissatisfaction and non-use of e-commerce systems. For transactional e-commerce systems, this means loss of sales. </w:t>
      </w:r>
    </w:p>
    <w:p w:rsidR="00E5701A" w:rsidRDefault="00E5701A" w:rsidP="00DE24A8">
      <w:pPr>
        <w:spacing w:line="360" w:lineRule="auto"/>
        <w:ind w:firstLine="708"/>
        <w:jc w:val="both"/>
        <w:rPr>
          <w:lang w:val="en-US"/>
        </w:rPr>
      </w:pPr>
      <w:bookmarkStart w:id="20" w:name="OLE_LINK1"/>
      <w:r w:rsidRPr="00DB56DB">
        <w:rPr>
          <w:lang w:val="en-US"/>
        </w:rPr>
        <w:t xml:space="preserve">Nelson, Todd and Wixom (2005) </w:t>
      </w:r>
      <w:bookmarkEnd w:id="20"/>
      <w:r w:rsidRPr="00DB56DB">
        <w:rPr>
          <w:lang w:val="en-US"/>
        </w:rPr>
        <w:t>state</w:t>
      </w:r>
      <w:r>
        <w:rPr>
          <w:lang w:val="en-US"/>
        </w:rPr>
        <w:t>d</w:t>
      </w:r>
      <w:r w:rsidRPr="00DB56DB">
        <w:rPr>
          <w:lang w:val="en-US"/>
        </w:rPr>
        <w:t xml:space="preserve"> </w:t>
      </w:r>
      <w:r>
        <w:rPr>
          <w:lang w:val="en-US"/>
        </w:rPr>
        <w:t xml:space="preserve">that the dimensions of System Quality should represent a user’s perceptions of his/her interaction with the system. In this sense, higher-quality systems should be perceived as easier to use and have higher perceptions of </w:t>
      </w:r>
      <w:r>
        <w:rPr>
          <w:lang w:val="en-US"/>
        </w:rPr>
        <w:lastRenderedPageBreak/>
        <w:t>usefulness. Similar to their view on Information Quality, they suggested it is useful to consider dimensions of System Quality using a spectrum that ranges from system to task. System dimensions are those characteristics of a system that are consistent across different forms of usage and users and can therefore be estimated independent of the task, context, or application. For task dimensions, assessment typically depends on the task context or application. In the following paragraphs, key attributes that, according to several researches, all are System Quality attributes, will be discussed and explained in the context of MSS’s.</w:t>
      </w:r>
    </w:p>
    <w:p w:rsidR="00E5701A" w:rsidRDefault="00E5701A" w:rsidP="00DE24A8">
      <w:pPr>
        <w:spacing w:line="360" w:lineRule="auto"/>
        <w:rPr>
          <w:b/>
          <w:lang w:val="en-US"/>
        </w:rPr>
      </w:pPr>
    </w:p>
    <w:p w:rsidR="00E5701A" w:rsidRPr="00DE24A8" w:rsidRDefault="00E5701A" w:rsidP="00DE24A8">
      <w:pPr>
        <w:spacing w:line="360" w:lineRule="auto"/>
        <w:rPr>
          <w:b/>
          <w:lang w:val="en-US"/>
        </w:rPr>
      </w:pPr>
      <w:r w:rsidRPr="00DE24A8">
        <w:rPr>
          <w:b/>
          <w:lang w:val="en-US"/>
        </w:rPr>
        <w:t>Usability</w:t>
      </w:r>
    </w:p>
    <w:p w:rsidR="00E5701A" w:rsidRDefault="00E5701A" w:rsidP="00DE24A8">
      <w:pPr>
        <w:spacing w:line="360" w:lineRule="auto"/>
        <w:ind w:firstLine="708"/>
        <w:jc w:val="both"/>
        <w:rPr>
          <w:iCs/>
          <w:lang w:val="en-US"/>
        </w:rPr>
      </w:pPr>
      <w:r>
        <w:rPr>
          <w:lang w:val="en-US"/>
        </w:rPr>
        <w:t xml:space="preserve">Usability stands for the degree to which a system and the information it contains can be accessed and used with relatively low effort (e.g. Nelson, Todd and Wixom 2005; DeLone and McLean </w:t>
      </w:r>
      <w:r w:rsidRPr="00075819">
        <w:rPr>
          <w:lang w:val="en-US"/>
        </w:rPr>
        <w:t>2004; Palmer 2002). T</w:t>
      </w:r>
      <w:r>
        <w:rPr>
          <w:lang w:val="en-US"/>
        </w:rPr>
        <w:t xml:space="preserve">his attribute is, to a large extent, a system dimension attribute (Nelson, Todd and Wixom 2005). The </w:t>
      </w:r>
      <w:r>
        <w:t xml:space="preserve">presence of ‘help’ functions, </w:t>
      </w:r>
      <w:r>
        <w:rPr>
          <w:iCs/>
          <w:lang w:val="en-US"/>
        </w:rPr>
        <w:t xml:space="preserve">whether the MSS works intuitively and is easy to navigate are good examples of features considering usability and accessibility. </w:t>
      </w:r>
    </w:p>
    <w:p w:rsidR="00E5701A" w:rsidRDefault="00E5701A" w:rsidP="004357D3">
      <w:pPr>
        <w:spacing w:line="360" w:lineRule="auto"/>
        <w:rPr>
          <w:b/>
        </w:rPr>
      </w:pPr>
    </w:p>
    <w:p w:rsidR="00E5701A" w:rsidRDefault="00E5701A" w:rsidP="004357D3">
      <w:pPr>
        <w:spacing w:line="360" w:lineRule="auto"/>
        <w:rPr>
          <w:b/>
        </w:rPr>
      </w:pPr>
      <w:r w:rsidRPr="00DE24A8">
        <w:rPr>
          <w:b/>
        </w:rPr>
        <w:t>Dependability</w:t>
      </w:r>
    </w:p>
    <w:p w:rsidR="00E5701A" w:rsidRDefault="00E5701A" w:rsidP="004357D3">
      <w:pPr>
        <w:spacing w:line="360" w:lineRule="auto"/>
        <w:ind w:firstLine="708"/>
        <w:jc w:val="both"/>
      </w:pPr>
      <w:r>
        <w:t>Another important system dimension factor is the dependability of an IS, or in other words, t</w:t>
      </w:r>
      <w:r>
        <w:rPr>
          <w:lang w:val="en-US"/>
        </w:rPr>
        <w:t xml:space="preserve">he degree to which a system is reliable and available (e.g. </w:t>
      </w:r>
      <w:r w:rsidRPr="00DB56DB">
        <w:rPr>
          <w:lang w:val="en-US"/>
        </w:rPr>
        <w:t>Nelson, Todd and Wixom 2005; D</w:t>
      </w:r>
      <w:r>
        <w:rPr>
          <w:lang w:val="en-US"/>
        </w:rPr>
        <w:t>eLone and McLean 2004; Molla and Licker 2001). Practical examples considering MSS’s are t</w:t>
      </w:r>
      <w:r>
        <w:t xml:space="preserve">he extent to which the system is available on demand and the extent to which the system works flawless, without stuttering. Regarding system stability, there seem to be considerable differences in practice, </w:t>
      </w:r>
      <w:r w:rsidRPr="00BE04ED">
        <w:t xml:space="preserve">for instance between web based and downloadable MSS’s. </w:t>
      </w:r>
      <w:r>
        <w:t xml:space="preserve">Another example of dependability is a </w:t>
      </w:r>
      <w:r>
        <w:rPr>
          <w:lang w:val="en-US"/>
        </w:rPr>
        <w:t>feature like playlists that can be made available without Internet connection by synchronizing them to user’s pc or phone (it makes users non-dependent of an Internet connection).</w:t>
      </w:r>
      <w:r>
        <w:t xml:space="preserve"> Another interesting fact considering availability is the fact that, for free users, Spotify offers a</w:t>
      </w:r>
      <w:r>
        <w:rPr>
          <w:lang w:val="en-US"/>
        </w:rPr>
        <w:t xml:space="preserve"> maximum of 10 hours per month streaming (and individual tracks can be streamed no more than 5 times in total). This stands in sheer contrast with, for example, Grooveshark</w:t>
      </w:r>
      <w:r>
        <w:rPr>
          <w:rStyle w:val="FootnoteReference"/>
          <w:lang w:val="en-US"/>
        </w:rPr>
        <w:footnoteReference w:id="4"/>
      </w:r>
      <w:r>
        <w:rPr>
          <w:lang w:val="en-US"/>
        </w:rPr>
        <w:t>, where free users do not have these limitations.</w:t>
      </w:r>
    </w:p>
    <w:p w:rsidR="00E5701A" w:rsidRDefault="00E5701A" w:rsidP="00DE24A8">
      <w:pPr>
        <w:spacing w:line="360" w:lineRule="auto"/>
        <w:rPr>
          <w:b/>
          <w:lang w:val="en-US"/>
        </w:rPr>
      </w:pPr>
    </w:p>
    <w:p w:rsidR="00E5701A" w:rsidRDefault="00E5701A" w:rsidP="00222910">
      <w:pPr>
        <w:spacing w:line="360" w:lineRule="auto"/>
        <w:rPr>
          <w:b/>
          <w:lang w:val="en-US"/>
        </w:rPr>
      </w:pPr>
    </w:p>
    <w:p w:rsidR="00E5701A" w:rsidRDefault="00E5701A" w:rsidP="00222910">
      <w:pPr>
        <w:spacing w:line="360" w:lineRule="auto"/>
        <w:rPr>
          <w:b/>
          <w:lang w:val="en-US"/>
        </w:rPr>
      </w:pPr>
    </w:p>
    <w:p w:rsidR="00E5701A" w:rsidRDefault="00E5701A" w:rsidP="00222910">
      <w:pPr>
        <w:spacing w:line="360" w:lineRule="auto"/>
        <w:rPr>
          <w:b/>
          <w:lang w:val="en-US"/>
        </w:rPr>
      </w:pPr>
      <w:r w:rsidRPr="00DE24A8">
        <w:rPr>
          <w:b/>
          <w:lang w:val="en-US"/>
        </w:rPr>
        <w:t xml:space="preserve">Response </w:t>
      </w:r>
      <w:r>
        <w:rPr>
          <w:b/>
          <w:lang w:val="en-US"/>
        </w:rPr>
        <w:t>t</w:t>
      </w:r>
      <w:r w:rsidRPr="00DE24A8">
        <w:rPr>
          <w:b/>
          <w:lang w:val="en-US"/>
        </w:rPr>
        <w:t>ime</w:t>
      </w:r>
      <w:r>
        <w:rPr>
          <w:b/>
          <w:lang w:val="en-US"/>
        </w:rPr>
        <w:t xml:space="preserve"> </w:t>
      </w:r>
    </w:p>
    <w:p w:rsidR="00E5701A" w:rsidRDefault="00E5701A" w:rsidP="00222910">
      <w:pPr>
        <w:spacing w:line="360" w:lineRule="auto"/>
        <w:ind w:firstLine="709"/>
        <w:jc w:val="both"/>
      </w:pPr>
      <w:r w:rsidRPr="00BE04ED">
        <w:rPr>
          <w:lang w:val="en-US"/>
        </w:rPr>
        <w:t xml:space="preserve">An important </w:t>
      </w:r>
      <w:r>
        <w:rPr>
          <w:lang w:val="en-US"/>
        </w:rPr>
        <w:t xml:space="preserve">task-related </w:t>
      </w:r>
      <w:r w:rsidRPr="00BE04ED">
        <w:rPr>
          <w:lang w:val="en-US"/>
        </w:rPr>
        <w:t xml:space="preserve">factor of </w:t>
      </w:r>
      <w:r>
        <w:rPr>
          <w:kern w:val="32"/>
        </w:rPr>
        <w:t>Information Systems</w:t>
      </w:r>
      <w:r w:rsidRPr="00BE04ED">
        <w:rPr>
          <w:lang w:val="en-US"/>
        </w:rPr>
        <w:t xml:space="preserve"> is their response time: the degree to which a system offers quick (or timely) responses to requests for information or action (</w:t>
      </w:r>
      <w:r>
        <w:rPr>
          <w:lang w:val="en-US"/>
        </w:rPr>
        <w:t>e.g.</w:t>
      </w:r>
      <w:r w:rsidRPr="00DB56DB">
        <w:rPr>
          <w:lang w:val="en-US"/>
        </w:rPr>
        <w:t xml:space="preserve"> Nelson, Todd and Wixom 2005; DeLone</w:t>
      </w:r>
      <w:r w:rsidRPr="00BE04ED">
        <w:rPr>
          <w:lang w:val="en-US"/>
        </w:rPr>
        <w:t xml:space="preserve"> and McLean 2004</w:t>
      </w:r>
      <w:r>
        <w:rPr>
          <w:lang w:val="en-US"/>
        </w:rPr>
        <w:t>;</w:t>
      </w:r>
      <w:r w:rsidRPr="00BE04ED">
        <w:rPr>
          <w:lang w:val="en-US"/>
        </w:rPr>
        <w:t xml:space="preserve"> Molla </w:t>
      </w:r>
      <w:r>
        <w:rPr>
          <w:lang w:val="en-US"/>
        </w:rPr>
        <w:t>and</w:t>
      </w:r>
      <w:r w:rsidRPr="00BE04ED">
        <w:rPr>
          <w:lang w:val="en-US"/>
        </w:rPr>
        <w:t xml:space="preserve"> Licker 2001). </w:t>
      </w:r>
      <w:r>
        <w:rPr>
          <w:lang w:val="en-US"/>
        </w:rPr>
        <w:t xml:space="preserve">One could state that response time has a bit of an overlap with dependability. </w:t>
      </w:r>
      <w:r w:rsidRPr="00BE04ED">
        <w:rPr>
          <w:lang w:val="en-US"/>
        </w:rPr>
        <w:t>For MSS</w:t>
      </w:r>
      <w:r>
        <w:rPr>
          <w:lang w:val="en-US"/>
        </w:rPr>
        <w:t xml:space="preserve">’s response time could stand for, </w:t>
      </w:r>
      <w:r w:rsidRPr="00BE04ED">
        <w:rPr>
          <w:lang w:val="en-US"/>
        </w:rPr>
        <w:t>for instance</w:t>
      </w:r>
      <w:r>
        <w:rPr>
          <w:lang w:val="en-US"/>
        </w:rPr>
        <w:t>,</w:t>
      </w:r>
      <w:r w:rsidRPr="00BE04ED">
        <w:rPr>
          <w:lang w:val="en-US"/>
        </w:rPr>
        <w:t xml:space="preserve"> h</w:t>
      </w:r>
      <w:r w:rsidRPr="00BE04ED">
        <w:rPr>
          <w:iCs/>
          <w:lang w:val="en-US"/>
        </w:rPr>
        <w:t xml:space="preserve">ow long it takes for the system to play a song after the consumer has pressed the ‘play’ button and more in general how long </w:t>
      </w:r>
      <w:r>
        <w:rPr>
          <w:iCs/>
          <w:lang w:val="en-US"/>
        </w:rPr>
        <w:t>the system</w:t>
      </w:r>
      <w:r w:rsidRPr="00BE04ED">
        <w:rPr>
          <w:iCs/>
          <w:lang w:val="en-US"/>
        </w:rPr>
        <w:t xml:space="preserve"> takes </w:t>
      </w:r>
      <w:r>
        <w:rPr>
          <w:iCs/>
          <w:lang w:val="en-US"/>
        </w:rPr>
        <w:t xml:space="preserve">to </w:t>
      </w:r>
      <w:r w:rsidRPr="00BE04ED">
        <w:rPr>
          <w:iCs/>
          <w:lang w:val="en-US"/>
        </w:rPr>
        <w:t xml:space="preserve">respond to any action of the consumer. </w:t>
      </w:r>
      <w:r>
        <w:t>In practice, there seem to</w:t>
      </w:r>
      <w:r w:rsidRPr="00BE04ED">
        <w:t xml:space="preserve"> considerable differences regarding response time between MSS’s, for instance </w:t>
      </w:r>
      <w:r>
        <w:t xml:space="preserve">again </w:t>
      </w:r>
      <w:r w:rsidRPr="00BE04ED">
        <w:t xml:space="preserve">between web based and downloadable MSS’s. </w:t>
      </w:r>
    </w:p>
    <w:p w:rsidR="00E5701A" w:rsidRDefault="00E5701A" w:rsidP="00DE24A8">
      <w:pPr>
        <w:spacing w:line="360" w:lineRule="auto"/>
        <w:rPr>
          <w:lang w:val="en-US"/>
        </w:rPr>
      </w:pPr>
    </w:p>
    <w:p w:rsidR="00E5701A" w:rsidRPr="004357D3" w:rsidRDefault="00E5701A" w:rsidP="00DE24A8">
      <w:pPr>
        <w:spacing w:line="360" w:lineRule="auto"/>
        <w:rPr>
          <w:b/>
          <w:lang w:val="en-US"/>
        </w:rPr>
      </w:pPr>
      <w:r w:rsidRPr="004357D3">
        <w:rPr>
          <w:b/>
          <w:lang w:val="en-US"/>
        </w:rPr>
        <w:t>Customizability of the system</w:t>
      </w:r>
    </w:p>
    <w:p w:rsidR="00E5701A" w:rsidRDefault="00E5701A" w:rsidP="00DE24A8">
      <w:pPr>
        <w:spacing w:line="360" w:lineRule="auto"/>
        <w:ind w:firstLine="708"/>
        <w:jc w:val="both"/>
        <w:rPr>
          <w:lang w:val="en-US"/>
        </w:rPr>
      </w:pPr>
      <w:r>
        <w:rPr>
          <w:lang w:val="en-US"/>
        </w:rPr>
        <w:t>As another task-related factor, customizability of the system stands for the degree to which the user can organize the system according to ones tastes (e.g. DeLone and McLean 2004; Palmer 2002). This stands in contrast to customizability of the content, which refers to the extent of which the user can organize the content. Considering MSS’s, customizability of the system for instance could mean the possibility for the consumer to adjust the lay-out/physical appearance of the system. As far as known, t</w:t>
      </w:r>
      <w:r>
        <w:t>his currently is not something that is offered by MSS’s. However, in the light of this research it seems to be an interesting option. Instead of regarding it as a separate factor, one could also state that customizability of the system is a form of flexibility; see next section.</w:t>
      </w:r>
    </w:p>
    <w:p w:rsidR="00E5701A" w:rsidRDefault="00E5701A" w:rsidP="00DE24A8">
      <w:pPr>
        <w:spacing w:line="360" w:lineRule="auto"/>
        <w:rPr>
          <w:lang w:val="en-US"/>
        </w:rPr>
      </w:pPr>
    </w:p>
    <w:p w:rsidR="00E5701A" w:rsidRPr="00DE24A8" w:rsidRDefault="00E5701A" w:rsidP="00DE24A8">
      <w:pPr>
        <w:spacing w:line="360" w:lineRule="auto"/>
        <w:rPr>
          <w:b/>
          <w:lang w:val="en-US"/>
        </w:rPr>
      </w:pPr>
      <w:r w:rsidRPr="00DE24A8">
        <w:rPr>
          <w:b/>
          <w:lang w:val="en-US"/>
        </w:rPr>
        <w:t>Flexibility</w:t>
      </w:r>
    </w:p>
    <w:p w:rsidR="00E5701A" w:rsidRDefault="00E5701A" w:rsidP="00DE24A8">
      <w:pPr>
        <w:spacing w:line="360" w:lineRule="auto"/>
        <w:ind w:firstLine="708"/>
        <w:jc w:val="both"/>
        <w:rPr>
          <w:lang w:val="en-US"/>
        </w:rPr>
      </w:pPr>
      <w:r>
        <w:rPr>
          <w:lang w:val="en-US"/>
        </w:rPr>
        <w:t xml:space="preserve">Flexibility of the system is best described as the degree to which it can adapt to a variety of user needs and to changing conditions (Nelson, Todd and Wixom 2005). It therefore is somewhat similar to customizability of the system, although customizability more specifically considers adjustments of the system by the user and flexibility more specifically considers changes of the system (made by the MSS) according to some analysis of the users’ behavior. Flexibility is also a typical example of a task-related attribute. Regarding MSS´s, one could think of the example that certain MSS´s cannot only be used on a personal computer, but also on a smart phone or directly on home stereo devices (without the need of a computer). The usage of the MSS in another country is a similar attribute. For instance, </w:t>
      </w:r>
      <w:r>
        <w:rPr>
          <w:lang w:val="en-US"/>
        </w:rPr>
        <w:lastRenderedPageBreak/>
        <w:t>Spotify offers the option for its users to d</w:t>
      </w:r>
      <w:r w:rsidRPr="00BA71C4">
        <w:rPr>
          <w:lang w:val="en-US"/>
        </w:rPr>
        <w:t>ownload and log in to Spotify anywhere in the world</w:t>
      </w:r>
      <w:r>
        <w:rPr>
          <w:lang w:val="en-US"/>
        </w:rPr>
        <w:t xml:space="preserve">. Another flexibility attribute is to what extent users can influence what songs are played at what time. One can think of a spectrum, with on the one end pure radio, where the consumer has no influence at all, and on the other end unlimited playlist building, where the consumer has all power. There are many options in between, like Spotify’s Radio mode, where playlists are automatically built based on some stated preferences of the user. These different options demand different amounts of effort from the consumer and the utility gained from these different options probably will depend on the demanded amount of effort and a consumer’s mood. </w:t>
      </w:r>
    </w:p>
    <w:p w:rsidR="00E5701A" w:rsidRDefault="00E5701A" w:rsidP="00222910">
      <w:pPr>
        <w:rPr>
          <w:lang w:val="en-US"/>
        </w:rPr>
      </w:pPr>
    </w:p>
    <w:p w:rsidR="00E5701A" w:rsidRDefault="00E5701A" w:rsidP="00DE24A8">
      <w:pPr>
        <w:pStyle w:val="Heading3"/>
        <w:spacing w:line="360" w:lineRule="auto"/>
        <w:rPr>
          <w:lang w:val="en-US"/>
        </w:rPr>
      </w:pPr>
      <w:r>
        <w:rPr>
          <w:lang w:val="en-US"/>
        </w:rPr>
        <w:t>System Quality as WTP driver</w:t>
      </w:r>
    </w:p>
    <w:p w:rsidR="00E5701A" w:rsidRDefault="00E5701A" w:rsidP="00D917C9">
      <w:pPr>
        <w:spacing w:line="360" w:lineRule="auto"/>
        <w:ind w:firstLine="720"/>
        <w:jc w:val="both"/>
        <w:rPr>
          <w:lang w:val="en-US"/>
        </w:rPr>
      </w:pPr>
      <w:r>
        <w:t>Various typical System Quality attributes (and factors closely related) are already proven to be able to influence the WTP for digital music of an IS user. The usage of an MSS without Internet connection and MSS usage on a mobile device have the ability to positively influence a consumer’s WTP for MSS’s (Doerr et al. 2010). A higher functionality of the website downloaded from is proven to have a positive effect in increasing the group average WTP for digital music (Sinha and Mandel 2008</w:t>
      </w:r>
      <w:r w:rsidRPr="001D0E85">
        <w:t>; Suki 2011</w:t>
      </w:r>
      <w:r>
        <w:t xml:space="preserve">) and </w:t>
      </w:r>
      <w:r w:rsidRPr="00EC4521">
        <w:t xml:space="preserve">Internet connection speed </w:t>
      </w:r>
      <w:r>
        <w:t xml:space="preserve">can </w:t>
      </w:r>
      <w:r w:rsidRPr="00EC4521">
        <w:t>also</w:t>
      </w:r>
      <w:r>
        <w:t xml:space="preserve"> influence WTP for digital </w:t>
      </w:r>
      <w:r w:rsidRPr="00D26AF3">
        <w:t>music</w:t>
      </w:r>
      <w:r>
        <w:t xml:space="preserve"> (</w:t>
      </w:r>
      <w:r w:rsidRPr="00014691">
        <w:t>Bhattacharjee et al. 2003)</w:t>
      </w:r>
      <w:r w:rsidRPr="00D26AF3">
        <w:t>.</w:t>
      </w:r>
      <w:r>
        <w:t xml:space="preserve"> Furthermore, </w:t>
      </w:r>
      <w:r w:rsidRPr="00D912E1">
        <w:rPr>
          <w:color w:val="000000"/>
        </w:rPr>
        <w:t>“</w:t>
      </w:r>
      <w:r w:rsidRPr="00D912E1">
        <w:rPr>
          <w:color w:val="000000"/>
          <w:lang w:val="en-US"/>
        </w:rPr>
        <w:t>user friendliness” and “adaptation” can have a positive influence on e-satisfaction and the consumer’s behavioral intentions</w:t>
      </w:r>
      <w:r>
        <w:rPr>
          <w:lang w:val="en-US"/>
        </w:rPr>
        <w:t xml:space="preserve"> such as revisiting a Web site, engaging in word-of-mouth communication and repeating purchases (</w:t>
      </w:r>
      <w:r w:rsidRPr="00DC68BB">
        <w:rPr>
          <w:lang w:val="en-US"/>
        </w:rPr>
        <w:t xml:space="preserve">Gounaris, Dimitriadis and Stathakopoulos </w:t>
      </w:r>
      <w:r w:rsidRPr="002407A0">
        <w:rPr>
          <w:lang w:val="en-US"/>
        </w:rPr>
        <w:t>2010).</w:t>
      </w:r>
      <w:r>
        <w:rPr>
          <w:lang w:val="en-US"/>
        </w:rPr>
        <w:t xml:space="preserve"> </w:t>
      </w:r>
    </w:p>
    <w:p w:rsidR="00E5701A" w:rsidRDefault="00E5701A" w:rsidP="00D917C9">
      <w:pPr>
        <w:spacing w:line="360" w:lineRule="auto"/>
        <w:ind w:firstLine="720"/>
        <w:jc w:val="both"/>
      </w:pPr>
      <w:r>
        <w:rPr>
          <w:lang w:val="en-US"/>
        </w:rPr>
        <w:t>Just as for Information Quality, this process might be explained by Zeithaml’s (1988) means end model: System Quality attributes lead to perceived System Quality. A higher perceived System Quality leads to a higher perceived value of the (Music Streaming) System, which should allow a higher perceived sacrifice to come to the same purchase intentions, and thus increases WTP. Accordingly</w:t>
      </w:r>
      <w:r>
        <w:t xml:space="preserve">, </w:t>
      </w:r>
      <w:r>
        <w:rPr>
          <w:lang w:val="en-US"/>
        </w:rPr>
        <w:t>t</w:t>
      </w:r>
      <w:r>
        <w:t>he following hypothesis has been formulated:</w:t>
      </w:r>
    </w:p>
    <w:p w:rsidR="00E5701A" w:rsidRDefault="00E5701A" w:rsidP="00DE24A8">
      <w:pPr>
        <w:spacing w:line="360" w:lineRule="auto"/>
        <w:jc w:val="both"/>
      </w:pPr>
    </w:p>
    <w:p w:rsidR="00E5701A" w:rsidRDefault="00E5701A" w:rsidP="00DE24A8">
      <w:pPr>
        <w:spacing w:line="360" w:lineRule="auto"/>
        <w:jc w:val="both"/>
      </w:pPr>
      <w:r>
        <w:t>H2: Perceived System Quality positively influences the WTP for a Music Streaming System.</w:t>
      </w:r>
    </w:p>
    <w:p w:rsidR="00E5701A" w:rsidRDefault="00E5701A" w:rsidP="00DE24A8">
      <w:pPr>
        <w:spacing w:line="360" w:lineRule="auto"/>
        <w:jc w:val="both"/>
      </w:pPr>
    </w:p>
    <w:p w:rsidR="00E5701A" w:rsidRPr="00DE24A8" w:rsidRDefault="00E5701A" w:rsidP="00DE24A8">
      <w:pPr>
        <w:pStyle w:val="Heading3"/>
        <w:spacing w:line="360" w:lineRule="auto"/>
      </w:pPr>
      <w:r>
        <w:t>Information Quality versus System Quality as WTP driver</w:t>
      </w:r>
    </w:p>
    <w:p w:rsidR="00E5701A" w:rsidRPr="00144E7A" w:rsidRDefault="00E5701A" w:rsidP="008459C3">
      <w:pPr>
        <w:spacing w:line="360" w:lineRule="auto"/>
        <w:jc w:val="both"/>
        <w:rPr>
          <w:lang w:val="en-US"/>
        </w:rPr>
      </w:pPr>
      <w:r>
        <w:rPr>
          <w:lang w:val="en-US"/>
        </w:rPr>
        <w:tab/>
        <w:t xml:space="preserve">One could imagine that not all Information Quality and System Quality attributes are equally important in influencing the WTP for an MSS. For instance, some attributes (Information or System Quality) may be more important in generating higher profits for </w:t>
      </w:r>
      <w:r>
        <w:rPr>
          <w:lang w:val="en-US"/>
        </w:rPr>
        <w:lastRenderedPageBreak/>
        <w:t xml:space="preserve">MSS’s than other attributes. In scientific IS research, in most of the occasions Information Quality seemed to be more important to the IS users than System Quality </w:t>
      </w:r>
      <w:r w:rsidRPr="00144E7A">
        <w:rPr>
          <w:lang w:val="en-US"/>
        </w:rPr>
        <w:t>(</w:t>
      </w:r>
      <w:r>
        <w:rPr>
          <w:lang w:val="en-US"/>
        </w:rPr>
        <w:t>e.g. Li 1997; Liu and Arnett 2000). This makes sense in the context of the researches. For instance, Li (1997) investigated the importance of factors of management information systems. For a company, it makes sense that the output of the IS, the information itself, is of vital importance. However, music streaming is a complete other context, so this result need not be automatically expected for MSS’s as well.</w:t>
      </w:r>
    </w:p>
    <w:p w:rsidR="00E5701A" w:rsidRDefault="00E5701A" w:rsidP="00262C80">
      <w:pPr>
        <w:spacing w:line="360" w:lineRule="auto"/>
        <w:ind w:firstLine="709"/>
        <w:jc w:val="both"/>
        <w:rPr>
          <w:lang w:val="en-US"/>
        </w:rPr>
      </w:pPr>
      <w:r>
        <w:rPr>
          <w:lang w:val="en-US"/>
        </w:rPr>
        <w:t>Observing the recent history of digital music, we can see an interesting trend. The biggest success factor of the success of mp3’s probably lies in the fact that they are downgraded in music quality in order to make them more manageable, easy to spread over the Internet and flexible to use on different devices. Apparently, these benefits seemed to matter more to many music listeners than the sound quality (Wired.com 2009-08-24). This same fact might also explain the success of music videos on Youtube.com: of the top 10 most watched videos of all times, 8 are music videos (Readwriteweb.com 2011-10-03). Apparently, regarding digital music, ease of usage and manageability of bytes have had the upper hand above sound quality. It might be possible that this notion also holds for MSS; therefore the following hypothesis has been formulated:</w:t>
      </w:r>
    </w:p>
    <w:p w:rsidR="00E5701A" w:rsidRDefault="00E5701A" w:rsidP="00230AAC">
      <w:pPr>
        <w:spacing w:line="360" w:lineRule="auto"/>
        <w:jc w:val="both"/>
        <w:rPr>
          <w:lang w:val="en-US"/>
        </w:rPr>
      </w:pPr>
    </w:p>
    <w:p w:rsidR="00E5701A" w:rsidRPr="000321B3" w:rsidRDefault="00E5701A" w:rsidP="00A71A71">
      <w:pPr>
        <w:spacing w:line="360" w:lineRule="auto"/>
        <w:jc w:val="both"/>
        <w:rPr>
          <w:lang w:val="en-US"/>
        </w:rPr>
      </w:pPr>
      <w:r>
        <w:rPr>
          <w:lang w:val="en-US"/>
        </w:rPr>
        <w:t xml:space="preserve">H3: </w:t>
      </w:r>
      <w:r w:rsidRPr="00A71A71">
        <w:rPr>
          <w:lang w:val="en-US"/>
        </w:rPr>
        <w:t xml:space="preserve">Perceived System Quality has a </w:t>
      </w:r>
      <w:r>
        <w:rPr>
          <w:lang w:val="en-US"/>
        </w:rPr>
        <w:t>stronger</w:t>
      </w:r>
      <w:r w:rsidRPr="00A71A71">
        <w:rPr>
          <w:lang w:val="en-US"/>
        </w:rPr>
        <w:t xml:space="preserve"> positive influence on the WTP for </w:t>
      </w:r>
      <w:r>
        <w:rPr>
          <w:lang w:val="en-US"/>
        </w:rPr>
        <w:t>a Music Streaming System</w:t>
      </w:r>
      <w:r w:rsidRPr="00A71A71">
        <w:rPr>
          <w:lang w:val="en-US"/>
        </w:rPr>
        <w:t xml:space="preserve"> than perceived Information Quality.</w:t>
      </w:r>
    </w:p>
    <w:p w:rsidR="00E5701A" w:rsidRDefault="00E5701A" w:rsidP="008E4C2E">
      <w:pPr>
        <w:rPr>
          <w:lang w:val="en-US"/>
        </w:rPr>
      </w:pPr>
      <w:bookmarkStart w:id="21" w:name="_Toc296695631"/>
    </w:p>
    <w:p w:rsidR="00E5701A" w:rsidRDefault="00E5701A" w:rsidP="007877A7">
      <w:pPr>
        <w:pStyle w:val="Heading3"/>
        <w:spacing w:line="360" w:lineRule="auto"/>
        <w:rPr>
          <w:lang w:val="en-US"/>
        </w:rPr>
      </w:pPr>
      <w:r>
        <w:rPr>
          <w:lang w:val="en-US"/>
        </w:rPr>
        <w:t>Service Quality</w:t>
      </w:r>
      <w:bookmarkEnd w:id="21"/>
    </w:p>
    <w:p w:rsidR="00E5701A" w:rsidRDefault="00E5701A" w:rsidP="007877A7">
      <w:pPr>
        <w:spacing w:line="360" w:lineRule="auto"/>
        <w:ind w:firstLine="720"/>
        <w:jc w:val="both"/>
        <w:rPr>
          <w:lang w:val="en-US"/>
        </w:rPr>
      </w:pPr>
      <w:r w:rsidRPr="00CB32CB">
        <w:rPr>
          <w:lang w:val="en-US"/>
        </w:rPr>
        <w:t>DeLone and McLean (2003) describe</w:t>
      </w:r>
      <w:r>
        <w:rPr>
          <w:lang w:val="en-US"/>
        </w:rPr>
        <w:t>d</w:t>
      </w:r>
      <w:r w:rsidRPr="00CB32CB">
        <w:rPr>
          <w:lang w:val="en-US"/>
        </w:rPr>
        <w:t xml:space="preserve"> S</w:t>
      </w:r>
      <w:r>
        <w:rPr>
          <w:lang w:val="en-US"/>
        </w:rPr>
        <w:t>ervice Quality as follows: “Service quality, the overall support delivered by the service provider, applies regardless of whether this support is delivered by the IS department, a new organizational unit, or outsourced to an Internet service provider. Its importance is most likely greater than previously since the users are now our customers and poor user support will translate into lost customers and lost sales.”</w:t>
      </w:r>
    </w:p>
    <w:p w:rsidR="00E5701A" w:rsidRDefault="00E5701A" w:rsidP="00DD1F8F">
      <w:pPr>
        <w:spacing w:line="360" w:lineRule="auto"/>
        <w:ind w:firstLine="720"/>
        <w:jc w:val="both"/>
        <w:rPr>
          <w:lang w:val="en-US"/>
        </w:rPr>
      </w:pPr>
      <w:r>
        <w:rPr>
          <w:lang w:val="en-US"/>
        </w:rPr>
        <w:t xml:space="preserve">In general, e-Service Quality has been widely used outside the context of the DeLone and McLean framework. Consequently, the term e-Service Quality has often been used in a much broader context, which resulted in various overlaps with attributes that were ascribed to Information or System Quality in the above passages. For the sake of consistency, in this research the </w:t>
      </w:r>
      <w:r w:rsidRPr="00CB32CB">
        <w:rPr>
          <w:lang w:val="en-US"/>
        </w:rPr>
        <w:t xml:space="preserve">line that is set by DeLone and McLean (2003) </w:t>
      </w:r>
      <w:r>
        <w:rPr>
          <w:lang w:val="en-US"/>
        </w:rPr>
        <w:t xml:space="preserve">is followed and a clear-cut distinction between Information, System and Service Quality is maintained. </w:t>
      </w:r>
    </w:p>
    <w:p w:rsidR="00E5701A" w:rsidRDefault="00E5701A" w:rsidP="001743E7">
      <w:pPr>
        <w:spacing w:line="360" w:lineRule="auto"/>
        <w:ind w:firstLine="720"/>
        <w:jc w:val="both"/>
        <w:rPr>
          <w:lang w:val="en-US"/>
        </w:rPr>
      </w:pPr>
      <w:r w:rsidRPr="001B2A2F">
        <w:rPr>
          <w:lang w:val="en-US"/>
        </w:rPr>
        <w:lastRenderedPageBreak/>
        <w:t>Zeithaml, Parasuraman and Malhotra (2000) de</w:t>
      </w:r>
      <w:r>
        <w:rPr>
          <w:lang w:val="en-US"/>
        </w:rPr>
        <w:t>fined e-service quality more specifically as the extent to which a web site facilitates efficient and effective shopping, purchasing and delivery of product and services.</w:t>
      </w:r>
      <w:bookmarkStart w:id="22" w:name="_Toc296695632"/>
      <w:r>
        <w:rPr>
          <w:lang w:val="en-US"/>
        </w:rPr>
        <w:t xml:space="preserve"> Other relevant attributes regarding Service Quality are customer service (e.g. </w:t>
      </w:r>
      <w:r w:rsidRPr="001B2A2F">
        <w:t>Cristobal, Flavián and Guinalíu 2007</w:t>
      </w:r>
      <w:r>
        <w:rPr>
          <w:lang w:val="en-US"/>
        </w:rPr>
        <w:t>), privacy (e.g. Pas</w:t>
      </w:r>
      <w:r w:rsidRPr="00953F6C">
        <w:rPr>
          <w:lang w:val="en-US"/>
        </w:rPr>
        <w:t>rasuraman</w:t>
      </w:r>
      <w:r>
        <w:rPr>
          <w:lang w:val="en-US"/>
        </w:rPr>
        <w:t xml:space="preserve">, </w:t>
      </w:r>
      <w:r w:rsidRPr="00953F6C">
        <w:rPr>
          <w:lang w:val="en-US"/>
        </w:rPr>
        <w:t>Zeithaml</w:t>
      </w:r>
      <w:r>
        <w:rPr>
          <w:lang w:val="en-US"/>
        </w:rPr>
        <w:t xml:space="preserve"> and </w:t>
      </w:r>
      <w:r w:rsidRPr="00953F6C">
        <w:rPr>
          <w:lang w:val="en-US"/>
        </w:rPr>
        <w:t>Malhotra</w:t>
      </w:r>
      <w:r>
        <w:rPr>
          <w:lang w:val="en-US"/>
        </w:rPr>
        <w:t xml:space="preserve"> 2005), a</w:t>
      </w:r>
      <w:r w:rsidRPr="006A1410">
        <w:rPr>
          <w:lang w:val="en-US"/>
        </w:rPr>
        <w:t>esthetics</w:t>
      </w:r>
      <w:r>
        <w:rPr>
          <w:rStyle w:val="FootnoteReference"/>
          <w:lang w:val="en-US"/>
        </w:rPr>
        <w:footnoteReference w:id="5"/>
      </w:r>
      <w:r w:rsidRPr="006A1410">
        <w:rPr>
          <w:lang w:val="en-US"/>
        </w:rPr>
        <w:t xml:space="preserve"> </w:t>
      </w:r>
      <w:r>
        <w:rPr>
          <w:lang w:val="en-US"/>
        </w:rPr>
        <w:t>(e.g.</w:t>
      </w:r>
      <w:r w:rsidRPr="006A1410">
        <w:rPr>
          <w:color w:val="C00000"/>
          <w:lang w:val="en-US"/>
        </w:rPr>
        <w:t xml:space="preserve"> </w:t>
      </w:r>
      <w:r w:rsidRPr="00DC68BB">
        <w:rPr>
          <w:lang w:val="en-US"/>
        </w:rPr>
        <w:t xml:space="preserve">Gounaris, </w:t>
      </w:r>
      <w:r>
        <w:rPr>
          <w:lang w:val="en-US"/>
        </w:rPr>
        <w:t xml:space="preserve">Dimitriadis and Stathakopoulos </w:t>
      </w:r>
      <w:r w:rsidRPr="00DC68BB">
        <w:rPr>
          <w:lang w:val="en-US"/>
        </w:rPr>
        <w:t>2010)</w:t>
      </w:r>
      <w:r>
        <w:rPr>
          <w:lang w:val="en-US"/>
        </w:rPr>
        <w:t xml:space="preserve"> and </w:t>
      </w:r>
      <w:r w:rsidRPr="00015BDB">
        <w:rPr>
          <w:lang w:val="en-US"/>
        </w:rPr>
        <w:t>social features</w:t>
      </w:r>
      <w:bookmarkEnd w:id="22"/>
      <w:r>
        <w:rPr>
          <w:lang w:val="en-US"/>
        </w:rPr>
        <w:t xml:space="preserve"> (e.g. </w:t>
      </w:r>
      <w:r w:rsidRPr="00EE7CD0">
        <w:rPr>
          <w:lang w:val="en-US"/>
        </w:rPr>
        <w:t>Ulbrich, Christensen and Stankus 2010)</w:t>
      </w:r>
      <w:r>
        <w:rPr>
          <w:lang w:val="en-US"/>
        </w:rPr>
        <w:t>.</w:t>
      </w:r>
      <w:r w:rsidRPr="00EE7CD0">
        <w:rPr>
          <w:lang w:val="en-US"/>
        </w:rPr>
        <w:t xml:space="preserve"> </w:t>
      </w:r>
      <w:r>
        <w:rPr>
          <w:lang w:val="en-US"/>
        </w:rPr>
        <w:t>I</w:t>
      </w:r>
      <w:r>
        <w:rPr>
          <w:iCs/>
          <w:lang w:val="en-US"/>
        </w:rPr>
        <w:t xml:space="preserve">n this research social features are placed under the umbrella of Service Quality for two reasons. First of all, they can be seen as an extra service next to the core product. Furthermore, social features lead to users giving service or support to each other. As DeLone and McLean (2004) stated, it does not matter </w:t>
      </w:r>
      <w:r>
        <w:rPr>
          <w:lang w:val="en-US"/>
        </w:rPr>
        <w:t>whether customer support is delivered by the IS department or is outsourced.</w:t>
      </w:r>
    </w:p>
    <w:p w:rsidR="00E5701A" w:rsidRPr="001743E7" w:rsidRDefault="00E5701A" w:rsidP="008E4C2E">
      <w:pPr>
        <w:rPr>
          <w:lang w:val="en-US"/>
        </w:rPr>
      </w:pPr>
    </w:p>
    <w:p w:rsidR="00E5701A" w:rsidRDefault="00E5701A" w:rsidP="00DE24A8">
      <w:pPr>
        <w:pStyle w:val="Heading2"/>
        <w:spacing w:line="360" w:lineRule="auto"/>
        <w:jc w:val="both"/>
      </w:pPr>
      <w:bookmarkStart w:id="23" w:name="_Toc308479787"/>
      <w:r>
        <w:t>Music involvement</w:t>
      </w:r>
      <w:bookmarkEnd w:id="23"/>
    </w:p>
    <w:p w:rsidR="00E5701A" w:rsidRDefault="00E5701A" w:rsidP="00DE24A8">
      <w:pPr>
        <w:spacing w:line="360" w:lineRule="auto"/>
        <w:ind w:firstLine="720"/>
        <w:jc w:val="both"/>
      </w:pPr>
      <w:r w:rsidRPr="00917F96">
        <w:t xml:space="preserve">Lichtenstein, Bloch and Black (1988) </w:t>
      </w:r>
      <w:r>
        <w:t>found a strong link between WTP and a consumer’s product involvement. They found that for a given product class, consumers that are more highly involved in price relative to the product itself can be characterized as price conscious and consequently they tend to favour lower price levels. On the opposite, consumers more concerned with the product relative to the price can be characterized as product involved and consequently these consumers generally are more willing to pay higher prices.</w:t>
      </w:r>
    </w:p>
    <w:p w:rsidR="00E5701A" w:rsidRDefault="00E5701A" w:rsidP="00DE24A8">
      <w:pPr>
        <w:spacing w:line="360" w:lineRule="auto"/>
        <w:ind w:firstLine="720"/>
        <w:jc w:val="both"/>
      </w:pPr>
      <w:r w:rsidRPr="00DA2A9C">
        <w:t>Flynn, Eastman and Newell (1993) focused</w:t>
      </w:r>
      <w:r>
        <w:t xml:space="preserve"> on rock-music consumption. The researchers found that participants who were highly involved with rock music also perceived themselves as knowledgeable about rock music and through opinion leadership shared this knowledge with others. They also were more likely to spend time listening to rock music, read rock-music magazines, to shop at record stores and to spend money on rock-music recordings.</w:t>
      </w:r>
    </w:p>
    <w:p w:rsidR="00E5701A" w:rsidRDefault="00E5701A" w:rsidP="00DE24A8">
      <w:pPr>
        <w:spacing w:line="360" w:lineRule="auto"/>
        <w:ind w:firstLine="720"/>
        <w:jc w:val="both"/>
      </w:pPr>
      <w:r>
        <w:t>On the contrary,</w:t>
      </w:r>
      <w:r w:rsidRPr="00E868B2">
        <w:t xml:space="preserve"> Sinha and Mandel (2008) found that music involvement significantly negatively influen</w:t>
      </w:r>
      <w:r>
        <w:t>ces the respondent’s WTP for downloadable mp3’s. They</w:t>
      </w:r>
      <w:r w:rsidRPr="00E868B2">
        <w:t xml:space="preserve"> </w:t>
      </w:r>
      <w:r>
        <w:t xml:space="preserve">measured this with the factors “concert attendance on a regular basis” and “whether a respondent plays any musical instruments”. </w:t>
      </w:r>
    </w:p>
    <w:p w:rsidR="00E5701A" w:rsidRDefault="00E5701A" w:rsidP="00770CFF">
      <w:pPr>
        <w:spacing w:line="360" w:lineRule="auto"/>
        <w:ind w:firstLine="720"/>
        <w:jc w:val="both"/>
      </w:pPr>
      <w:r>
        <w:t xml:space="preserve">A reason for these conflicting results could be that musically involved people do have a higher WTP for music, but not for mp3’s. Because they are more product-involved, they </w:t>
      </w:r>
      <w:r>
        <w:lastRenderedPageBreak/>
        <w:t>might care more about the quality of the music, which in their eyes could be fairly compromised in the case of compressed music like mp3’s. In general, an increase in Information Quality might be more relevant to those who are more involved with the information, because they are better capable of sensing and/or judging the differences in Information Quality than those with low involvement. Accordingly, the following hypotheses have been formulated:</w:t>
      </w:r>
    </w:p>
    <w:p w:rsidR="00E5701A" w:rsidRDefault="00E5701A" w:rsidP="0075591A">
      <w:pPr>
        <w:spacing w:line="360" w:lineRule="auto"/>
        <w:jc w:val="both"/>
      </w:pPr>
    </w:p>
    <w:p w:rsidR="00E5701A" w:rsidRDefault="00E5701A" w:rsidP="00062FB0">
      <w:pPr>
        <w:spacing w:line="360" w:lineRule="auto"/>
        <w:jc w:val="both"/>
      </w:pPr>
      <w:r>
        <w:t>H4:  Music involvement positively influences the WTP for a Music Streaming System.</w:t>
      </w:r>
    </w:p>
    <w:p w:rsidR="00E5701A" w:rsidRPr="0075591A" w:rsidRDefault="00E5701A" w:rsidP="00062FB0">
      <w:pPr>
        <w:spacing w:line="360" w:lineRule="auto"/>
        <w:jc w:val="both"/>
      </w:pPr>
      <w:r>
        <w:t xml:space="preserve">H5: </w:t>
      </w:r>
      <w:r w:rsidRPr="0075591A">
        <w:t xml:space="preserve">Higher music involvement of the consumer leads to a </w:t>
      </w:r>
      <w:r>
        <w:t xml:space="preserve">stronger positive effect of  </w:t>
      </w:r>
      <w:r>
        <w:br/>
        <w:t xml:space="preserve">       </w:t>
      </w:r>
      <w:r w:rsidRPr="0075591A">
        <w:t xml:space="preserve">Information Quality on the </w:t>
      </w:r>
      <w:r>
        <w:t>users’</w:t>
      </w:r>
      <w:r w:rsidRPr="0075591A">
        <w:t xml:space="preserve"> WTP for </w:t>
      </w:r>
      <w:r>
        <w:t>a Music Streaming System</w:t>
      </w:r>
      <w:r w:rsidRPr="0075591A">
        <w:t>.</w:t>
      </w:r>
    </w:p>
    <w:p w:rsidR="00E5701A" w:rsidRDefault="00E5701A" w:rsidP="008E4C2E"/>
    <w:p w:rsidR="00E5701A" w:rsidRDefault="00E5701A" w:rsidP="0021316F">
      <w:pPr>
        <w:pStyle w:val="Heading2"/>
        <w:spacing w:line="360" w:lineRule="auto"/>
      </w:pPr>
      <w:bookmarkStart w:id="24" w:name="_Toc308479788"/>
      <w:r>
        <w:t>Conceptual model</w:t>
      </w:r>
      <w:bookmarkEnd w:id="24"/>
    </w:p>
    <w:p w:rsidR="00E5701A" w:rsidRDefault="00E5701A" w:rsidP="0021316F">
      <w:pPr>
        <w:spacing w:line="360" w:lineRule="auto"/>
        <w:ind w:firstLine="576"/>
        <w:contextualSpacing/>
        <w:jc w:val="both"/>
      </w:pPr>
      <w:r>
        <w:t>All t</w:t>
      </w:r>
      <w:r w:rsidRPr="00592AE7">
        <w:t xml:space="preserve">he hypotheses formulated in </w:t>
      </w:r>
      <w:r>
        <w:t>this</w:t>
      </w:r>
      <w:r w:rsidRPr="00592AE7">
        <w:t xml:space="preserve"> chapter have been integrated in a conceptual model; see </w:t>
      </w:r>
      <w:fldSimple w:instr=" REF _Ref300239021 \h  \* MERGEFORMAT ">
        <w:r>
          <w:t xml:space="preserve">Figure </w:t>
        </w:r>
      </w:fldSimple>
      <w:r>
        <w:t>6</w:t>
      </w:r>
      <w:r w:rsidRPr="00592AE7">
        <w:t xml:space="preserve">. </w:t>
      </w:r>
    </w:p>
    <w:p w:rsidR="00E5701A" w:rsidRDefault="00E5701A" w:rsidP="0021316F">
      <w:pPr>
        <w:spacing w:line="360" w:lineRule="auto"/>
        <w:ind w:firstLine="576"/>
        <w:contextualSpacing/>
        <w:jc w:val="both"/>
      </w:pPr>
    </w:p>
    <w:p w:rsidR="00E5701A" w:rsidRDefault="00E5701A" w:rsidP="00981181">
      <w:pPr>
        <w:pStyle w:val="Caption"/>
        <w:keepNext/>
        <w:contextualSpacing/>
        <w:jc w:val="center"/>
      </w:pPr>
      <w:bookmarkStart w:id="25" w:name="_Ref300239021"/>
      <w:r>
        <w:t xml:space="preserve">Figure </w:t>
      </w:r>
      <w:bookmarkEnd w:id="25"/>
      <w:r>
        <w:t>6: Conceptual model</w:t>
      </w:r>
    </w:p>
    <w:p w:rsidR="00E5701A" w:rsidRDefault="003E147C" w:rsidP="0075591A">
      <w:pPr>
        <w:spacing w:line="360" w:lineRule="auto"/>
        <w:jc w:val="both"/>
      </w:pPr>
      <w:r>
        <w:rPr>
          <w:noProof/>
          <w:lang w:val="en-US"/>
        </w:rPr>
        <w:drawing>
          <wp:inline distT="0" distB="0" distL="0" distR="0">
            <wp:extent cx="5125085" cy="2689860"/>
            <wp:effectExtent l="19050" t="0" r="0" b="0"/>
            <wp:docPr id="6" name="Afbeelding 9" descr="conceptual model 01-11-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conceptual model 01-11-2011.jpg"/>
                    <pic:cNvPicPr>
                      <a:picLocks noChangeAspect="1" noChangeArrowheads="1"/>
                    </pic:cNvPicPr>
                  </pic:nvPicPr>
                  <pic:blipFill>
                    <a:blip r:embed="rId14"/>
                    <a:srcRect t="10500" b="18370"/>
                    <a:stretch>
                      <a:fillRect/>
                    </a:stretch>
                  </pic:blipFill>
                  <pic:spPr bwMode="auto">
                    <a:xfrm>
                      <a:off x="0" y="0"/>
                      <a:ext cx="5125085" cy="2689860"/>
                    </a:xfrm>
                    <a:prstGeom prst="rect">
                      <a:avLst/>
                    </a:prstGeom>
                    <a:noFill/>
                    <a:ln w="9525">
                      <a:noFill/>
                      <a:miter lim="800000"/>
                      <a:headEnd/>
                      <a:tailEnd/>
                    </a:ln>
                  </pic:spPr>
                </pic:pic>
              </a:graphicData>
            </a:graphic>
          </wp:inline>
        </w:drawing>
      </w:r>
      <w:r w:rsidR="00E5701A">
        <w:br w:type="page"/>
      </w:r>
    </w:p>
    <w:p w:rsidR="00E5701A" w:rsidRDefault="00E5701A" w:rsidP="0067427F">
      <w:pPr>
        <w:pStyle w:val="Heading1"/>
        <w:spacing w:line="360" w:lineRule="auto"/>
        <w:jc w:val="both"/>
      </w:pPr>
      <w:bookmarkStart w:id="26" w:name="_Toc308479789"/>
      <w:r>
        <w:t>Methodology</w:t>
      </w:r>
      <w:bookmarkEnd w:id="26"/>
    </w:p>
    <w:p w:rsidR="00E5701A" w:rsidRPr="00B81ED8" w:rsidRDefault="00E5701A" w:rsidP="007F1675">
      <w:pPr>
        <w:pStyle w:val="Heading2"/>
        <w:spacing w:line="360" w:lineRule="auto"/>
      </w:pPr>
      <w:bookmarkStart w:id="27" w:name="_Toc308479790"/>
      <w:r>
        <w:t>Empirical application</w:t>
      </w:r>
      <w:bookmarkEnd w:id="27"/>
    </w:p>
    <w:p w:rsidR="00E5701A" w:rsidRDefault="00E5701A" w:rsidP="007F1675">
      <w:pPr>
        <w:spacing w:line="360" w:lineRule="auto"/>
        <w:ind w:firstLine="576"/>
        <w:contextualSpacing/>
        <w:jc w:val="both"/>
      </w:pPr>
      <w:r>
        <w:t>Because</w:t>
      </w:r>
      <w:r w:rsidRPr="00157156">
        <w:t xml:space="preserve"> </w:t>
      </w:r>
      <w:r>
        <w:t xml:space="preserve">WTP should be measured in a setting that is as realistic as possible, </w:t>
      </w:r>
      <w:r w:rsidRPr="00592AE7">
        <w:t xml:space="preserve">it </w:t>
      </w:r>
      <w:r>
        <w:t>wa</w:t>
      </w:r>
      <w:r w:rsidRPr="00592AE7">
        <w:t xml:space="preserve">s decided to collect data from users of </w:t>
      </w:r>
      <w:r>
        <w:t xml:space="preserve">the MSS </w:t>
      </w:r>
      <w:r w:rsidRPr="00592AE7">
        <w:t>Spotify</w:t>
      </w:r>
      <w:r>
        <w:t xml:space="preserve">, using a setting that involved Spotify. Since Spotify currently is one of the most popular MSS’s (see ‘2.1 The music industry’) it was expected that Spotify users were the easiest to find. As described in ‘2.1 The music industry’, Spotify is a desk top client based MSS, which offers both a free service and two paid-for services. Table 1 in the same chapter shows which attributes are upgraded when users switch to one of the two paid-for services. These attributes are the main attributes analyzed in this research. </w:t>
      </w:r>
    </w:p>
    <w:p w:rsidR="00E5701A" w:rsidRDefault="00E5701A" w:rsidP="00C74E34">
      <w:pPr>
        <w:spacing w:line="360" w:lineRule="auto"/>
        <w:ind w:firstLine="576"/>
        <w:contextualSpacing/>
        <w:jc w:val="both"/>
      </w:pPr>
      <w:r>
        <w:t>Data was collected through a survey</w:t>
      </w:r>
      <w:r w:rsidRPr="00503D10">
        <w:t xml:space="preserve">, which </w:t>
      </w:r>
      <w:r w:rsidRPr="00592AE7">
        <w:t xml:space="preserve">is shown in </w:t>
      </w:r>
      <w:r w:rsidRPr="003A31DD">
        <w:t>Appendix</w:t>
      </w:r>
      <w:r>
        <w:t xml:space="preserve"> 1</w:t>
      </w:r>
      <w:r w:rsidRPr="003A31DD">
        <w:t>: ‘Survey’. Spotify users are expected to have sufficient knowledge of the subject of MSS’s and they should</w:t>
      </w:r>
      <w:r>
        <w:t xml:space="preserve"> </w:t>
      </w:r>
      <w:r w:rsidRPr="00592AE7">
        <w:t>be able to understand and give value ratings to the different attributes of MSS’s described to them. Furthermore, in general, users of Spotify are a realistic target group since they do use MSS’s, but many of them do not pay for this usage (yet). Therefore, the actionability of the results of this target group is high for MSS’s.</w:t>
      </w:r>
    </w:p>
    <w:p w:rsidR="00E5701A" w:rsidRDefault="00E5701A" w:rsidP="008E4C2E"/>
    <w:p w:rsidR="00E5701A" w:rsidRPr="001A6227" w:rsidRDefault="00E5701A" w:rsidP="00C74E34">
      <w:pPr>
        <w:pStyle w:val="Heading2"/>
        <w:spacing w:line="360" w:lineRule="auto"/>
      </w:pPr>
      <w:bookmarkStart w:id="28" w:name="_Toc308479791"/>
      <w:r>
        <w:t xml:space="preserve">Data </w:t>
      </w:r>
      <w:bookmarkEnd w:id="28"/>
      <w:r>
        <w:t>Descriptives</w:t>
      </w:r>
    </w:p>
    <w:p w:rsidR="00E5701A" w:rsidRDefault="00E5701A" w:rsidP="00C74E34">
      <w:pPr>
        <w:spacing w:line="360" w:lineRule="auto"/>
        <w:ind w:firstLine="576"/>
        <w:contextualSpacing/>
        <w:jc w:val="both"/>
      </w:pPr>
      <w:r w:rsidRPr="00592AE7">
        <w:t xml:space="preserve">Data was collected through the use of social network Facebook, multiple music streaming related forums and direct e-mailings. On Facebook and the forums, messages containing a link to the survey were placed on Spotify-related pages. People were encouraged to take the survey with an incentive (chance of winning 3 months Spotify Premium for free) and with the statement that they could help a scientific research and a student who </w:t>
      </w:r>
      <w:r>
        <w:t>is</w:t>
      </w:r>
      <w:r w:rsidRPr="00592AE7">
        <w:t xml:space="preserve"> graduat</w:t>
      </w:r>
      <w:r>
        <w:t>ing</w:t>
      </w:r>
      <w:r w:rsidRPr="00592AE7">
        <w:t xml:space="preserve">. The </w:t>
      </w:r>
      <w:r>
        <w:t xml:space="preserve">direct </w:t>
      </w:r>
      <w:r w:rsidRPr="00592AE7">
        <w:t xml:space="preserve">e-mailings </w:t>
      </w:r>
      <w:r>
        <w:t xml:space="preserve">were mostly sent to Dutch students and youngsters and </w:t>
      </w:r>
      <w:r w:rsidRPr="00592AE7">
        <w:t>contained a similar message.</w:t>
      </w:r>
      <w:r>
        <w:t xml:space="preserve"> </w:t>
      </w:r>
      <w:r w:rsidRPr="00592AE7">
        <w:t xml:space="preserve">Data was collected from 16 July 2011 to 7 August 2011. In this period, a total of 169 surveys was collected. </w:t>
      </w:r>
      <w:r>
        <w:t>Out of</w:t>
      </w:r>
      <w:r w:rsidRPr="00592AE7">
        <w:t xml:space="preserve"> this 169</w:t>
      </w:r>
      <w:r>
        <w:t xml:space="preserve"> surveys</w:t>
      </w:r>
      <w:r w:rsidRPr="00592AE7">
        <w:t xml:space="preserve">, 55 had to be excluded because they were unfinished. Three more surveys were excluded, because they seemingly contained unrealistic results. Therefore, there were 111 surveys that could be used for the analyses. </w:t>
      </w:r>
    </w:p>
    <w:p w:rsidR="00E5701A" w:rsidRDefault="00E5701A" w:rsidP="00C74E34">
      <w:pPr>
        <w:spacing w:line="360" w:lineRule="auto"/>
        <w:ind w:firstLine="576"/>
        <w:contextualSpacing/>
        <w:jc w:val="both"/>
      </w:pPr>
      <w:r w:rsidRPr="00592AE7">
        <w:lastRenderedPageBreak/>
        <w:t xml:space="preserve">The </w:t>
      </w:r>
      <w:r>
        <w:t>features of the group of respondents</w:t>
      </w:r>
      <w:r w:rsidRPr="00592AE7">
        <w:t xml:space="preserve"> are </w:t>
      </w:r>
      <w:r>
        <w:t xml:space="preserve">fully </w:t>
      </w:r>
      <w:r w:rsidRPr="00592AE7">
        <w:t xml:space="preserve">reported in the tables in </w:t>
      </w:r>
      <w:r>
        <w:t>Appe</w:t>
      </w:r>
      <w:r w:rsidRPr="003A31DD">
        <w:t>ndix</w:t>
      </w:r>
      <w:r>
        <w:t xml:space="preserve"> 3</w:t>
      </w:r>
      <w:r w:rsidRPr="003A31DD">
        <w:t>: ‘Respondents description’. The mean age of all respondents was 27.5 years old, which is in line with the “core” digital music audience, which is between 21 and 34 years old (Nielsen</w:t>
      </w:r>
      <w:r>
        <w:t xml:space="preserve"> Music</w:t>
      </w:r>
      <w:r w:rsidRPr="003A31DD">
        <w:t xml:space="preserve">, </w:t>
      </w:r>
      <w:r>
        <w:t>Jan. 2011</w:t>
      </w:r>
      <w:r w:rsidRPr="003A31DD">
        <w:t xml:space="preserve">). 79.3% of the respondents were male and 20.7% female. Most respondents live in </w:t>
      </w:r>
      <w:r w:rsidRPr="00592AE7">
        <w:t xml:space="preserve">the Netherlands (47.7%) and the USA (28.8%). This can be explained </w:t>
      </w:r>
      <w:r>
        <w:t>by</w:t>
      </w:r>
      <w:r w:rsidRPr="00592AE7">
        <w:t xml:space="preserve"> the fact that most direct e-mailings considering the survey were sent to Dutch students and youngsters. </w:t>
      </w:r>
      <w:r>
        <w:t>Furthermore</w:t>
      </w:r>
      <w:r w:rsidRPr="00592AE7">
        <w:t xml:space="preserve">, </w:t>
      </w:r>
      <w:r>
        <w:t xml:space="preserve">during the period that the survey was online, </w:t>
      </w:r>
      <w:r w:rsidRPr="00592AE7">
        <w:t>Spotify very recently launched in the USA</w:t>
      </w:r>
      <w:r>
        <w:t>,</w:t>
      </w:r>
      <w:r w:rsidRPr="00592AE7">
        <w:t xml:space="preserve"> which caused a lot of “buzz” on the Internet and specifically Facebook. Therefore, the Spotify-related pages </w:t>
      </w:r>
      <w:r>
        <w:t xml:space="preserve">on Facebook </w:t>
      </w:r>
      <w:r w:rsidRPr="00592AE7">
        <w:t>were probably frequen</w:t>
      </w:r>
      <w:r>
        <w:t xml:space="preserve">tly visited by enthusiastic North-Americans in that period. </w:t>
      </w:r>
    </w:p>
    <w:p w:rsidR="00E5701A" w:rsidRDefault="00E5701A" w:rsidP="00C74E34">
      <w:pPr>
        <w:spacing w:line="360" w:lineRule="auto"/>
        <w:ind w:firstLine="576"/>
        <w:contextualSpacing/>
        <w:jc w:val="both"/>
      </w:pPr>
      <w:r>
        <w:t>M</w:t>
      </w:r>
      <w:r w:rsidRPr="00592AE7">
        <w:t xml:space="preserve">ore than three-quarters of the respondents use Spotify Open versus little less than a quarter who have a paid-for subscription. </w:t>
      </w:r>
      <w:r>
        <w:t>A</w:t>
      </w:r>
      <w:r w:rsidRPr="00592AE7">
        <w:t xml:space="preserve">lmost one-third of the respondents considered themselves to be moderately trend conscious and a bit more than one-third considered themselves to be fairly trend conscious. </w:t>
      </w:r>
      <w:r>
        <w:t>More than half</w:t>
      </w:r>
      <w:r w:rsidRPr="00592AE7">
        <w:t xml:space="preserve"> of the respondents</w:t>
      </w:r>
      <w:r>
        <w:t xml:space="preserve">, </w:t>
      </w:r>
      <w:r w:rsidRPr="00592AE7">
        <w:t>63.1%</w:t>
      </w:r>
      <w:r>
        <w:t>,</w:t>
      </w:r>
      <w:r w:rsidRPr="00592AE7">
        <w:t xml:space="preserve"> perceived themselves to be more involved in music than the average person and almost 40% of the respondents (sometimes) play a music instrument.</w:t>
      </w:r>
    </w:p>
    <w:p w:rsidR="00E5701A" w:rsidRDefault="00E5701A" w:rsidP="00C74E34">
      <w:pPr>
        <w:spacing w:line="360" w:lineRule="auto"/>
        <w:ind w:firstLine="576"/>
        <w:contextualSpacing/>
        <w:jc w:val="both"/>
      </w:pPr>
      <w:r>
        <w:t>Finally, it is interesting to note that, out of 111 respondents, there were 11 who would not pay anything at all for any conjoint offering. T</w:t>
      </w:r>
      <w:r w:rsidRPr="00592AE7">
        <w:t>he</w:t>
      </w:r>
      <w:r>
        <w:t>se</w:t>
      </w:r>
      <w:r w:rsidRPr="00592AE7">
        <w:t xml:space="preserve"> respondents we</w:t>
      </w:r>
      <w:r>
        <w:t>re mostly Dutch (10 out of 11) and were aged between 20 and 36 years old.</w:t>
      </w:r>
    </w:p>
    <w:p w:rsidR="00E5701A" w:rsidRPr="007F1675" w:rsidRDefault="00E5701A" w:rsidP="008E4C2E"/>
    <w:p w:rsidR="00E5701A" w:rsidRDefault="00E5701A" w:rsidP="00C74E34">
      <w:pPr>
        <w:pStyle w:val="Heading2"/>
        <w:spacing w:line="360" w:lineRule="auto"/>
        <w:contextualSpacing/>
        <w:jc w:val="both"/>
      </w:pPr>
      <w:bookmarkStart w:id="29" w:name="_Toc308479792"/>
      <w:r>
        <w:t>Measuring MSS Quality</w:t>
      </w:r>
      <w:bookmarkEnd w:id="29"/>
    </w:p>
    <w:p w:rsidR="00E5701A" w:rsidRDefault="00E5701A" w:rsidP="00C74E34">
      <w:pPr>
        <w:spacing w:line="360" w:lineRule="auto"/>
        <w:ind w:firstLine="720"/>
        <w:contextualSpacing/>
        <w:jc w:val="both"/>
      </w:pPr>
      <w:r>
        <w:t>The conceptualization of the two</w:t>
      </w:r>
      <w:r w:rsidRPr="00592AE7">
        <w:t xml:space="preserve"> independent variables </w:t>
      </w:r>
      <w:r>
        <w:t xml:space="preserve">that were adopted from the DeLone and McLean framework, </w:t>
      </w:r>
      <w:r w:rsidRPr="00592AE7">
        <w:t>Information Quality</w:t>
      </w:r>
      <w:r>
        <w:t xml:space="preserve"> and</w:t>
      </w:r>
      <w:r w:rsidRPr="00592AE7">
        <w:t xml:space="preserve"> System Quality</w:t>
      </w:r>
      <w:r>
        <w:t>,</w:t>
      </w:r>
      <w:r w:rsidRPr="00592AE7">
        <w:t xml:space="preserve"> </w:t>
      </w:r>
      <w:r>
        <w:t>as well as</w:t>
      </w:r>
      <w:r w:rsidRPr="00592AE7">
        <w:t xml:space="preserve"> </w:t>
      </w:r>
      <w:r>
        <w:t xml:space="preserve">the variable </w:t>
      </w:r>
      <w:r w:rsidRPr="00592AE7">
        <w:t>Service Quality</w:t>
      </w:r>
      <w:r>
        <w:rPr>
          <w:rStyle w:val="FootnoteReference"/>
        </w:rPr>
        <w:footnoteReference w:id="6"/>
      </w:r>
      <w:r>
        <w:t xml:space="preserve">, which was assessed to be complete, is shown in Tables 2 to 4. </w:t>
      </w:r>
      <w:r w:rsidRPr="00592AE7">
        <w:t>These tables show the construction of 2</w:t>
      </w:r>
      <w:r>
        <w:t>0</w:t>
      </w:r>
      <w:r w:rsidRPr="00592AE7">
        <w:t xml:space="preserve"> </w:t>
      </w:r>
      <w:r>
        <w:t>variables out of the 29 attributes that were discussed in ‘2.3 Information System success’</w:t>
      </w:r>
      <w:r w:rsidRPr="00592AE7">
        <w:t xml:space="preserve">. </w:t>
      </w:r>
      <w:r>
        <w:t>Because n</w:t>
      </w:r>
      <w:r w:rsidRPr="00592AE7">
        <w:t xml:space="preserve">ot all 29 attributes </w:t>
      </w:r>
      <w:r>
        <w:t>seemed</w:t>
      </w:r>
      <w:r w:rsidRPr="00592AE7">
        <w:t xml:space="preserve"> </w:t>
      </w:r>
      <w:r>
        <w:t xml:space="preserve">relevant and </w:t>
      </w:r>
      <w:r w:rsidRPr="00592AE7">
        <w:t xml:space="preserve">practical to assess, </w:t>
      </w:r>
      <w:r>
        <w:t>9</w:t>
      </w:r>
      <w:r w:rsidRPr="00592AE7">
        <w:t xml:space="preserve"> attribute</w:t>
      </w:r>
      <w:r>
        <w:t xml:space="preserve">s were excluded from assessment; their variable names in Tables 2 to 4 are indicated with “[--]”. Seven of the 20 assessed variables are indicated with a star (*). These are the attributes that are related to Spotify´s offerings which are </w:t>
      </w:r>
      <w:r>
        <w:rPr>
          <w:lang w:val="en-US"/>
        </w:rPr>
        <w:t xml:space="preserve">also shown in Table 1; they </w:t>
      </w:r>
      <w:r>
        <w:t>played an important role in the main analysis of this research. See ‘3.4 Measuring WTP’ for further elaboration.</w:t>
      </w:r>
    </w:p>
    <w:p w:rsidR="00E5701A" w:rsidRDefault="00E5701A" w:rsidP="00D47B78">
      <w:pPr>
        <w:spacing w:line="360" w:lineRule="auto"/>
        <w:ind w:firstLine="720"/>
        <w:contextualSpacing/>
        <w:jc w:val="both"/>
      </w:pPr>
      <w:r>
        <w:lastRenderedPageBreak/>
        <w:t>T</w:t>
      </w:r>
      <w:r w:rsidRPr="00592AE7">
        <w:t xml:space="preserve">here were some attributes that seemed to be important in assessing MSS quality, but that could not be assigned easily and undoubtedly to one </w:t>
      </w:r>
      <w:r>
        <w:t>category (as was stated correspondingly in ‘2.3 Information System success’)</w:t>
      </w:r>
      <w:r w:rsidRPr="00592AE7">
        <w:t xml:space="preserve">. These attributes </w:t>
      </w:r>
      <w:r w:rsidRPr="002E1012">
        <w:t xml:space="preserve">were: “The possibility to add </w:t>
      </w:r>
      <w:r>
        <w:t>songs/</w:t>
      </w:r>
      <w:r w:rsidRPr="002E1012">
        <w:t xml:space="preserve">mp3’s of your own to a playlist”, </w:t>
      </w:r>
      <w:r w:rsidRPr="00592AE7">
        <w:t>“Whether the MSS looks attractive (aesthetics)” and</w:t>
      </w:r>
      <w:r>
        <w:t xml:space="preserve"> </w:t>
      </w:r>
      <w:r w:rsidRPr="00592AE7">
        <w:t xml:space="preserve">”The ability to share music with contacts”. To solve this problem, a correlation </w:t>
      </w:r>
      <w:r w:rsidRPr="009967C1">
        <w:t xml:space="preserve">matrix was made based on importance ratings of all 20 attributes given by the respondents of </w:t>
      </w:r>
      <w:r>
        <w:t>the</w:t>
      </w:r>
      <w:r w:rsidRPr="009967C1">
        <w:t xml:space="preserve"> survey. This matrix can be found in Appendix</w:t>
      </w:r>
      <w:r>
        <w:t xml:space="preserve"> 2</w:t>
      </w:r>
      <w:r w:rsidRPr="009967C1">
        <w:t xml:space="preserve">: </w:t>
      </w:r>
      <w:r>
        <w:t>‘Correl</w:t>
      </w:r>
      <w:r w:rsidRPr="009967C1">
        <w:t>ation matrix</w:t>
      </w:r>
      <w:r>
        <w:t>’</w:t>
      </w:r>
      <w:r w:rsidRPr="009967C1">
        <w:t>. The matrix</w:t>
      </w:r>
      <w:r w:rsidRPr="00592AE7">
        <w:t xml:space="preserve"> was used to see with what other attributes these </w:t>
      </w:r>
      <w:r>
        <w:t xml:space="preserve">three </w:t>
      </w:r>
      <w:r w:rsidRPr="00592AE7">
        <w:t>a</w:t>
      </w:r>
      <w:r>
        <w:t>ttributes correlate the highest and how they could be properly assigned</w:t>
      </w:r>
      <w:r w:rsidRPr="00592AE7">
        <w:t>.</w:t>
      </w:r>
      <w:r>
        <w:t xml:space="preserve"> The attribute </w:t>
      </w:r>
      <w:r w:rsidRPr="002E1012">
        <w:t xml:space="preserve">“The possibility to add </w:t>
      </w:r>
      <w:r>
        <w:t>songs/</w:t>
      </w:r>
      <w:r w:rsidRPr="002E1012">
        <w:t>mp3’s of your own to a playlist”</w:t>
      </w:r>
      <w:r>
        <w:t xml:space="preserve">, seemed to correlate the highest with other System Quality – Flexibility attributes; it was therefore added to Table 2. The attribute “Whether the MSS looks attractive (aesthetics) was found to correlate the highest with System Quality attributes in general and was also added to Table 2. The attribute “The ability to share music with contacts” was found to correlate the highest with Service Quality attributes in general and was added to Table 3. </w:t>
      </w:r>
    </w:p>
    <w:p w:rsidR="00E5701A" w:rsidRDefault="00E5701A" w:rsidP="00C50896">
      <w:pPr>
        <w:spacing w:line="360" w:lineRule="auto"/>
        <w:ind w:firstLine="720"/>
        <w:contextualSpacing/>
        <w:jc w:val="both"/>
      </w:pPr>
      <w:bookmarkStart w:id="30" w:name="_Ref300487344"/>
      <w:bookmarkStart w:id="31" w:name="_Ref301531925"/>
      <w:bookmarkStart w:id="32" w:name="_Ref300487336"/>
      <w:r>
        <w:t xml:space="preserve">Next to the MSS attributes, several other constructs had to be developed, see Table 4. Music involvement is an integral part of the hypotheses and is measured in two constructs: objective music involvement and subjective music involvement. Trend consciousness is proven to have an impact on WTP for digital music (Walsh et al. 2003) and was therefore added as a covariate in most of the built models. </w:t>
      </w:r>
    </w:p>
    <w:p w:rsidR="00E5701A" w:rsidRDefault="00E5701A">
      <w:pPr>
        <w:spacing w:after="200" w:line="276" w:lineRule="auto"/>
        <w:rPr>
          <w:b/>
          <w:bCs/>
          <w:sz w:val="20"/>
          <w:szCs w:val="20"/>
        </w:rPr>
      </w:pPr>
    </w:p>
    <w:p w:rsidR="00E5701A" w:rsidRDefault="00E5701A" w:rsidP="00D47B78">
      <w:pPr>
        <w:pStyle w:val="Caption"/>
        <w:keepNext/>
      </w:pPr>
      <w:r>
        <w:br w:type="page"/>
      </w:r>
      <w:r>
        <w:lastRenderedPageBreak/>
        <w:t xml:space="preserve">Table </w:t>
      </w:r>
      <w:bookmarkEnd w:id="30"/>
      <w:bookmarkEnd w:id="31"/>
      <w:r>
        <w:t>2: MSS success measures, System Quality</w:t>
      </w:r>
      <w:bookmarkEnd w:id="32"/>
    </w:p>
    <w:tbl>
      <w:tblPr>
        <w:tblW w:w="9232" w:type="dxa"/>
        <w:tblInd w:w="91" w:type="dxa"/>
        <w:tblLook w:val="00A0"/>
      </w:tblPr>
      <w:tblGrid>
        <w:gridCol w:w="2002"/>
        <w:gridCol w:w="4678"/>
        <w:gridCol w:w="2552"/>
      </w:tblGrid>
      <w:tr w:rsidR="00E5701A" w:rsidRPr="009C2D6C" w:rsidTr="00BB72D5">
        <w:trPr>
          <w:cantSplit/>
          <w:trHeight w:val="482"/>
        </w:trPr>
        <w:tc>
          <w:tcPr>
            <w:tcW w:w="9232" w:type="dxa"/>
            <w:gridSpan w:val="3"/>
            <w:tcBorders>
              <w:top w:val="double" w:sz="6" w:space="0" w:color="auto"/>
              <w:left w:val="nil"/>
              <w:right w:val="nil"/>
            </w:tcBorders>
            <w:shd w:val="clear" w:color="000000" w:fill="1F497D"/>
            <w:vAlign w:val="center"/>
          </w:tcPr>
          <w:p w:rsidR="00E5701A" w:rsidRPr="009C2D6C" w:rsidRDefault="00E5701A" w:rsidP="00BB72D5">
            <w:pPr>
              <w:jc w:val="center"/>
              <w:rPr>
                <w:rFonts w:ascii="Arial" w:hAnsi="Arial" w:cs="Arial"/>
                <w:b/>
                <w:bCs/>
                <w:color w:val="FFFFFF"/>
                <w:sz w:val="16"/>
                <w:szCs w:val="16"/>
                <w:lang w:val="en-US"/>
              </w:rPr>
            </w:pPr>
            <w:r w:rsidRPr="009C2D6C">
              <w:rPr>
                <w:rFonts w:ascii="Arial" w:hAnsi="Arial" w:cs="Arial"/>
                <w:b/>
                <w:bCs/>
                <w:color w:val="FFFFFF"/>
                <w:sz w:val="16"/>
                <w:szCs w:val="22"/>
              </w:rPr>
              <w:t>SYSTEM QUALITY</w:t>
            </w:r>
          </w:p>
        </w:tc>
      </w:tr>
      <w:tr w:rsidR="00E5701A" w:rsidRPr="009C2D6C" w:rsidTr="009C2D6C">
        <w:trPr>
          <w:trHeight w:val="482"/>
        </w:trPr>
        <w:tc>
          <w:tcPr>
            <w:tcW w:w="2002" w:type="dxa"/>
            <w:tcBorders>
              <w:top w:val="nil"/>
              <w:left w:val="nil"/>
              <w:bottom w:val="double" w:sz="6" w:space="0" w:color="auto"/>
              <w:right w:val="nil"/>
            </w:tcBorders>
            <w:shd w:val="clear" w:color="000000" w:fill="548DD4"/>
            <w:vAlign w:val="center"/>
          </w:tcPr>
          <w:p w:rsidR="00E5701A" w:rsidRPr="009C2D6C" w:rsidRDefault="00E5701A" w:rsidP="009C2D6C">
            <w:pPr>
              <w:rPr>
                <w:rFonts w:ascii="Arial" w:hAnsi="Arial" w:cs="Arial"/>
                <w:color w:val="FFFFFF"/>
                <w:sz w:val="16"/>
                <w:szCs w:val="16"/>
                <w:lang w:val="en-US"/>
              </w:rPr>
            </w:pPr>
            <w:r w:rsidRPr="009C2D6C">
              <w:rPr>
                <w:rFonts w:ascii="Arial" w:hAnsi="Arial" w:cs="Arial"/>
                <w:color w:val="FFFFFF"/>
                <w:sz w:val="16"/>
                <w:szCs w:val="22"/>
              </w:rPr>
              <w:t>IS success measure</w:t>
            </w:r>
          </w:p>
        </w:tc>
        <w:tc>
          <w:tcPr>
            <w:tcW w:w="4678" w:type="dxa"/>
            <w:tcBorders>
              <w:top w:val="nil"/>
              <w:left w:val="nil"/>
              <w:bottom w:val="double" w:sz="6" w:space="0" w:color="auto"/>
              <w:right w:val="nil"/>
            </w:tcBorders>
            <w:shd w:val="clear" w:color="000000" w:fill="548DD4"/>
            <w:vAlign w:val="center"/>
          </w:tcPr>
          <w:p w:rsidR="00E5701A" w:rsidRPr="009C2D6C" w:rsidRDefault="00E5701A" w:rsidP="009C2D6C">
            <w:pPr>
              <w:rPr>
                <w:rFonts w:ascii="Arial" w:hAnsi="Arial" w:cs="Arial"/>
                <w:color w:val="FFFFFF"/>
                <w:sz w:val="16"/>
                <w:szCs w:val="16"/>
                <w:lang w:val="en-US"/>
              </w:rPr>
            </w:pPr>
            <w:r w:rsidRPr="009C2D6C">
              <w:rPr>
                <w:rFonts w:ascii="Arial" w:hAnsi="Arial" w:cs="Arial"/>
                <w:color w:val="FFFFFF"/>
                <w:sz w:val="16"/>
                <w:szCs w:val="22"/>
              </w:rPr>
              <w:t>MSS attribute</w:t>
            </w:r>
          </w:p>
        </w:tc>
        <w:tc>
          <w:tcPr>
            <w:tcW w:w="2552" w:type="dxa"/>
            <w:tcBorders>
              <w:top w:val="nil"/>
              <w:left w:val="nil"/>
              <w:bottom w:val="double" w:sz="6" w:space="0" w:color="auto"/>
              <w:right w:val="nil"/>
            </w:tcBorders>
            <w:shd w:val="clear" w:color="000000" w:fill="548DD4"/>
            <w:vAlign w:val="center"/>
          </w:tcPr>
          <w:p w:rsidR="00E5701A" w:rsidRPr="009C2D6C" w:rsidRDefault="00E5701A" w:rsidP="009C2D6C">
            <w:pPr>
              <w:rPr>
                <w:rFonts w:ascii="Arial" w:hAnsi="Arial" w:cs="Arial"/>
                <w:color w:val="FFFFFF"/>
                <w:sz w:val="16"/>
                <w:szCs w:val="16"/>
                <w:lang w:val="en-US"/>
              </w:rPr>
            </w:pPr>
            <w:r w:rsidRPr="009C2D6C">
              <w:rPr>
                <w:rFonts w:ascii="Arial" w:hAnsi="Arial" w:cs="Arial"/>
                <w:color w:val="FFFFFF"/>
                <w:sz w:val="16"/>
                <w:szCs w:val="16"/>
                <w:lang w:val="en-US"/>
              </w:rPr>
              <w:t>Variable</w:t>
            </w:r>
          </w:p>
        </w:tc>
      </w:tr>
      <w:tr w:rsidR="00E5701A" w:rsidRPr="009C2D6C" w:rsidTr="009C2D6C">
        <w:trPr>
          <w:cantSplit/>
          <w:trHeight w:val="482"/>
        </w:trPr>
        <w:tc>
          <w:tcPr>
            <w:tcW w:w="2002" w:type="dxa"/>
            <w:vMerge w:val="restart"/>
            <w:tcBorders>
              <w:top w:val="double" w:sz="6" w:space="0" w:color="auto"/>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Ease of use / accessibility</w:t>
            </w:r>
          </w:p>
        </w:tc>
        <w:tc>
          <w:tcPr>
            <w:tcW w:w="4678" w:type="dxa"/>
            <w:tcBorders>
              <w:top w:val="double" w:sz="6" w:space="0" w:color="auto"/>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Presence of ‘help’ functions</w:t>
            </w:r>
          </w:p>
        </w:tc>
        <w:tc>
          <w:tcPr>
            <w:tcW w:w="2552" w:type="dxa"/>
            <w:tcBorders>
              <w:top w:val="double" w:sz="6" w:space="0" w:color="auto"/>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Help functions</w:t>
            </w:r>
          </w:p>
        </w:tc>
      </w:tr>
      <w:tr w:rsidR="00E5701A" w:rsidRPr="009C2D6C" w:rsidTr="009C2D6C">
        <w:trPr>
          <w:trHeight w:val="482"/>
        </w:trPr>
        <w:tc>
          <w:tcPr>
            <w:tcW w:w="2002" w:type="dxa"/>
            <w:vMerge/>
            <w:tcBorders>
              <w:top w:val="double" w:sz="6" w:space="0" w:color="auto"/>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Whether the MSS works intuitively and is easy to navigate</w:t>
            </w:r>
          </w:p>
        </w:tc>
        <w:tc>
          <w:tcPr>
            <w:tcW w:w="2552"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Works intuitively</w:t>
            </w:r>
          </w:p>
        </w:tc>
      </w:tr>
      <w:tr w:rsidR="00E5701A" w:rsidRPr="009C2D6C" w:rsidTr="009C2D6C">
        <w:trPr>
          <w:cantSplit/>
          <w:trHeight w:val="482"/>
        </w:trPr>
        <w:tc>
          <w:tcPr>
            <w:tcW w:w="2002"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Response time</w:t>
            </w:r>
          </w:p>
        </w:tc>
        <w:tc>
          <w:tcPr>
            <w:tcW w:w="4678"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How long does the system take to respond to any action of the consumer</w:t>
            </w:r>
          </w:p>
        </w:tc>
        <w:tc>
          <w:tcPr>
            <w:tcW w:w="2552"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Response time</w:t>
            </w:r>
          </w:p>
        </w:tc>
      </w:tr>
      <w:tr w:rsidR="00E5701A" w:rsidRPr="009C2D6C" w:rsidTr="009C2D6C">
        <w:trPr>
          <w:cantSplit/>
          <w:trHeight w:val="482"/>
        </w:trPr>
        <w:tc>
          <w:tcPr>
            <w:tcW w:w="2002" w:type="dxa"/>
            <w:vMerge w:val="restart"/>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Dependability</w:t>
            </w: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The extent to which the service is available on demand</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Availability</w:t>
            </w:r>
          </w:p>
        </w:tc>
      </w:tr>
      <w:tr w:rsidR="00E5701A" w:rsidRPr="009C2D6C" w:rsidTr="009C2D6C">
        <w:trPr>
          <w:trHeight w:val="482"/>
        </w:trPr>
        <w:tc>
          <w:tcPr>
            <w:tcW w:w="2002" w:type="dxa"/>
            <w:vMerge/>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The extent to which the system works flawless, without stuttering</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Performance</w:t>
            </w:r>
          </w:p>
        </w:tc>
      </w:tr>
      <w:tr w:rsidR="00E5701A" w:rsidRPr="009C2D6C" w:rsidTr="009C2D6C">
        <w:trPr>
          <w:trHeight w:val="482"/>
        </w:trPr>
        <w:tc>
          <w:tcPr>
            <w:tcW w:w="2002" w:type="dxa"/>
            <w:vMerge/>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Usage limitations like a maximum of 10 hours per month streaming</w:t>
            </w:r>
          </w:p>
        </w:tc>
        <w:tc>
          <w:tcPr>
            <w:tcW w:w="2552"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Usage limitations*</w:t>
            </w:r>
          </w:p>
        </w:tc>
      </w:tr>
      <w:tr w:rsidR="00E5701A" w:rsidRPr="009C2D6C" w:rsidTr="009C2D6C">
        <w:trPr>
          <w:cantSplit/>
          <w:trHeight w:val="482"/>
        </w:trPr>
        <w:tc>
          <w:tcPr>
            <w:tcW w:w="2002" w:type="dxa"/>
            <w:vMerge w:val="restart"/>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Flexibility</w:t>
            </w: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The possibility for the consumer to adjust the lay-out/appearance of the service</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Custom lay-out</w:t>
            </w:r>
          </w:p>
        </w:tc>
      </w:tr>
      <w:tr w:rsidR="00E5701A" w:rsidRPr="009C2D6C" w:rsidTr="009C2D6C">
        <w:trPr>
          <w:trHeight w:val="482"/>
        </w:trPr>
        <w:tc>
          <w:tcPr>
            <w:tcW w:w="2002" w:type="dxa"/>
            <w:vMerge/>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The degree to which a system can adapt to a user’s music tastes in the form of recommendations</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Recommendations</w:t>
            </w:r>
          </w:p>
        </w:tc>
      </w:tr>
      <w:tr w:rsidR="00E5701A" w:rsidRPr="009C2D6C" w:rsidTr="009C2D6C">
        <w:trPr>
          <w:trHeight w:val="482"/>
        </w:trPr>
        <w:tc>
          <w:tcPr>
            <w:tcW w:w="2002" w:type="dxa"/>
            <w:vMerge/>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The possibility to add songs/mp3’s of your own to your playlist</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Own songs</w:t>
            </w:r>
          </w:p>
        </w:tc>
      </w:tr>
      <w:tr w:rsidR="00E5701A" w:rsidRPr="009C2D6C" w:rsidTr="009C2D6C">
        <w:trPr>
          <w:trHeight w:val="482"/>
        </w:trPr>
        <w:tc>
          <w:tcPr>
            <w:tcW w:w="2002" w:type="dxa"/>
            <w:vMerge/>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Radio Mode; generated playlist based on e.g. specified genres and artists</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Radio mode*</w:t>
            </w:r>
          </w:p>
        </w:tc>
      </w:tr>
      <w:tr w:rsidR="00E5701A" w:rsidRPr="009C2D6C" w:rsidTr="009C2D6C">
        <w:trPr>
          <w:trHeight w:val="482"/>
        </w:trPr>
        <w:tc>
          <w:tcPr>
            <w:tcW w:w="2002" w:type="dxa"/>
            <w:vMerge/>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Usage on mobile phone</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Usage mobile*</w:t>
            </w:r>
          </w:p>
        </w:tc>
      </w:tr>
      <w:tr w:rsidR="00E5701A" w:rsidRPr="009C2D6C" w:rsidTr="009C2D6C">
        <w:trPr>
          <w:trHeight w:val="482"/>
        </w:trPr>
        <w:tc>
          <w:tcPr>
            <w:tcW w:w="2002" w:type="dxa"/>
            <w:vMerge/>
            <w:tcBorders>
              <w:top w:val="nil"/>
              <w:left w:val="nil"/>
              <w:bottom w:val="single" w:sz="4" w:space="0" w:color="000000"/>
              <w:right w:val="nil"/>
            </w:tcBorders>
            <w:vAlign w:val="center"/>
          </w:tcPr>
          <w:p w:rsidR="00E5701A" w:rsidRPr="009C2D6C" w:rsidRDefault="00E5701A" w:rsidP="009C2D6C">
            <w:pPr>
              <w:rPr>
                <w:rFonts w:ascii="Arial" w:hAnsi="Arial" w:cs="Arial"/>
                <w:color w:val="000000"/>
                <w:sz w:val="16"/>
                <w:szCs w:val="16"/>
                <w:lang w:val="en-US"/>
              </w:rPr>
            </w:pPr>
          </w:p>
        </w:tc>
        <w:tc>
          <w:tcPr>
            <w:tcW w:w="4678"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Offline mode, play playlists without Internet connection</w:t>
            </w:r>
          </w:p>
        </w:tc>
        <w:tc>
          <w:tcPr>
            <w:tcW w:w="2552" w:type="dxa"/>
            <w:tcBorders>
              <w:top w:val="nil"/>
              <w:left w:val="nil"/>
              <w:bottom w:val="single" w:sz="4" w:space="0" w:color="auto"/>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Offline mode*</w:t>
            </w:r>
          </w:p>
        </w:tc>
      </w:tr>
      <w:tr w:rsidR="00E5701A" w:rsidRPr="009C2D6C" w:rsidTr="009C2D6C">
        <w:trPr>
          <w:cantSplit/>
          <w:trHeight w:val="482"/>
        </w:trPr>
        <w:tc>
          <w:tcPr>
            <w:tcW w:w="200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Aesthetics</w:t>
            </w:r>
          </w:p>
        </w:tc>
        <w:tc>
          <w:tcPr>
            <w:tcW w:w="4678"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rPr>
              <w:t xml:space="preserve">Whether the MSS looks attractive </w:t>
            </w:r>
          </w:p>
        </w:tc>
        <w:tc>
          <w:tcPr>
            <w:tcW w:w="2552" w:type="dxa"/>
            <w:tcBorders>
              <w:top w:val="nil"/>
              <w:left w:val="nil"/>
              <w:bottom w:val="nil"/>
              <w:right w:val="nil"/>
            </w:tcBorders>
            <w:vAlign w:val="center"/>
          </w:tcPr>
          <w:p w:rsidR="00E5701A" w:rsidRPr="009C2D6C" w:rsidRDefault="00E5701A" w:rsidP="009C2D6C">
            <w:pPr>
              <w:rPr>
                <w:rFonts w:ascii="Arial" w:hAnsi="Arial" w:cs="Arial"/>
                <w:color w:val="000000"/>
                <w:sz w:val="16"/>
                <w:szCs w:val="16"/>
                <w:lang w:val="en-US"/>
              </w:rPr>
            </w:pPr>
            <w:r w:rsidRPr="009C2D6C">
              <w:rPr>
                <w:rFonts w:ascii="Arial" w:hAnsi="Arial" w:cs="Arial"/>
                <w:color w:val="000000"/>
                <w:sz w:val="16"/>
                <w:szCs w:val="16"/>
                <w:lang w:val="en-US"/>
              </w:rPr>
              <w:t>Sys.Qual.: Aesthetics</w:t>
            </w:r>
          </w:p>
        </w:tc>
      </w:tr>
    </w:tbl>
    <w:p w:rsidR="00E5701A" w:rsidRDefault="00E5701A" w:rsidP="002E53F6">
      <w:pPr>
        <w:contextualSpacing/>
        <w:jc w:val="both"/>
        <w:rPr>
          <w:lang w:val="en-US"/>
        </w:rPr>
      </w:pPr>
    </w:p>
    <w:p w:rsidR="00E5701A" w:rsidRDefault="00E5701A" w:rsidP="003F2265">
      <w:pPr>
        <w:pStyle w:val="Caption"/>
        <w:keepNext/>
        <w:rPr>
          <w:noProof/>
        </w:rPr>
      </w:pPr>
      <w:bookmarkStart w:id="33" w:name="_Ref300483252"/>
      <w:bookmarkStart w:id="34" w:name="_Ref300487333"/>
      <w:bookmarkStart w:id="35" w:name="_Ref300484391"/>
      <w:r>
        <w:t xml:space="preserve">Table </w:t>
      </w:r>
      <w:bookmarkEnd w:id="33"/>
      <w:r>
        <w:t>3: MSS success measures</w:t>
      </w:r>
      <w:r>
        <w:rPr>
          <w:noProof/>
        </w:rPr>
        <w:t xml:space="preserve">, </w:t>
      </w:r>
      <w:r w:rsidRPr="002E185C">
        <w:rPr>
          <w:noProof/>
        </w:rPr>
        <w:t>Information Quality</w:t>
      </w:r>
      <w:bookmarkEnd w:id="34"/>
    </w:p>
    <w:tbl>
      <w:tblPr>
        <w:tblW w:w="9231" w:type="dxa"/>
        <w:tblInd w:w="91" w:type="dxa"/>
        <w:tblLook w:val="00A0"/>
      </w:tblPr>
      <w:tblGrid>
        <w:gridCol w:w="2002"/>
        <w:gridCol w:w="4819"/>
        <w:gridCol w:w="2410"/>
      </w:tblGrid>
      <w:tr w:rsidR="00E5701A" w:rsidRPr="00040C69" w:rsidTr="009C2D6C">
        <w:trPr>
          <w:cantSplit/>
          <w:trHeight w:val="449"/>
        </w:trPr>
        <w:tc>
          <w:tcPr>
            <w:tcW w:w="9231" w:type="dxa"/>
            <w:gridSpan w:val="3"/>
            <w:tcBorders>
              <w:top w:val="double" w:sz="6" w:space="0" w:color="auto"/>
              <w:left w:val="nil"/>
              <w:bottom w:val="single" w:sz="8" w:space="0" w:color="auto"/>
              <w:right w:val="nil"/>
            </w:tcBorders>
            <w:shd w:val="clear" w:color="000000" w:fill="1F497D"/>
            <w:vAlign w:val="center"/>
          </w:tcPr>
          <w:p w:rsidR="00E5701A" w:rsidRPr="00040C69" w:rsidRDefault="00E5701A" w:rsidP="009C2D6C">
            <w:pPr>
              <w:jc w:val="center"/>
              <w:rPr>
                <w:rFonts w:ascii="Arial" w:hAnsi="Arial" w:cs="Arial"/>
                <w:b/>
                <w:bCs/>
                <w:color w:val="FFFFFF"/>
                <w:sz w:val="16"/>
                <w:szCs w:val="16"/>
                <w:lang w:val="en-US"/>
              </w:rPr>
            </w:pPr>
            <w:r w:rsidRPr="00040C69">
              <w:rPr>
                <w:rFonts w:ascii="Arial" w:hAnsi="Arial" w:cs="Arial"/>
                <w:b/>
                <w:bCs/>
                <w:color w:val="FFFFFF"/>
                <w:sz w:val="16"/>
                <w:szCs w:val="22"/>
              </w:rPr>
              <w:t>INFORMATION QUALITY</w:t>
            </w:r>
          </w:p>
        </w:tc>
      </w:tr>
      <w:tr w:rsidR="00E5701A" w:rsidRPr="00040C69" w:rsidTr="009C2D6C">
        <w:trPr>
          <w:trHeight w:val="449"/>
        </w:trPr>
        <w:tc>
          <w:tcPr>
            <w:tcW w:w="2002" w:type="dxa"/>
            <w:tcBorders>
              <w:top w:val="nil"/>
              <w:left w:val="nil"/>
              <w:bottom w:val="double" w:sz="6" w:space="0" w:color="auto"/>
              <w:right w:val="nil"/>
            </w:tcBorders>
            <w:shd w:val="clear" w:color="000000" w:fill="538ED5"/>
            <w:vAlign w:val="center"/>
          </w:tcPr>
          <w:p w:rsidR="00E5701A" w:rsidRPr="00040C69" w:rsidRDefault="00E5701A" w:rsidP="009C2D6C">
            <w:pPr>
              <w:rPr>
                <w:rFonts w:ascii="Arial" w:hAnsi="Arial" w:cs="Arial"/>
                <w:color w:val="FFFFFF"/>
                <w:sz w:val="16"/>
                <w:szCs w:val="16"/>
                <w:lang w:val="en-US"/>
              </w:rPr>
            </w:pPr>
            <w:r w:rsidRPr="00040C69">
              <w:rPr>
                <w:rFonts w:ascii="Arial" w:hAnsi="Arial" w:cs="Arial"/>
                <w:color w:val="FFFFFF"/>
                <w:sz w:val="16"/>
                <w:szCs w:val="22"/>
              </w:rPr>
              <w:t>IS success measure</w:t>
            </w:r>
          </w:p>
        </w:tc>
        <w:tc>
          <w:tcPr>
            <w:tcW w:w="4819" w:type="dxa"/>
            <w:tcBorders>
              <w:top w:val="nil"/>
              <w:left w:val="nil"/>
              <w:bottom w:val="double" w:sz="6" w:space="0" w:color="auto"/>
              <w:right w:val="nil"/>
            </w:tcBorders>
            <w:shd w:val="clear" w:color="000000" w:fill="538ED5"/>
            <w:vAlign w:val="center"/>
          </w:tcPr>
          <w:p w:rsidR="00E5701A" w:rsidRPr="00040C69" w:rsidRDefault="00E5701A" w:rsidP="009C2D6C">
            <w:pPr>
              <w:rPr>
                <w:rFonts w:ascii="Arial" w:hAnsi="Arial" w:cs="Arial"/>
                <w:color w:val="FFFFFF"/>
                <w:sz w:val="16"/>
                <w:szCs w:val="16"/>
                <w:lang w:val="en-US"/>
              </w:rPr>
            </w:pPr>
            <w:r w:rsidRPr="00040C69">
              <w:rPr>
                <w:rFonts w:ascii="Arial" w:hAnsi="Arial" w:cs="Arial"/>
                <w:color w:val="FFFFFF"/>
                <w:sz w:val="16"/>
                <w:szCs w:val="16"/>
              </w:rPr>
              <w:t>MSS attribute</w:t>
            </w:r>
          </w:p>
        </w:tc>
        <w:tc>
          <w:tcPr>
            <w:tcW w:w="2410" w:type="dxa"/>
            <w:tcBorders>
              <w:top w:val="nil"/>
              <w:left w:val="nil"/>
              <w:bottom w:val="double" w:sz="6" w:space="0" w:color="auto"/>
              <w:right w:val="nil"/>
            </w:tcBorders>
            <w:shd w:val="clear" w:color="000000" w:fill="538ED5"/>
            <w:vAlign w:val="center"/>
          </w:tcPr>
          <w:p w:rsidR="00E5701A" w:rsidRPr="00040C69" w:rsidRDefault="00E5701A" w:rsidP="009C2D6C">
            <w:pPr>
              <w:rPr>
                <w:rFonts w:ascii="Arial" w:hAnsi="Arial" w:cs="Arial"/>
                <w:color w:val="FFFFFF"/>
                <w:sz w:val="16"/>
                <w:szCs w:val="16"/>
                <w:lang w:val="en-US"/>
              </w:rPr>
            </w:pPr>
            <w:r w:rsidRPr="00040C69">
              <w:rPr>
                <w:rFonts w:ascii="Arial" w:hAnsi="Arial" w:cs="Arial"/>
                <w:color w:val="FFFFFF"/>
                <w:sz w:val="16"/>
                <w:szCs w:val="16"/>
              </w:rPr>
              <w:t>Variable</w:t>
            </w:r>
          </w:p>
        </w:tc>
      </w:tr>
      <w:tr w:rsidR="00E5701A" w:rsidRPr="00040C69" w:rsidTr="009C2D6C">
        <w:trPr>
          <w:cantSplit/>
          <w:trHeight w:val="449"/>
        </w:trPr>
        <w:tc>
          <w:tcPr>
            <w:tcW w:w="2002" w:type="dxa"/>
            <w:vMerge w:val="restart"/>
            <w:tcBorders>
              <w:top w:val="double" w:sz="6" w:space="0" w:color="auto"/>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Accuracy</w:t>
            </w:r>
          </w:p>
        </w:tc>
        <w:tc>
          <w:tcPr>
            <w:tcW w:w="4819" w:type="dxa"/>
            <w:tcBorders>
              <w:top w:val="double" w:sz="6" w:space="0" w:color="auto"/>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Presence of the right versions of the songs, instead of covers or snippets (samples)</w:t>
            </w:r>
          </w:p>
        </w:tc>
        <w:tc>
          <w:tcPr>
            <w:tcW w:w="2410" w:type="dxa"/>
            <w:tcBorders>
              <w:top w:val="double" w:sz="6" w:space="0" w:color="auto"/>
              <w:left w:val="nil"/>
              <w:bottom w:val="nil"/>
              <w:right w:val="nil"/>
            </w:tcBorders>
            <w:shd w:val="clear" w:color="000000" w:fill="FFFFFF"/>
            <w:vAlign w:val="center"/>
          </w:tcPr>
          <w:p w:rsidR="00E5701A" w:rsidRPr="00040C69" w:rsidRDefault="00E5701A" w:rsidP="009C2D6C">
            <w:pPr>
              <w:rPr>
                <w:rFonts w:ascii="Arial" w:hAnsi="Arial" w:cs="Arial"/>
                <w:color w:val="7F7F7F"/>
                <w:sz w:val="16"/>
                <w:szCs w:val="16"/>
                <w:lang w:val="en-US"/>
              </w:rPr>
            </w:pPr>
            <w:r w:rsidRPr="00040C69">
              <w:rPr>
                <w:rFonts w:ascii="Arial" w:hAnsi="Arial" w:cs="Arial"/>
                <w:color w:val="7F7F7F"/>
                <w:sz w:val="16"/>
                <w:szCs w:val="16"/>
              </w:rPr>
              <w:t>[--]</w:t>
            </w:r>
          </w:p>
        </w:tc>
      </w:tr>
      <w:tr w:rsidR="00E5701A" w:rsidRPr="00040C69" w:rsidTr="009C2D6C">
        <w:trPr>
          <w:trHeight w:val="449"/>
        </w:trPr>
        <w:tc>
          <w:tcPr>
            <w:tcW w:w="2002" w:type="dxa"/>
            <w:vMerge/>
            <w:tcBorders>
              <w:top w:val="nil"/>
              <w:left w:val="nil"/>
              <w:bottom w:val="single" w:sz="4" w:space="0" w:color="auto"/>
              <w:right w:val="nil"/>
            </w:tcBorders>
            <w:vAlign w:val="center"/>
          </w:tcPr>
          <w:p w:rsidR="00E5701A" w:rsidRPr="00040C69" w:rsidRDefault="00E5701A" w:rsidP="009C2D6C">
            <w:pPr>
              <w:rPr>
                <w:rFonts w:ascii="Arial" w:hAnsi="Arial" w:cs="Arial"/>
                <w:color w:val="000000"/>
                <w:sz w:val="16"/>
                <w:szCs w:val="16"/>
                <w:lang w:val="en-US"/>
              </w:rPr>
            </w:pPr>
          </w:p>
        </w:tc>
        <w:tc>
          <w:tcPr>
            <w:tcW w:w="4819" w:type="dxa"/>
            <w:tcBorders>
              <w:top w:val="nil"/>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Presence of ads and commercials</w:t>
            </w:r>
          </w:p>
        </w:tc>
        <w:tc>
          <w:tcPr>
            <w:tcW w:w="2410" w:type="dxa"/>
            <w:tcBorders>
              <w:top w:val="nil"/>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Inf.Qual.: Ads*</w:t>
            </w:r>
          </w:p>
        </w:tc>
      </w:tr>
      <w:tr w:rsidR="00E5701A" w:rsidRPr="00040C69" w:rsidTr="009C2D6C">
        <w:trPr>
          <w:cantSplit/>
          <w:trHeight w:val="449"/>
        </w:trPr>
        <w:tc>
          <w:tcPr>
            <w:tcW w:w="2002" w:type="dxa"/>
            <w:vMerge w:val="restart"/>
            <w:tcBorders>
              <w:top w:val="single" w:sz="4" w:space="0" w:color="auto"/>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Completeness</w:t>
            </w:r>
          </w:p>
        </w:tc>
        <w:tc>
          <w:tcPr>
            <w:tcW w:w="4819" w:type="dxa"/>
            <w:tcBorders>
              <w:top w:val="single" w:sz="4" w:space="0" w:color="auto"/>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The extensiveness of the database of songs</w:t>
            </w:r>
          </w:p>
        </w:tc>
        <w:tc>
          <w:tcPr>
            <w:tcW w:w="2410" w:type="dxa"/>
            <w:tcBorders>
              <w:top w:val="single" w:sz="4" w:space="0" w:color="auto"/>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 xml:space="preserve">Inf.Qual.: Extensiveness </w:t>
            </w:r>
          </w:p>
        </w:tc>
      </w:tr>
      <w:tr w:rsidR="00E5701A" w:rsidRPr="00040C69" w:rsidTr="009C2D6C">
        <w:trPr>
          <w:trHeight w:val="449"/>
        </w:trPr>
        <w:tc>
          <w:tcPr>
            <w:tcW w:w="2002" w:type="dxa"/>
            <w:vMerge/>
            <w:tcBorders>
              <w:top w:val="nil"/>
              <w:left w:val="nil"/>
              <w:bottom w:val="single" w:sz="4" w:space="0" w:color="auto"/>
              <w:right w:val="nil"/>
            </w:tcBorders>
            <w:vAlign w:val="center"/>
          </w:tcPr>
          <w:p w:rsidR="00E5701A" w:rsidRPr="00040C69" w:rsidRDefault="00E5701A" w:rsidP="009C2D6C">
            <w:pPr>
              <w:rPr>
                <w:rFonts w:ascii="Arial" w:hAnsi="Arial" w:cs="Arial"/>
                <w:color w:val="000000"/>
                <w:sz w:val="16"/>
                <w:szCs w:val="16"/>
                <w:lang w:val="en-US"/>
              </w:rPr>
            </w:pPr>
          </w:p>
        </w:tc>
        <w:tc>
          <w:tcPr>
            <w:tcW w:w="4819" w:type="dxa"/>
            <w:tcBorders>
              <w:top w:val="nil"/>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Exclusive content, like pre-releases, live recordings and rarities</w:t>
            </w:r>
          </w:p>
        </w:tc>
        <w:tc>
          <w:tcPr>
            <w:tcW w:w="2410" w:type="dxa"/>
            <w:tcBorders>
              <w:top w:val="nil"/>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Inf.Qual.: Exclusive content*</w:t>
            </w:r>
          </w:p>
        </w:tc>
      </w:tr>
      <w:tr w:rsidR="00E5701A" w:rsidRPr="00040C69" w:rsidTr="009C2D6C">
        <w:trPr>
          <w:cantSplit/>
          <w:trHeight w:val="449"/>
        </w:trPr>
        <w:tc>
          <w:tcPr>
            <w:tcW w:w="2002" w:type="dxa"/>
            <w:tcBorders>
              <w:top w:val="single" w:sz="4" w:space="0" w:color="auto"/>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Currency</w:t>
            </w:r>
          </w:p>
        </w:tc>
        <w:tc>
          <w:tcPr>
            <w:tcW w:w="4819" w:type="dxa"/>
            <w:tcBorders>
              <w:top w:val="single" w:sz="4" w:space="0" w:color="auto"/>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Whether the database is up-to-date with new releases</w:t>
            </w:r>
          </w:p>
        </w:tc>
        <w:tc>
          <w:tcPr>
            <w:tcW w:w="2410" w:type="dxa"/>
            <w:tcBorders>
              <w:top w:val="single" w:sz="4" w:space="0" w:color="auto"/>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7F7F7F"/>
                <w:sz w:val="16"/>
                <w:szCs w:val="16"/>
                <w:lang w:val="en-US"/>
              </w:rPr>
            </w:pPr>
            <w:r w:rsidRPr="00040C69">
              <w:rPr>
                <w:rFonts w:ascii="Arial" w:hAnsi="Arial" w:cs="Arial"/>
                <w:color w:val="7F7F7F"/>
                <w:sz w:val="16"/>
                <w:szCs w:val="16"/>
              </w:rPr>
              <w:t>[--]</w:t>
            </w:r>
          </w:p>
        </w:tc>
      </w:tr>
      <w:tr w:rsidR="00E5701A" w:rsidRPr="00040C69" w:rsidTr="009C2D6C">
        <w:trPr>
          <w:cantSplit/>
          <w:trHeight w:val="449"/>
        </w:trPr>
        <w:tc>
          <w:tcPr>
            <w:tcW w:w="2002" w:type="dxa"/>
            <w:tcBorders>
              <w:top w:val="single" w:sz="4" w:space="0" w:color="auto"/>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Format</w:t>
            </w:r>
          </w:p>
        </w:tc>
        <w:tc>
          <w:tcPr>
            <w:tcW w:w="4819" w:type="dxa"/>
            <w:tcBorders>
              <w:top w:val="single" w:sz="4" w:space="0" w:color="auto"/>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Quality of the music in terms of kbit</w:t>
            </w:r>
          </w:p>
        </w:tc>
        <w:tc>
          <w:tcPr>
            <w:tcW w:w="2410" w:type="dxa"/>
            <w:tcBorders>
              <w:top w:val="single" w:sz="4" w:space="0" w:color="auto"/>
              <w:left w:val="nil"/>
              <w:bottom w:val="single" w:sz="4" w:space="0" w:color="auto"/>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Inf.Qual.: Sound quality*</w:t>
            </w:r>
          </w:p>
        </w:tc>
      </w:tr>
      <w:tr w:rsidR="00E5701A" w:rsidRPr="00040C69" w:rsidTr="009C2D6C">
        <w:trPr>
          <w:cantSplit/>
          <w:trHeight w:val="449"/>
        </w:trPr>
        <w:tc>
          <w:tcPr>
            <w:tcW w:w="2002" w:type="dxa"/>
            <w:vMerge w:val="restart"/>
            <w:tcBorders>
              <w:top w:val="single" w:sz="4" w:space="0" w:color="auto"/>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Customisation of the information</w:t>
            </w:r>
          </w:p>
        </w:tc>
        <w:tc>
          <w:tcPr>
            <w:tcW w:w="4819" w:type="dxa"/>
            <w:tcBorders>
              <w:top w:val="single" w:sz="4" w:space="0" w:color="auto"/>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The possibility to listen to the music of choice (instead of ‘regular’ radio)</w:t>
            </w:r>
          </w:p>
        </w:tc>
        <w:tc>
          <w:tcPr>
            <w:tcW w:w="2410" w:type="dxa"/>
            <w:tcBorders>
              <w:top w:val="single" w:sz="4" w:space="0" w:color="auto"/>
              <w:left w:val="nil"/>
              <w:bottom w:val="nil"/>
              <w:right w:val="nil"/>
            </w:tcBorders>
            <w:shd w:val="clear" w:color="000000" w:fill="FFFFFF"/>
            <w:vAlign w:val="center"/>
          </w:tcPr>
          <w:p w:rsidR="00E5701A" w:rsidRPr="00040C69" w:rsidRDefault="00E5701A" w:rsidP="009C2D6C">
            <w:pPr>
              <w:rPr>
                <w:rFonts w:ascii="Arial" w:hAnsi="Arial" w:cs="Arial"/>
                <w:color w:val="7F7F7F"/>
                <w:sz w:val="16"/>
                <w:szCs w:val="16"/>
                <w:lang w:val="en-US"/>
              </w:rPr>
            </w:pPr>
            <w:r w:rsidRPr="00040C69">
              <w:rPr>
                <w:rFonts w:ascii="Arial" w:hAnsi="Arial" w:cs="Arial"/>
                <w:color w:val="7F7F7F"/>
                <w:sz w:val="16"/>
                <w:szCs w:val="16"/>
              </w:rPr>
              <w:t>[--]</w:t>
            </w:r>
          </w:p>
        </w:tc>
      </w:tr>
      <w:tr w:rsidR="00E5701A" w:rsidRPr="00040C69" w:rsidTr="009C2D6C">
        <w:trPr>
          <w:trHeight w:val="449"/>
        </w:trPr>
        <w:tc>
          <w:tcPr>
            <w:tcW w:w="2002" w:type="dxa"/>
            <w:vMerge/>
            <w:tcBorders>
              <w:top w:val="nil"/>
              <w:left w:val="nil"/>
              <w:bottom w:val="nil"/>
              <w:right w:val="nil"/>
            </w:tcBorders>
            <w:vAlign w:val="center"/>
          </w:tcPr>
          <w:p w:rsidR="00E5701A" w:rsidRPr="00040C69" w:rsidRDefault="00E5701A" w:rsidP="009C2D6C">
            <w:pPr>
              <w:rPr>
                <w:rFonts w:ascii="Arial" w:hAnsi="Arial" w:cs="Arial"/>
                <w:color w:val="000000"/>
                <w:sz w:val="16"/>
                <w:szCs w:val="16"/>
                <w:lang w:val="en-US"/>
              </w:rPr>
            </w:pPr>
          </w:p>
        </w:tc>
        <w:tc>
          <w:tcPr>
            <w:tcW w:w="4819" w:type="dxa"/>
            <w:tcBorders>
              <w:top w:val="nil"/>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The possibility to make playlists</w:t>
            </w:r>
          </w:p>
        </w:tc>
        <w:tc>
          <w:tcPr>
            <w:tcW w:w="2410" w:type="dxa"/>
            <w:tcBorders>
              <w:top w:val="nil"/>
              <w:left w:val="nil"/>
              <w:bottom w:val="nil"/>
              <w:right w:val="nil"/>
            </w:tcBorders>
            <w:shd w:val="clear" w:color="000000" w:fill="FFFFFF"/>
            <w:vAlign w:val="center"/>
          </w:tcPr>
          <w:p w:rsidR="00E5701A" w:rsidRPr="00040C69" w:rsidRDefault="00E5701A" w:rsidP="009C2D6C">
            <w:pPr>
              <w:rPr>
                <w:rFonts w:ascii="Arial" w:hAnsi="Arial" w:cs="Arial"/>
                <w:color w:val="7F7F7F"/>
                <w:sz w:val="16"/>
                <w:szCs w:val="16"/>
                <w:lang w:val="en-US"/>
              </w:rPr>
            </w:pPr>
            <w:r w:rsidRPr="00040C69">
              <w:rPr>
                <w:rFonts w:ascii="Arial" w:hAnsi="Arial" w:cs="Arial"/>
                <w:color w:val="7F7F7F"/>
                <w:sz w:val="16"/>
                <w:szCs w:val="16"/>
              </w:rPr>
              <w:t>[--]</w:t>
            </w:r>
          </w:p>
        </w:tc>
      </w:tr>
      <w:tr w:rsidR="00E5701A" w:rsidRPr="00040C69" w:rsidTr="009C2D6C">
        <w:trPr>
          <w:trHeight w:val="449"/>
        </w:trPr>
        <w:tc>
          <w:tcPr>
            <w:tcW w:w="2002" w:type="dxa"/>
            <w:vMerge/>
            <w:tcBorders>
              <w:top w:val="nil"/>
              <w:left w:val="nil"/>
              <w:bottom w:val="nil"/>
              <w:right w:val="nil"/>
            </w:tcBorders>
            <w:vAlign w:val="center"/>
          </w:tcPr>
          <w:p w:rsidR="00E5701A" w:rsidRPr="00040C69" w:rsidRDefault="00E5701A" w:rsidP="009C2D6C">
            <w:pPr>
              <w:rPr>
                <w:rFonts w:ascii="Arial" w:hAnsi="Arial" w:cs="Arial"/>
                <w:color w:val="000000"/>
                <w:sz w:val="16"/>
                <w:szCs w:val="16"/>
                <w:lang w:val="en-US"/>
              </w:rPr>
            </w:pPr>
          </w:p>
        </w:tc>
        <w:tc>
          <w:tcPr>
            <w:tcW w:w="4819" w:type="dxa"/>
            <w:tcBorders>
              <w:top w:val="nil"/>
              <w:left w:val="nil"/>
              <w:bottom w:val="nil"/>
              <w:right w:val="nil"/>
            </w:tcBorders>
            <w:shd w:val="clear" w:color="000000" w:fill="FFFFFF"/>
            <w:vAlign w:val="center"/>
          </w:tcPr>
          <w:p w:rsidR="00E5701A" w:rsidRPr="00040C69" w:rsidRDefault="00E5701A" w:rsidP="009C2D6C">
            <w:pPr>
              <w:rPr>
                <w:rFonts w:ascii="Arial" w:hAnsi="Arial" w:cs="Arial"/>
                <w:color w:val="000000"/>
                <w:sz w:val="16"/>
                <w:szCs w:val="16"/>
                <w:lang w:val="en-US"/>
              </w:rPr>
            </w:pPr>
            <w:r w:rsidRPr="00040C69">
              <w:rPr>
                <w:rFonts w:ascii="Arial" w:hAnsi="Arial" w:cs="Arial"/>
                <w:color w:val="000000"/>
                <w:sz w:val="16"/>
                <w:szCs w:val="16"/>
              </w:rPr>
              <w:t>The possibility to make (re)mixes of the songs</w:t>
            </w:r>
          </w:p>
        </w:tc>
        <w:tc>
          <w:tcPr>
            <w:tcW w:w="2410" w:type="dxa"/>
            <w:tcBorders>
              <w:top w:val="nil"/>
              <w:left w:val="nil"/>
              <w:bottom w:val="nil"/>
              <w:right w:val="nil"/>
            </w:tcBorders>
            <w:shd w:val="clear" w:color="000000" w:fill="FFFFFF"/>
            <w:vAlign w:val="center"/>
          </w:tcPr>
          <w:p w:rsidR="00E5701A" w:rsidRPr="00040C69" w:rsidRDefault="00E5701A" w:rsidP="009C2D6C">
            <w:pPr>
              <w:rPr>
                <w:rFonts w:ascii="Arial" w:hAnsi="Arial" w:cs="Arial"/>
                <w:color w:val="7F7F7F"/>
                <w:sz w:val="16"/>
                <w:szCs w:val="16"/>
                <w:lang w:val="en-US"/>
              </w:rPr>
            </w:pPr>
            <w:r w:rsidRPr="00040C69">
              <w:rPr>
                <w:rFonts w:ascii="Arial" w:hAnsi="Arial" w:cs="Arial"/>
                <w:color w:val="7F7F7F"/>
                <w:sz w:val="16"/>
                <w:szCs w:val="16"/>
              </w:rPr>
              <w:t>[--]</w:t>
            </w:r>
          </w:p>
        </w:tc>
      </w:tr>
    </w:tbl>
    <w:p w:rsidR="00E5701A" w:rsidRDefault="00E5701A" w:rsidP="00D47B78">
      <w:pPr>
        <w:pStyle w:val="Caption"/>
        <w:keepNext/>
      </w:pPr>
      <w:r>
        <w:lastRenderedPageBreak/>
        <w:t xml:space="preserve">Table </w:t>
      </w:r>
      <w:bookmarkEnd w:id="35"/>
      <w:r>
        <w:t>4: MSS success measures, Service Quality</w:t>
      </w:r>
    </w:p>
    <w:tbl>
      <w:tblPr>
        <w:tblW w:w="9231" w:type="dxa"/>
        <w:tblInd w:w="91" w:type="dxa"/>
        <w:tblLook w:val="00A0"/>
      </w:tblPr>
      <w:tblGrid>
        <w:gridCol w:w="2002"/>
        <w:gridCol w:w="4819"/>
        <w:gridCol w:w="2410"/>
      </w:tblGrid>
      <w:tr w:rsidR="00E5701A" w:rsidRPr="00B35C88" w:rsidTr="009C2D6C">
        <w:trPr>
          <w:cantSplit/>
          <w:trHeight w:val="474"/>
        </w:trPr>
        <w:tc>
          <w:tcPr>
            <w:tcW w:w="9231" w:type="dxa"/>
            <w:gridSpan w:val="3"/>
            <w:tcBorders>
              <w:top w:val="double" w:sz="6" w:space="0" w:color="auto"/>
              <w:left w:val="nil"/>
              <w:bottom w:val="single" w:sz="8" w:space="0" w:color="auto"/>
              <w:right w:val="nil"/>
            </w:tcBorders>
            <w:shd w:val="clear" w:color="000000" w:fill="1F497D"/>
            <w:vAlign w:val="center"/>
          </w:tcPr>
          <w:p w:rsidR="00E5701A" w:rsidRPr="00B35C88" w:rsidRDefault="00E5701A" w:rsidP="00EF0FF8">
            <w:pPr>
              <w:jc w:val="center"/>
              <w:rPr>
                <w:rFonts w:ascii="Arial" w:hAnsi="Arial" w:cs="Arial"/>
                <w:b/>
                <w:bCs/>
                <w:color w:val="FFFFFF"/>
                <w:sz w:val="16"/>
                <w:szCs w:val="16"/>
                <w:lang w:val="en-US"/>
              </w:rPr>
            </w:pPr>
            <w:r w:rsidRPr="00B35C88">
              <w:rPr>
                <w:rFonts w:ascii="Arial" w:hAnsi="Arial" w:cs="Arial"/>
                <w:b/>
                <w:bCs/>
                <w:color w:val="FFFFFF"/>
                <w:sz w:val="16"/>
                <w:szCs w:val="16"/>
              </w:rPr>
              <w:t>SERVICE QUALITY</w:t>
            </w:r>
          </w:p>
        </w:tc>
      </w:tr>
      <w:tr w:rsidR="00E5701A" w:rsidRPr="00B35C88" w:rsidTr="009C2D6C">
        <w:trPr>
          <w:trHeight w:val="474"/>
        </w:trPr>
        <w:tc>
          <w:tcPr>
            <w:tcW w:w="2002" w:type="dxa"/>
            <w:tcBorders>
              <w:top w:val="nil"/>
              <w:left w:val="nil"/>
              <w:bottom w:val="double" w:sz="6" w:space="0" w:color="auto"/>
              <w:right w:val="nil"/>
            </w:tcBorders>
            <w:shd w:val="clear" w:color="000000" w:fill="538ED5"/>
            <w:vAlign w:val="center"/>
          </w:tcPr>
          <w:p w:rsidR="00E5701A" w:rsidRPr="00B35C88" w:rsidRDefault="00E5701A" w:rsidP="00B35C88">
            <w:pPr>
              <w:rPr>
                <w:rFonts w:ascii="Arial" w:hAnsi="Arial" w:cs="Arial"/>
                <w:color w:val="FFFFFF"/>
                <w:sz w:val="16"/>
                <w:szCs w:val="16"/>
                <w:lang w:val="en-US"/>
              </w:rPr>
            </w:pPr>
            <w:r w:rsidRPr="00B35C88">
              <w:rPr>
                <w:rFonts w:ascii="Arial" w:hAnsi="Arial" w:cs="Arial"/>
                <w:color w:val="FFFFFF"/>
                <w:sz w:val="16"/>
                <w:szCs w:val="16"/>
              </w:rPr>
              <w:t>IS success measure</w:t>
            </w:r>
          </w:p>
        </w:tc>
        <w:tc>
          <w:tcPr>
            <w:tcW w:w="4819" w:type="dxa"/>
            <w:tcBorders>
              <w:top w:val="nil"/>
              <w:left w:val="nil"/>
              <w:bottom w:val="double" w:sz="6" w:space="0" w:color="auto"/>
              <w:right w:val="nil"/>
            </w:tcBorders>
            <w:shd w:val="clear" w:color="000000" w:fill="538ED5"/>
            <w:vAlign w:val="center"/>
          </w:tcPr>
          <w:p w:rsidR="00E5701A" w:rsidRPr="00B35C88" w:rsidRDefault="00E5701A" w:rsidP="00B35C88">
            <w:pPr>
              <w:rPr>
                <w:rFonts w:ascii="Arial" w:hAnsi="Arial" w:cs="Arial"/>
                <w:color w:val="FFFFFF"/>
                <w:sz w:val="16"/>
                <w:szCs w:val="16"/>
                <w:lang w:val="en-US"/>
              </w:rPr>
            </w:pPr>
            <w:r w:rsidRPr="00B35C88">
              <w:rPr>
                <w:rFonts w:ascii="Arial" w:hAnsi="Arial" w:cs="Arial"/>
                <w:color w:val="FFFFFF"/>
                <w:sz w:val="16"/>
                <w:szCs w:val="16"/>
              </w:rPr>
              <w:t>MSS attribute</w:t>
            </w:r>
          </w:p>
        </w:tc>
        <w:tc>
          <w:tcPr>
            <w:tcW w:w="2410" w:type="dxa"/>
            <w:tcBorders>
              <w:top w:val="nil"/>
              <w:left w:val="nil"/>
              <w:bottom w:val="double" w:sz="6" w:space="0" w:color="auto"/>
              <w:right w:val="nil"/>
            </w:tcBorders>
            <w:shd w:val="clear" w:color="000000" w:fill="538ED5"/>
            <w:vAlign w:val="center"/>
          </w:tcPr>
          <w:p w:rsidR="00E5701A" w:rsidRPr="00B35C88" w:rsidRDefault="00E5701A" w:rsidP="00B35C88">
            <w:pPr>
              <w:rPr>
                <w:rFonts w:ascii="Arial" w:hAnsi="Arial" w:cs="Arial"/>
                <w:color w:val="FFFFFF"/>
                <w:sz w:val="16"/>
                <w:szCs w:val="16"/>
                <w:lang w:val="en-US"/>
              </w:rPr>
            </w:pPr>
            <w:r w:rsidRPr="00B35C88">
              <w:rPr>
                <w:rFonts w:ascii="Arial" w:hAnsi="Arial" w:cs="Arial"/>
                <w:color w:val="FFFFFF"/>
                <w:sz w:val="16"/>
                <w:szCs w:val="16"/>
              </w:rPr>
              <w:t>Variable</w:t>
            </w:r>
          </w:p>
        </w:tc>
      </w:tr>
      <w:tr w:rsidR="00E5701A" w:rsidRPr="00B35C88" w:rsidTr="009C2D6C">
        <w:trPr>
          <w:cantSplit/>
          <w:trHeight w:val="474"/>
        </w:trPr>
        <w:tc>
          <w:tcPr>
            <w:tcW w:w="2002" w:type="dxa"/>
            <w:vMerge w:val="restart"/>
            <w:tcBorders>
              <w:top w:val="nil"/>
              <w:left w:val="nil"/>
              <w:bottom w:val="single" w:sz="4" w:space="0" w:color="000000"/>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Efficiency and effectiveness regarding transactions</w:t>
            </w:r>
          </w:p>
        </w:tc>
        <w:tc>
          <w:tcPr>
            <w:tcW w:w="4819" w:type="dxa"/>
            <w:tcBorders>
              <w:top w:val="nil"/>
              <w:left w:val="nil"/>
              <w:bottom w:val="nil"/>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Immediate enhanced functionalities after payment</w:t>
            </w:r>
          </w:p>
        </w:tc>
        <w:tc>
          <w:tcPr>
            <w:tcW w:w="2410" w:type="dxa"/>
            <w:tcBorders>
              <w:top w:val="nil"/>
              <w:left w:val="nil"/>
              <w:bottom w:val="nil"/>
              <w:right w:val="nil"/>
            </w:tcBorders>
            <w:vAlign w:val="center"/>
          </w:tcPr>
          <w:p w:rsidR="00E5701A" w:rsidRPr="00B35C88" w:rsidRDefault="00E5701A" w:rsidP="00B35C88">
            <w:pPr>
              <w:rPr>
                <w:rFonts w:ascii="Arial" w:hAnsi="Arial" w:cs="Arial"/>
                <w:color w:val="7F7F7F"/>
                <w:sz w:val="16"/>
                <w:szCs w:val="16"/>
                <w:lang w:val="en-US"/>
              </w:rPr>
            </w:pPr>
            <w:r w:rsidRPr="00B35C88">
              <w:rPr>
                <w:rFonts w:ascii="Arial" w:hAnsi="Arial" w:cs="Arial"/>
                <w:color w:val="7F7F7F"/>
                <w:sz w:val="16"/>
                <w:szCs w:val="16"/>
              </w:rPr>
              <w:t>[--]</w:t>
            </w:r>
          </w:p>
        </w:tc>
      </w:tr>
      <w:tr w:rsidR="00E5701A" w:rsidRPr="00B35C88" w:rsidTr="009C2D6C">
        <w:trPr>
          <w:trHeight w:val="474"/>
        </w:trPr>
        <w:tc>
          <w:tcPr>
            <w:tcW w:w="2002" w:type="dxa"/>
            <w:vMerge/>
            <w:tcBorders>
              <w:top w:val="nil"/>
              <w:left w:val="nil"/>
              <w:bottom w:val="single" w:sz="4" w:space="0" w:color="000000"/>
              <w:right w:val="nil"/>
            </w:tcBorders>
            <w:vAlign w:val="center"/>
          </w:tcPr>
          <w:p w:rsidR="00E5701A" w:rsidRPr="00B35C88" w:rsidRDefault="00E5701A" w:rsidP="00B35C88">
            <w:pPr>
              <w:rPr>
                <w:rFonts w:ascii="Arial" w:hAnsi="Arial" w:cs="Arial"/>
                <w:color w:val="000000"/>
                <w:sz w:val="16"/>
                <w:szCs w:val="16"/>
                <w:lang w:val="en-US"/>
              </w:rPr>
            </w:pPr>
          </w:p>
        </w:tc>
        <w:tc>
          <w:tcPr>
            <w:tcW w:w="4819" w:type="dxa"/>
            <w:tcBorders>
              <w:top w:val="nil"/>
              <w:left w:val="nil"/>
              <w:bottom w:val="nil"/>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Safety of payments</w:t>
            </w:r>
          </w:p>
        </w:tc>
        <w:tc>
          <w:tcPr>
            <w:tcW w:w="2410" w:type="dxa"/>
            <w:tcBorders>
              <w:top w:val="nil"/>
              <w:left w:val="nil"/>
              <w:bottom w:val="nil"/>
              <w:right w:val="nil"/>
            </w:tcBorders>
            <w:vAlign w:val="center"/>
          </w:tcPr>
          <w:p w:rsidR="00E5701A" w:rsidRPr="00B35C88" w:rsidRDefault="00E5701A" w:rsidP="00B35C88">
            <w:pPr>
              <w:rPr>
                <w:rFonts w:ascii="Arial" w:hAnsi="Arial" w:cs="Arial"/>
                <w:color w:val="7F7F7F"/>
                <w:sz w:val="16"/>
                <w:szCs w:val="16"/>
                <w:lang w:val="en-US"/>
              </w:rPr>
            </w:pPr>
            <w:r w:rsidRPr="00B35C88">
              <w:rPr>
                <w:rFonts w:ascii="Arial" w:hAnsi="Arial" w:cs="Arial"/>
                <w:color w:val="7F7F7F"/>
                <w:sz w:val="16"/>
                <w:szCs w:val="16"/>
              </w:rPr>
              <w:t>[--]</w:t>
            </w:r>
          </w:p>
        </w:tc>
      </w:tr>
      <w:tr w:rsidR="00E5701A" w:rsidRPr="00B35C88" w:rsidTr="009C2D6C">
        <w:trPr>
          <w:trHeight w:val="474"/>
        </w:trPr>
        <w:tc>
          <w:tcPr>
            <w:tcW w:w="2002" w:type="dxa"/>
            <w:vMerge/>
            <w:tcBorders>
              <w:top w:val="nil"/>
              <w:left w:val="nil"/>
              <w:bottom w:val="single" w:sz="4" w:space="0" w:color="000000"/>
              <w:right w:val="nil"/>
            </w:tcBorders>
            <w:vAlign w:val="center"/>
          </w:tcPr>
          <w:p w:rsidR="00E5701A" w:rsidRPr="00B35C88" w:rsidRDefault="00E5701A" w:rsidP="00B35C88">
            <w:pPr>
              <w:rPr>
                <w:rFonts w:ascii="Arial" w:hAnsi="Arial" w:cs="Arial"/>
                <w:color w:val="000000"/>
                <w:sz w:val="16"/>
                <w:szCs w:val="16"/>
                <w:lang w:val="en-US"/>
              </w:rPr>
            </w:pPr>
          </w:p>
        </w:tc>
        <w:tc>
          <w:tcPr>
            <w:tcW w:w="4819" w:type="dxa"/>
            <w:tcBorders>
              <w:top w:val="nil"/>
              <w:left w:val="nil"/>
              <w:bottom w:val="single" w:sz="4" w:space="0" w:color="auto"/>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Easy and convenient `shopping´</w:t>
            </w:r>
          </w:p>
        </w:tc>
        <w:tc>
          <w:tcPr>
            <w:tcW w:w="2410" w:type="dxa"/>
            <w:tcBorders>
              <w:top w:val="nil"/>
              <w:left w:val="nil"/>
              <w:bottom w:val="single" w:sz="4" w:space="0" w:color="auto"/>
              <w:right w:val="nil"/>
            </w:tcBorders>
            <w:vAlign w:val="center"/>
          </w:tcPr>
          <w:p w:rsidR="00E5701A" w:rsidRPr="00B35C88" w:rsidRDefault="00E5701A" w:rsidP="00B35C88">
            <w:pPr>
              <w:rPr>
                <w:rFonts w:ascii="Arial" w:hAnsi="Arial" w:cs="Arial"/>
                <w:color w:val="7F7F7F"/>
                <w:sz w:val="16"/>
                <w:szCs w:val="16"/>
                <w:lang w:val="en-US"/>
              </w:rPr>
            </w:pPr>
            <w:r w:rsidRPr="00B35C88">
              <w:rPr>
                <w:rFonts w:ascii="Arial" w:hAnsi="Arial" w:cs="Arial"/>
                <w:color w:val="7F7F7F"/>
                <w:sz w:val="16"/>
                <w:szCs w:val="16"/>
              </w:rPr>
              <w:t>[--]</w:t>
            </w:r>
          </w:p>
        </w:tc>
      </w:tr>
      <w:tr w:rsidR="00E5701A" w:rsidRPr="00B35C88" w:rsidTr="009C2D6C">
        <w:trPr>
          <w:cantSplit/>
          <w:trHeight w:val="474"/>
        </w:trPr>
        <w:tc>
          <w:tcPr>
            <w:tcW w:w="2002" w:type="dxa"/>
            <w:vMerge w:val="restart"/>
            <w:tcBorders>
              <w:top w:val="nil"/>
              <w:left w:val="nil"/>
              <w:bottom w:val="single" w:sz="4" w:space="0" w:color="000000"/>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Customer service</w:t>
            </w:r>
          </w:p>
        </w:tc>
        <w:tc>
          <w:tcPr>
            <w:tcW w:w="4819" w:type="dxa"/>
            <w:tcBorders>
              <w:top w:val="nil"/>
              <w:left w:val="nil"/>
              <w:bottom w:val="nil"/>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Good individual customer service</w:t>
            </w:r>
          </w:p>
        </w:tc>
        <w:tc>
          <w:tcPr>
            <w:tcW w:w="2410" w:type="dxa"/>
            <w:tcBorders>
              <w:top w:val="nil"/>
              <w:left w:val="nil"/>
              <w:bottom w:val="nil"/>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Ser.Qual.: Customer service</w:t>
            </w:r>
          </w:p>
        </w:tc>
      </w:tr>
      <w:tr w:rsidR="00E5701A" w:rsidRPr="00B35C88" w:rsidTr="009C2D6C">
        <w:trPr>
          <w:trHeight w:val="474"/>
        </w:trPr>
        <w:tc>
          <w:tcPr>
            <w:tcW w:w="2002" w:type="dxa"/>
            <w:vMerge/>
            <w:tcBorders>
              <w:top w:val="nil"/>
              <w:left w:val="nil"/>
              <w:bottom w:val="single" w:sz="4" w:space="0" w:color="000000"/>
              <w:right w:val="nil"/>
            </w:tcBorders>
            <w:vAlign w:val="center"/>
          </w:tcPr>
          <w:p w:rsidR="00E5701A" w:rsidRPr="00B35C88" w:rsidRDefault="00E5701A" w:rsidP="00B35C88">
            <w:pPr>
              <w:rPr>
                <w:rFonts w:ascii="Arial" w:hAnsi="Arial" w:cs="Arial"/>
                <w:color w:val="000000"/>
                <w:sz w:val="16"/>
                <w:szCs w:val="16"/>
                <w:lang w:val="en-US"/>
              </w:rPr>
            </w:pPr>
          </w:p>
        </w:tc>
        <w:tc>
          <w:tcPr>
            <w:tcW w:w="4819" w:type="dxa"/>
            <w:tcBorders>
              <w:top w:val="nil"/>
              <w:left w:val="nil"/>
              <w:bottom w:val="single" w:sz="4" w:space="0" w:color="auto"/>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Information about new releases and other interesting music facts</w:t>
            </w:r>
          </w:p>
        </w:tc>
        <w:tc>
          <w:tcPr>
            <w:tcW w:w="2410" w:type="dxa"/>
            <w:tcBorders>
              <w:top w:val="nil"/>
              <w:left w:val="nil"/>
              <w:bottom w:val="single" w:sz="4" w:space="0" w:color="auto"/>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Ser.Qual.: Information service</w:t>
            </w:r>
          </w:p>
        </w:tc>
      </w:tr>
      <w:tr w:rsidR="00E5701A" w:rsidRPr="00B35C88" w:rsidTr="009C2D6C">
        <w:trPr>
          <w:cantSplit/>
          <w:trHeight w:val="474"/>
        </w:trPr>
        <w:tc>
          <w:tcPr>
            <w:tcW w:w="2002" w:type="dxa"/>
            <w:tcBorders>
              <w:top w:val="nil"/>
              <w:left w:val="nil"/>
              <w:bottom w:val="single" w:sz="4" w:space="0" w:color="auto"/>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Privacy</w:t>
            </w:r>
          </w:p>
        </w:tc>
        <w:tc>
          <w:tcPr>
            <w:tcW w:w="4819" w:type="dxa"/>
            <w:tcBorders>
              <w:top w:val="nil"/>
              <w:left w:val="nil"/>
              <w:bottom w:val="single" w:sz="4" w:space="0" w:color="auto"/>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The assurance that personal consumer information is not shared with third parties</w:t>
            </w:r>
          </w:p>
        </w:tc>
        <w:tc>
          <w:tcPr>
            <w:tcW w:w="2410" w:type="dxa"/>
            <w:tcBorders>
              <w:top w:val="nil"/>
              <w:left w:val="nil"/>
              <w:bottom w:val="single" w:sz="4" w:space="0" w:color="auto"/>
              <w:right w:val="nil"/>
            </w:tcBorders>
            <w:vAlign w:val="center"/>
          </w:tcPr>
          <w:p w:rsidR="00E5701A" w:rsidRPr="00B35C88" w:rsidRDefault="00E5701A" w:rsidP="00B35C88">
            <w:pPr>
              <w:rPr>
                <w:rFonts w:ascii="Arial" w:hAnsi="Arial" w:cs="Arial"/>
                <w:color w:val="7F7F7F"/>
                <w:sz w:val="16"/>
                <w:szCs w:val="16"/>
                <w:lang w:val="en-US"/>
              </w:rPr>
            </w:pPr>
            <w:r w:rsidRPr="00B35C88">
              <w:rPr>
                <w:rFonts w:ascii="Arial" w:hAnsi="Arial" w:cs="Arial"/>
                <w:color w:val="7F7F7F"/>
                <w:sz w:val="16"/>
                <w:szCs w:val="16"/>
              </w:rPr>
              <w:t>[--]</w:t>
            </w:r>
          </w:p>
        </w:tc>
      </w:tr>
      <w:tr w:rsidR="00E5701A" w:rsidRPr="00B35C88" w:rsidTr="009C2D6C">
        <w:trPr>
          <w:cantSplit/>
          <w:trHeight w:val="474"/>
        </w:trPr>
        <w:tc>
          <w:tcPr>
            <w:tcW w:w="2002" w:type="dxa"/>
            <w:tcBorders>
              <w:top w:val="nil"/>
              <w:left w:val="nil"/>
              <w:bottom w:val="nil"/>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Social Quality</w:t>
            </w:r>
          </w:p>
        </w:tc>
        <w:tc>
          <w:tcPr>
            <w:tcW w:w="4819" w:type="dxa"/>
            <w:tcBorders>
              <w:top w:val="nil"/>
              <w:left w:val="nil"/>
              <w:bottom w:val="nil"/>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The ability to share music with contacts</w:t>
            </w:r>
          </w:p>
        </w:tc>
        <w:tc>
          <w:tcPr>
            <w:tcW w:w="2410" w:type="dxa"/>
            <w:tcBorders>
              <w:top w:val="nil"/>
              <w:left w:val="nil"/>
              <w:bottom w:val="nil"/>
              <w:right w:val="nil"/>
            </w:tcBorders>
            <w:vAlign w:val="center"/>
          </w:tcPr>
          <w:p w:rsidR="00E5701A" w:rsidRPr="00B35C88" w:rsidRDefault="00E5701A" w:rsidP="00B35C88">
            <w:pPr>
              <w:rPr>
                <w:rFonts w:ascii="Arial" w:hAnsi="Arial" w:cs="Arial"/>
                <w:color w:val="000000"/>
                <w:sz w:val="16"/>
                <w:szCs w:val="16"/>
                <w:lang w:val="en-US"/>
              </w:rPr>
            </w:pPr>
            <w:r w:rsidRPr="00B35C88">
              <w:rPr>
                <w:rFonts w:ascii="Arial" w:hAnsi="Arial" w:cs="Arial"/>
                <w:color w:val="000000"/>
                <w:sz w:val="16"/>
                <w:szCs w:val="16"/>
              </w:rPr>
              <w:t>Ser.Qual.: Share music</w:t>
            </w:r>
          </w:p>
        </w:tc>
      </w:tr>
    </w:tbl>
    <w:p w:rsidR="00E5701A" w:rsidRPr="00B35C88" w:rsidRDefault="00E5701A" w:rsidP="00D47B78">
      <w:pPr>
        <w:contextualSpacing/>
        <w:jc w:val="both"/>
        <w:rPr>
          <w:sz w:val="16"/>
          <w:szCs w:val="16"/>
          <w:lang w:val="en-US"/>
        </w:rPr>
      </w:pPr>
    </w:p>
    <w:p w:rsidR="00E5701A" w:rsidRDefault="00E5701A" w:rsidP="00D47B78">
      <w:pPr>
        <w:contextualSpacing/>
        <w:jc w:val="both"/>
        <w:rPr>
          <w:lang w:val="en-US"/>
        </w:rPr>
      </w:pPr>
    </w:p>
    <w:p w:rsidR="00E5701A" w:rsidRDefault="00E5701A" w:rsidP="009F0239">
      <w:pPr>
        <w:pStyle w:val="Caption"/>
        <w:keepNext/>
      </w:pPr>
      <w:r>
        <w:t>Table 5: Measurement of constructs</w:t>
      </w:r>
    </w:p>
    <w:tbl>
      <w:tblPr>
        <w:tblW w:w="9089" w:type="dxa"/>
        <w:tblInd w:w="91" w:type="dxa"/>
        <w:tblLook w:val="00A0"/>
      </w:tblPr>
      <w:tblGrid>
        <w:gridCol w:w="2002"/>
        <w:gridCol w:w="4819"/>
        <w:gridCol w:w="2268"/>
      </w:tblGrid>
      <w:tr w:rsidR="00E5701A" w:rsidRPr="00986378" w:rsidTr="009C2D6C">
        <w:trPr>
          <w:trHeight w:val="368"/>
        </w:trPr>
        <w:tc>
          <w:tcPr>
            <w:tcW w:w="9089" w:type="dxa"/>
            <w:gridSpan w:val="3"/>
            <w:tcBorders>
              <w:top w:val="double" w:sz="6" w:space="0" w:color="auto"/>
              <w:left w:val="nil"/>
              <w:bottom w:val="single" w:sz="8" w:space="0" w:color="auto"/>
              <w:right w:val="nil"/>
            </w:tcBorders>
            <w:shd w:val="clear" w:color="000000" w:fill="1F497D"/>
            <w:vAlign w:val="center"/>
          </w:tcPr>
          <w:p w:rsidR="00E5701A" w:rsidRPr="00986378" w:rsidRDefault="00E5701A" w:rsidP="00986378">
            <w:pPr>
              <w:jc w:val="center"/>
              <w:rPr>
                <w:rFonts w:ascii="Arial" w:hAnsi="Arial" w:cs="Arial"/>
                <w:b/>
                <w:bCs/>
                <w:color w:val="FFFFFF"/>
                <w:sz w:val="16"/>
                <w:szCs w:val="16"/>
                <w:lang w:val="en-US"/>
              </w:rPr>
            </w:pPr>
            <w:r w:rsidRPr="00986378">
              <w:rPr>
                <w:rFonts w:ascii="Arial" w:hAnsi="Arial" w:cs="Arial"/>
                <w:b/>
                <w:bCs/>
                <w:color w:val="FFFFFF"/>
                <w:sz w:val="16"/>
                <w:szCs w:val="16"/>
                <w:lang w:val="en-US"/>
              </w:rPr>
              <w:t>Constructs</w:t>
            </w:r>
          </w:p>
        </w:tc>
      </w:tr>
      <w:tr w:rsidR="00E5701A" w:rsidRPr="00986378" w:rsidTr="009C2D6C">
        <w:trPr>
          <w:trHeight w:val="368"/>
        </w:trPr>
        <w:tc>
          <w:tcPr>
            <w:tcW w:w="2002" w:type="dxa"/>
            <w:tcBorders>
              <w:top w:val="nil"/>
              <w:left w:val="nil"/>
              <w:bottom w:val="double" w:sz="6" w:space="0" w:color="auto"/>
            </w:tcBorders>
            <w:shd w:val="clear" w:color="000000" w:fill="538ED5"/>
            <w:vAlign w:val="center"/>
          </w:tcPr>
          <w:p w:rsidR="00E5701A" w:rsidRPr="00986378" w:rsidRDefault="00E5701A" w:rsidP="00986378">
            <w:pPr>
              <w:rPr>
                <w:rFonts w:ascii="Arial" w:hAnsi="Arial" w:cs="Arial"/>
                <w:color w:val="FFFFFF"/>
                <w:sz w:val="16"/>
                <w:szCs w:val="16"/>
                <w:lang w:val="en-US"/>
              </w:rPr>
            </w:pPr>
            <w:r w:rsidRPr="00986378">
              <w:rPr>
                <w:rFonts w:ascii="Arial" w:hAnsi="Arial" w:cs="Arial"/>
                <w:color w:val="FFFFFF"/>
                <w:sz w:val="16"/>
                <w:szCs w:val="16"/>
                <w:lang w:val="en-US"/>
              </w:rPr>
              <w:t>Construct</w:t>
            </w:r>
          </w:p>
        </w:tc>
        <w:tc>
          <w:tcPr>
            <w:tcW w:w="4819" w:type="dxa"/>
            <w:tcBorders>
              <w:top w:val="nil"/>
              <w:bottom w:val="double" w:sz="6" w:space="0" w:color="auto"/>
              <w:right w:val="nil"/>
            </w:tcBorders>
            <w:shd w:val="clear" w:color="000000" w:fill="538ED5"/>
            <w:vAlign w:val="center"/>
          </w:tcPr>
          <w:p w:rsidR="00E5701A" w:rsidRPr="00986378" w:rsidRDefault="00E5701A" w:rsidP="00986378">
            <w:pPr>
              <w:rPr>
                <w:rFonts w:ascii="Arial" w:hAnsi="Arial" w:cs="Arial"/>
                <w:color w:val="FFFFFF"/>
                <w:sz w:val="16"/>
                <w:szCs w:val="16"/>
                <w:lang w:val="en-US"/>
              </w:rPr>
            </w:pPr>
            <w:r w:rsidRPr="00986378">
              <w:rPr>
                <w:rFonts w:ascii="Arial" w:hAnsi="Arial" w:cs="Arial"/>
                <w:color w:val="FFFFFF"/>
                <w:sz w:val="16"/>
                <w:szCs w:val="16"/>
                <w:lang w:val="en-US"/>
              </w:rPr>
              <w:t>Measurement</w:t>
            </w:r>
          </w:p>
        </w:tc>
        <w:tc>
          <w:tcPr>
            <w:tcW w:w="2268" w:type="dxa"/>
            <w:tcBorders>
              <w:top w:val="nil"/>
              <w:left w:val="nil"/>
              <w:bottom w:val="double" w:sz="6" w:space="0" w:color="auto"/>
              <w:right w:val="nil"/>
            </w:tcBorders>
            <w:shd w:val="clear" w:color="000000" w:fill="538ED5"/>
            <w:vAlign w:val="center"/>
          </w:tcPr>
          <w:p w:rsidR="00E5701A" w:rsidRPr="00986378" w:rsidRDefault="00E5701A" w:rsidP="00986378">
            <w:pPr>
              <w:rPr>
                <w:rFonts w:ascii="Arial" w:hAnsi="Arial" w:cs="Arial"/>
                <w:color w:val="FFFFFF"/>
                <w:sz w:val="16"/>
                <w:szCs w:val="16"/>
                <w:lang w:val="en-US"/>
              </w:rPr>
            </w:pPr>
            <w:r w:rsidRPr="00986378">
              <w:rPr>
                <w:rFonts w:ascii="Arial" w:hAnsi="Arial" w:cs="Arial"/>
                <w:color w:val="FFFFFF"/>
                <w:sz w:val="16"/>
                <w:szCs w:val="16"/>
                <w:lang w:val="en-US"/>
              </w:rPr>
              <w:t>Variable</w:t>
            </w:r>
          </w:p>
        </w:tc>
      </w:tr>
      <w:tr w:rsidR="00E5701A" w:rsidRPr="00986378" w:rsidTr="009C2D6C">
        <w:trPr>
          <w:trHeight w:val="368"/>
        </w:trPr>
        <w:tc>
          <w:tcPr>
            <w:tcW w:w="2002" w:type="dxa"/>
            <w:vMerge w:val="restart"/>
            <w:tcBorders>
              <w:top w:val="double" w:sz="6" w:space="0" w:color="auto"/>
              <w:left w:val="nil"/>
              <w:bottom w:val="single" w:sz="4" w:space="0" w:color="000000"/>
            </w:tcBorders>
            <w:shd w:val="clear" w:color="auto" w:fill="FFFFFF"/>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Objective music involvement</w:t>
            </w:r>
          </w:p>
        </w:tc>
        <w:tc>
          <w:tcPr>
            <w:tcW w:w="4819" w:type="dxa"/>
            <w:tcBorders>
              <w:top w:val="double" w:sz="6" w:space="0" w:color="auto"/>
              <w:bottom w:val="nil"/>
              <w:right w:val="nil"/>
            </w:tcBorders>
            <w:vAlign w:val="center"/>
          </w:tcPr>
          <w:p w:rsidR="00E5701A" w:rsidRPr="00986378" w:rsidRDefault="00E5701A" w:rsidP="00724953">
            <w:pPr>
              <w:rPr>
                <w:rFonts w:ascii="Arial" w:hAnsi="Arial" w:cs="Arial"/>
                <w:color w:val="000000"/>
                <w:sz w:val="16"/>
                <w:szCs w:val="16"/>
                <w:lang w:val="en-US"/>
              </w:rPr>
            </w:pPr>
            <w:r w:rsidRPr="00986378">
              <w:rPr>
                <w:rFonts w:ascii="Arial" w:hAnsi="Arial" w:cs="Arial"/>
                <w:color w:val="000000"/>
                <w:sz w:val="16"/>
                <w:szCs w:val="16"/>
                <w:lang w:val="en-US"/>
              </w:rPr>
              <w:t>Frequency of visiting concerts in big venues</w:t>
            </w:r>
          </w:p>
        </w:tc>
        <w:tc>
          <w:tcPr>
            <w:tcW w:w="2268" w:type="dxa"/>
            <w:tcBorders>
              <w:top w:val="double" w:sz="6" w:space="0" w:color="auto"/>
              <w:left w:val="nil"/>
              <w:bottom w:val="nil"/>
              <w:right w:val="nil"/>
            </w:tcBorders>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Big concerts attendance</w:t>
            </w:r>
          </w:p>
        </w:tc>
      </w:tr>
      <w:tr w:rsidR="00E5701A" w:rsidRPr="00986378" w:rsidTr="009C2D6C">
        <w:trPr>
          <w:trHeight w:val="368"/>
        </w:trPr>
        <w:tc>
          <w:tcPr>
            <w:tcW w:w="2002" w:type="dxa"/>
            <w:vMerge/>
            <w:tcBorders>
              <w:top w:val="double" w:sz="6" w:space="0" w:color="auto"/>
              <w:left w:val="nil"/>
              <w:bottom w:val="single" w:sz="4" w:space="0" w:color="000000"/>
            </w:tcBorders>
            <w:shd w:val="clear" w:color="auto" w:fill="FFFFFF"/>
            <w:vAlign w:val="center"/>
          </w:tcPr>
          <w:p w:rsidR="00E5701A" w:rsidRPr="00986378" w:rsidRDefault="00E5701A" w:rsidP="00986378">
            <w:pPr>
              <w:rPr>
                <w:rFonts w:ascii="Arial" w:hAnsi="Arial" w:cs="Arial"/>
                <w:color w:val="000000"/>
                <w:sz w:val="16"/>
                <w:szCs w:val="16"/>
                <w:lang w:val="en-US"/>
              </w:rPr>
            </w:pPr>
          </w:p>
        </w:tc>
        <w:tc>
          <w:tcPr>
            <w:tcW w:w="4819" w:type="dxa"/>
            <w:tcBorders>
              <w:top w:val="nil"/>
              <w:bottom w:val="nil"/>
              <w:right w:val="nil"/>
            </w:tcBorders>
            <w:vAlign w:val="center"/>
          </w:tcPr>
          <w:p w:rsidR="00E5701A" w:rsidRPr="00986378" w:rsidRDefault="00E5701A" w:rsidP="00724953">
            <w:pPr>
              <w:rPr>
                <w:rFonts w:ascii="Arial" w:hAnsi="Arial" w:cs="Arial"/>
                <w:color w:val="000000"/>
                <w:sz w:val="16"/>
                <w:szCs w:val="16"/>
                <w:lang w:val="en-US"/>
              </w:rPr>
            </w:pPr>
            <w:r w:rsidRPr="00986378">
              <w:rPr>
                <w:rFonts w:ascii="Arial" w:hAnsi="Arial" w:cs="Arial"/>
                <w:color w:val="000000"/>
                <w:sz w:val="16"/>
                <w:szCs w:val="16"/>
                <w:lang w:val="en-US"/>
              </w:rPr>
              <w:t>Frequency of visiting concerts in small venues</w:t>
            </w:r>
          </w:p>
        </w:tc>
        <w:tc>
          <w:tcPr>
            <w:tcW w:w="2268" w:type="dxa"/>
            <w:tcBorders>
              <w:top w:val="nil"/>
              <w:left w:val="nil"/>
              <w:bottom w:val="nil"/>
              <w:right w:val="nil"/>
            </w:tcBorders>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Small concerts attendance</w:t>
            </w:r>
          </w:p>
        </w:tc>
      </w:tr>
      <w:tr w:rsidR="00E5701A" w:rsidRPr="00986378" w:rsidTr="009C2D6C">
        <w:trPr>
          <w:trHeight w:val="368"/>
        </w:trPr>
        <w:tc>
          <w:tcPr>
            <w:tcW w:w="2002" w:type="dxa"/>
            <w:vMerge/>
            <w:tcBorders>
              <w:top w:val="double" w:sz="6" w:space="0" w:color="auto"/>
              <w:left w:val="nil"/>
              <w:bottom w:val="single" w:sz="4" w:space="0" w:color="000000"/>
            </w:tcBorders>
            <w:shd w:val="clear" w:color="auto" w:fill="FFFFFF"/>
            <w:vAlign w:val="center"/>
          </w:tcPr>
          <w:p w:rsidR="00E5701A" w:rsidRPr="00986378" w:rsidRDefault="00E5701A" w:rsidP="00986378">
            <w:pPr>
              <w:rPr>
                <w:rFonts w:ascii="Arial" w:hAnsi="Arial" w:cs="Arial"/>
                <w:color w:val="000000"/>
                <w:sz w:val="16"/>
                <w:szCs w:val="16"/>
                <w:lang w:val="en-US"/>
              </w:rPr>
            </w:pPr>
          </w:p>
        </w:tc>
        <w:tc>
          <w:tcPr>
            <w:tcW w:w="4819" w:type="dxa"/>
            <w:tcBorders>
              <w:top w:val="nil"/>
              <w:bottom w:val="nil"/>
              <w:right w:val="nil"/>
            </w:tcBorders>
            <w:vAlign w:val="center"/>
          </w:tcPr>
          <w:p w:rsidR="00E5701A" w:rsidRPr="00986378" w:rsidRDefault="00E5701A" w:rsidP="00724953">
            <w:pPr>
              <w:rPr>
                <w:rFonts w:ascii="Arial" w:hAnsi="Arial" w:cs="Arial"/>
                <w:color w:val="000000"/>
                <w:sz w:val="16"/>
                <w:szCs w:val="16"/>
                <w:lang w:val="en-US"/>
              </w:rPr>
            </w:pPr>
            <w:r w:rsidRPr="00986378">
              <w:rPr>
                <w:rFonts w:ascii="Arial" w:hAnsi="Arial" w:cs="Arial"/>
                <w:color w:val="000000"/>
                <w:sz w:val="16"/>
                <w:szCs w:val="16"/>
                <w:lang w:val="en-US"/>
              </w:rPr>
              <w:t>Whether respondent plays any musical instruments and how often</w:t>
            </w:r>
          </w:p>
        </w:tc>
        <w:tc>
          <w:tcPr>
            <w:tcW w:w="2268" w:type="dxa"/>
            <w:tcBorders>
              <w:top w:val="nil"/>
              <w:left w:val="nil"/>
              <w:bottom w:val="nil"/>
              <w:right w:val="nil"/>
            </w:tcBorders>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Play instrument</w:t>
            </w:r>
          </w:p>
        </w:tc>
      </w:tr>
      <w:tr w:rsidR="00E5701A" w:rsidRPr="00986378" w:rsidTr="009C2D6C">
        <w:trPr>
          <w:trHeight w:val="368"/>
        </w:trPr>
        <w:tc>
          <w:tcPr>
            <w:tcW w:w="2002" w:type="dxa"/>
            <w:vMerge/>
            <w:tcBorders>
              <w:top w:val="double" w:sz="6" w:space="0" w:color="auto"/>
              <w:left w:val="nil"/>
              <w:bottom w:val="single" w:sz="4" w:space="0" w:color="000000"/>
            </w:tcBorders>
            <w:shd w:val="clear" w:color="auto" w:fill="FFFFFF"/>
            <w:vAlign w:val="center"/>
          </w:tcPr>
          <w:p w:rsidR="00E5701A" w:rsidRPr="00986378" w:rsidRDefault="00E5701A" w:rsidP="00986378">
            <w:pPr>
              <w:rPr>
                <w:rFonts w:ascii="Arial" w:hAnsi="Arial" w:cs="Arial"/>
                <w:color w:val="000000"/>
                <w:sz w:val="16"/>
                <w:szCs w:val="16"/>
                <w:lang w:val="en-US"/>
              </w:rPr>
            </w:pPr>
          </w:p>
        </w:tc>
        <w:tc>
          <w:tcPr>
            <w:tcW w:w="4819" w:type="dxa"/>
            <w:tcBorders>
              <w:top w:val="nil"/>
              <w:bottom w:val="single" w:sz="4" w:space="0" w:color="auto"/>
              <w:right w:val="nil"/>
            </w:tcBorders>
            <w:vAlign w:val="center"/>
          </w:tcPr>
          <w:p w:rsidR="00E5701A" w:rsidRPr="00986378" w:rsidRDefault="00E5701A" w:rsidP="00724953">
            <w:pPr>
              <w:rPr>
                <w:rFonts w:ascii="Arial" w:hAnsi="Arial" w:cs="Arial"/>
                <w:color w:val="000000"/>
                <w:sz w:val="16"/>
                <w:szCs w:val="16"/>
                <w:lang w:val="en-US"/>
              </w:rPr>
            </w:pPr>
            <w:r w:rsidRPr="00986378">
              <w:rPr>
                <w:rFonts w:ascii="Arial" w:hAnsi="Arial" w:cs="Arial"/>
                <w:color w:val="000000"/>
                <w:sz w:val="16"/>
                <w:szCs w:val="16"/>
                <w:lang w:val="en-US"/>
              </w:rPr>
              <w:t>Frequency of information retrieval about music, through magazines, online etcetera</w:t>
            </w:r>
          </w:p>
        </w:tc>
        <w:tc>
          <w:tcPr>
            <w:tcW w:w="2268" w:type="dxa"/>
            <w:tcBorders>
              <w:top w:val="nil"/>
              <w:left w:val="nil"/>
              <w:bottom w:val="single" w:sz="4" w:space="0" w:color="auto"/>
              <w:right w:val="nil"/>
            </w:tcBorders>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Information retrieval</w:t>
            </w:r>
          </w:p>
        </w:tc>
      </w:tr>
      <w:tr w:rsidR="00E5701A" w:rsidRPr="00986378" w:rsidTr="009C2D6C">
        <w:trPr>
          <w:trHeight w:val="368"/>
        </w:trPr>
        <w:tc>
          <w:tcPr>
            <w:tcW w:w="2002" w:type="dxa"/>
            <w:tcBorders>
              <w:top w:val="nil"/>
              <w:left w:val="nil"/>
              <w:bottom w:val="single" w:sz="4" w:space="0" w:color="auto"/>
            </w:tcBorders>
            <w:shd w:val="clear" w:color="auto" w:fill="FFFFFF"/>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Subjective music involvement</w:t>
            </w:r>
          </w:p>
        </w:tc>
        <w:tc>
          <w:tcPr>
            <w:tcW w:w="4819" w:type="dxa"/>
            <w:tcBorders>
              <w:top w:val="nil"/>
              <w:bottom w:val="single" w:sz="4" w:space="0" w:color="auto"/>
              <w:right w:val="nil"/>
            </w:tcBorders>
            <w:vAlign w:val="center"/>
          </w:tcPr>
          <w:p w:rsidR="00E5701A" w:rsidRPr="00986378" w:rsidRDefault="00E5701A" w:rsidP="00724953">
            <w:pPr>
              <w:rPr>
                <w:rFonts w:ascii="Arial" w:hAnsi="Arial" w:cs="Arial"/>
                <w:color w:val="000000"/>
                <w:sz w:val="16"/>
                <w:szCs w:val="16"/>
                <w:lang w:val="en-US"/>
              </w:rPr>
            </w:pPr>
            <w:r w:rsidRPr="00986378">
              <w:rPr>
                <w:rFonts w:ascii="Arial" w:hAnsi="Arial" w:cs="Arial"/>
                <w:color w:val="000000"/>
                <w:sz w:val="16"/>
                <w:szCs w:val="16"/>
                <w:lang w:val="en-US"/>
              </w:rPr>
              <w:t>Self-stated music involvement</w:t>
            </w:r>
          </w:p>
        </w:tc>
        <w:tc>
          <w:tcPr>
            <w:tcW w:w="2268" w:type="dxa"/>
            <w:tcBorders>
              <w:top w:val="nil"/>
              <w:left w:val="nil"/>
              <w:bottom w:val="single" w:sz="4" w:space="0" w:color="auto"/>
              <w:right w:val="nil"/>
            </w:tcBorders>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Subjective involvement</w:t>
            </w:r>
          </w:p>
        </w:tc>
      </w:tr>
      <w:tr w:rsidR="00E5701A" w:rsidRPr="00986378" w:rsidTr="009C2D6C">
        <w:trPr>
          <w:trHeight w:val="368"/>
        </w:trPr>
        <w:tc>
          <w:tcPr>
            <w:tcW w:w="2002" w:type="dxa"/>
            <w:tcBorders>
              <w:top w:val="nil"/>
              <w:left w:val="nil"/>
              <w:bottom w:val="nil"/>
            </w:tcBorders>
            <w:shd w:val="clear" w:color="auto" w:fill="FFFFFF"/>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Trend consciousness</w:t>
            </w:r>
          </w:p>
        </w:tc>
        <w:tc>
          <w:tcPr>
            <w:tcW w:w="4819" w:type="dxa"/>
            <w:tcBorders>
              <w:top w:val="nil"/>
              <w:bottom w:val="nil"/>
              <w:right w:val="nil"/>
            </w:tcBorders>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Self-stated trend consciousness</w:t>
            </w:r>
          </w:p>
        </w:tc>
        <w:tc>
          <w:tcPr>
            <w:tcW w:w="2268" w:type="dxa"/>
            <w:tcBorders>
              <w:top w:val="nil"/>
              <w:left w:val="nil"/>
              <w:bottom w:val="nil"/>
              <w:right w:val="nil"/>
            </w:tcBorders>
            <w:vAlign w:val="center"/>
          </w:tcPr>
          <w:p w:rsidR="00E5701A" w:rsidRPr="00986378" w:rsidRDefault="00E5701A" w:rsidP="00986378">
            <w:pPr>
              <w:rPr>
                <w:rFonts w:ascii="Arial" w:hAnsi="Arial" w:cs="Arial"/>
                <w:color w:val="000000"/>
                <w:sz w:val="16"/>
                <w:szCs w:val="16"/>
                <w:lang w:val="en-US"/>
              </w:rPr>
            </w:pPr>
            <w:r w:rsidRPr="00986378">
              <w:rPr>
                <w:rFonts w:ascii="Arial" w:hAnsi="Arial" w:cs="Arial"/>
                <w:color w:val="000000"/>
                <w:sz w:val="16"/>
                <w:szCs w:val="16"/>
                <w:lang w:val="en-US"/>
              </w:rPr>
              <w:t>Trend consciousness</w:t>
            </w:r>
          </w:p>
        </w:tc>
      </w:tr>
    </w:tbl>
    <w:p w:rsidR="00E5701A" w:rsidRDefault="00E5701A" w:rsidP="00986378"/>
    <w:p w:rsidR="00E5701A" w:rsidRDefault="00E5701A" w:rsidP="00586A9C">
      <w:pPr>
        <w:pStyle w:val="Heading2"/>
        <w:spacing w:line="360" w:lineRule="auto"/>
        <w:contextualSpacing/>
      </w:pPr>
      <w:bookmarkStart w:id="36" w:name="_Toc308479793"/>
      <w:r>
        <w:t>Measuring WTP</w:t>
      </w:r>
      <w:bookmarkEnd w:id="36"/>
    </w:p>
    <w:p w:rsidR="00E5701A" w:rsidRDefault="00E5701A" w:rsidP="00841DEE">
      <w:pPr>
        <w:spacing w:line="360" w:lineRule="auto"/>
        <w:ind w:firstLine="709"/>
        <w:contextualSpacing/>
        <w:jc w:val="both"/>
      </w:pPr>
      <w:r>
        <w:t xml:space="preserve">Assessing the influence of multiple product attributes on WTP often is done by showing them to the respondents conjointly, because in real-life, people also often have to choose between products and not between attributes. However, it is fairly clear that </w:t>
      </w:r>
      <w:r w:rsidRPr="00157156">
        <w:t xml:space="preserve">consumers can not judge more than six to eight </w:t>
      </w:r>
      <w:r>
        <w:t>attributes at the same time</w:t>
      </w:r>
      <w:r w:rsidRPr="00157156">
        <w:t>.</w:t>
      </w:r>
      <w:r>
        <w:t xml:space="preserve"> </w:t>
      </w:r>
      <w:r w:rsidRPr="00157156">
        <w:t xml:space="preserve">To assess </w:t>
      </w:r>
      <w:r>
        <w:t xml:space="preserve">the influence of </w:t>
      </w:r>
      <w:r w:rsidRPr="00157156">
        <w:t xml:space="preserve">a large amount of </w:t>
      </w:r>
      <w:r>
        <w:t>attributes on WTP in a conjoint manner</w:t>
      </w:r>
      <w:r w:rsidRPr="00157156">
        <w:t xml:space="preserve">, </w:t>
      </w:r>
      <w:r>
        <w:t xml:space="preserve">an </w:t>
      </w:r>
      <w:r w:rsidRPr="00157156">
        <w:t>ideal</w:t>
      </w:r>
      <w:r>
        <w:t xml:space="preserve"> method to use would be ACA</w:t>
      </w:r>
      <w:r w:rsidRPr="00157156">
        <w:t xml:space="preserve">. However, this would have required many more participants and the usage of expensive software; both not possible within the scope of a Master’s thesis research. For the same reason, CBC could not be used as well. </w:t>
      </w:r>
      <w:r>
        <w:t>T</w:t>
      </w:r>
      <w:r w:rsidRPr="00ED0D6D">
        <w:t>he Hierarchical Information Integration approach</w:t>
      </w:r>
      <w:r w:rsidRPr="00157156">
        <w:t xml:space="preserve"> </w:t>
      </w:r>
      <w:r>
        <w:t xml:space="preserve">also was not used, because this would have involved an extra step in the data gathering process, which would have taken too much time. </w:t>
      </w:r>
      <w:r w:rsidRPr="00157156">
        <w:t xml:space="preserve">Therefore, it was decided to </w:t>
      </w:r>
      <w:r>
        <w:t xml:space="preserve">adopt </w:t>
      </w:r>
      <w:r>
        <w:lastRenderedPageBreak/>
        <w:t xml:space="preserve">a </w:t>
      </w:r>
      <w:r w:rsidRPr="00157156">
        <w:t xml:space="preserve">“classic” </w:t>
      </w:r>
      <w:r>
        <w:t>ratings based c</w:t>
      </w:r>
      <w:r w:rsidRPr="00157156">
        <w:t xml:space="preserve">onjoint </w:t>
      </w:r>
      <w:r>
        <w:t>a</w:t>
      </w:r>
      <w:r w:rsidRPr="00157156">
        <w:t>nalysis</w:t>
      </w:r>
      <w:r>
        <w:t xml:space="preserve"> working method and generate a card plan (also called conjoint plan), using SPSS, for six to eight attributes only.</w:t>
      </w:r>
    </w:p>
    <w:p w:rsidR="00E5701A" w:rsidRDefault="00E5701A" w:rsidP="00B22051">
      <w:pPr>
        <w:spacing w:line="360" w:lineRule="auto"/>
        <w:ind w:firstLine="709"/>
        <w:contextualSpacing/>
        <w:jc w:val="both"/>
      </w:pPr>
      <w:r w:rsidRPr="00157156">
        <w:t>The answer to solve th</w:t>
      </w:r>
      <w:r>
        <w:t>e</w:t>
      </w:r>
      <w:r w:rsidRPr="00157156">
        <w:t xml:space="preserve"> problem </w:t>
      </w:r>
      <w:r>
        <w:t xml:space="preserve">of which of the 20 attributes needed to be assessed conjointly </w:t>
      </w:r>
      <w:r w:rsidRPr="00157156">
        <w:t>was found in the empirical application: Spotify offers several upgrades of features (attributes) for paying customers in comparison to the free version</w:t>
      </w:r>
      <w:r>
        <w:t xml:space="preserve">. These were seven attributes </w:t>
      </w:r>
      <w:r w:rsidRPr="00B22051">
        <w:rPr>
          <w:lang w:val="en-US"/>
        </w:rPr>
        <w:t>(</w:t>
      </w:r>
      <w:r>
        <w:rPr>
          <w:lang w:val="en-US"/>
        </w:rPr>
        <w:t>see Table 1 and the stars in Tables 2 and 3</w:t>
      </w:r>
      <w:r>
        <w:t xml:space="preserve">). With four System </w:t>
      </w:r>
      <w:r w:rsidRPr="004D340B">
        <w:rPr>
          <w:lang w:val="en-US"/>
        </w:rPr>
        <w:t>Q</w:t>
      </w:r>
      <w:r>
        <w:rPr>
          <w:lang w:val="en-US"/>
        </w:rPr>
        <w:t xml:space="preserve">uality and three Information Quality attributes, there was a good balance between the assessment of System and Information Quality. </w:t>
      </w:r>
      <w:r w:rsidRPr="00157156">
        <w:t xml:space="preserve">The usage of these attributes </w:t>
      </w:r>
      <w:r>
        <w:t xml:space="preserve">also </w:t>
      </w:r>
      <w:r w:rsidRPr="00157156">
        <w:t xml:space="preserve">made the </w:t>
      </w:r>
      <w:r>
        <w:t xml:space="preserve">conjoint assessment of the attributes </w:t>
      </w:r>
      <w:r w:rsidRPr="00157156">
        <w:t>quite realistic, because in real life Spotify consumers have to value these</w:t>
      </w:r>
      <w:r>
        <w:t xml:space="preserve"> same</w:t>
      </w:r>
      <w:r w:rsidRPr="00157156">
        <w:t xml:space="preserve"> attributes </w:t>
      </w:r>
      <w:r>
        <w:t xml:space="preserve">conjointly </w:t>
      </w:r>
      <w:r w:rsidRPr="00157156">
        <w:t xml:space="preserve">as well. </w:t>
      </w:r>
      <w:r>
        <w:t xml:space="preserve">A </w:t>
      </w:r>
      <w:r w:rsidRPr="00157156">
        <w:t xml:space="preserve">drawback of this solution was that </w:t>
      </w:r>
      <w:r>
        <w:t>the direct effect</w:t>
      </w:r>
      <w:r w:rsidRPr="00157156">
        <w:t xml:space="preserve"> of Service Quality </w:t>
      </w:r>
      <w:r>
        <w:t>on WTP could not be assessed</w:t>
      </w:r>
      <w:r w:rsidRPr="00157156">
        <w:t>.</w:t>
      </w:r>
      <w:r>
        <w:t xml:space="preserve"> </w:t>
      </w:r>
    </w:p>
    <w:p w:rsidR="00E5701A" w:rsidRDefault="00E5701A" w:rsidP="00B22051">
      <w:pPr>
        <w:spacing w:line="360" w:lineRule="auto"/>
        <w:ind w:firstLine="709"/>
        <w:contextualSpacing/>
        <w:jc w:val="both"/>
      </w:pPr>
      <w:r w:rsidRPr="00157156">
        <w:t xml:space="preserve">Using SPSS, a </w:t>
      </w:r>
      <w:r>
        <w:t xml:space="preserve">card </w:t>
      </w:r>
      <w:r w:rsidRPr="00157156">
        <w:t xml:space="preserve">plan was generated with the </w:t>
      </w:r>
      <w:r>
        <w:t>seven</w:t>
      </w:r>
      <w:r w:rsidRPr="00157156">
        <w:t xml:space="preserve"> attributes. In accordance with the offerings of Spotify, the </w:t>
      </w:r>
      <w:r>
        <w:t>seven</w:t>
      </w:r>
      <w:r w:rsidRPr="00157156">
        <w:t xml:space="preserve"> attributes were incorporated dichotomously: they could be either present or not. This resulted in 12 cards (offerings). Price could have been incorporated in several ways. The first option was to ask the respondents (open ended) what they would pay for every card. This method was not used because it was expected that this would yield many €0,- answers. The second option was to use CVM for every card. This method was not used because this would have made the survey very long or many more respondents would have been needed. The third option was to incorporate price in the conjoint plan as an attribute with multiple levels. This would have yielded significantly more cards, which again would make the survey very long or many more respondents would have been needed. Therefore, </w:t>
      </w:r>
      <w:r>
        <w:t xml:space="preserve">it was decided to measure </w:t>
      </w:r>
      <w:r w:rsidRPr="00157156">
        <w:t>the respondents</w:t>
      </w:r>
      <w:r>
        <w:t>’</w:t>
      </w:r>
      <w:r w:rsidRPr="00157156">
        <w:t xml:space="preserve"> </w:t>
      </w:r>
      <w:r>
        <w:t>Willingness To Buy (WTB) instead of WTP directly</w:t>
      </w:r>
      <w:r>
        <w:rPr>
          <w:rStyle w:val="FootnoteReference"/>
        </w:rPr>
        <w:footnoteReference w:id="7"/>
      </w:r>
      <w:r>
        <w:t>. Their WTB was assessed by</w:t>
      </w:r>
      <w:r w:rsidRPr="00157156">
        <w:t xml:space="preserve"> </w:t>
      </w:r>
      <w:r>
        <w:t xml:space="preserve">letting them </w:t>
      </w:r>
      <w:r w:rsidRPr="00157156">
        <w:t>rat</w:t>
      </w:r>
      <w:r>
        <w:t>e</w:t>
      </w:r>
      <w:r w:rsidRPr="00157156">
        <w:t xml:space="preserve"> each card three times by stating the probability that they would use the proposed service</w:t>
      </w:r>
      <w:r>
        <w:t xml:space="preserve"> on the card for €2,</w:t>
      </w:r>
      <w:r w:rsidRPr="00157156">
        <w:t>50, €5</w:t>
      </w:r>
      <w:r>
        <w:t>,</w:t>
      </w:r>
      <w:r w:rsidRPr="00157156">
        <w:t>- and €10</w:t>
      </w:r>
      <w:r>
        <w:t>,</w:t>
      </w:r>
      <w:r w:rsidRPr="00157156">
        <w:t>- (or other currencies</w:t>
      </w:r>
      <w:r>
        <w:t xml:space="preserve">, </w:t>
      </w:r>
      <w:r w:rsidRPr="00157156">
        <w:t>corresponding</w:t>
      </w:r>
      <w:r>
        <w:t xml:space="preserve"> to the respondent’s country of origin</w:t>
      </w:r>
      <w:r w:rsidRPr="00157156">
        <w:t>). The €5</w:t>
      </w:r>
      <w:r>
        <w:t>,</w:t>
      </w:r>
      <w:r w:rsidRPr="00157156">
        <w:t>- and €10</w:t>
      </w:r>
      <w:r>
        <w:t>,</w:t>
      </w:r>
      <w:r w:rsidRPr="00157156">
        <w:t xml:space="preserve">- options were incorporated because these </w:t>
      </w:r>
      <w:r>
        <w:t xml:space="preserve">resemble </w:t>
      </w:r>
      <w:r w:rsidRPr="00157156">
        <w:t xml:space="preserve">the prices Spotify asks for the paid-for subscriptions. The price €2,50 was added because it was expected that respondents would give a buying probability of 0% so many times for €5.- and €10.- that there would not be enough variance in the answers for proper </w:t>
      </w:r>
      <w:r>
        <w:t>analysis</w:t>
      </w:r>
      <w:r w:rsidRPr="00157156">
        <w:t xml:space="preserve">. </w:t>
      </w:r>
    </w:p>
    <w:p w:rsidR="00E5701A" w:rsidRDefault="00E5701A" w:rsidP="00BE10FE">
      <w:pPr>
        <w:spacing w:line="360" w:lineRule="auto"/>
        <w:ind w:firstLine="709"/>
        <w:contextualSpacing/>
        <w:jc w:val="both"/>
      </w:pPr>
      <w:r>
        <w:t xml:space="preserve">The task, where the respondents needed to rate 12 cards three times (for three different prices) will from now on be called the WTB Task. The results of the WTB Task were </w:t>
      </w:r>
      <w:r>
        <w:lastRenderedPageBreak/>
        <w:t xml:space="preserve">analysed with two different techniques: conjoint analysis and linear regression, which resulted in Model 1 and Model 2 respectively. These models were compared to check for consistency and were mainly used to assess the validity of the hypotheses. </w:t>
      </w:r>
    </w:p>
    <w:p w:rsidR="00E5701A" w:rsidRDefault="00E5701A" w:rsidP="00EB24D3">
      <w:pPr>
        <w:spacing w:line="360" w:lineRule="auto"/>
        <w:ind w:firstLine="709"/>
        <w:contextualSpacing/>
        <w:jc w:val="both"/>
      </w:pPr>
      <w:r>
        <w:t xml:space="preserve">To compensate for the relatively small amount of attributes that could be assessed in the WTB Task, a second rating task involving all 20 attributes (of Tables 2 to 4) was constructed. The </w:t>
      </w:r>
      <w:r w:rsidRPr="00592AE7">
        <w:t xml:space="preserve">respondents </w:t>
      </w:r>
      <w:r>
        <w:t>needed</w:t>
      </w:r>
      <w:r w:rsidRPr="00592AE7">
        <w:t xml:space="preserve"> to ra</w:t>
      </w:r>
      <w:r>
        <w:t>te</w:t>
      </w:r>
      <w:r w:rsidRPr="00592AE7">
        <w:t xml:space="preserve"> </w:t>
      </w:r>
      <w:r>
        <w:t xml:space="preserve">the </w:t>
      </w:r>
      <w:r w:rsidRPr="00592AE7">
        <w:t>20 attributes</w:t>
      </w:r>
      <w:r>
        <w:t>, on a scale from 1 to 10,</w:t>
      </w:r>
      <w:r w:rsidRPr="00592AE7">
        <w:t xml:space="preserve"> </w:t>
      </w:r>
      <w:r>
        <w:t>indicat</w:t>
      </w:r>
      <w:r w:rsidRPr="00592AE7">
        <w:t>ing how important these attributes are to them when using an MSS</w:t>
      </w:r>
      <w:r>
        <w:t>. This second rating task from now on will be called the Importance Task</w:t>
      </w:r>
      <w:r w:rsidRPr="00592AE7">
        <w:t xml:space="preserve">. </w:t>
      </w:r>
      <w:r>
        <w:t>The results of the Importance Task were analysed with linear regression and resulted in Model 3. These outcomes were mainly used to create a broader view of the importance of the attributes of MSS’s and to check the validity of the conclusions of the WTB Task.</w:t>
      </w:r>
    </w:p>
    <w:p w:rsidR="00E5701A" w:rsidRDefault="00E5701A" w:rsidP="00912031">
      <w:pPr>
        <w:spacing w:line="360" w:lineRule="auto"/>
        <w:ind w:firstLine="576"/>
        <w:contextualSpacing/>
        <w:jc w:val="both"/>
      </w:pPr>
    </w:p>
    <w:p w:rsidR="00E5701A" w:rsidRDefault="00E5701A">
      <w:pPr>
        <w:spacing w:after="200" w:line="276" w:lineRule="auto"/>
        <w:rPr>
          <w:b/>
        </w:rPr>
      </w:pPr>
      <w:r>
        <w:rPr>
          <w:b/>
        </w:rPr>
        <w:br w:type="page"/>
      </w:r>
    </w:p>
    <w:p w:rsidR="00E5701A" w:rsidRDefault="00E5701A" w:rsidP="002C443B">
      <w:pPr>
        <w:pStyle w:val="Heading1"/>
        <w:spacing w:line="360" w:lineRule="auto"/>
      </w:pPr>
      <w:bookmarkStart w:id="37" w:name="_Toc308479794"/>
      <w:r>
        <w:t>Analysis and Results</w:t>
      </w:r>
      <w:bookmarkEnd w:id="37"/>
    </w:p>
    <w:p w:rsidR="00E5701A" w:rsidRPr="0075408F" w:rsidRDefault="00E5701A" w:rsidP="002C443B">
      <w:pPr>
        <w:pStyle w:val="Heading2"/>
        <w:spacing w:line="360" w:lineRule="auto"/>
      </w:pPr>
      <w:bookmarkStart w:id="38" w:name="_Toc308479796"/>
      <w:r>
        <w:t>Factor analyses</w:t>
      </w:r>
      <w:bookmarkEnd w:id="38"/>
    </w:p>
    <w:p w:rsidR="00E5701A" w:rsidRPr="00720460" w:rsidRDefault="00E5701A" w:rsidP="002C443B">
      <w:pPr>
        <w:spacing w:line="360" w:lineRule="auto"/>
        <w:rPr>
          <w:b/>
        </w:rPr>
      </w:pPr>
      <w:r>
        <w:rPr>
          <w:b/>
        </w:rPr>
        <w:t>O</w:t>
      </w:r>
      <w:r w:rsidRPr="00720460">
        <w:rPr>
          <w:b/>
        </w:rPr>
        <w:t>bjective music involvement</w:t>
      </w:r>
    </w:p>
    <w:p w:rsidR="00E5701A" w:rsidRDefault="00E5701A" w:rsidP="002C443B">
      <w:pPr>
        <w:spacing w:line="360" w:lineRule="auto"/>
        <w:jc w:val="both"/>
        <w:rPr>
          <w:lang w:val="en-US"/>
        </w:rPr>
      </w:pPr>
      <w:r>
        <w:tab/>
        <w:t>To prevent multicollinearity issues, the four objective music involvement variables showed in Table 5 were summarized into one variable. Factor analysis suggested the usage of only one factor, which will be called Objective music involvement from now on; see Appendix 5: ‘Dimension reduction’ for correlation,  the Eigen Values of the components and their reflection point. To assess Objective music involvement, a new scale was constructed as follows</w:t>
      </w:r>
      <w:r w:rsidRPr="00404D29">
        <w:rPr>
          <w:lang w:val="en-US"/>
        </w:rPr>
        <w:t>:</w:t>
      </w:r>
    </w:p>
    <w:p w:rsidR="00E5701A" w:rsidRPr="003671BF" w:rsidRDefault="00E5701A" w:rsidP="003671BF">
      <w:pPr>
        <w:pStyle w:val="ListParagraph"/>
        <w:numPr>
          <w:ilvl w:val="0"/>
          <w:numId w:val="9"/>
        </w:numPr>
        <w:spacing w:line="360" w:lineRule="auto"/>
        <w:jc w:val="both"/>
        <w:rPr>
          <w:lang w:val="en-US"/>
        </w:rPr>
      </w:pPr>
      <w:r>
        <w:rPr>
          <w:lang w:val="en-US"/>
        </w:rPr>
        <w:t>Scale</w:t>
      </w:r>
      <w:r w:rsidRPr="00954084">
        <w:rPr>
          <w:vertAlign w:val="subscript"/>
          <w:lang w:val="en-US"/>
        </w:rPr>
        <w:t>Obj</w:t>
      </w:r>
      <w:r>
        <w:rPr>
          <w:vertAlign w:val="subscript"/>
          <w:lang w:val="en-US"/>
        </w:rPr>
        <w:t>.</w:t>
      </w:r>
      <w:r w:rsidRPr="00954084">
        <w:rPr>
          <w:vertAlign w:val="subscript"/>
          <w:lang w:val="en-US"/>
        </w:rPr>
        <w:t xml:space="preserve"> music involvement </w:t>
      </w:r>
      <w:r w:rsidRPr="003671BF">
        <w:rPr>
          <w:lang w:val="en-US"/>
        </w:rPr>
        <w:t xml:space="preserve">= ( </w:t>
      </w:r>
      <w:r>
        <w:rPr>
          <w:lang w:val="en-US"/>
        </w:rPr>
        <w:t>Scale</w:t>
      </w:r>
      <w:r w:rsidRPr="00954084">
        <w:rPr>
          <w:vertAlign w:val="subscript"/>
          <w:lang w:val="en-US"/>
        </w:rPr>
        <w:t xml:space="preserve">Big concerts attendance + </w:t>
      </w:r>
      <w:r>
        <w:rPr>
          <w:lang w:val="en-US"/>
        </w:rPr>
        <w:t>Scale</w:t>
      </w:r>
      <w:r w:rsidRPr="00954084">
        <w:rPr>
          <w:vertAlign w:val="subscript"/>
          <w:lang w:val="en-US"/>
        </w:rPr>
        <w:t xml:space="preserve">Small concerts attendance + </w:t>
      </w:r>
      <w:r>
        <w:rPr>
          <w:lang w:val="en-US"/>
        </w:rPr>
        <w:t>Scale</w:t>
      </w:r>
      <w:r w:rsidRPr="00954084">
        <w:rPr>
          <w:vertAlign w:val="subscript"/>
          <w:lang w:val="en-US"/>
        </w:rPr>
        <w:t xml:space="preserve">Play instrument + </w:t>
      </w:r>
      <w:r>
        <w:rPr>
          <w:lang w:val="en-US"/>
        </w:rPr>
        <w:t>Scale</w:t>
      </w:r>
      <w:r w:rsidRPr="00954084">
        <w:rPr>
          <w:vertAlign w:val="subscript"/>
          <w:lang w:val="en-US"/>
        </w:rPr>
        <w:t>Information retrieval</w:t>
      </w:r>
      <w:r w:rsidRPr="003671BF">
        <w:rPr>
          <w:lang w:val="en-US"/>
        </w:rPr>
        <w:t xml:space="preserve"> ) / 4. </w:t>
      </w:r>
    </w:p>
    <w:p w:rsidR="00E5701A" w:rsidRDefault="00E5701A" w:rsidP="004B395E">
      <w:pPr>
        <w:spacing w:line="360" w:lineRule="auto"/>
        <w:jc w:val="both"/>
        <w:rPr>
          <w:lang w:val="en-US"/>
        </w:rPr>
      </w:pPr>
    </w:p>
    <w:p w:rsidR="00E5701A" w:rsidRDefault="00E5701A" w:rsidP="004B395E">
      <w:pPr>
        <w:spacing w:line="360" w:lineRule="auto"/>
        <w:jc w:val="both"/>
        <w:rPr>
          <w:lang w:val="en-US"/>
        </w:rPr>
      </w:pPr>
      <w:r>
        <w:rPr>
          <w:lang w:val="en-US"/>
        </w:rPr>
        <w:t>This yielded a scale of 0 to 3,75.</w:t>
      </w:r>
      <w:r>
        <w:rPr>
          <w:rStyle w:val="FootnoteReference"/>
          <w:lang w:val="en-US"/>
        </w:rPr>
        <w:footnoteReference w:id="8"/>
      </w:r>
      <w:r>
        <w:rPr>
          <w:lang w:val="en-US"/>
        </w:rPr>
        <w:t xml:space="preserve"> The original scales were also tested together using Cronbach’s α. This yielded ‘normal’ α = 0,656, a little lower than the generally accepted α = 0,7 – 0,8. However, removal of any of the four basic scales did not improve this value meaningfully and since 0,66 is close to 0,7, this value was viewed as acceptable to work with.</w:t>
      </w:r>
    </w:p>
    <w:p w:rsidR="00E5701A" w:rsidRDefault="00E5701A" w:rsidP="004B395E">
      <w:pPr>
        <w:spacing w:line="360" w:lineRule="auto"/>
        <w:jc w:val="both"/>
        <w:rPr>
          <w:lang w:val="en-US"/>
        </w:rPr>
      </w:pPr>
      <w:r>
        <w:rPr>
          <w:lang w:val="en-US"/>
        </w:rPr>
        <w:tab/>
        <w:t>The variable Objective music involvement was also translated into four dummy variables; see Table 6. The names of the variables were constructed based on the number of respondents in that group. For instance, it seemed logical to name the group of Objective music involvement 1 – 1.75 ‘Medium objective music involvement’, because the largest part of all respondents falls into that group. For the same reason, this variable is also used as the baseline when the dummy variables were used in linear regression.</w:t>
      </w:r>
    </w:p>
    <w:p w:rsidR="00E5701A" w:rsidRDefault="00E5701A" w:rsidP="00A91D28">
      <w:pPr>
        <w:pStyle w:val="Caption"/>
        <w:keepNext/>
      </w:pPr>
    </w:p>
    <w:p w:rsidR="00E5701A" w:rsidRDefault="00E5701A" w:rsidP="00A91D28">
      <w:pPr>
        <w:pStyle w:val="Caption"/>
        <w:keepNext/>
      </w:pPr>
      <w:r>
        <w:t>Table 6: Dummy variables objective music involvement</w:t>
      </w:r>
    </w:p>
    <w:tbl>
      <w:tblPr>
        <w:tblW w:w="6346" w:type="dxa"/>
        <w:tblInd w:w="93" w:type="dxa"/>
        <w:tblLook w:val="00A0"/>
      </w:tblPr>
      <w:tblGrid>
        <w:gridCol w:w="2142"/>
        <w:gridCol w:w="2361"/>
        <w:gridCol w:w="1843"/>
      </w:tblGrid>
      <w:tr w:rsidR="00E5701A" w:rsidRPr="00F964B1" w:rsidTr="00372252">
        <w:trPr>
          <w:trHeight w:val="312"/>
        </w:trPr>
        <w:tc>
          <w:tcPr>
            <w:tcW w:w="2142" w:type="dxa"/>
            <w:tcBorders>
              <w:top w:val="double" w:sz="6" w:space="0" w:color="auto"/>
              <w:left w:val="nil"/>
              <w:bottom w:val="double" w:sz="6" w:space="0" w:color="auto"/>
              <w:right w:val="nil"/>
            </w:tcBorders>
            <w:shd w:val="clear" w:color="000000" w:fill="1F497D"/>
            <w:noWrap/>
            <w:vAlign w:val="center"/>
          </w:tcPr>
          <w:p w:rsidR="00E5701A" w:rsidRPr="00F964B1" w:rsidRDefault="00E5701A" w:rsidP="00F964B1">
            <w:pPr>
              <w:rPr>
                <w:rFonts w:ascii="Arial" w:hAnsi="Arial" w:cs="Arial"/>
                <w:color w:val="FFFFFF"/>
                <w:sz w:val="16"/>
                <w:szCs w:val="16"/>
                <w:lang w:val="en-US"/>
              </w:rPr>
            </w:pPr>
            <w:r w:rsidRPr="00F964B1">
              <w:rPr>
                <w:rFonts w:ascii="Arial" w:hAnsi="Arial" w:cs="Arial"/>
                <w:color w:val="FFFFFF"/>
                <w:sz w:val="16"/>
                <w:szCs w:val="16"/>
              </w:rPr>
              <w:t>Variable</w:t>
            </w:r>
          </w:p>
        </w:tc>
        <w:tc>
          <w:tcPr>
            <w:tcW w:w="2361" w:type="dxa"/>
            <w:tcBorders>
              <w:top w:val="double" w:sz="6" w:space="0" w:color="auto"/>
              <w:left w:val="nil"/>
              <w:bottom w:val="double" w:sz="6" w:space="0" w:color="auto"/>
              <w:right w:val="nil"/>
            </w:tcBorders>
            <w:shd w:val="clear" w:color="000000" w:fill="1F497D"/>
            <w:noWrap/>
            <w:vAlign w:val="center"/>
          </w:tcPr>
          <w:p w:rsidR="00E5701A" w:rsidRPr="00F964B1" w:rsidRDefault="00E5701A" w:rsidP="00F964B1">
            <w:pPr>
              <w:rPr>
                <w:rFonts w:ascii="Arial" w:hAnsi="Arial" w:cs="Arial"/>
                <w:color w:val="FFFFFF"/>
                <w:sz w:val="16"/>
                <w:szCs w:val="16"/>
                <w:lang w:val="en-US"/>
              </w:rPr>
            </w:pPr>
            <w:r w:rsidRPr="00F964B1">
              <w:rPr>
                <w:rFonts w:ascii="Arial" w:hAnsi="Arial" w:cs="Arial"/>
                <w:color w:val="FFFFFF"/>
                <w:sz w:val="16"/>
                <w:szCs w:val="16"/>
              </w:rPr>
              <w:t>Obj. music involvement scale</w:t>
            </w:r>
          </w:p>
        </w:tc>
        <w:tc>
          <w:tcPr>
            <w:tcW w:w="1843" w:type="dxa"/>
            <w:tcBorders>
              <w:top w:val="double" w:sz="6" w:space="0" w:color="auto"/>
              <w:left w:val="nil"/>
              <w:bottom w:val="double" w:sz="6" w:space="0" w:color="auto"/>
              <w:right w:val="nil"/>
            </w:tcBorders>
            <w:shd w:val="clear" w:color="000000" w:fill="1F497D"/>
            <w:vAlign w:val="center"/>
          </w:tcPr>
          <w:p w:rsidR="00E5701A" w:rsidRPr="00F964B1" w:rsidRDefault="00E5701A" w:rsidP="00F964B1">
            <w:pPr>
              <w:jc w:val="center"/>
              <w:rPr>
                <w:rFonts w:ascii="Arial" w:hAnsi="Arial" w:cs="Arial"/>
                <w:color w:val="FFFFFF"/>
                <w:sz w:val="16"/>
                <w:szCs w:val="16"/>
                <w:lang w:val="en-US"/>
              </w:rPr>
            </w:pPr>
            <w:r w:rsidRPr="00F964B1">
              <w:rPr>
                <w:rFonts w:ascii="Arial" w:hAnsi="Arial" w:cs="Arial"/>
                <w:color w:val="FFFFFF"/>
                <w:sz w:val="16"/>
                <w:szCs w:val="16"/>
              </w:rPr>
              <w:t>No. of respondents</w:t>
            </w:r>
          </w:p>
        </w:tc>
      </w:tr>
      <w:tr w:rsidR="00E5701A" w:rsidRPr="00F964B1" w:rsidTr="00372252">
        <w:trPr>
          <w:trHeight w:val="288"/>
        </w:trPr>
        <w:tc>
          <w:tcPr>
            <w:tcW w:w="2142" w:type="dxa"/>
            <w:tcBorders>
              <w:top w:val="double" w:sz="6" w:space="0" w:color="auto"/>
              <w:left w:val="nil"/>
              <w:bottom w:val="nil"/>
              <w:right w:val="nil"/>
            </w:tcBorders>
            <w:noWrap/>
            <w:vAlign w:val="center"/>
          </w:tcPr>
          <w:p w:rsidR="00E5701A" w:rsidRPr="00F964B1" w:rsidRDefault="00E5701A" w:rsidP="00F964B1">
            <w:pPr>
              <w:rPr>
                <w:rFonts w:ascii="Arial" w:hAnsi="Arial" w:cs="Arial"/>
                <w:color w:val="000000"/>
                <w:sz w:val="16"/>
                <w:szCs w:val="16"/>
                <w:lang w:val="en-US"/>
              </w:rPr>
            </w:pPr>
            <w:r w:rsidRPr="00F964B1">
              <w:rPr>
                <w:rFonts w:ascii="Arial" w:hAnsi="Arial" w:cs="Arial"/>
                <w:color w:val="000000"/>
                <w:sz w:val="16"/>
                <w:szCs w:val="16"/>
              </w:rPr>
              <w:t>Low obj. involvement</w:t>
            </w:r>
          </w:p>
        </w:tc>
        <w:tc>
          <w:tcPr>
            <w:tcW w:w="2361" w:type="dxa"/>
            <w:tcBorders>
              <w:top w:val="double" w:sz="6" w:space="0" w:color="auto"/>
              <w:left w:val="nil"/>
              <w:bottom w:val="nil"/>
              <w:right w:val="nil"/>
            </w:tcBorders>
            <w:noWrap/>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lang w:val="en-US"/>
              </w:rPr>
              <w:t>0 – 0.75</w:t>
            </w:r>
          </w:p>
        </w:tc>
        <w:tc>
          <w:tcPr>
            <w:tcW w:w="1843" w:type="dxa"/>
            <w:tcBorders>
              <w:top w:val="double" w:sz="6" w:space="0" w:color="auto"/>
              <w:left w:val="nil"/>
              <w:bottom w:val="nil"/>
              <w:right w:val="nil"/>
            </w:tcBorders>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rPr>
              <w:t>33</w:t>
            </w:r>
          </w:p>
        </w:tc>
      </w:tr>
      <w:tr w:rsidR="00E5701A" w:rsidRPr="00F964B1" w:rsidTr="00F964B1">
        <w:trPr>
          <w:trHeight w:val="288"/>
        </w:trPr>
        <w:tc>
          <w:tcPr>
            <w:tcW w:w="2142" w:type="dxa"/>
            <w:tcBorders>
              <w:top w:val="nil"/>
              <w:left w:val="nil"/>
              <w:bottom w:val="nil"/>
              <w:right w:val="nil"/>
            </w:tcBorders>
            <w:noWrap/>
            <w:vAlign w:val="center"/>
          </w:tcPr>
          <w:p w:rsidR="00E5701A" w:rsidRPr="00F964B1" w:rsidRDefault="00E5701A" w:rsidP="00F964B1">
            <w:pPr>
              <w:rPr>
                <w:rFonts w:ascii="Arial" w:hAnsi="Arial" w:cs="Arial"/>
                <w:color w:val="000000"/>
                <w:sz w:val="16"/>
                <w:szCs w:val="16"/>
                <w:lang w:val="en-US"/>
              </w:rPr>
            </w:pPr>
            <w:r w:rsidRPr="00F964B1">
              <w:rPr>
                <w:rFonts w:ascii="Arial" w:hAnsi="Arial" w:cs="Arial"/>
                <w:color w:val="000000"/>
                <w:sz w:val="16"/>
                <w:szCs w:val="16"/>
              </w:rPr>
              <w:t>Medium obj. involvement</w:t>
            </w:r>
          </w:p>
        </w:tc>
        <w:tc>
          <w:tcPr>
            <w:tcW w:w="2361" w:type="dxa"/>
            <w:tcBorders>
              <w:top w:val="nil"/>
              <w:left w:val="nil"/>
              <w:bottom w:val="nil"/>
              <w:right w:val="nil"/>
            </w:tcBorders>
            <w:noWrap/>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lang w:val="en-US"/>
              </w:rPr>
              <w:t>1 – 1.75</w:t>
            </w:r>
          </w:p>
        </w:tc>
        <w:tc>
          <w:tcPr>
            <w:tcW w:w="1843" w:type="dxa"/>
            <w:tcBorders>
              <w:top w:val="nil"/>
              <w:left w:val="nil"/>
              <w:bottom w:val="nil"/>
              <w:right w:val="nil"/>
            </w:tcBorders>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rPr>
              <w:t>54</w:t>
            </w:r>
          </w:p>
        </w:tc>
      </w:tr>
      <w:tr w:rsidR="00E5701A" w:rsidRPr="00F964B1" w:rsidTr="00F964B1">
        <w:trPr>
          <w:trHeight w:val="288"/>
        </w:trPr>
        <w:tc>
          <w:tcPr>
            <w:tcW w:w="2142" w:type="dxa"/>
            <w:tcBorders>
              <w:top w:val="nil"/>
              <w:left w:val="nil"/>
              <w:bottom w:val="nil"/>
              <w:right w:val="nil"/>
            </w:tcBorders>
            <w:noWrap/>
            <w:vAlign w:val="center"/>
          </w:tcPr>
          <w:p w:rsidR="00E5701A" w:rsidRPr="00F964B1" w:rsidRDefault="00E5701A" w:rsidP="00F964B1">
            <w:pPr>
              <w:rPr>
                <w:rFonts w:ascii="Arial" w:hAnsi="Arial" w:cs="Arial"/>
                <w:color w:val="000000"/>
                <w:sz w:val="16"/>
                <w:szCs w:val="16"/>
                <w:lang w:val="en-US"/>
              </w:rPr>
            </w:pPr>
            <w:r w:rsidRPr="00F964B1">
              <w:rPr>
                <w:rFonts w:ascii="Arial" w:hAnsi="Arial" w:cs="Arial"/>
                <w:color w:val="000000"/>
                <w:sz w:val="16"/>
                <w:szCs w:val="16"/>
              </w:rPr>
              <w:t>High obj. involvement</w:t>
            </w:r>
          </w:p>
        </w:tc>
        <w:tc>
          <w:tcPr>
            <w:tcW w:w="2361" w:type="dxa"/>
            <w:tcBorders>
              <w:top w:val="nil"/>
              <w:left w:val="nil"/>
              <w:bottom w:val="nil"/>
              <w:right w:val="nil"/>
            </w:tcBorders>
            <w:noWrap/>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lang w:val="en-US"/>
              </w:rPr>
              <w:t>2 – 2.75</w:t>
            </w:r>
          </w:p>
        </w:tc>
        <w:tc>
          <w:tcPr>
            <w:tcW w:w="1843" w:type="dxa"/>
            <w:tcBorders>
              <w:top w:val="nil"/>
              <w:left w:val="nil"/>
              <w:bottom w:val="nil"/>
              <w:right w:val="nil"/>
            </w:tcBorders>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rPr>
              <w:t>20</w:t>
            </w:r>
          </w:p>
        </w:tc>
      </w:tr>
      <w:tr w:rsidR="00E5701A" w:rsidRPr="00F964B1" w:rsidTr="00F964B1">
        <w:trPr>
          <w:trHeight w:val="288"/>
        </w:trPr>
        <w:tc>
          <w:tcPr>
            <w:tcW w:w="2142" w:type="dxa"/>
            <w:tcBorders>
              <w:top w:val="nil"/>
              <w:left w:val="nil"/>
              <w:bottom w:val="nil"/>
              <w:right w:val="nil"/>
            </w:tcBorders>
            <w:noWrap/>
            <w:vAlign w:val="center"/>
          </w:tcPr>
          <w:p w:rsidR="00E5701A" w:rsidRPr="00F964B1" w:rsidRDefault="00E5701A" w:rsidP="00F964B1">
            <w:pPr>
              <w:rPr>
                <w:rFonts w:ascii="Arial" w:hAnsi="Arial" w:cs="Arial"/>
                <w:color w:val="000000"/>
                <w:sz w:val="16"/>
                <w:szCs w:val="16"/>
                <w:lang w:val="en-US"/>
              </w:rPr>
            </w:pPr>
            <w:r w:rsidRPr="00F964B1">
              <w:rPr>
                <w:rFonts w:ascii="Arial" w:hAnsi="Arial" w:cs="Arial"/>
                <w:color w:val="000000"/>
                <w:sz w:val="16"/>
                <w:szCs w:val="16"/>
              </w:rPr>
              <w:t>Very high obj. involvement</w:t>
            </w:r>
          </w:p>
        </w:tc>
        <w:tc>
          <w:tcPr>
            <w:tcW w:w="2361" w:type="dxa"/>
            <w:tcBorders>
              <w:top w:val="nil"/>
              <w:left w:val="nil"/>
              <w:bottom w:val="nil"/>
              <w:right w:val="nil"/>
            </w:tcBorders>
            <w:noWrap/>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lang w:val="en-US"/>
              </w:rPr>
              <w:t xml:space="preserve">3 – 3.75 </w:t>
            </w:r>
          </w:p>
        </w:tc>
        <w:tc>
          <w:tcPr>
            <w:tcW w:w="1843" w:type="dxa"/>
            <w:tcBorders>
              <w:top w:val="nil"/>
              <w:left w:val="nil"/>
              <w:bottom w:val="nil"/>
              <w:right w:val="nil"/>
            </w:tcBorders>
            <w:vAlign w:val="center"/>
          </w:tcPr>
          <w:p w:rsidR="00E5701A" w:rsidRPr="00F964B1" w:rsidRDefault="00E5701A" w:rsidP="00F964B1">
            <w:pPr>
              <w:jc w:val="center"/>
              <w:rPr>
                <w:rFonts w:ascii="Arial" w:hAnsi="Arial" w:cs="Arial"/>
                <w:color w:val="000000"/>
                <w:sz w:val="16"/>
                <w:szCs w:val="16"/>
                <w:lang w:val="en-US"/>
              </w:rPr>
            </w:pPr>
            <w:r w:rsidRPr="00F964B1">
              <w:rPr>
                <w:rFonts w:ascii="Arial" w:hAnsi="Arial" w:cs="Arial"/>
                <w:color w:val="000000"/>
                <w:sz w:val="16"/>
                <w:szCs w:val="16"/>
              </w:rPr>
              <w:t>4</w:t>
            </w:r>
          </w:p>
        </w:tc>
      </w:tr>
    </w:tbl>
    <w:p w:rsidR="00E5701A" w:rsidRDefault="00E5701A" w:rsidP="00F964B1">
      <w:pPr>
        <w:spacing w:line="360" w:lineRule="auto"/>
        <w:rPr>
          <w:b/>
        </w:rPr>
      </w:pPr>
    </w:p>
    <w:p w:rsidR="00E5701A" w:rsidRDefault="00E5701A" w:rsidP="00F964B1">
      <w:pPr>
        <w:spacing w:line="360" w:lineRule="auto"/>
        <w:rPr>
          <w:b/>
        </w:rPr>
      </w:pPr>
    </w:p>
    <w:p w:rsidR="00E5701A" w:rsidRDefault="00E5701A" w:rsidP="00F964B1">
      <w:pPr>
        <w:spacing w:line="360" w:lineRule="auto"/>
        <w:rPr>
          <w:b/>
        </w:rPr>
      </w:pPr>
    </w:p>
    <w:p w:rsidR="00E5701A" w:rsidRDefault="00E5701A" w:rsidP="00F964B1">
      <w:pPr>
        <w:spacing w:line="360" w:lineRule="auto"/>
        <w:rPr>
          <w:b/>
        </w:rPr>
      </w:pPr>
      <w:r>
        <w:rPr>
          <w:b/>
        </w:rPr>
        <w:t>Importance of System, Information &amp; Service Quality</w:t>
      </w:r>
    </w:p>
    <w:p w:rsidR="00E5701A" w:rsidRDefault="00E5701A" w:rsidP="008E4C2E">
      <w:pPr>
        <w:spacing w:line="360" w:lineRule="auto"/>
        <w:ind w:firstLine="576"/>
        <w:contextualSpacing/>
        <w:jc w:val="both"/>
      </w:pPr>
      <w:r w:rsidRPr="00DC5BDE">
        <w:t>In</w:t>
      </w:r>
      <w:r>
        <w:t xml:space="preserve"> Appendix 4: ‘Results of Importance Task’</w:t>
      </w:r>
      <w:r w:rsidRPr="00DC5BDE">
        <w:t xml:space="preserve">, the </w:t>
      </w:r>
      <w:r>
        <w:t xml:space="preserve">general </w:t>
      </w:r>
      <w:r w:rsidRPr="00DC5BDE">
        <w:t xml:space="preserve">results of the </w:t>
      </w:r>
      <w:r>
        <w:t xml:space="preserve">Importance Task are reported. </w:t>
      </w:r>
      <w:r w:rsidRPr="00B92FA7">
        <w:t xml:space="preserve">The </w:t>
      </w:r>
      <w:r>
        <w:t xml:space="preserve">features that seem to be </w:t>
      </w:r>
      <w:r w:rsidRPr="00B92FA7">
        <w:t xml:space="preserve">most important </w:t>
      </w:r>
      <w:r>
        <w:t xml:space="preserve">for the respondents when using an MSS </w:t>
      </w:r>
      <w:r w:rsidRPr="00B92FA7">
        <w:t xml:space="preserve">were </w:t>
      </w:r>
      <w:r w:rsidRPr="00C333D0">
        <w:t>Inf.Qual.: Extensiveness</w:t>
      </w:r>
      <w:r w:rsidRPr="00B92FA7">
        <w:t xml:space="preserve"> (mean = 8,88), </w:t>
      </w:r>
      <w:r w:rsidRPr="00C333D0">
        <w:t>Sys.Qual.: Availability</w:t>
      </w:r>
      <w:r>
        <w:t xml:space="preserve"> (mean = 8,87) and</w:t>
      </w:r>
      <w:r w:rsidRPr="00B92FA7">
        <w:t xml:space="preserve"> </w:t>
      </w:r>
      <w:r w:rsidRPr="00C333D0">
        <w:t xml:space="preserve">Sys.Qual.: Performance </w:t>
      </w:r>
      <w:r>
        <w:t xml:space="preserve"> </w:t>
      </w:r>
      <w:r w:rsidRPr="00B92FA7">
        <w:t xml:space="preserve">(mean = 8,82). </w:t>
      </w:r>
      <w:r>
        <w:t xml:space="preserve">The least important seem to be the attributes </w:t>
      </w:r>
      <w:r w:rsidRPr="00C333D0">
        <w:t>Inf.Qual.: Exclusive content</w:t>
      </w:r>
      <w:r>
        <w:t xml:space="preserve"> (mean = 4,45) and </w:t>
      </w:r>
      <w:r w:rsidRPr="00C333D0">
        <w:t xml:space="preserve">Sys.Qual.: Custom lay-out </w:t>
      </w:r>
      <w:r>
        <w:t>(mean = 4,42).</w:t>
      </w:r>
    </w:p>
    <w:p w:rsidR="00E5701A" w:rsidRDefault="00E5701A" w:rsidP="000707FC">
      <w:pPr>
        <w:spacing w:line="360" w:lineRule="auto"/>
        <w:ind w:firstLine="709"/>
        <w:contextualSpacing/>
        <w:jc w:val="both"/>
      </w:pPr>
      <w:r>
        <w:t>Factor analysis did not overwhelmingly show that the 20 System, Information and Service Quality attributes measured in the Importance Task represent three single dimensions (respectively System, Information and Service Quality); see Appendix 5: ‘Factor analyses’. However, this did not rule out the possibility for the System Quality attributes (or for Information or Service Quality attributes) to at least measure the same concept.</w:t>
      </w:r>
    </w:p>
    <w:p w:rsidR="00E5701A" w:rsidRDefault="00E5701A" w:rsidP="000707FC">
      <w:pPr>
        <w:spacing w:line="360" w:lineRule="auto"/>
        <w:ind w:firstLine="709"/>
        <w:contextualSpacing/>
        <w:jc w:val="both"/>
      </w:pPr>
      <w:r>
        <w:t>It is likely that the System Quality attributes indicate the same concept, System Quality, as Cronbach’s α showed a value of α = 0,830 for these attributes. The Service Quality attributes also showed a high value of Cronbach’s α: α = 0,723. The Information Quality attributes did not show such a high connection; α = 0,341. (See also Appendix 5: ‘Factor analyses’.) However, because of the strong concepts of System and Service Quality, it was decided to view the ‘left over’ Information Quality as a concept as well and to average the given scores in the Importance Task into the three concepts of System, Information and Service Quality. The average importance scores of these three concepts are shown in Table 7. This table shows that, on average, Information Quality scored higher than System Quality regarding importance, and that System Quality on its turn scored higher than Service Quality.</w:t>
      </w:r>
    </w:p>
    <w:p w:rsidR="00E5701A" w:rsidRDefault="00E5701A" w:rsidP="00383CFD">
      <w:pPr>
        <w:spacing w:line="360" w:lineRule="auto"/>
        <w:contextualSpacing/>
        <w:jc w:val="both"/>
      </w:pPr>
      <w:r>
        <w:tab/>
        <w:t xml:space="preserve">However, this method is slightly biased, because the mean of </w:t>
      </w:r>
      <w:r w:rsidRPr="008E2884">
        <w:t xml:space="preserve">Inf.Qual. IMPORTANCE </w:t>
      </w:r>
      <w:r>
        <w:t xml:space="preserve">is based on only four Information Quality attributes, where the mean of </w:t>
      </w:r>
      <w:r w:rsidRPr="008E2884">
        <w:t>Sys.Qual. IMPORTANCE</w:t>
      </w:r>
      <w:r>
        <w:t xml:space="preserve"> is based on 13 attributes. </w:t>
      </w:r>
    </w:p>
    <w:p w:rsidR="00E5701A" w:rsidRDefault="00E5701A" w:rsidP="00383CFD">
      <w:pPr>
        <w:spacing w:line="360" w:lineRule="auto"/>
        <w:contextualSpacing/>
        <w:jc w:val="both"/>
      </w:pPr>
    </w:p>
    <w:p w:rsidR="00E5701A" w:rsidRDefault="00E5701A" w:rsidP="002F754E">
      <w:pPr>
        <w:pStyle w:val="Caption"/>
        <w:keepNext/>
      </w:pPr>
      <w:r>
        <w:t>Table 7: Descriptives MSS success variables</w:t>
      </w:r>
    </w:p>
    <w:tbl>
      <w:tblPr>
        <w:tblW w:w="4551" w:type="dxa"/>
        <w:tblInd w:w="93" w:type="dxa"/>
        <w:tblLook w:val="00A0"/>
      </w:tblPr>
      <w:tblGrid>
        <w:gridCol w:w="2142"/>
        <w:gridCol w:w="960"/>
        <w:gridCol w:w="1449"/>
      </w:tblGrid>
      <w:tr w:rsidR="00E5701A" w:rsidRPr="006C7BE9" w:rsidTr="006C7BE9">
        <w:trPr>
          <w:cantSplit/>
          <w:trHeight w:val="312"/>
        </w:trPr>
        <w:tc>
          <w:tcPr>
            <w:tcW w:w="2142" w:type="dxa"/>
            <w:tcBorders>
              <w:top w:val="double" w:sz="6" w:space="0" w:color="000000"/>
              <w:left w:val="nil"/>
              <w:bottom w:val="single" w:sz="12" w:space="0" w:color="000000"/>
              <w:right w:val="nil"/>
            </w:tcBorders>
            <w:shd w:val="clear" w:color="000000" w:fill="1F497D"/>
            <w:vAlign w:val="center"/>
          </w:tcPr>
          <w:p w:rsidR="00E5701A" w:rsidRPr="006C7BE9" w:rsidRDefault="00E5701A" w:rsidP="00372252">
            <w:pPr>
              <w:rPr>
                <w:rFonts w:ascii="Arial" w:hAnsi="Arial" w:cs="Arial"/>
                <w:color w:val="FFFFFF"/>
                <w:sz w:val="16"/>
                <w:szCs w:val="16"/>
                <w:lang w:val="en-US"/>
              </w:rPr>
            </w:pPr>
            <w:r>
              <w:rPr>
                <w:rFonts w:ascii="Arial" w:hAnsi="Arial" w:cs="Arial"/>
                <w:color w:val="FFFFFF"/>
                <w:sz w:val="16"/>
                <w:szCs w:val="16"/>
                <w:lang w:val="en-US"/>
              </w:rPr>
              <w:t>Variable</w:t>
            </w:r>
            <w:r w:rsidRPr="006C7BE9">
              <w:rPr>
                <w:rFonts w:ascii="Arial" w:hAnsi="Arial" w:cs="Arial"/>
                <w:color w:val="FFFFFF"/>
                <w:sz w:val="16"/>
                <w:szCs w:val="16"/>
                <w:lang w:val="en-US"/>
              </w:rPr>
              <w:t> </w:t>
            </w:r>
          </w:p>
        </w:tc>
        <w:tc>
          <w:tcPr>
            <w:tcW w:w="960" w:type="dxa"/>
            <w:tcBorders>
              <w:top w:val="double" w:sz="6" w:space="0" w:color="000000"/>
              <w:left w:val="nil"/>
              <w:bottom w:val="single" w:sz="12" w:space="0" w:color="000000"/>
              <w:right w:val="nil"/>
            </w:tcBorders>
            <w:shd w:val="clear" w:color="000000" w:fill="1F497D"/>
            <w:vAlign w:val="center"/>
          </w:tcPr>
          <w:p w:rsidR="00E5701A" w:rsidRPr="006C7BE9" w:rsidRDefault="00E5701A" w:rsidP="006C7BE9">
            <w:pPr>
              <w:jc w:val="center"/>
              <w:rPr>
                <w:rFonts w:ascii="Arial" w:hAnsi="Arial" w:cs="Arial"/>
                <w:color w:val="FFFFFF"/>
                <w:sz w:val="16"/>
                <w:szCs w:val="16"/>
                <w:lang w:val="en-US"/>
              </w:rPr>
            </w:pPr>
            <w:r w:rsidRPr="006C7BE9">
              <w:rPr>
                <w:rFonts w:ascii="Arial" w:hAnsi="Arial" w:cs="Arial"/>
                <w:color w:val="FFFFFF"/>
                <w:sz w:val="16"/>
                <w:szCs w:val="16"/>
                <w:lang w:val="en-US"/>
              </w:rPr>
              <w:t>Mean</w:t>
            </w:r>
          </w:p>
        </w:tc>
        <w:tc>
          <w:tcPr>
            <w:tcW w:w="1449" w:type="dxa"/>
            <w:tcBorders>
              <w:top w:val="double" w:sz="6" w:space="0" w:color="000000"/>
              <w:left w:val="nil"/>
              <w:bottom w:val="single" w:sz="12" w:space="0" w:color="000000"/>
              <w:right w:val="nil"/>
            </w:tcBorders>
            <w:shd w:val="clear" w:color="000000" w:fill="1F497D"/>
            <w:vAlign w:val="center"/>
          </w:tcPr>
          <w:p w:rsidR="00E5701A" w:rsidRPr="006C7BE9" w:rsidRDefault="00E5701A" w:rsidP="006C7BE9">
            <w:pPr>
              <w:jc w:val="center"/>
              <w:rPr>
                <w:rFonts w:ascii="Arial" w:hAnsi="Arial" w:cs="Arial"/>
                <w:color w:val="FFFFFF"/>
                <w:sz w:val="16"/>
                <w:szCs w:val="16"/>
                <w:lang w:val="en-US"/>
              </w:rPr>
            </w:pPr>
            <w:r w:rsidRPr="006C7BE9">
              <w:rPr>
                <w:rFonts w:ascii="Arial" w:hAnsi="Arial" w:cs="Arial"/>
                <w:color w:val="FFFFFF"/>
                <w:sz w:val="16"/>
                <w:szCs w:val="16"/>
                <w:lang w:val="en-US"/>
              </w:rPr>
              <w:t>Std. Deviation</w:t>
            </w:r>
          </w:p>
        </w:tc>
      </w:tr>
      <w:tr w:rsidR="00E5701A" w:rsidRPr="006C7BE9" w:rsidTr="006C7BE9">
        <w:trPr>
          <w:cantSplit/>
          <w:trHeight w:val="300"/>
        </w:trPr>
        <w:tc>
          <w:tcPr>
            <w:tcW w:w="2142" w:type="dxa"/>
            <w:tcBorders>
              <w:top w:val="nil"/>
              <w:left w:val="nil"/>
              <w:bottom w:val="nil"/>
              <w:right w:val="nil"/>
            </w:tcBorders>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Inf.Qual. IMPORTANCE</w:t>
            </w:r>
          </w:p>
        </w:tc>
        <w:tc>
          <w:tcPr>
            <w:tcW w:w="960" w:type="dxa"/>
            <w:tcBorders>
              <w:top w:val="nil"/>
              <w:left w:val="nil"/>
              <w:bottom w:val="nil"/>
              <w:right w:val="nil"/>
            </w:tcBorders>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lang w:val="en-US"/>
              </w:rPr>
              <w:t>7,41</w:t>
            </w:r>
          </w:p>
        </w:tc>
        <w:tc>
          <w:tcPr>
            <w:tcW w:w="1449" w:type="dxa"/>
            <w:tcBorders>
              <w:top w:val="nil"/>
              <w:left w:val="nil"/>
              <w:bottom w:val="nil"/>
              <w:right w:val="nil"/>
            </w:tcBorders>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lang w:val="en-US"/>
              </w:rPr>
              <w:t>1,23</w:t>
            </w:r>
          </w:p>
        </w:tc>
      </w:tr>
      <w:tr w:rsidR="00E5701A" w:rsidRPr="006C7BE9" w:rsidTr="006C7BE9">
        <w:trPr>
          <w:cantSplit/>
          <w:trHeight w:val="288"/>
        </w:trPr>
        <w:tc>
          <w:tcPr>
            <w:tcW w:w="2142" w:type="dxa"/>
            <w:tcBorders>
              <w:top w:val="nil"/>
              <w:left w:val="nil"/>
              <w:bottom w:val="nil"/>
              <w:right w:val="nil"/>
            </w:tcBorders>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Sys.Qual. IMPORTANCE</w:t>
            </w:r>
          </w:p>
        </w:tc>
        <w:tc>
          <w:tcPr>
            <w:tcW w:w="960" w:type="dxa"/>
            <w:tcBorders>
              <w:top w:val="nil"/>
              <w:left w:val="nil"/>
              <w:bottom w:val="nil"/>
              <w:right w:val="nil"/>
            </w:tcBorders>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lang w:val="en-US"/>
              </w:rPr>
              <w:t>6,85</w:t>
            </w:r>
          </w:p>
        </w:tc>
        <w:tc>
          <w:tcPr>
            <w:tcW w:w="1449" w:type="dxa"/>
            <w:tcBorders>
              <w:top w:val="nil"/>
              <w:left w:val="nil"/>
              <w:bottom w:val="nil"/>
              <w:right w:val="nil"/>
            </w:tcBorders>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lang w:val="en-US"/>
              </w:rPr>
              <w:t>1,36</w:t>
            </w:r>
          </w:p>
        </w:tc>
      </w:tr>
      <w:tr w:rsidR="00E5701A" w:rsidRPr="006C7BE9" w:rsidTr="006C7BE9">
        <w:trPr>
          <w:cantSplit/>
          <w:trHeight w:val="288"/>
        </w:trPr>
        <w:tc>
          <w:tcPr>
            <w:tcW w:w="2142" w:type="dxa"/>
            <w:tcBorders>
              <w:top w:val="nil"/>
              <w:left w:val="nil"/>
              <w:bottom w:val="nil"/>
              <w:right w:val="nil"/>
            </w:tcBorders>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Ser.Qual. IMPORTANCE</w:t>
            </w:r>
          </w:p>
        </w:tc>
        <w:tc>
          <w:tcPr>
            <w:tcW w:w="960" w:type="dxa"/>
            <w:tcBorders>
              <w:top w:val="nil"/>
              <w:left w:val="nil"/>
              <w:bottom w:val="nil"/>
              <w:right w:val="nil"/>
            </w:tcBorders>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lang w:val="en-US"/>
              </w:rPr>
              <w:t>5,84</w:t>
            </w:r>
          </w:p>
        </w:tc>
        <w:tc>
          <w:tcPr>
            <w:tcW w:w="1449" w:type="dxa"/>
            <w:tcBorders>
              <w:top w:val="nil"/>
              <w:left w:val="nil"/>
              <w:bottom w:val="nil"/>
              <w:right w:val="nil"/>
            </w:tcBorders>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lang w:val="en-US"/>
              </w:rPr>
              <w:t>2,11</w:t>
            </w:r>
          </w:p>
        </w:tc>
      </w:tr>
    </w:tbl>
    <w:p w:rsidR="00E5701A" w:rsidRDefault="00E5701A" w:rsidP="005C373B"/>
    <w:p w:rsidR="00E5701A" w:rsidRPr="005C373B" w:rsidRDefault="00E5701A" w:rsidP="005C373B"/>
    <w:p w:rsidR="00E5701A" w:rsidRDefault="00E5701A" w:rsidP="00CF3205">
      <w:pPr>
        <w:pStyle w:val="Heading2"/>
        <w:spacing w:line="360" w:lineRule="auto"/>
        <w:rPr>
          <w:lang w:val="en-US"/>
        </w:rPr>
      </w:pPr>
      <w:bookmarkStart w:id="39" w:name="_Toc308479797"/>
      <w:r>
        <w:rPr>
          <w:lang w:val="en-US"/>
        </w:rPr>
        <w:lastRenderedPageBreak/>
        <w:t>Model 1: Conjoint analysis</w:t>
      </w:r>
      <w:bookmarkEnd w:id="39"/>
    </w:p>
    <w:p w:rsidR="00E5701A" w:rsidRDefault="00E5701A" w:rsidP="00CF3205">
      <w:pPr>
        <w:spacing w:line="360" w:lineRule="auto"/>
        <w:ind w:firstLine="709"/>
        <w:contextualSpacing/>
        <w:jc w:val="both"/>
      </w:pPr>
      <w:r>
        <w:t>A first approach to assess the validity of the hypotheses was to perform several conjoint analyses on the WTB Task data. Four conjoint analyses were performed with four different dependent variables: WTB for EUR 2,50, WTB for EUR 5,-, WTB for EUR 10,- and just WTB. For the latter, price was inserted as an independent variable. The results were integrated in one model, Model 1. See Appendix 7: ‘Model 1: Conjoint analysis’.</w:t>
      </w:r>
    </w:p>
    <w:p w:rsidR="00E5701A" w:rsidRPr="00DC5BDE" w:rsidRDefault="00E5701A" w:rsidP="000D2D93">
      <w:pPr>
        <w:spacing w:line="360" w:lineRule="auto"/>
        <w:ind w:firstLine="709"/>
        <w:contextualSpacing/>
        <w:jc w:val="both"/>
      </w:pPr>
      <w:r w:rsidRPr="00DC5BDE">
        <w:t xml:space="preserve">For every </w:t>
      </w:r>
      <w:r>
        <w:t>dependent variable</w:t>
      </w:r>
      <w:r w:rsidRPr="00DC5BDE">
        <w:t xml:space="preserve">, it had to be </w:t>
      </w:r>
      <w:r>
        <w:t>indicated whether the effect on WTB</w:t>
      </w:r>
      <w:r w:rsidRPr="00DC5BDE">
        <w:t xml:space="preserve"> was expected to be positive or negative and whether the effect was expected to be linear or of a higher order. </w:t>
      </w:r>
      <w:fldSimple w:instr=" REF _Ref300508764 \h  \* MERGEFORMAT ">
        <w:r w:rsidRPr="00BA7867">
          <w:t xml:space="preserve">Table </w:t>
        </w:r>
      </w:fldSimple>
      <w:r>
        <w:t>8</w:t>
      </w:r>
      <w:r w:rsidRPr="00DC5BDE">
        <w:t xml:space="preserve"> shows how the </w:t>
      </w:r>
      <w:r>
        <w:t>variables</w:t>
      </w:r>
      <w:r w:rsidRPr="00DC5BDE">
        <w:t xml:space="preserve"> were inserted into the model. </w:t>
      </w:r>
      <w:r>
        <w:t>The variables</w:t>
      </w:r>
      <w:r w:rsidRPr="004A14F8">
        <w:t xml:space="preserve"> Sys.Qual.: Usage limitations</w:t>
      </w:r>
      <w:r w:rsidRPr="00DC5BDE">
        <w:t xml:space="preserve"> and </w:t>
      </w:r>
      <w:r w:rsidRPr="004A14F8">
        <w:t>Inf.Qual.: Ads</w:t>
      </w:r>
      <w:r w:rsidRPr="00DC5BDE">
        <w:t xml:space="preserve"> were regarded to be limitations of the functionality of Spotify and therefore were expected to have a negative effect on WTP. The other </w:t>
      </w:r>
      <w:r>
        <w:t>variables</w:t>
      </w:r>
      <w:r w:rsidRPr="00DC5BDE">
        <w:t xml:space="preserve"> were considered additions to the functionality of Spotify and therefore were expected to have a positive effect on WTP.</w:t>
      </w:r>
      <w:r>
        <w:t xml:space="preserve"> Because all System and Information Quality variables were dichotomous, it seemed logical to assume a linear effect of every attribute. Price, which was only inserted in the last conjoint analysis as an independent variable, was expected to have a negative linear effect on WTB, since this effect was also shown to be significant in Model 2 (see ‘4.4 Model 2: Linear regression’).</w:t>
      </w:r>
    </w:p>
    <w:p w:rsidR="00E5701A" w:rsidRDefault="00E5701A">
      <w:pPr>
        <w:spacing w:after="200" w:line="276" w:lineRule="auto"/>
        <w:rPr>
          <w:b/>
          <w:bCs/>
          <w:sz w:val="20"/>
          <w:szCs w:val="20"/>
        </w:rPr>
      </w:pPr>
      <w:bookmarkStart w:id="40" w:name="_Ref300508764"/>
    </w:p>
    <w:p w:rsidR="00E5701A" w:rsidRPr="00BA7867" w:rsidRDefault="00E5701A" w:rsidP="000D2D93">
      <w:pPr>
        <w:pStyle w:val="Caption"/>
        <w:keepNext/>
      </w:pPr>
      <w:r w:rsidRPr="00BA7867">
        <w:t xml:space="preserve">Table </w:t>
      </w:r>
      <w:bookmarkEnd w:id="40"/>
      <w:r>
        <w:t>8</w:t>
      </w:r>
      <w:r w:rsidRPr="00BA7867">
        <w:t xml:space="preserve">: Expected effect off </w:t>
      </w:r>
      <w:r>
        <w:t>variables on WTB</w:t>
      </w:r>
    </w:p>
    <w:tbl>
      <w:tblPr>
        <w:tblW w:w="4268" w:type="dxa"/>
        <w:tblInd w:w="93" w:type="dxa"/>
        <w:tblLook w:val="00A0"/>
      </w:tblPr>
      <w:tblGrid>
        <w:gridCol w:w="2567"/>
        <w:gridCol w:w="1701"/>
      </w:tblGrid>
      <w:tr w:rsidR="00E5701A" w:rsidRPr="006C7BE9" w:rsidTr="008F396F">
        <w:trPr>
          <w:trHeight w:val="312"/>
        </w:trPr>
        <w:tc>
          <w:tcPr>
            <w:tcW w:w="2567" w:type="dxa"/>
            <w:tcBorders>
              <w:top w:val="double" w:sz="6" w:space="0" w:color="auto"/>
              <w:left w:val="nil"/>
              <w:bottom w:val="double" w:sz="6" w:space="0" w:color="auto"/>
              <w:right w:val="nil"/>
            </w:tcBorders>
            <w:shd w:val="clear" w:color="000000" w:fill="1F497D"/>
            <w:noWrap/>
            <w:vAlign w:val="center"/>
          </w:tcPr>
          <w:p w:rsidR="00E5701A" w:rsidRPr="006C7BE9" w:rsidRDefault="00E5701A" w:rsidP="006C7BE9">
            <w:pPr>
              <w:rPr>
                <w:rFonts w:ascii="Arial" w:hAnsi="Arial" w:cs="Arial"/>
                <w:color w:val="FFFFFF"/>
                <w:sz w:val="16"/>
                <w:szCs w:val="16"/>
                <w:lang w:val="en-US"/>
              </w:rPr>
            </w:pPr>
            <w:r w:rsidRPr="006C7BE9">
              <w:rPr>
                <w:rFonts w:ascii="Arial" w:hAnsi="Arial" w:cs="Arial"/>
                <w:color w:val="FFFFFF"/>
                <w:sz w:val="16"/>
                <w:szCs w:val="16"/>
              </w:rPr>
              <w:t>Variable</w:t>
            </w:r>
          </w:p>
        </w:tc>
        <w:tc>
          <w:tcPr>
            <w:tcW w:w="1701" w:type="dxa"/>
            <w:tcBorders>
              <w:top w:val="double" w:sz="6" w:space="0" w:color="auto"/>
              <w:left w:val="nil"/>
              <w:bottom w:val="double" w:sz="6" w:space="0" w:color="auto"/>
              <w:right w:val="nil"/>
            </w:tcBorders>
            <w:shd w:val="clear" w:color="000000" w:fill="1F497D"/>
            <w:noWrap/>
            <w:vAlign w:val="center"/>
          </w:tcPr>
          <w:p w:rsidR="00E5701A" w:rsidRPr="006C7BE9" w:rsidRDefault="00E5701A" w:rsidP="006C7BE9">
            <w:pPr>
              <w:jc w:val="center"/>
              <w:rPr>
                <w:rFonts w:ascii="Arial" w:hAnsi="Arial" w:cs="Arial"/>
                <w:color w:val="FFFFFF"/>
                <w:sz w:val="16"/>
                <w:szCs w:val="16"/>
                <w:lang w:val="en-US"/>
              </w:rPr>
            </w:pPr>
            <w:r w:rsidRPr="006C7BE9">
              <w:rPr>
                <w:rFonts w:ascii="Arial" w:hAnsi="Arial" w:cs="Arial"/>
                <w:color w:val="FFFFFF"/>
                <w:sz w:val="16"/>
                <w:szCs w:val="16"/>
              </w:rPr>
              <w:t>Expected effect</w:t>
            </w:r>
          </w:p>
        </w:tc>
      </w:tr>
      <w:tr w:rsidR="00E5701A" w:rsidRPr="006C7BE9" w:rsidTr="008F396F">
        <w:trPr>
          <w:trHeight w:val="288"/>
        </w:trPr>
        <w:tc>
          <w:tcPr>
            <w:tcW w:w="2567" w:type="dxa"/>
            <w:tcBorders>
              <w:top w:val="double" w:sz="6" w:space="0" w:color="auto"/>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Sys.Qual.: Usage limitations</w:t>
            </w:r>
          </w:p>
        </w:tc>
        <w:tc>
          <w:tcPr>
            <w:tcW w:w="1701" w:type="dxa"/>
            <w:tcBorders>
              <w:top w:val="double" w:sz="6" w:space="0" w:color="auto"/>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negative</w:t>
            </w:r>
          </w:p>
        </w:tc>
      </w:tr>
      <w:tr w:rsidR="00E5701A" w:rsidRPr="006C7BE9" w:rsidTr="006C7BE9">
        <w:trPr>
          <w:trHeight w:val="288"/>
        </w:trPr>
        <w:tc>
          <w:tcPr>
            <w:tcW w:w="2567" w:type="dxa"/>
            <w:tcBorders>
              <w:top w:val="nil"/>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Sys.Qual.: Radio mode</w:t>
            </w:r>
          </w:p>
        </w:tc>
        <w:tc>
          <w:tcPr>
            <w:tcW w:w="1701" w:type="dxa"/>
            <w:tcBorders>
              <w:top w:val="nil"/>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positive</w:t>
            </w:r>
          </w:p>
        </w:tc>
      </w:tr>
      <w:tr w:rsidR="00E5701A" w:rsidRPr="006C7BE9" w:rsidTr="006C7BE9">
        <w:trPr>
          <w:trHeight w:val="288"/>
        </w:trPr>
        <w:tc>
          <w:tcPr>
            <w:tcW w:w="2567" w:type="dxa"/>
            <w:tcBorders>
              <w:top w:val="nil"/>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Sys.Qual.: Usage mobile</w:t>
            </w:r>
          </w:p>
        </w:tc>
        <w:tc>
          <w:tcPr>
            <w:tcW w:w="1701" w:type="dxa"/>
            <w:tcBorders>
              <w:top w:val="nil"/>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positive</w:t>
            </w:r>
          </w:p>
        </w:tc>
      </w:tr>
      <w:tr w:rsidR="00E5701A" w:rsidRPr="006C7BE9" w:rsidTr="006C7BE9">
        <w:trPr>
          <w:trHeight w:val="288"/>
        </w:trPr>
        <w:tc>
          <w:tcPr>
            <w:tcW w:w="2567" w:type="dxa"/>
            <w:tcBorders>
              <w:top w:val="nil"/>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Sys.Qual.: Offline mode</w:t>
            </w:r>
          </w:p>
        </w:tc>
        <w:tc>
          <w:tcPr>
            <w:tcW w:w="1701" w:type="dxa"/>
            <w:tcBorders>
              <w:top w:val="nil"/>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positive</w:t>
            </w:r>
          </w:p>
        </w:tc>
      </w:tr>
      <w:tr w:rsidR="00E5701A" w:rsidRPr="006C7BE9" w:rsidTr="006C7BE9">
        <w:trPr>
          <w:trHeight w:val="288"/>
        </w:trPr>
        <w:tc>
          <w:tcPr>
            <w:tcW w:w="2567" w:type="dxa"/>
            <w:tcBorders>
              <w:top w:val="nil"/>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Inf.Qual.: Ads</w:t>
            </w:r>
          </w:p>
        </w:tc>
        <w:tc>
          <w:tcPr>
            <w:tcW w:w="1701" w:type="dxa"/>
            <w:tcBorders>
              <w:top w:val="nil"/>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negative</w:t>
            </w:r>
          </w:p>
        </w:tc>
      </w:tr>
      <w:tr w:rsidR="00E5701A" w:rsidRPr="006C7BE9" w:rsidTr="006C7BE9">
        <w:trPr>
          <w:trHeight w:val="288"/>
        </w:trPr>
        <w:tc>
          <w:tcPr>
            <w:tcW w:w="2567" w:type="dxa"/>
            <w:tcBorders>
              <w:top w:val="nil"/>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Inf.Qual.: Sound quality</w:t>
            </w:r>
          </w:p>
        </w:tc>
        <w:tc>
          <w:tcPr>
            <w:tcW w:w="1701" w:type="dxa"/>
            <w:tcBorders>
              <w:top w:val="nil"/>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positive</w:t>
            </w:r>
          </w:p>
        </w:tc>
      </w:tr>
      <w:tr w:rsidR="00E5701A" w:rsidRPr="006C7BE9" w:rsidTr="006C7BE9">
        <w:trPr>
          <w:trHeight w:val="288"/>
        </w:trPr>
        <w:tc>
          <w:tcPr>
            <w:tcW w:w="2567" w:type="dxa"/>
            <w:tcBorders>
              <w:top w:val="nil"/>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 xml:space="preserve">Inf.Qual.: Exclusive content </w:t>
            </w:r>
          </w:p>
        </w:tc>
        <w:tc>
          <w:tcPr>
            <w:tcW w:w="1701" w:type="dxa"/>
            <w:tcBorders>
              <w:top w:val="nil"/>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positive</w:t>
            </w:r>
          </w:p>
        </w:tc>
      </w:tr>
      <w:tr w:rsidR="00E5701A" w:rsidRPr="006C7BE9" w:rsidTr="006C7BE9">
        <w:trPr>
          <w:trHeight w:val="288"/>
        </w:trPr>
        <w:tc>
          <w:tcPr>
            <w:tcW w:w="2567" w:type="dxa"/>
            <w:tcBorders>
              <w:top w:val="nil"/>
              <w:left w:val="nil"/>
              <w:bottom w:val="nil"/>
              <w:right w:val="nil"/>
            </w:tcBorders>
            <w:noWrap/>
            <w:vAlign w:val="center"/>
          </w:tcPr>
          <w:p w:rsidR="00E5701A" w:rsidRPr="006C7BE9" w:rsidRDefault="00E5701A" w:rsidP="006C7BE9">
            <w:pPr>
              <w:rPr>
                <w:rFonts w:ascii="Arial" w:hAnsi="Arial" w:cs="Arial"/>
                <w:color w:val="000000"/>
                <w:sz w:val="16"/>
                <w:szCs w:val="16"/>
                <w:lang w:val="en-US"/>
              </w:rPr>
            </w:pPr>
            <w:r w:rsidRPr="006C7BE9">
              <w:rPr>
                <w:rFonts w:ascii="Arial" w:hAnsi="Arial" w:cs="Arial"/>
                <w:color w:val="000000"/>
                <w:sz w:val="16"/>
                <w:szCs w:val="16"/>
                <w:lang w:val="en-US"/>
              </w:rPr>
              <w:t>Price</w:t>
            </w:r>
          </w:p>
        </w:tc>
        <w:tc>
          <w:tcPr>
            <w:tcW w:w="1701" w:type="dxa"/>
            <w:tcBorders>
              <w:top w:val="nil"/>
              <w:left w:val="nil"/>
              <w:bottom w:val="nil"/>
              <w:right w:val="nil"/>
            </w:tcBorders>
            <w:noWrap/>
            <w:vAlign w:val="center"/>
          </w:tcPr>
          <w:p w:rsidR="00E5701A" w:rsidRPr="006C7BE9" w:rsidRDefault="00E5701A" w:rsidP="006C7BE9">
            <w:pPr>
              <w:jc w:val="center"/>
              <w:rPr>
                <w:rFonts w:ascii="Arial" w:hAnsi="Arial" w:cs="Arial"/>
                <w:color w:val="000000"/>
                <w:sz w:val="16"/>
                <w:szCs w:val="16"/>
                <w:lang w:val="en-US"/>
              </w:rPr>
            </w:pPr>
            <w:r w:rsidRPr="006C7BE9">
              <w:rPr>
                <w:rFonts w:ascii="Arial" w:hAnsi="Arial" w:cs="Arial"/>
                <w:color w:val="000000"/>
                <w:sz w:val="16"/>
                <w:szCs w:val="16"/>
              </w:rPr>
              <w:t>Linear, negative</w:t>
            </w:r>
          </w:p>
        </w:tc>
      </w:tr>
    </w:tbl>
    <w:p w:rsidR="00E5701A" w:rsidRDefault="00E5701A" w:rsidP="000D2D93">
      <w:pPr>
        <w:spacing w:line="360" w:lineRule="auto"/>
        <w:ind w:firstLine="709"/>
        <w:contextualSpacing/>
        <w:jc w:val="both"/>
      </w:pPr>
    </w:p>
    <w:p w:rsidR="00E5701A" w:rsidRDefault="00E5701A" w:rsidP="000D2D93">
      <w:pPr>
        <w:spacing w:line="360" w:lineRule="auto"/>
        <w:ind w:firstLine="709"/>
        <w:contextualSpacing/>
        <w:jc w:val="both"/>
      </w:pPr>
      <w:r>
        <w:t>Appendix 7: “Model 1: Conjoint analysis”</w:t>
      </w:r>
      <w:r w:rsidRPr="00617730">
        <w:t xml:space="preserve"> shows </w:t>
      </w:r>
      <w:r>
        <w:t xml:space="preserve">a comprehensive overview of </w:t>
      </w:r>
      <w:r w:rsidRPr="00617730">
        <w:t xml:space="preserve">the Utility Estimates </w:t>
      </w:r>
      <w:r>
        <w:t>of all seven</w:t>
      </w:r>
      <w:r w:rsidRPr="00617730">
        <w:t xml:space="preserve"> attributes that were measured with the </w:t>
      </w:r>
      <w:r>
        <w:t>WTB Task</w:t>
      </w:r>
      <w:r w:rsidRPr="00617730">
        <w:t xml:space="preserve">. </w:t>
      </w:r>
      <w:r>
        <w:t xml:space="preserve">Furthermore, it shows that all conjoint </w:t>
      </w:r>
      <w:r w:rsidRPr="00C665C0">
        <w:t>analysis models estimated by SPSS showed significant correlations between the observed and estimated</w:t>
      </w:r>
      <w:r w:rsidRPr="00DC5BDE">
        <w:t xml:space="preserve"> preferences. </w:t>
      </w:r>
      <w:r>
        <w:t xml:space="preserve">For every model, </w:t>
      </w:r>
      <w:r w:rsidRPr="00DC5BDE">
        <w:t xml:space="preserve">Pearson’s R </w:t>
      </w:r>
      <w:r>
        <w:t xml:space="preserve">scored </w:t>
      </w:r>
      <w:r w:rsidRPr="00DC5BDE">
        <w:t>a value</w:t>
      </w:r>
      <w:r>
        <w:t xml:space="preserve"> above</w:t>
      </w:r>
      <w:r w:rsidRPr="00785C43">
        <w:t xml:space="preserve"> 0.9</w:t>
      </w:r>
      <w:r w:rsidRPr="00DC5BDE">
        <w:t xml:space="preserve"> (significance 0.000) and Kendall’s Tau </w:t>
      </w:r>
      <w:r>
        <w:t xml:space="preserve">constantly scored higher than 0,8 </w:t>
      </w:r>
      <w:r w:rsidRPr="00DC5BDE">
        <w:t xml:space="preserve">(significance 0.000). </w:t>
      </w:r>
    </w:p>
    <w:p w:rsidR="00E5701A" w:rsidRDefault="00E5701A" w:rsidP="000D2D93">
      <w:pPr>
        <w:spacing w:line="360" w:lineRule="auto"/>
        <w:ind w:firstLine="709"/>
        <w:jc w:val="both"/>
      </w:pPr>
      <w:r>
        <w:lastRenderedPageBreak/>
        <w:t>For all price levels, i</w:t>
      </w:r>
      <w:r w:rsidRPr="00617730">
        <w:t xml:space="preserve">t shows positive utility effects for the System Quality attributes </w:t>
      </w:r>
      <w:r w:rsidRPr="00617730">
        <w:rPr>
          <w:color w:val="000000"/>
          <w:lang w:val="en-US"/>
        </w:rPr>
        <w:t>Sys.Qual.: Usage mobile</w:t>
      </w:r>
      <w:r w:rsidRPr="00617730">
        <w:t xml:space="preserve"> and </w:t>
      </w:r>
      <w:r w:rsidRPr="00617730">
        <w:rPr>
          <w:color w:val="000000"/>
          <w:lang w:val="en-US"/>
        </w:rPr>
        <w:t>Sys.Qual.: Offline mode</w:t>
      </w:r>
      <w:r w:rsidRPr="00617730">
        <w:t xml:space="preserve"> and for the Information Quality attributes </w:t>
      </w:r>
      <w:r w:rsidRPr="00617730">
        <w:rPr>
          <w:color w:val="000000"/>
          <w:lang w:val="en-US"/>
        </w:rPr>
        <w:t>Inf.Qual.: Sound quality</w:t>
      </w:r>
      <w:r w:rsidRPr="00617730">
        <w:t xml:space="preserve"> and </w:t>
      </w:r>
      <w:r w:rsidRPr="00617730">
        <w:rPr>
          <w:color w:val="000000"/>
          <w:lang w:val="en-US"/>
        </w:rPr>
        <w:t>Inf.Qual.: Exclusive content</w:t>
      </w:r>
      <w:r w:rsidRPr="00617730">
        <w:t xml:space="preserve">. It shows negative effects for the System Quality attributes </w:t>
      </w:r>
      <w:r w:rsidRPr="00617730">
        <w:rPr>
          <w:color w:val="000000"/>
          <w:lang w:val="en-US"/>
        </w:rPr>
        <w:t>Sys.Qual.: Usage limitations</w:t>
      </w:r>
      <w:r w:rsidRPr="00617730">
        <w:t xml:space="preserve"> and </w:t>
      </w:r>
      <w:r w:rsidRPr="00617730">
        <w:rPr>
          <w:color w:val="000000"/>
          <w:lang w:val="en-US"/>
        </w:rPr>
        <w:t>Sys.Qual.: Radio mode</w:t>
      </w:r>
      <w:r w:rsidRPr="00617730">
        <w:t xml:space="preserve"> and for the Information Quality attribute </w:t>
      </w:r>
      <w:r w:rsidRPr="00617730">
        <w:rPr>
          <w:color w:val="000000"/>
          <w:lang w:val="en-US"/>
        </w:rPr>
        <w:t>Inf.Qual.: Ads</w:t>
      </w:r>
      <w:r w:rsidRPr="00617730">
        <w:t xml:space="preserve">. All effects showed the expected direction, except for the effect of </w:t>
      </w:r>
      <w:r>
        <w:rPr>
          <w:color w:val="000000"/>
          <w:lang w:val="en-US"/>
        </w:rPr>
        <w:t>Sys.Qual.</w:t>
      </w:r>
      <w:r w:rsidRPr="00617730">
        <w:rPr>
          <w:color w:val="000000"/>
          <w:lang w:val="en-US"/>
        </w:rPr>
        <w:t>: Radio mode</w:t>
      </w:r>
      <w:r w:rsidRPr="00617730">
        <w:t xml:space="preserve">, which showed a negative effect. </w:t>
      </w:r>
      <w:r>
        <w:t xml:space="preserve">Sys.Qual.: Radio mode seems to be a special case. </w:t>
      </w:r>
      <w:r w:rsidRPr="00617730">
        <w:t>An explanation for th</w:t>
      </w:r>
      <w:r>
        <w:t>e</w:t>
      </w:r>
      <w:r w:rsidRPr="00617730">
        <w:t xml:space="preserve"> </w:t>
      </w:r>
      <w:r>
        <w:t xml:space="preserve">negative </w:t>
      </w:r>
      <w:r w:rsidRPr="00617730">
        <w:t xml:space="preserve">result </w:t>
      </w:r>
      <w:r>
        <w:t>could be</w:t>
      </w:r>
      <w:r w:rsidRPr="00617730">
        <w:t xml:space="preserve"> that the attribute was often misunderstood by the respondents</w:t>
      </w:r>
      <w:r>
        <w:t>. T</w:t>
      </w:r>
      <w:r w:rsidRPr="00617730">
        <w:t xml:space="preserve">hey </w:t>
      </w:r>
      <w:r>
        <w:t xml:space="preserve">probably </w:t>
      </w:r>
      <w:r w:rsidRPr="00617730">
        <w:t xml:space="preserve">thought </w:t>
      </w:r>
      <w:r>
        <w:t xml:space="preserve">that </w:t>
      </w:r>
      <w:r w:rsidRPr="00617730">
        <w:t xml:space="preserve">the radio option would take away the ability to freely determine which songs can be listened, instead of seeing it as an extra function of the service. A back-up for this explanation </w:t>
      </w:r>
      <w:r>
        <w:t xml:space="preserve">is </w:t>
      </w:r>
      <w:r w:rsidRPr="00617730">
        <w:t xml:space="preserve">that </w:t>
      </w:r>
      <w:r>
        <w:t xml:space="preserve">of all attributes, </w:t>
      </w:r>
      <w:r w:rsidRPr="00617730">
        <w:t>this attribute was reversed</w:t>
      </w:r>
      <w:r w:rsidRPr="00DC5BDE">
        <w:t xml:space="preserve"> </w:t>
      </w:r>
      <w:r>
        <w:t>the most in every conjoint model</w:t>
      </w:r>
      <w:r w:rsidRPr="00DC5BDE">
        <w:t>. This indicate</w:t>
      </w:r>
      <w:r>
        <w:t>s</w:t>
      </w:r>
      <w:r w:rsidRPr="00DC5BDE">
        <w:t xml:space="preserve"> that there was </w:t>
      </w:r>
      <w:r>
        <w:t xml:space="preserve">probably </w:t>
      </w:r>
      <w:r w:rsidRPr="00DC5BDE">
        <w:t xml:space="preserve">a big segregation between the respondents about whether they should see the attribute as something positive or negative. </w:t>
      </w:r>
    </w:p>
    <w:p w:rsidR="00E5701A" w:rsidRDefault="00E5701A" w:rsidP="002B3117">
      <w:pPr>
        <w:spacing w:line="360" w:lineRule="auto"/>
        <w:ind w:firstLine="709"/>
        <w:jc w:val="both"/>
      </w:pPr>
      <w:r>
        <w:t xml:space="preserve">Per analysis, a several amount of respondents was excluded from the performed conjoint analysis, because they indicated that they would not pay anything for any offering and there </w:t>
      </w:r>
      <w:r w:rsidRPr="00592AE7">
        <w:t>needs to be some varian</w:t>
      </w:r>
      <w:r>
        <w:t xml:space="preserve">ce in the answers to perform a </w:t>
      </w:r>
      <w:r w:rsidRPr="002412BA">
        <w:t>conjoint analysis</w:t>
      </w:r>
      <w:r>
        <w:t>.</w:t>
      </w:r>
      <w:r w:rsidRPr="002412BA">
        <w:t xml:space="preserve"> </w:t>
      </w:r>
    </w:p>
    <w:p w:rsidR="00E5701A" w:rsidRDefault="00E5701A" w:rsidP="000D2D93">
      <w:pPr>
        <w:spacing w:line="360" w:lineRule="auto"/>
        <w:ind w:firstLine="709"/>
        <w:contextualSpacing/>
        <w:jc w:val="both"/>
      </w:pPr>
      <w:r>
        <w:t xml:space="preserve">Table 9 shows a briefer overview of Model 1: the averages of the Importance Values of the variables as calculated by SPSS. Price seemed to be quite important in comparison to the seven attributes; its Importance Value was higher than any Importance value of the seven attributes. However, it must be noted that the method to incorporate price as an independent variable, is slightly biased. As stated, </w:t>
      </w:r>
      <w:r w:rsidRPr="00157156">
        <w:t>incorporat</w:t>
      </w:r>
      <w:r>
        <w:t>ing</w:t>
      </w:r>
      <w:r w:rsidRPr="00157156">
        <w:t xml:space="preserve"> price in the conjoint plan as an attribute with multiple levels</w:t>
      </w:r>
      <w:r>
        <w:t xml:space="preserve">, </w:t>
      </w:r>
      <w:r w:rsidRPr="00157156">
        <w:t>would have yielded significantly more cards</w:t>
      </w:r>
      <w:r>
        <w:t>. However, the general tendency of the results is clear and they give interesting additional information. Table 9 also shows that the System Quality attributes “Usage limitations” and “Usage on mobile phone” are clearly perceived as most important of all attributes.</w:t>
      </w:r>
    </w:p>
    <w:p w:rsidR="00E5701A" w:rsidRDefault="00E5701A" w:rsidP="000D2D93">
      <w:pPr>
        <w:spacing w:line="360" w:lineRule="auto"/>
        <w:ind w:firstLine="709"/>
        <w:jc w:val="both"/>
      </w:pPr>
    </w:p>
    <w:p w:rsidR="00E5701A" w:rsidRDefault="00E5701A" w:rsidP="000D2D93">
      <w:pPr>
        <w:spacing w:line="360" w:lineRule="auto"/>
        <w:ind w:firstLine="709"/>
        <w:jc w:val="both"/>
      </w:pPr>
    </w:p>
    <w:p w:rsidR="00E5701A" w:rsidRDefault="00E5701A" w:rsidP="000D2D93">
      <w:pPr>
        <w:spacing w:line="360" w:lineRule="auto"/>
        <w:ind w:firstLine="709"/>
        <w:jc w:val="both"/>
      </w:pPr>
    </w:p>
    <w:p w:rsidR="00E5701A" w:rsidRDefault="00E5701A" w:rsidP="000D2D93">
      <w:pPr>
        <w:spacing w:line="360" w:lineRule="auto"/>
        <w:ind w:firstLine="709"/>
        <w:jc w:val="both"/>
      </w:pPr>
    </w:p>
    <w:p w:rsidR="00E5701A" w:rsidRDefault="00E5701A" w:rsidP="000D2D93">
      <w:pPr>
        <w:spacing w:line="360" w:lineRule="auto"/>
        <w:ind w:firstLine="709"/>
        <w:jc w:val="both"/>
      </w:pPr>
    </w:p>
    <w:p w:rsidR="00E5701A" w:rsidRDefault="00E5701A" w:rsidP="000D2D93">
      <w:pPr>
        <w:spacing w:line="360" w:lineRule="auto"/>
        <w:ind w:firstLine="709"/>
        <w:jc w:val="both"/>
      </w:pPr>
    </w:p>
    <w:p w:rsidR="00E5701A" w:rsidRDefault="00E5701A" w:rsidP="000D2D93">
      <w:pPr>
        <w:spacing w:line="360" w:lineRule="auto"/>
        <w:ind w:firstLine="709"/>
        <w:jc w:val="both"/>
      </w:pPr>
      <w:r>
        <w:t xml:space="preserve"> </w:t>
      </w:r>
    </w:p>
    <w:p w:rsidR="00E5701A" w:rsidRDefault="00E5701A" w:rsidP="00C510A1">
      <w:pPr>
        <w:pStyle w:val="Caption"/>
        <w:keepNext/>
      </w:pPr>
      <w:r>
        <w:lastRenderedPageBreak/>
        <w:t>Table 9: Model 1 overview – averaged importance values</w:t>
      </w:r>
    </w:p>
    <w:tbl>
      <w:tblPr>
        <w:tblW w:w="8833" w:type="dxa"/>
        <w:tblInd w:w="91" w:type="dxa"/>
        <w:tblLook w:val="00A0"/>
      </w:tblPr>
      <w:tblGrid>
        <w:gridCol w:w="2569"/>
        <w:gridCol w:w="1171"/>
        <w:gridCol w:w="965"/>
        <w:gridCol w:w="1376"/>
        <w:gridCol w:w="1376"/>
        <w:gridCol w:w="1376"/>
      </w:tblGrid>
      <w:tr w:rsidR="00E5701A" w:rsidRPr="00C510A1" w:rsidTr="00C510A1">
        <w:trPr>
          <w:trHeight w:val="312"/>
        </w:trPr>
        <w:tc>
          <w:tcPr>
            <w:tcW w:w="2569" w:type="dxa"/>
            <w:tcBorders>
              <w:top w:val="double" w:sz="6" w:space="0" w:color="auto"/>
              <w:left w:val="nil"/>
              <w:bottom w:val="double" w:sz="6" w:space="0" w:color="auto"/>
              <w:right w:val="nil"/>
            </w:tcBorders>
            <w:shd w:val="clear" w:color="000000" w:fill="1F497D"/>
            <w:noWrap/>
            <w:vAlign w:val="center"/>
          </w:tcPr>
          <w:p w:rsidR="00E5701A" w:rsidRPr="00C510A1" w:rsidRDefault="00E5701A" w:rsidP="00C510A1">
            <w:pPr>
              <w:rPr>
                <w:rFonts w:ascii="Arial" w:hAnsi="Arial" w:cs="Arial"/>
                <w:color w:val="FFFFFF"/>
                <w:sz w:val="16"/>
                <w:szCs w:val="16"/>
                <w:lang w:val="en-US"/>
              </w:rPr>
            </w:pPr>
            <w:r w:rsidRPr="00C510A1">
              <w:rPr>
                <w:rFonts w:ascii="Arial" w:hAnsi="Arial" w:cs="Arial"/>
                <w:color w:val="FFFFFF"/>
                <w:sz w:val="16"/>
                <w:szCs w:val="16"/>
                <w:lang w:val="en-US"/>
              </w:rPr>
              <w:t> </w:t>
            </w:r>
          </w:p>
        </w:tc>
        <w:tc>
          <w:tcPr>
            <w:tcW w:w="1171" w:type="dxa"/>
            <w:tcBorders>
              <w:top w:val="double" w:sz="6" w:space="0" w:color="auto"/>
              <w:left w:val="nil"/>
              <w:bottom w:val="double" w:sz="6" w:space="0" w:color="auto"/>
              <w:right w:val="nil"/>
            </w:tcBorders>
            <w:shd w:val="clear" w:color="000000" w:fill="1F497D"/>
            <w:vAlign w:val="center"/>
          </w:tcPr>
          <w:p w:rsidR="00E5701A" w:rsidRPr="00C510A1" w:rsidRDefault="00E5701A" w:rsidP="00C510A1">
            <w:pPr>
              <w:jc w:val="center"/>
              <w:rPr>
                <w:rFonts w:ascii="Arial" w:hAnsi="Arial" w:cs="Arial"/>
                <w:b/>
                <w:bCs/>
                <w:color w:val="FFFFFF"/>
                <w:sz w:val="16"/>
                <w:szCs w:val="16"/>
                <w:lang w:val="en-US"/>
              </w:rPr>
            </w:pPr>
            <w:r w:rsidRPr="00C510A1">
              <w:rPr>
                <w:rFonts w:ascii="Arial" w:hAnsi="Arial" w:cs="Arial"/>
                <w:b/>
                <w:bCs/>
                <w:color w:val="FFFFFF"/>
                <w:sz w:val="16"/>
                <w:szCs w:val="16"/>
                <w:lang w:val="en-US"/>
              </w:rPr>
              <w:t>Averaged</w:t>
            </w:r>
          </w:p>
        </w:tc>
        <w:tc>
          <w:tcPr>
            <w:tcW w:w="965" w:type="dxa"/>
            <w:tcBorders>
              <w:top w:val="double" w:sz="6" w:space="0" w:color="auto"/>
              <w:left w:val="nil"/>
              <w:bottom w:val="double" w:sz="6" w:space="0" w:color="auto"/>
              <w:right w:val="nil"/>
            </w:tcBorders>
            <w:shd w:val="clear" w:color="000000" w:fill="1F497D"/>
            <w:vAlign w:val="center"/>
          </w:tcPr>
          <w:p w:rsidR="00E5701A" w:rsidRPr="00C510A1" w:rsidRDefault="00E5701A" w:rsidP="00C510A1">
            <w:pPr>
              <w:jc w:val="center"/>
              <w:rPr>
                <w:rFonts w:ascii="Arial" w:hAnsi="Arial" w:cs="Arial"/>
                <w:b/>
                <w:bCs/>
                <w:color w:val="FFFFFF"/>
                <w:sz w:val="16"/>
                <w:szCs w:val="16"/>
                <w:lang w:val="en-US"/>
              </w:rPr>
            </w:pPr>
            <w:r w:rsidRPr="00C510A1">
              <w:rPr>
                <w:rFonts w:ascii="Arial" w:hAnsi="Arial" w:cs="Arial"/>
                <w:b/>
                <w:bCs/>
                <w:color w:val="FFFFFF"/>
                <w:sz w:val="16"/>
                <w:szCs w:val="16"/>
                <w:lang w:val="en-US"/>
              </w:rPr>
              <w:t>EUR 2,50</w:t>
            </w:r>
          </w:p>
        </w:tc>
        <w:tc>
          <w:tcPr>
            <w:tcW w:w="1376" w:type="dxa"/>
            <w:tcBorders>
              <w:top w:val="double" w:sz="6" w:space="0" w:color="auto"/>
              <w:left w:val="nil"/>
              <w:bottom w:val="double" w:sz="6" w:space="0" w:color="auto"/>
              <w:right w:val="nil"/>
            </w:tcBorders>
            <w:shd w:val="clear" w:color="000000" w:fill="1F497D"/>
            <w:noWrap/>
            <w:vAlign w:val="center"/>
          </w:tcPr>
          <w:p w:rsidR="00E5701A" w:rsidRPr="00C510A1" w:rsidRDefault="00E5701A" w:rsidP="00C510A1">
            <w:pPr>
              <w:jc w:val="center"/>
              <w:rPr>
                <w:rFonts w:ascii="Arial" w:hAnsi="Arial" w:cs="Arial"/>
                <w:b/>
                <w:bCs/>
                <w:color w:val="FFFFFF"/>
                <w:sz w:val="16"/>
                <w:szCs w:val="16"/>
                <w:lang w:val="en-US"/>
              </w:rPr>
            </w:pPr>
            <w:r w:rsidRPr="00C510A1">
              <w:rPr>
                <w:rFonts w:ascii="Arial" w:hAnsi="Arial" w:cs="Arial"/>
                <w:b/>
                <w:bCs/>
                <w:color w:val="FFFFFF"/>
                <w:sz w:val="16"/>
                <w:szCs w:val="16"/>
                <w:lang w:val="en-US"/>
              </w:rPr>
              <w:t>EUR 5,-</w:t>
            </w:r>
          </w:p>
        </w:tc>
        <w:tc>
          <w:tcPr>
            <w:tcW w:w="1376" w:type="dxa"/>
            <w:tcBorders>
              <w:top w:val="double" w:sz="6" w:space="0" w:color="auto"/>
              <w:left w:val="nil"/>
              <w:bottom w:val="double" w:sz="6" w:space="0" w:color="auto"/>
              <w:right w:val="nil"/>
            </w:tcBorders>
            <w:shd w:val="clear" w:color="000000" w:fill="1F497D"/>
            <w:noWrap/>
            <w:vAlign w:val="center"/>
          </w:tcPr>
          <w:p w:rsidR="00E5701A" w:rsidRPr="00C510A1" w:rsidRDefault="00E5701A" w:rsidP="00C510A1">
            <w:pPr>
              <w:jc w:val="center"/>
              <w:rPr>
                <w:rFonts w:ascii="Arial" w:hAnsi="Arial" w:cs="Arial"/>
                <w:b/>
                <w:bCs/>
                <w:color w:val="FFFFFF"/>
                <w:sz w:val="16"/>
                <w:szCs w:val="16"/>
                <w:lang w:val="en-US"/>
              </w:rPr>
            </w:pPr>
            <w:r w:rsidRPr="00C510A1">
              <w:rPr>
                <w:rFonts w:ascii="Arial" w:hAnsi="Arial" w:cs="Arial"/>
                <w:b/>
                <w:bCs/>
                <w:color w:val="FFFFFF"/>
                <w:sz w:val="16"/>
                <w:szCs w:val="16"/>
                <w:lang w:val="en-US"/>
              </w:rPr>
              <w:t>EUR 10,-</w:t>
            </w:r>
          </w:p>
        </w:tc>
        <w:tc>
          <w:tcPr>
            <w:tcW w:w="1376" w:type="dxa"/>
            <w:tcBorders>
              <w:top w:val="double" w:sz="6" w:space="0" w:color="auto"/>
              <w:left w:val="nil"/>
              <w:bottom w:val="double" w:sz="6" w:space="0" w:color="auto"/>
              <w:right w:val="nil"/>
            </w:tcBorders>
            <w:shd w:val="clear" w:color="000000" w:fill="1F497D"/>
            <w:noWrap/>
            <w:vAlign w:val="center"/>
          </w:tcPr>
          <w:p w:rsidR="00E5701A" w:rsidRPr="00C510A1" w:rsidRDefault="00E5701A" w:rsidP="00C510A1">
            <w:pPr>
              <w:jc w:val="center"/>
              <w:rPr>
                <w:rFonts w:ascii="Arial" w:hAnsi="Arial" w:cs="Arial"/>
                <w:b/>
                <w:bCs/>
                <w:color w:val="FFFFFF"/>
                <w:sz w:val="16"/>
                <w:szCs w:val="16"/>
                <w:lang w:val="en-US"/>
              </w:rPr>
            </w:pPr>
            <w:r w:rsidRPr="00C510A1">
              <w:rPr>
                <w:rFonts w:ascii="Arial" w:hAnsi="Arial" w:cs="Arial"/>
                <w:b/>
                <w:bCs/>
                <w:color w:val="FFFFFF"/>
                <w:sz w:val="16"/>
                <w:szCs w:val="16"/>
                <w:lang w:val="en-US"/>
              </w:rPr>
              <w:t>Price incorp.</w:t>
            </w:r>
          </w:p>
        </w:tc>
      </w:tr>
      <w:tr w:rsidR="00E5701A" w:rsidRPr="00C510A1" w:rsidTr="00C510A1">
        <w:trPr>
          <w:trHeight w:val="300"/>
        </w:trPr>
        <w:tc>
          <w:tcPr>
            <w:tcW w:w="2569" w:type="dxa"/>
            <w:tcBorders>
              <w:top w:val="nil"/>
              <w:left w:val="nil"/>
              <w:bottom w:val="nil"/>
              <w:right w:val="nil"/>
            </w:tcBorders>
            <w:noWrap/>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Price</w:t>
            </w:r>
          </w:p>
        </w:tc>
        <w:tc>
          <w:tcPr>
            <w:tcW w:w="1171" w:type="dxa"/>
            <w:tcBorders>
              <w:top w:val="nil"/>
              <w:left w:val="nil"/>
              <w:bottom w:val="nil"/>
              <w:right w:val="nil"/>
            </w:tcBorders>
            <w:noWrap/>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29,7</w:t>
            </w:r>
          </w:p>
        </w:tc>
        <w:tc>
          <w:tcPr>
            <w:tcW w:w="965" w:type="dxa"/>
            <w:tcBorders>
              <w:top w:val="nil"/>
              <w:left w:val="nil"/>
              <w:bottom w:val="nil"/>
              <w:right w:val="nil"/>
            </w:tcBorders>
            <w:noWrap/>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w:t>
            </w:r>
          </w:p>
        </w:tc>
        <w:tc>
          <w:tcPr>
            <w:tcW w:w="1376" w:type="dxa"/>
            <w:tcBorders>
              <w:top w:val="nil"/>
              <w:left w:val="nil"/>
              <w:bottom w:val="nil"/>
              <w:right w:val="nil"/>
            </w:tcBorders>
            <w:noWrap/>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w:t>
            </w:r>
          </w:p>
        </w:tc>
        <w:tc>
          <w:tcPr>
            <w:tcW w:w="1376" w:type="dxa"/>
            <w:tcBorders>
              <w:top w:val="nil"/>
              <w:left w:val="nil"/>
              <w:bottom w:val="nil"/>
              <w:right w:val="nil"/>
            </w:tcBorders>
            <w:noWrap/>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29,7</w:t>
            </w:r>
          </w:p>
        </w:tc>
      </w:tr>
      <w:tr w:rsidR="00E5701A" w:rsidRPr="00C510A1" w:rsidTr="00C510A1">
        <w:trPr>
          <w:cantSplit/>
          <w:trHeight w:val="288"/>
        </w:trPr>
        <w:tc>
          <w:tcPr>
            <w:tcW w:w="2569" w:type="dxa"/>
            <w:tcBorders>
              <w:top w:val="nil"/>
              <w:left w:val="nil"/>
              <w:bottom w:val="nil"/>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Sys.Qual.: Usage limitations</w:t>
            </w:r>
          </w:p>
        </w:tc>
        <w:tc>
          <w:tcPr>
            <w:tcW w:w="1171"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22,06</w:t>
            </w:r>
          </w:p>
        </w:tc>
        <w:tc>
          <w:tcPr>
            <w:tcW w:w="965"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25,34</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24,04</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21,43</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17,43</w:t>
            </w:r>
          </w:p>
        </w:tc>
      </w:tr>
      <w:tr w:rsidR="00E5701A" w:rsidRPr="00C510A1" w:rsidTr="00C510A1">
        <w:trPr>
          <w:cantSplit/>
          <w:trHeight w:val="288"/>
        </w:trPr>
        <w:tc>
          <w:tcPr>
            <w:tcW w:w="2569" w:type="dxa"/>
            <w:tcBorders>
              <w:top w:val="nil"/>
              <w:left w:val="nil"/>
              <w:bottom w:val="nil"/>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Sys.Qual.: Usage mobile</w:t>
            </w:r>
          </w:p>
        </w:tc>
        <w:tc>
          <w:tcPr>
            <w:tcW w:w="1171"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16,82</w:t>
            </w:r>
          </w:p>
        </w:tc>
        <w:tc>
          <w:tcPr>
            <w:tcW w:w="965"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19,27</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18,09</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16,85</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13,06</w:t>
            </w:r>
          </w:p>
        </w:tc>
      </w:tr>
      <w:tr w:rsidR="00E5701A" w:rsidRPr="00C510A1" w:rsidTr="00C510A1">
        <w:trPr>
          <w:cantSplit/>
          <w:trHeight w:val="288"/>
        </w:trPr>
        <w:tc>
          <w:tcPr>
            <w:tcW w:w="2569" w:type="dxa"/>
            <w:tcBorders>
              <w:top w:val="nil"/>
              <w:left w:val="nil"/>
              <w:bottom w:val="nil"/>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Inf.Qual.: Ads</w:t>
            </w:r>
          </w:p>
        </w:tc>
        <w:tc>
          <w:tcPr>
            <w:tcW w:w="1171"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12,96</w:t>
            </w:r>
          </w:p>
        </w:tc>
        <w:tc>
          <w:tcPr>
            <w:tcW w:w="965"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13,48</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14,32</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14,19</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9,84</w:t>
            </w:r>
          </w:p>
        </w:tc>
      </w:tr>
      <w:tr w:rsidR="00E5701A" w:rsidRPr="00C510A1" w:rsidTr="00C510A1">
        <w:trPr>
          <w:cantSplit/>
          <w:trHeight w:val="288"/>
        </w:trPr>
        <w:tc>
          <w:tcPr>
            <w:tcW w:w="2569" w:type="dxa"/>
            <w:tcBorders>
              <w:top w:val="nil"/>
              <w:left w:val="nil"/>
              <w:bottom w:val="nil"/>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Inf.Qual.: Sound quality</w:t>
            </w:r>
          </w:p>
        </w:tc>
        <w:tc>
          <w:tcPr>
            <w:tcW w:w="1171"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12,31</w:t>
            </w:r>
          </w:p>
        </w:tc>
        <w:tc>
          <w:tcPr>
            <w:tcW w:w="965"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12,33</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13,45</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14,31</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9,14</w:t>
            </w:r>
          </w:p>
        </w:tc>
      </w:tr>
      <w:tr w:rsidR="00E5701A" w:rsidRPr="00C510A1" w:rsidTr="00C510A1">
        <w:trPr>
          <w:cantSplit/>
          <w:trHeight w:val="288"/>
        </w:trPr>
        <w:tc>
          <w:tcPr>
            <w:tcW w:w="2569" w:type="dxa"/>
            <w:tcBorders>
              <w:top w:val="nil"/>
              <w:left w:val="nil"/>
              <w:bottom w:val="nil"/>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Sys.Qual.: Offline mode</w:t>
            </w:r>
          </w:p>
        </w:tc>
        <w:tc>
          <w:tcPr>
            <w:tcW w:w="1171"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10,25</w:t>
            </w:r>
          </w:p>
        </w:tc>
        <w:tc>
          <w:tcPr>
            <w:tcW w:w="965"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10,38</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10,74</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12,27</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7,6</w:t>
            </w:r>
          </w:p>
        </w:tc>
      </w:tr>
      <w:tr w:rsidR="00E5701A" w:rsidRPr="00C510A1" w:rsidTr="00C510A1">
        <w:trPr>
          <w:cantSplit/>
          <w:trHeight w:val="288"/>
        </w:trPr>
        <w:tc>
          <w:tcPr>
            <w:tcW w:w="2569" w:type="dxa"/>
            <w:tcBorders>
              <w:top w:val="nil"/>
              <w:left w:val="nil"/>
              <w:bottom w:val="nil"/>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Inf.Qual.: Exclusive content</w:t>
            </w:r>
          </w:p>
        </w:tc>
        <w:tc>
          <w:tcPr>
            <w:tcW w:w="1171"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9,73</w:t>
            </w:r>
          </w:p>
        </w:tc>
        <w:tc>
          <w:tcPr>
            <w:tcW w:w="965"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9,63</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10,34</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11,91</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7,05</w:t>
            </w:r>
          </w:p>
        </w:tc>
      </w:tr>
      <w:tr w:rsidR="00E5701A" w:rsidRPr="00C510A1" w:rsidTr="00C510A1">
        <w:trPr>
          <w:trHeight w:val="288"/>
        </w:trPr>
        <w:tc>
          <w:tcPr>
            <w:tcW w:w="2569" w:type="dxa"/>
            <w:tcBorders>
              <w:top w:val="nil"/>
              <w:left w:val="nil"/>
              <w:bottom w:val="nil"/>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Sys.Qual.: Radio mode</w:t>
            </w:r>
          </w:p>
        </w:tc>
        <w:tc>
          <w:tcPr>
            <w:tcW w:w="1171"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8,45</w:t>
            </w:r>
          </w:p>
        </w:tc>
        <w:tc>
          <w:tcPr>
            <w:tcW w:w="965"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9,56</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9,02</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9,04</w:t>
            </w:r>
          </w:p>
        </w:tc>
        <w:tc>
          <w:tcPr>
            <w:tcW w:w="1376" w:type="dxa"/>
            <w:tcBorders>
              <w:top w:val="nil"/>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6,17</w:t>
            </w:r>
          </w:p>
        </w:tc>
      </w:tr>
      <w:tr w:rsidR="00E5701A" w:rsidRPr="00C510A1" w:rsidTr="00C510A1">
        <w:trPr>
          <w:trHeight w:val="288"/>
        </w:trPr>
        <w:tc>
          <w:tcPr>
            <w:tcW w:w="2569" w:type="dxa"/>
            <w:tcBorders>
              <w:top w:val="single" w:sz="4" w:space="0" w:color="auto"/>
              <w:left w:val="nil"/>
              <w:bottom w:val="nil"/>
              <w:right w:val="nil"/>
            </w:tcBorders>
            <w:noWrap/>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footnoteReference w:customMarkFollows="1" w:id="9"/>
              <w:t>Average Sys.Qual.</w:t>
            </w:r>
            <w:r w:rsidRPr="00C510A1">
              <w:rPr>
                <w:rFonts w:ascii="Arial" w:hAnsi="Arial" w:cs="Arial"/>
                <w:color w:val="000000"/>
                <w:sz w:val="16"/>
                <w:szCs w:val="16"/>
                <w:vertAlign w:val="superscript"/>
                <w:lang w:val="en-US"/>
              </w:rPr>
              <w:t>[1]</w:t>
            </w:r>
            <w:r w:rsidRPr="00C510A1">
              <w:rPr>
                <w:rFonts w:ascii="Arial" w:hAnsi="Arial" w:cs="Arial"/>
                <w:color w:val="000000"/>
                <w:sz w:val="16"/>
                <w:szCs w:val="16"/>
                <w:lang w:val="en-US"/>
              </w:rPr>
              <w:t xml:space="preserve"> </w:t>
            </w:r>
          </w:p>
        </w:tc>
        <w:tc>
          <w:tcPr>
            <w:tcW w:w="1171" w:type="dxa"/>
            <w:tcBorders>
              <w:top w:val="single" w:sz="4" w:space="0" w:color="auto"/>
              <w:left w:val="nil"/>
              <w:bottom w:val="nil"/>
              <w:right w:val="nil"/>
            </w:tcBorders>
            <w:noWrap/>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16,38</w:t>
            </w:r>
          </w:p>
        </w:tc>
        <w:tc>
          <w:tcPr>
            <w:tcW w:w="965" w:type="dxa"/>
            <w:tcBorders>
              <w:top w:val="single" w:sz="4" w:space="0" w:color="auto"/>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c>
          <w:tcPr>
            <w:tcW w:w="1376" w:type="dxa"/>
            <w:tcBorders>
              <w:top w:val="single" w:sz="4" w:space="0" w:color="auto"/>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c>
          <w:tcPr>
            <w:tcW w:w="1376" w:type="dxa"/>
            <w:tcBorders>
              <w:top w:val="single" w:sz="4" w:space="0" w:color="auto"/>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c>
          <w:tcPr>
            <w:tcW w:w="1376" w:type="dxa"/>
            <w:tcBorders>
              <w:top w:val="single" w:sz="4" w:space="0" w:color="auto"/>
              <w:left w:val="nil"/>
              <w:bottom w:val="nil"/>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r>
      <w:tr w:rsidR="00E5701A" w:rsidRPr="00C510A1" w:rsidTr="00C510A1">
        <w:trPr>
          <w:cantSplit/>
          <w:trHeight w:val="300"/>
        </w:trPr>
        <w:tc>
          <w:tcPr>
            <w:tcW w:w="2569" w:type="dxa"/>
            <w:tcBorders>
              <w:top w:val="nil"/>
              <w:left w:val="nil"/>
              <w:bottom w:val="double" w:sz="6" w:space="0" w:color="auto"/>
              <w:right w:val="nil"/>
            </w:tcBorders>
            <w:vAlign w:val="center"/>
          </w:tcPr>
          <w:p w:rsidR="00E5701A" w:rsidRPr="00C510A1" w:rsidRDefault="00E5701A" w:rsidP="00C510A1">
            <w:pPr>
              <w:rPr>
                <w:rFonts w:ascii="Arial" w:hAnsi="Arial" w:cs="Arial"/>
                <w:color w:val="000000"/>
                <w:sz w:val="16"/>
                <w:szCs w:val="16"/>
                <w:lang w:val="en-US"/>
              </w:rPr>
            </w:pPr>
            <w:r w:rsidRPr="00C510A1">
              <w:rPr>
                <w:rFonts w:ascii="Arial" w:hAnsi="Arial" w:cs="Arial"/>
                <w:color w:val="000000"/>
                <w:sz w:val="16"/>
                <w:szCs w:val="16"/>
                <w:lang w:val="en-US"/>
              </w:rPr>
              <w:t>Average Inf.Qual.</w:t>
            </w:r>
          </w:p>
        </w:tc>
        <w:tc>
          <w:tcPr>
            <w:tcW w:w="1171" w:type="dxa"/>
            <w:tcBorders>
              <w:top w:val="nil"/>
              <w:left w:val="nil"/>
              <w:bottom w:val="double" w:sz="6" w:space="0" w:color="auto"/>
              <w:right w:val="nil"/>
            </w:tcBorders>
            <w:noWrap/>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11,67</w:t>
            </w:r>
          </w:p>
        </w:tc>
        <w:tc>
          <w:tcPr>
            <w:tcW w:w="965" w:type="dxa"/>
            <w:tcBorders>
              <w:top w:val="nil"/>
              <w:left w:val="nil"/>
              <w:bottom w:val="double" w:sz="6" w:space="0" w:color="auto"/>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c>
          <w:tcPr>
            <w:tcW w:w="1376" w:type="dxa"/>
            <w:tcBorders>
              <w:top w:val="nil"/>
              <w:left w:val="nil"/>
              <w:bottom w:val="double" w:sz="6" w:space="0" w:color="auto"/>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c>
          <w:tcPr>
            <w:tcW w:w="1376" w:type="dxa"/>
            <w:tcBorders>
              <w:top w:val="nil"/>
              <w:left w:val="nil"/>
              <w:bottom w:val="double" w:sz="6" w:space="0" w:color="auto"/>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c>
          <w:tcPr>
            <w:tcW w:w="1376" w:type="dxa"/>
            <w:tcBorders>
              <w:top w:val="nil"/>
              <w:left w:val="nil"/>
              <w:bottom w:val="double" w:sz="6" w:space="0" w:color="auto"/>
              <w:right w:val="nil"/>
            </w:tcBorders>
            <w:vAlign w:val="center"/>
          </w:tcPr>
          <w:p w:rsidR="00E5701A" w:rsidRPr="00C510A1" w:rsidRDefault="00E5701A" w:rsidP="00C510A1">
            <w:pPr>
              <w:jc w:val="center"/>
              <w:rPr>
                <w:rFonts w:ascii="Arial" w:hAnsi="Arial" w:cs="Arial"/>
                <w:color w:val="000000"/>
                <w:sz w:val="16"/>
                <w:szCs w:val="16"/>
                <w:lang w:val="en-US"/>
              </w:rPr>
            </w:pPr>
            <w:r w:rsidRPr="00C510A1">
              <w:rPr>
                <w:rFonts w:ascii="Arial" w:hAnsi="Arial" w:cs="Arial"/>
                <w:color w:val="000000"/>
                <w:sz w:val="16"/>
                <w:szCs w:val="16"/>
                <w:lang w:val="en-US"/>
              </w:rPr>
              <w:t> </w:t>
            </w:r>
          </w:p>
        </w:tc>
      </w:tr>
      <w:tr w:rsidR="00E5701A" w:rsidRPr="00C510A1" w:rsidTr="00C510A1">
        <w:trPr>
          <w:trHeight w:val="300"/>
        </w:trPr>
        <w:tc>
          <w:tcPr>
            <w:tcW w:w="8833" w:type="dxa"/>
            <w:gridSpan w:val="6"/>
            <w:tcBorders>
              <w:top w:val="nil"/>
              <w:left w:val="nil"/>
              <w:bottom w:val="nil"/>
              <w:right w:val="nil"/>
            </w:tcBorders>
            <w:noWrap/>
            <w:vAlign w:val="bottom"/>
          </w:tcPr>
          <w:p w:rsidR="00E5701A" w:rsidRPr="00C510A1" w:rsidRDefault="00E5701A" w:rsidP="00C510A1">
            <w:pPr>
              <w:rPr>
                <w:rFonts w:ascii="Arial" w:hAnsi="Arial" w:cs="Arial"/>
                <w:color w:val="000000"/>
                <w:sz w:val="14"/>
                <w:szCs w:val="14"/>
                <w:lang w:val="en-US"/>
              </w:rPr>
            </w:pPr>
            <w:r w:rsidRPr="00C510A1">
              <w:rPr>
                <w:rFonts w:ascii="Arial" w:hAnsi="Arial" w:cs="Arial"/>
                <w:color w:val="000000"/>
                <w:sz w:val="14"/>
                <w:szCs w:val="14"/>
                <w:vertAlign w:val="superscript"/>
              </w:rPr>
              <w:t xml:space="preserve"> </w:t>
            </w:r>
            <w:r w:rsidRPr="00C510A1">
              <w:rPr>
                <w:rFonts w:ascii="Arial" w:hAnsi="Arial" w:cs="Arial"/>
                <w:color w:val="000000"/>
                <w:sz w:val="16"/>
                <w:szCs w:val="16"/>
                <w:vertAlign w:val="superscript"/>
              </w:rPr>
              <w:t>[1]</w:t>
            </w:r>
            <w:r w:rsidRPr="00C510A1">
              <w:rPr>
                <w:rFonts w:ascii="Arial" w:hAnsi="Arial" w:cs="Arial"/>
                <w:color w:val="000000"/>
                <w:sz w:val="14"/>
                <w:szCs w:val="14"/>
              </w:rPr>
              <w:t xml:space="preserve"> The variable Sys.Qual.: Radio mode was left out in the calculation of Average Sys.Qual. because of the dubious reliability of the variable (the very high number of reversals).</w:t>
            </w:r>
          </w:p>
        </w:tc>
      </w:tr>
    </w:tbl>
    <w:p w:rsidR="00E5701A" w:rsidRPr="002412BA" w:rsidRDefault="00E5701A" w:rsidP="000D2D93">
      <w:pPr>
        <w:spacing w:line="360" w:lineRule="auto"/>
        <w:ind w:firstLine="709"/>
        <w:jc w:val="both"/>
        <w:rPr>
          <w:lang w:val="en-US"/>
        </w:rPr>
      </w:pPr>
    </w:p>
    <w:p w:rsidR="00E5701A" w:rsidRPr="00C333D0" w:rsidRDefault="00E5701A" w:rsidP="007C6D86">
      <w:pPr>
        <w:pStyle w:val="Heading2"/>
        <w:spacing w:line="360" w:lineRule="auto"/>
      </w:pPr>
      <w:bookmarkStart w:id="41" w:name="_Toc308479798"/>
      <w:r>
        <w:t>Model 2</w:t>
      </w:r>
      <w:r w:rsidRPr="00C333D0">
        <w:t>: Linear regression</w:t>
      </w:r>
      <w:bookmarkEnd w:id="41"/>
    </w:p>
    <w:p w:rsidR="00E5701A" w:rsidRDefault="00E5701A" w:rsidP="007C6D86">
      <w:pPr>
        <w:spacing w:line="360" w:lineRule="auto"/>
        <w:ind w:firstLine="709"/>
        <w:jc w:val="both"/>
      </w:pPr>
      <w:r>
        <w:t>Another step to assess the validity of the hypotheses was to perform a linear regression on the WTB Task data. Three models were estimated using linear regression: Model 2a, 2b and 2c; see Appendix 6: ‘Model 2: Regression’ for a extensive overview and Table 10 for a brief overview. Models 2a, 2b and 2c in the appendix show R-values of respectively R = 0,530, R = 0,515 and R = 0,529. All models show an F-change significance at the 0,000 level.</w:t>
      </w:r>
    </w:p>
    <w:p w:rsidR="00E5701A" w:rsidRDefault="00E5701A" w:rsidP="007C6D86">
      <w:pPr>
        <w:spacing w:line="360" w:lineRule="auto"/>
        <w:ind w:firstLine="709"/>
        <w:jc w:val="both"/>
      </w:pPr>
      <w:r>
        <w:t xml:space="preserve"> The dependent variable that was used for all Model 2 models is WTB. The independent variables that were used for Model 2a are: a) the seven variables that indicated the MSS attributes in the WTB Task, b) the three different price levels and c) Objective music involvement. Several covariates were added to Model 2a: Price, Gender, Trend consciousness and dummy variables of Age</w:t>
      </w:r>
      <w:r>
        <w:rPr>
          <w:rStyle w:val="FootnoteReference"/>
        </w:rPr>
        <w:footnoteReference w:id="10"/>
      </w:r>
      <w:r>
        <w:t xml:space="preserve"> and Country of origin</w:t>
      </w:r>
      <w:r>
        <w:rPr>
          <w:rStyle w:val="FootnoteReference"/>
        </w:rPr>
        <w:footnoteReference w:id="11"/>
      </w:r>
      <w:r>
        <w:t xml:space="preserve"> as well as interaction effects between Objective music involvement and the seven variables that indicated the MSS attributes. </w:t>
      </w:r>
    </w:p>
    <w:p w:rsidR="00E5701A" w:rsidRDefault="00E5701A" w:rsidP="007C6D86">
      <w:pPr>
        <w:spacing w:line="360" w:lineRule="auto"/>
        <w:ind w:firstLine="709"/>
        <w:jc w:val="both"/>
      </w:pPr>
      <w:r>
        <w:t xml:space="preserve">Model 2a shows that all MSS attribute variables were significant at the 0,000 level, except for Radio mode. The non-significance of Radio mode might be explained by misinterpretation of the respondents; see ‘4.3 Model 1: Conjoint analysis’. The attribute with the strongest influence on WTB was Sys.Qual.: Usage limitations (St. B = -0,234). The influence of price on WTB also showed a significant effect (St. B = -0,350); an effect stronger than the effect of any MSS attribute. Trend consciousness also showed a significant effect at </w:t>
      </w:r>
      <w:r>
        <w:lastRenderedPageBreak/>
        <w:t>the 0,000 level (St. B = 0,103) and Objective music involvement showed a significant effect at the 0,01 level (St. B = 0,042). The Age dummy variables showed significant effects compared to 19-25 y.o.: 0-18 y.o showed significance at the 0,001 level (St. B = -0,055), 26-35 y.o. showed significance at the 0,000 level (St. B = -0,096) and 36 y.o. and older showed significance at the 0,1 level (St. B = -0,028). Many countries of origin show a significant positive effect on WTB. However, one has to be cautious with basing conclusions on this fact, since many countries were represented by only a couple of respondents. The effect of only a couple of respondents is very likely to be inflated. Finally, two interaction variables also showed significant effects: Involv. X S.Q. Usage limitations on the 0,01 level (St. B = -0,035) and Involv. X S.Q. Radio mode at the 0,1 level. Apparently, Objective music involvement (further) negatively moderates the already negative effect of Usage limitations and Radio mode on WTB.</w:t>
      </w:r>
    </w:p>
    <w:p w:rsidR="00E5701A" w:rsidRPr="00C542C7" w:rsidRDefault="00E5701A" w:rsidP="00C542C7">
      <w:pPr>
        <w:spacing w:line="360" w:lineRule="auto"/>
        <w:ind w:firstLine="709"/>
        <w:jc w:val="both"/>
      </w:pPr>
      <w:r>
        <w:t>To create Model 2b, the seven independent variables that indicated the MSS attributes in the WTB Task were summarized into two independent variables: Sys.Qual. SCORE and Inf.Qual. SCORE. These scores indicate respectively how many System Quality attribute upgrades the card or conjoint offering contained and how many Information Quality attributes.</w:t>
      </w:r>
      <w:r>
        <w:rPr>
          <w:rStyle w:val="FootnoteReference"/>
        </w:rPr>
        <w:footnoteReference w:id="12"/>
      </w:r>
      <w:r>
        <w:t xml:space="preserve"> Because Radio mode did not show any significant effect on WTB (see also ‘6 Conclusions and discussion’), it was left out in the calculation of Sys.Qual. SCORE. The other variables used for Model 2b were the same as for Model 2a. Testing of Model 2b and comparing the results showed that this model tends to strongly overestimate of WTB in comparison to Model 2a (and Model 2). However, the standardized coefficients, St. B</w:t>
      </w:r>
      <w:r w:rsidRPr="00531C5A">
        <w:rPr>
          <w:vertAlign w:val="subscript"/>
        </w:rPr>
        <w:t>Sys.Qual. SCORE</w:t>
      </w:r>
      <w:r>
        <w:rPr>
          <w:vertAlign w:val="subscript"/>
        </w:rPr>
        <w:t xml:space="preserve"> </w:t>
      </w:r>
      <w:r w:rsidRPr="00531C5A">
        <w:t xml:space="preserve">= </w:t>
      </w:r>
      <w:r>
        <w:t>0,330 and St. B</w:t>
      </w:r>
      <w:r w:rsidRPr="00531C5A">
        <w:rPr>
          <w:vertAlign w:val="subscript"/>
        </w:rPr>
        <w:t>Inf.Qual. SCORE</w:t>
      </w:r>
      <w:r>
        <w:t xml:space="preserve"> = 0,174, can still be used to compare the relative effect of the different variables on WTB. The magnitude of the other significant effects in Model 2b was the same as in Model 2a.</w:t>
      </w:r>
    </w:p>
    <w:p w:rsidR="00E5701A" w:rsidRDefault="00E5701A" w:rsidP="00C542C7">
      <w:pPr>
        <w:spacing w:line="360" w:lineRule="auto"/>
        <w:ind w:firstLine="709"/>
        <w:jc w:val="both"/>
        <w:rPr>
          <w:lang w:val="en-US"/>
        </w:rPr>
      </w:pPr>
      <w:r>
        <w:t xml:space="preserve">For Model 2c, the same variables as for Model 2a have been used, except for Objective music involvement. This linear variable was replaced by the dummy variables described in Table 6, in order to obtain a deeper insight in the effect of the construct objective music involvement on WTB. The magnitude of the coefficients in Model 2c is the same as Model 2a. Only the effect of music involvement is more precisely defined. In comparison to Medium obj. involvement, Low obj. involvement shows no significant effect on WTB. However, High obj. involvement does show a significant effect, although this effect is quite small; B = 0,038. </w:t>
      </w:r>
      <w:r>
        <w:rPr>
          <w:lang w:val="en-US"/>
        </w:rPr>
        <w:t xml:space="preserve">However, while High obj. involvement shows a significant effect compared </w:t>
      </w:r>
      <w:r>
        <w:rPr>
          <w:lang w:val="en-US"/>
        </w:rPr>
        <w:lastRenderedPageBreak/>
        <w:t xml:space="preserve">to Medium obj. involvement, Very high obj. involvement does not show a significant difference to Medium obj. involvement. A plausible explanation for this fact is that the measure of Very high obj. music involvement is not very reliable, because there were only four respondents who fell into this category. </w:t>
      </w:r>
    </w:p>
    <w:p w:rsidR="00E5701A" w:rsidRDefault="00E5701A" w:rsidP="00C542C7">
      <w:pPr>
        <w:spacing w:line="360" w:lineRule="auto"/>
        <w:ind w:firstLine="432"/>
        <w:jc w:val="both"/>
        <w:rPr>
          <w:lang w:val="en-US"/>
        </w:rPr>
      </w:pPr>
      <w:r>
        <w:rPr>
          <w:lang w:val="en-US"/>
        </w:rPr>
        <w:t xml:space="preserve">No significant effect on WTP was found for the factor gender. This stands in contrast with the findings of Chiang and Assane (2009) and Sinha and Mandel (2008). </w:t>
      </w:r>
      <w:r w:rsidRPr="00297BCA">
        <w:rPr>
          <w:lang w:val="en-US"/>
        </w:rPr>
        <w:t xml:space="preserve">This might be explained by the fact that </w:t>
      </w:r>
      <w:r>
        <w:rPr>
          <w:lang w:val="en-US"/>
        </w:rPr>
        <w:t xml:space="preserve">these researches all were performed in the USA and probably reflected a more balanced proportion of males and females. This research only involved 23 females, which makes the assessment of whether gender is significant, less reliable. </w:t>
      </w:r>
    </w:p>
    <w:p w:rsidR="00E5701A" w:rsidRDefault="00E5701A" w:rsidP="00C542C7">
      <w:pPr>
        <w:spacing w:line="360" w:lineRule="auto"/>
        <w:ind w:firstLine="709"/>
        <w:jc w:val="both"/>
        <w:rPr>
          <w:lang w:val="en-US"/>
        </w:rPr>
      </w:pPr>
    </w:p>
    <w:p w:rsidR="00E5701A" w:rsidRDefault="00E5701A" w:rsidP="00A13D66">
      <w:pPr>
        <w:pStyle w:val="Heading2"/>
        <w:spacing w:line="360" w:lineRule="auto"/>
      </w:pPr>
      <w:bookmarkStart w:id="42" w:name="_Toc308479799"/>
      <w:r w:rsidRPr="00720460">
        <w:t>Model 3: Linear regression</w:t>
      </w:r>
      <w:bookmarkEnd w:id="42"/>
    </w:p>
    <w:p w:rsidR="00E5701A" w:rsidRDefault="00E5701A" w:rsidP="00A13D66">
      <w:pPr>
        <w:spacing w:line="360" w:lineRule="auto"/>
        <w:ind w:firstLine="709"/>
        <w:contextualSpacing/>
        <w:jc w:val="both"/>
      </w:pPr>
      <w:r w:rsidRPr="005A53B4">
        <w:t xml:space="preserve">The three </w:t>
      </w:r>
      <w:r>
        <w:t>constructed variables which are shown in Table 7 have been used as dependent variables in three linear regressions, which resulted in Models 3a, 3b and 3c; see Appendix 8: ‘Model 3: Linear regression’ for an extensive overview and Table 11 for a brief overview. Model 3a and 3c in the appendix show an F change significance of respectively p = 0,109 and p = 0,111, which is generally viewed as non-significant. However, these values do come close to the 0,1 level of significance. The reported R-values for Model 3a and 3c were respectively R = 0,429 and 0,428. Model 3b shows an F change significance value of p = 0,023 -which is generally accepted as significant- and an R-value of R = 0,476.</w:t>
      </w:r>
    </w:p>
    <w:p w:rsidR="00E5701A" w:rsidRDefault="00E5701A" w:rsidP="00A13D66">
      <w:pPr>
        <w:spacing w:line="360" w:lineRule="auto"/>
        <w:ind w:firstLine="709"/>
        <w:contextualSpacing/>
        <w:jc w:val="both"/>
      </w:pPr>
      <w:r>
        <w:t>The independent variable that was used (for all three models) was Objective music involvement. The usual covariates were added to the models as well: Trend consciousness, Gender and dummy variables Age and Country of origin.</w:t>
      </w:r>
    </w:p>
    <w:p w:rsidR="00E5701A" w:rsidRDefault="00E5701A" w:rsidP="00A13D66">
      <w:pPr>
        <w:spacing w:line="360" w:lineRule="auto"/>
        <w:ind w:firstLine="709"/>
        <w:contextualSpacing/>
        <w:jc w:val="both"/>
      </w:pPr>
      <w:r>
        <w:t>Few significant effects of independent variables on the dependent variables are visible within the models. All three models show a significant effect of Trend consciousness, at least at the 0,05 level, on the respective dependent variable. The Standardized B’s vary between 0,2 and 0,3. Objective music involvement shows a significant effect on Information Quality Importance only (sig = 0,055; St. B = 0,242). Finland showed a significant effect at the 0,05 level on Information Quality Importance (St. B = 0,233) and the United States showed a significant effect at the 0,05 level on System Quality Importance (St. B  = 0,218). Only the latter country might be relevant, since there were only few Finish people who made the survey.</w:t>
      </w:r>
    </w:p>
    <w:p w:rsidR="00E5701A" w:rsidRDefault="00E5701A">
      <w:pPr>
        <w:spacing w:after="200" w:line="276" w:lineRule="auto"/>
        <w:rPr>
          <w:b/>
          <w:bCs/>
          <w:sz w:val="20"/>
          <w:szCs w:val="20"/>
        </w:rPr>
      </w:pPr>
      <w:r>
        <w:br w:type="page"/>
      </w:r>
    </w:p>
    <w:p w:rsidR="00E5701A" w:rsidRDefault="00E5701A" w:rsidP="00E9049C">
      <w:pPr>
        <w:pStyle w:val="Caption"/>
        <w:keepNext/>
      </w:pPr>
      <w:r>
        <w:t>Table 10: Model 2 coefficients overview</w:t>
      </w:r>
    </w:p>
    <w:tbl>
      <w:tblPr>
        <w:tblW w:w="8379" w:type="dxa"/>
        <w:tblInd w:w="93" w:type="dxa"/>
        <w:tblLook w:val="00A0"/>
      </w:tblPr>
      <w:tblGrid>
        <w:gridCol w:w="2850"/>
        <w:gridCol w:w="993"/>
        <w:gridCol w:w="850"/>
        <w:gridCol w:w="992"/>
        <w:gridCol w:w="851"/>
        <w:gridCol w:w="376"/>
        <w:gridCol w:w="616"/>
        <w:gridCol w:w="851"/>
      </w:tblGrid>
      <w:tr w:rsidR="00E5701A" w:rsidRPr="00E9049C" w:rsidTr="007D55E6">
        <w:trPr>
          <w:trHeight w:val="312"/>
        </w:trPr>
        <w:tc>
          <w:tcPr>
            <w:tcW w:w="2850" w:type="dxa"/>
            <w:tcBorders>
              <w:top w:val="double" w:sz="6" w:space="0" w:color="000000"/>
              <w:left w:val="nil"/>
              <w:bottom w:val="nil"/>
              <w:right w:val="nil"/>
            </w:tcBorders>
            <w:shd w:val="clear" w:color="000000" w:fill="1F497D"/>
            <w:vAlign w:val="center"/>
          </w:tcPr>
          <w:p w:rsidR="00E5701A" w:rsidRPr="00E9049C" w:rsidRDefault="00E5701A" w:rsidP="00E9049C">
            <w:pPr>
              <w:jc w:val="center"/>
              <w:rPr>
                <w:rFonts w:ascii="Arial" w:hAnsi="Arial" w:cs="Arial"/>
                <w:b/>
                <w:bCs/>
                <w:color w:val="FFFFFF"/>
                <w:sz w:val="16"/>
                <w:szCs w:val="16"/>
                <w:lang w:val="en-US"/>
              </w:rPr>
            </w:pPr>
            <w:r w:rsidRPr="00E9049C">
              <w:rPr>
                <w:rFonts w:ascii="Arial" w:hAnsi="Arial" w:cs="Arial"/>
                <w:b/>
                <w:bCs/>
                <w:color w:val="FFFFFF"/>
                <w:sz w:val="16"/>
                <w:szCs w:val="16"/>
                <w:lang w:val="en-US"/>
              </w:rPr>
              <w:t> </w:t>
            </w:r>
          </w:p>
        </w:tc>
        <w:tc>
          <w:tcPr>
            <w:tcW w:w="1843" w:type="dxa"/>
            <w:gridSpan w:val="2"/>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b/>
                <w:bCs/>
                <w:color w:val="FFFFFF"/>
                <w:sz w:val="16"/>
                <w:szCs w:val="16"/>
                <w:lang w:val="en-US"/>
              </w:rPr>
            </w:pPr>
            <w:r w:rsidRPr="00E9049C">
              <w:rPr>
                <w:rFonts w:ascii="Arial" w:hAnsi="Arial" w:cs="Arial"/>
                <w:b/>
                <w:bCs/>
                <w:color w:val="FFFFFF"/>
                <w:sz w:val="16"/>
                <w:szCs w:val="16"/>
                <w:lang w:val="en-US"/>
              </w:rPr>
              <w:t>Model 2a</w:t>
            </w:r>
          </w:p>
        </w:tc>
        <w:tc>
          <w:tcPr>
            <w:tcW w:w="1843" w:type="dxa"/>
            <w:gridSpan w:val="2"/>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b/>
                <w:bCs/>
                <w:color w:val="FFFFFF"/>
                <w:sz w:val="16"/>
                <w:szCs w:val="16"/>
                <w:lang w:val="en-US"/>
              </w:rPr>
            </w:pPr>
            <w:r w:rsidRPr="00E9049C">
              <w:rPr>
                <w:rFonts w:ascii="Arial" w:hAnsi="Arial" w:cs="Arial"/>
                <w:b/>
                <w:bCs/>
                <w:color w:val="FFFFFF"/>
                <w:sz w:val="16"/>
                <w:szCs w:val="16"/>
                <w:lang w:val="en-US"/>
              </w:rPr>
              <w:t>Model 2b</w:t>
            </w:r>
          </w:p>
        </w:tc>
        <w:tc>
          <w:tcPr>
            <w:tcW w:w="1843" w:type="dxa"/>
            <w:gridSpan w:val="3"/>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b/>
                <w:bCs/>
                <w:color w:val="FFFFFF"/>
                <w:sz w:val="16"/>
                <w:szCs w:val="16"/>
                <w:lang w:val="en-US"/>
              </w:rPr>
            </w:pPr>
            <w:r w:rsidRPr="00E9049C">
              <w:rPr>
                <w:rFonts w:ascii="Arial" w:hAnsi="Arial" w:cs="Arial"/>
                <w:b/>
                <w:bCs/>
                <w:color w:val="FFFFFF"/>
                <w:sz w:val="16"/>
                <w:szCs w:val="16"/>
                <w:lang w:val="en-US"/>
              </w:rPr>
              <w:t>Model 2c</w:t>
            </w:r>
          </w:p>
        </w:tc>
      </w:tr>
      <w:tr w:rsidR="00E5701A" w:rsidRPr="00E9049C" w:rsidTr="00E9049C">
        <w:trPr>
          <w:trHeight w:val="312"/>
        </w:trPr>
        <w:tc>
          <w:tcPr>
            <w:tcW w:w="2850" w:type="dxa"/>
            <w:tcBorders>
              <w:top w:val="nil"/>
              <w:left w:val="nil"/>
              <w:bottom w:val="single" w:sz="12" w:space="0" w:color="000000"/>
              <w:right w:val="nil"/>
            </w:tcBorders>
            <w:shd w:val="clear" w:color="000000" w:fill="1F497D"/>
            <w:vAlign w:val="center"/>
          </w:tcPr>
          <w:p w:rsidR="00E5701A" w:rsidRPr="00E9049C" w:rsidRDefault="00E5701A" w:rsidP="00E9049C">
            <w:pPr>
              <w:rPr>
                <w:rFonts w:ascii="Arial" w:hAnsi="Arial" w:cs="Arial"/>
                <w:color w:val="FFFFFF"/>
                <w:sz w:val="16"/>
                <w:szCs w:val="16"/>
                <w:lang w:val="en-US"/>
              </w:rPr>
            </w:pPr>
            <w:r w:rsidRPr="00E9049C">
              <w:rPr>
                <w:rFonts w:ascii="Arial" w:hAnsi="Arial" w:cs="Arial"/>
                <w:color w:val="FFFFFF"/>
                <w:sz w:val="16"/>
                <w:szCs w:val="16"/>
                <w:lang w:val="en-US"/>
              </w:rPr>
              <w:t> </w:t>
            </w:r>
          </w:p>
        </w:tc>
        <w:tc>
          <w:tcPr>
            <w:tcW w:w="993" w:type="dxa"/>
            <w:tcBorders>
              <w:top w:val="nil"/>
              <w:left w:val="nil"/>
              <w:bottom w:val="single" w:sz="12"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 xml:space="preserve">B </w:t>
            </w:r>
          </w:p>
        </w:tc>
        <w:tc>
          <w:tcPr>
            <w:tcW w:w="850" w:type="dxa"/>
            <w:tcBorders>
              <w:top w:val="nil"/>
              <w:left w:val="nil"/>
              <w:bottom w:val="single" w:sz="12"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St. Beta</w:t>
            </w:r>
          </w:p>
        </w:tc>
        <w:tc>
          <w:tcPr>
            <w:tcW w:w="992" w:type="dxa"/>
            <w:tcBorders>
              <w:top w:val="nil"/>
              <w:left w:val="nil"/>
              <w:bottom w:val="single" w:sz="12"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B</w:t>
            </w:r>
          </w:p>
        </w:tc>
        <w:tc>
          <w:tcPr>
            <w:tcW w:w="851" w:type="dxa"/>
            <w:tcBorders>
              <w:top w:val="nil"/>
              <w:left w:val="nil"/>
              <w:bottom w:val="single" w:sz="12"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St. Beta</w:t>
            </w:r>
          </w:p>
        </w:tc>
        <w:tc>
          <w:tcPr>
            <w:tcW w:w="992" w:type="dxa"/>
            <w:gridSpan w:val="2"/>
            <w:tcBorders>
              <w:top w:val="nil"/>
              <w:left w:val="nil"/>
              <w:bottom w:val="single" w:sz="12"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B</w:t>
            </w:r>
          </w:p>
        </w:tc>
        <w:tc>
          <w:tcPr>
            <w:tcW w:w="851" w:type="dxa"/>
            <w:tcBorders>
              <w:top w:val="nil"/>
              <w:left w:val="nil"/>
              <w:bottom w:val="single" w:sz="12"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St. Beta</w:t>
            </w:r>
          </w:p>
        </w:tc>
      </w:tr>
      <w:tr w:rsidR="00E5701A" w:rsidRPr="00E9049C" w:rsidTr="00E9049C">
        <w:trPr>
          <w:trHeight w:val="324"/>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(Constant)</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0,144***</w:t>
            </w:r>
          </w:p>
        </w:tc>
        <w:tc>
          <w:tcPr>
            <w:tcW w:w="850" w:type="dxa"/>
            <w:tcBorders>
              <w:top w:val="nil"/>
              <w:left w:val="nil"/>
              <w:bottom w:val="nil"/>
              <w:right w:val="nil"/>
            </w:tcBorders>
            <w:vAlign w:val="center"/>
          </w:tcPr>
          <w:p w:rsidR="00E5701A" w:rsidRPr="00E9049C" w:rsidRDefault="00E5701A" w:rsidP="00E9049C">
            <w:pPr>
              <w:jc w:val="center"/>
              <w:rPr>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0,131***</w:t>
            </w: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0,15***</w:t>
            </w:r>
          </w:p>
        </w:tc>
        <w:tc>
          <w:tcPr>
            <w:tcW w:w="851" w:type="dxa"/>
            <w:tcBorders>
              <w:top w:val="nil"/>
              <w:left w:val="nil"/>
              <w:bottom w:val="nil"/>
              <w:right w:val="nil"/>
            </w:tcBorders>
            <w:vAlign w:val="center"/>
          </w:tcPr>
          <w:p w:rsidR="00E5701A" w:rsidRPr="00E9049C" w:rsidRDefault="00E5701A" w:rsidP="00E9049C">
            <w:pPr>
              <w:jc w:val="center"/>
              <w:rPr>
                <w:color w:val="000000"/>
                <w:sz w:val="16"/>
                <w:szCs w:val="16"/>
                <w:lang w:val="en-US"/>
              </w:rPr>
            </w:pP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Sys.Qual.: Usage limitations</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 xml:space="preserve">-0,157*** </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-0,234</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-0,157***</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-0,234</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Sys.Qual.: Radio mode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 xml:space="preserve">-0,008 </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-0,011</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-0,011</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Sys.Qual.: Usage mobile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 xml:space="preserve">0,115*** </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0,171</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0,115***</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0,171</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Sys.Qual.: Offline mode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0,059***</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0,088</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0,059***</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0,088</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Inf.Qual.: Ads</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-0,086</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-0,086</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Inf.Qual.: Sound quality</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0,12</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0,12</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Inf.Qual.: Exclusive content</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0,057</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0,057</w:t>
            </w:r>
          </w:p>
        </w:tc>
      </w:tr>
      <w:tr w:rsidR="00E5701A" w:rsidRPr="00E9049C" w:rsidTr="00E9049C">
        <w:trPr>
          <w:trHeight w:val="312"/>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Sys.Qual SCORE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0,33***</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0,285</w:t>
            </w: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color w:val="000000"/>
                <w:sz w:val="16"/>
                <w:szCs w:val="16"/>
                <w:lang w:val="en-US"/>
              </w:rPr>
            </w:pPr>
          </w:p>
        </w:tc>
      </w:tr>
      <w:tr w:rsidR="00E5701A" w:rsidRPr="00E9049C" w:rsidTr="00E9049C">
        <w:trPr>
          <w:trHeight w:val="312"/>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Sys.Qual SCORE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0,174***</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0,151</w:t>
            </w: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color w:val="000000"/>
                <w:sz w:val="16"/>
                <w:szCs w:val="16"/>
                <w:lang w:val="en-US"/>
              </w:rPr>
            </w:pP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Price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-0,35</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-0,35</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-0,35</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Trend-consciousness</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0,034***</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0,103</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0,034***</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0,105</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0,034***</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0,105</w:t>
            </w:r>
          </w:p>
        </w:tc>
      </w:tr>
      <w:tr w:rsidR="00E5701A" w:rsidRPr="00E9049C" w:rsidTr="00E9049C">
        <w:trPr>
          <w:cantSplit/>
          <w:trHeight w:val="312"/>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Objective music involvement</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0,042</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0,042</w:t>
            </w: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color w:val="000000"/>
                <w:sz w:val="16"/>
                <w:szCs w:val="16"/>
                <w:lang w:val="en-US"/>
              </w:rPr>
            </w:pPr>
          </w:p>
        </w:tc>
      </w:tr>
      <w:tr w:rsidR="00E5701A" w:rsidRPr="00E9049C" w:rsidTr="00E9049C">
        <w:trPr>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Low obj. involvement</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-0,015</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w:t>
            </w:r>
          </w:p>
        </w:tc>
      </w:tr>
      <w:tr w:rsidR="00E5701A" w:rsidRPr="00E9049C" w:rsidTr="00E9049C">
        <w:trPr>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High obj. involvement</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0,044</w:t>
            </w:r>
          </w:p>
        </w:tc>
      </w:tr>
      <w:tr w:rsidR="00E5701A" w:rsidRPr="00E9049C" w:rsidTr="00E9049C">
        <w:trPr>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Very high obj. involvement</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0,036</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w:t>
            </w:r>
          </w:p>
        </w:tc>
      </w:tr>
      <w:tr w:rsidR="00E5701A" w:rsidRPr="00E9049C" w:rsidTr="00E9049C">
        <w:trPr>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Gender</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0,013</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0 - 18 y.o.</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-0,055</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-0,071***</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-0,058</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-0,064***</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-0,052</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26 - 35 y.o</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-0,065***</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-0,096</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-0,065***</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-0,096</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36 y.o. and older</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-0,032*</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-0,028</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-0,033*</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-0,029</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-0,027</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-0,024</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Finland</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0,064**</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0,031</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0,033</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0,068**</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0,033</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France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-0,111**</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-0,031</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-0,109**</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-0,031</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-0,103**</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-0,029</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Norway</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-0,012</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-0,006</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-0,009</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-0,004</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-0,012</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-0,006</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Spain</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0,015</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0,013</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0,016</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0,014</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0,023</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Sweden</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0,21***</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0,117</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0,212***</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0,118</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0,21***</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0,117</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United Kingdom</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0,183***</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0,072</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0,185***</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0,073</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0,191***</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0,075</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Other country</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0,104***</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0,104 ***</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0,105***</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0,051</w:t>
            </w: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United States</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0,000</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0,000</w:t>
            </w: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0,000</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0,001</w:t>
            </w:r>
          </w:p>
        </w:tc>
        <w:tc>
          <w:tcPr>
            <w:tcW w:w="992"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-0,002</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-0,003</w:t>
            </w:r>
          </w:p>
        </w:tc>
      </w:tr>
      <w:tr w:rsidR="00E5701A" w:rsidRPr="00E9049C" w:rsidTr="00E9049C">
        <w:trPr>
          <w:cantSplit/>
          <w:trHeight w:val="336"/>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Involv. X S.Q. Usage limitations</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-0,012***</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-0,035</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color w:val="000000"/>
                <w:sz w:val="16"/>
                <w:szCs w:val="16"/>
                <w:lang w:val="en-US"/>
              </w:rPr>
            </w:pP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Involv. X S.Q. Radio mode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-0,008*</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-0,024</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b/>
                <w:bCs/>
                <w:color w:val="000000"/>
                <w:sz w:val="16"/>
                <w:szCs w:val="16"/>
                <w:lang w:val="en-US"/>
              </w:rPr>
            </w:pP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Involv. X S.Q. Usage mobile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-0,002</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-0,005</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r>
      <w:tr w:rsidR="00E5701A" w:rsidRPr="00E9049C" w:rsidTr="00E9049C">
        <w:trPr>
          <w:cantSplit/>
          <w:trHeight w:val="300"/>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Involv. X S.Q. Offline mode</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0,004</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0,012</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Involv. X I.Q. Ads</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0,004</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0,013</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Involv. X I.Q. Sound Quality</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0,001</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r>
      <w:tr w:rsidR="00E5701A" w:rsidRPr="00E9049C" w:rsidTr="00E9049C">
        <w:trPr>
          <w:cantSplit/>
          <w:trHeight w:val="288"/>
        </w:trPr>
        <w:tc>
          <w:tcPr>
            <w:tcW w:w="285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Involv. X I.Q. Exclusive content</w:t>
            </w:r>
          </w:p>
        </w:tc>
        <w:tc>
          <w:tcPr>
            <w:tcW w:w="993"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-0,003</w:t>
            </w:r>
          </w:p>
        </w:tc>
        <w:tc>
          <w:tcPr>
            <w:tcW w:w="850"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w:t>
            </w:r>
          </w:p>
        </w:tc>
        <w:tc>
          <w:tcPr>
            <w:tcW w:w="992"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gridSpan w:val="2"/>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p>
        </w:tc>
      </w:tr>
      <w:tr w:rsidR="00E5701A" w:rsidRPr="00E9049C" w:rsidTr="00E9049C">
        <w:trPr>
          <w:trHeight w:val="288"/>
        </w:trPr>
        <w:tc>
          <w:tcPr>
            <w:tcW w:w="3843" w:type="dxa"/>
            <w:gridSpan w:val="2"/>
            <w:tcBorders>
              <w:top w:val="nil"/>
              <w:left w:val="nil"/>
              <w:bottom w:val="nil"/>
              <w:right w:val="nil"/>
            </w:tcBorders>
            <w:noWrap/>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Obj. involvement X Sys.Qual. SCORE</w:t>
            </w:r>
          </w:p>
        </w:tc>
        <w:tc>
          <w:tcPr>
            <w:tcW w:w="850"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-0,006</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-0,017</w:t>
            </w:r>
          </w:p>
        </w:tc>
        <w:tc>
          <w:tcPr>
            <w:tcW w:w="992" w:type="dxa"/>
            <w:gridSpan w:val="2"/>
            <w:tcBorders>
              <w:top w:val="nil"/>
              <w:left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right w:val="nil"/>
            </w:tcBorders>
            <w:noWrap/>
            <w:vAlign w:val="center"/>
          </w:tcPr>
          <w:p w:rsidR="00E5701A" w:rsidRPr="00E9049C" w:rsidRDefault="00E5701A" w:rsidP="00E9049C">
            <w:pPr>
              <w:jc w:val="center"/>
              <w:rPr>
                <w:rFonts w:ascii="Calibri" w:hAnsi="Calibri"/>
                <w:color w:val="000000"/>
                <w:sz w:val="16"/>
                <w:szCs w:val="16"/>
                <w:lang w:val="en-US"/>
              </w:rPr>
            </w:pPr>
          </w:p>
        </w:tc>
      </w:tr>
      <w:tr w:rsidR="00E5701A" w:rsidRPr="00E9049C" w:rsidTr="00E9049C">
        <w:trPr>
          <w:cantSplit/>
          <w:trHeight w:val="300"/>
        </w:trPr>
        <w:tc>
          <w:tcPr>
            <w:tcW w:w="2850" w:type="dxa"/>
            <w:tcBorders>
              <w:top w:val="nil"/>
              <w:left w:val="nil"/>
              <w:bottom w:val="nil"/>
              <w:right w:val="nil"/>
            </w:tcBorders>
            <w:noWrap/>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Obj. involvement X Inf.Qual. SCORE</w:t>
            </w:r>
          </w:p>
        </w:tc>
        <w:tc>
          <w:tcPr>
            <w:tcW w:w="993"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0" w:type="dxa"/>
            <w:tcBorders>
              <w:top w:val="nil"/>
              <w:left w:val="nil"/>
              <w:bottom w:val="nil"/>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9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0,001</w:t>
            </w:r>
          </w:p>
        </w:tc>
        <w:tc>
          <w:tcPr>
            <w:tcW w:w="851"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0,002</w:t>
            </w:r>
          </w:p>
        </w:tc>
        <w:tc>
          <w:tcPr>
            <w:tcW w:w="992" w:type="dxa"/>
            <w:gridSpan w:val="2"/>
            <w:tcBorders>
              <w:top w:val="nil"/>
              <w:left w:val="nil"/>
              <w:bottom w:val="double" w:sz="4" w:space="0" w:color="auto"/>
              <w:right w:val="nil"/>
            </w:tcBorders>
            <w:noWrap/>
            <w:vAlign w:val="center"/>
          </w:tcPr>
          <w:p w:rsidR="00E5701A" w:rsidRPr="00E9049C" w:rsidRDefault="00E5701A" w:rsidP="00E9049C">
            <w:pPr>
              <w:jc w:val="center"/>
              <w:rPr>
                <w:rFonts w:ascii="Calibri" w:hAnsi="Calibri"/>
                <w:color w:val="000000"/>
                <w:sz w:val="16"/>
                <w:szCs w:val="16"/>
                <w:lang w:val="en-US"/>
              </w:rPr>
            </w:pPr>
          </w:p>
        </w:tc>
        <w:tc>
          <w:tcPr>
            <w:tcW w:w="851" w:type="dxa"/>
            <w:tcBorders>
              <w:top w:val="nil"/>
              <w:left w:val="nil"/>
              <w:bottom w:val="double" w:sz="4" w:space="0" w:color="auto"/>
              <w:right w:val="nil"/>
            </w:tcBorders>
            <w:noWrap/>
            <w:vAlign w:val="center"/>
          </w:tcPr>
          <w:p w:rsidR="00E5701A" w:rsidRPr="00E9049C" w:rsidRDefault="00E5701A" w:rsidP="00E9049C">
            <w:pPr>
              <w:jc w:val="center"/>
              <w:rPr>
                <w:rFonts w:ascii="Calibri" w:hAnsi="Calibri"/>
                <w:color w:val="000000"/>
                <w:sz w:val="16"/>
                <w:szCs w:val="16"/>
                <w:lang w:val="en-US"/>
              </w:rPr>
            </w:pPr>
          </w:p>
        </w:tc>
      </w:tr>
      <w:tr w:rsidR="00E5701A" w:rsidRPr="00E9049C" w:rsidTr="00E9049C">
        <w:trPr>
          <w:gridAfter w:val="2"/>
          <w:wAfter w:w="1467" w:type="dxa"/>
          <w:trHeight w:val="300"/>
        </w:trPr>
        <w:tc>
          <w:tcPr>
            <w:tcW w:w="6912" w:type="dxa"/>
            <w:gridSpan w:val="6"/>
            <w:tcBorders>
              <w:top w:val="double" w:sz="6" w:space="0" w:color="auto"/>
              <w:left w:val="nil"/>
              <w:bottom w:val="nil"/>
              <w:right w:val="nil"/>
            </w:tcBorders>
            <w:vAlign w:val="bottom"/>
          </w:tcPr>
          <w:p w:rsidR="00E5701A" w:rsidRPr="00E9049C" w:rsidRDefault="00E5701A" w:rsidP="00E9049C">
            <w:pPr>
              <w:rPr>
                <w:rFonts w:ascii="Arial" w:hAnsi="Arial" w:cs="Arial"/>
                <w:i/>
                <w:iCs/>
                <w:color w:val="000000"/>
                <w:sz w:val="14"/>
                <w:szCs w:val="14"/>
                <w:lang w:val="en-US"/>
              </w:rPr>
            </w:pPr>
            <w:r w:rsidRPr="00E9049C">
              <w:rPr>
                <w:rFonts w:ascii="Arial" w:hAnsi="Arial" w:cs="Arial"/>
                <w:i/>
                <w:iCs/>
                <w:color w:val="000000"/>
                <w:sz w:val="14"/>
                <w:szCs w:val="14"/>
                <w:lang w:val="en-US"/>
              </w:rPr>
              <w:t>Dependent variable: Willingness To Buy</w:t>
            </w:r>
          </w:p>
        </w:tc>
      </w:tr>
      <w:tr w:rsidR="00E5701A" w:rsidRPr="00E9049C" w:rsidTr="00E9049C">
        <w:trPr>
          <w:gridAfter w:val="2"/>
          <w:wAfter w:w="1467" w:type="dxa"/>
          <w:trHeight w:val="216"/>
        </w:trPr>
        <w:tc>
          <w:tcPr>
            <w:tcW w:w="6912" w:type="dxa"/>
            <w:gridSpan w:val="6"/>
            <w:tcBorders>
              <w:top w:val="nil"/>
              <w:left w:val="nil"/>
              <w:bottom w:val="nil"/>
              <w:right w:val="nil"/>
            </w:tcBorders>
            <w:vAlign w:val="center"/>
          </w:tcPr>
          <w:p w:rsidR="00E5701A" w:rsidRDefault="00E5701A" w:rsidP="00E9049C">
            <w:pPr>
              <w:rPr>
                <w:rFonts w:ascii="Arial" w:hAnsi="Arial" w:cs="Arial"/>
                <w:color w:val="000000"/>
                <w:sz w:val="14"/>
                <w:szCs w:val="14"/>
                <w:lang w:val="en-US"/>
              </w:rPr>
            </w:pPr>
            <w:r w:rsidRPr="00E9049C">
              <w:rPr>
                <w:rFonts w:ascii="Arial" w:hAnsi="Arial" w:cs="Arial"/>
                <w:color w:val="000000"/>
                <w:sz w:val="14"/>
                <w:szCs w:val="14"/>
                <w:lang w:val="en-US"/>
              </w:rPr>
              <w:t>* Significant at p &lt; 0,1; ** Significant at p &lt; 0,05; *** Significant at p &lt; 0,01</w:t>
            </w:r>
          </w:p>
          <w:p w:rsidR="00E5701A" w:rsidRPr="00E9049C" w:rsidRDefault="00E5701A" w:rsidP="008E4C2E">
            <w:pPr>
              <w:rPr>
                <w:lang w:val="en-US"/>
              </w:rPr>
            </w:pPr>
          </w:p>
        </w:tc>
      </w:tr>
    </w:tbl>
    <w:p w:rsidR="00E5701A" w:rsidRDefault="00E5701A">
      <w:pPr>
        <w:spacing w:after="200" w:line="276" w:lineRule="auto"/>
        <w:rPr>
          <w:b/>
          <w:bCs/>
          <w:sz w:val="20"/>
          <w:szCs w:val="20"/>
        </w:rPr>
      </w:pPr>
      <w:r>
        <w:br w:type="page"/>
      </w:r>
    </w:p>
    <w:p w:rsidR="00E5701A" w:rsidRDefault="00E5701A" w:rsidP="00455AF4">
      <w:pPr>
        <w:pStyle w:val="Caption"/>
        <w:keepNext/>
      </w:pPr>
      <w:r>
        <w:t>Table 11: Model 3 coefficients overview</w:t>
      </w:r>
    </w:p>
    <w:tbl>
      <w:tblPr>
        <w:tblW w:w="8926" w:type="dxa"/>
        <w:tblInd w:w="93" w:type="dxa"/>
        <w:tblLook w:val="00A0"/>
      </w:tblPr>
      <w:tblGrid>
        <w:gridCol w:w="1800"/>
        <w:gridCol w:w="1192"/>
        <w:gridCol w:w="992"/>
        <w:gridCol w:w="406"/>
        <w:gridCol w:w="554"/>
        <w:gridCol w:w="580"/>
        <w:gridCol w:w="380"/>
        <w:gridCol w:w="754"/>
        <w:gridCol w:w="206"/>
        <w:gridCol w:w="960"/>
        <w:gridCol w:w="1102"/>
      </w:tblGrid>
      <w:tr w:rsidR="00E5701A" w:rsidRPr="00E9049C" w:rsidTr="00455AF4">
        <w:trPr>
          <w:trHeight w:val="264"/>
        </w:trPr>
        <w:tc>
          <w:tcPr>
            <w:tcW w:w="1800" w:type="dxa"/>
            <w:vMerge w:val="restart"/>
            <w:tcBorders>
              <w:top w:val="double" w:sz="6" w:space="0" w:color="000000"/>
              <w:left w:val="nil"/>
              <w:bottom w:val="single" w:sz="12" w:space="0" w:color="000000"/>
              <w:right w:val="nil"/>
            </w:tcBorders>
            <w:shd w:val="clear" w:color="000000" w:fill="1F497D"/>
            <w:vAlign w:val="center"/>
          </w:tcPr>
          <w:p w:rsidR="00E5701A" w:rsidRPr="00E9049C" w:rsidRDefault="00E5701A" w:rsidP="00E9049C">
            <w:pPr>
              <w:rPr>
                <w:rFonts w:ascii="Arial" w:hAnsi="Arial" w:cs="Arial"/>
                <w:color w:val="FFFFFF"/>
                <w:sz w:val="16"/>
                <w:szCs w:val="16"/>
                <w:lang w:val="en-US"/>
              </w:rPr>
            </w:pPr>
            <w:r w:rsidRPr="00E9049C">
              <w:rPr>
                <w:rFonts w:ascii="Arial" w:hAnsi="Arial" w:cs="Arial"/>
                <w:color w:val="FFFFFF"/>
                <w:sz w:val="16"/>
                <w:szCs w:val="16"/>
                <w:lang w:val="en-US"/>
              </w:rPr>
              <w:t> </w:t>
            </w:r>
          </w:p>
        </w:tc>
        <w:tc>
          <w:tcPr>
            <w:tcW w:w="2590" w:type="dxa"/>
            <w:gridSpan w:val="3"/>
            <w:tcBorders>
              <w:top w:val="double" w:sz="6" w:space="0" w:color="000000"/>
              <w:left w:val="nil"/>
              <w:bottom w:val="nil"/>
              <w:right w:val="nil"/>
            </w:tcBorders>
            <w:shd w:val="clear" w:color="000000" w:fill="1F497D"/>
            <w:vAlign w:val="center"/>
          </w:tcPr>
          <w:p w:rsidR="00E5701A" w:rsidRPr="00E9049C" w:rsidRDefault="00E5701A" w:rsidP="00E9049C">
            <w:pPr>
              <w:jc w:val="center"/>
              <w:rPr>
                <w:rFonts w:ascii="Arial" w:hAnsi="Arial" w:cs="Arial"/>
                <w:b/>
                <w:bCs/>
                <w:color w:val="FFFFFF"/>
                <w:sz w:val="16"/>
                <w:szCs w:val="16"/>
                <w:lang w:val="en-US"/>
              </w:rPr>
            </w:pPr>
            <w:r w:rsidRPr="00E9049C">
              <w:rPr>
                <w:rFonts w:ascii="Arial" w:hAnsi="Arial" w:cs="Arial"/>
                <w:b/>
                <w:bCs/>
                <w:color w:val="FFFFFF"/>
                <w:sz w:val="16"/>
                <w:szCs w:val="16"/>
                <w:lang w:val="en-US"/>
              </w:rPr>
              <w:t>Model 3a</w:t>
            </w:r>
          </w:p>
        </w:tc>
        <w:tc>
          <w:tcPr>
            <w:tcW w:w="2268" w:type="dxa"/>
            <w:gridSpan w:val="4"/>
            <w:tcBorders>
              <w:top w:val="double" w:sz="6" w:space="0" w:color="000000"/>
              <w:left w:val="nil"/>
              <w:bottom w:val="nil"/>
              <w:right w:val="nil"/>
            </w:tcBorders>
            <w:shd w:val="clear" w:color="000000" w:fill="1F497D"/>
            <w:vAlign w:val="center"/>
          </w:tcPr>
          <w:p w:rsidR="00E5701A" w:rsidRPr="00E9049C" w:rsidRDefault="00E5701A" w:rsidP="00E9049C">
            <w:pPr>
              <w:jc w:val="center"/>
              <w:rPr>
                <w:rFonts w:ascii="Arial" w:hAnsi="Arial" w:cs="Arial"/>
                <w:b/>
                <w:bCs/>
                <w:color w:val="FFFFFF"/>
                <w:sz w:val="16"/>
                <w:szCs w:val="16"/>
                <w:lang w:val="en-US"/>
              </w:rPr>
            </w:pPr>
            <w:r w:rsidRPr="00E9049C">
              <w:rPr>
                <w:rFonts w:ascii="Arial" w:hAnsi="Arial" w:cs="Arial"/>
                <w:b/>
                <w:bCs/>
                <w:color w:val="FFFFFF"/>
                <w:sz w:val="16"/>
                <w:szCs w:val="16"/>
                <w:lang w:val="en-US"/>
              </w:rPr>
              <w:t>Model 3b</w:t>
            </w:r>
          </w:p>
        </w:tc>
        <w:tc>
          <w:tcPr>
            <w:tcW w:w="2268" w:type="dxa"/>
            <w:gridSpan w:val="3"/>
            <w:tcBorders>
              <w:top w:val="double" w:sz="6" w:space="0" w:color="000000"/>
              <w:left w:val="nil"/>
              <w:bottom w:val="nil"/>
              <w:right w:val="nil"/>
            </w:tcBorders>
            <w:shd w:val="clear" w:color="000000" w:fill="1F497D"/>
            <w:vAlign w:val="center"/>
          </w:tcPr>
          <w:p w:rsidR="00E5701A" w:rsidRPr="00E9049C" w:rsidRDefault="00E5701A" w:rsidP="00E9049C">
            <w:pPr>
              <w:jc w:val="center"/>
              <w:rPr>
                <w:rFonts w:ascii="Arial" w:hAnsi="Arial" w:cs="Arial"/>
                <w:b/>
                <w:bCs/>
                <w:color w:val="FFFFFF"/>
                <w:sz w:val="16"/>
                <w:szCs w:val="16"/>
                <w:lang w:val="en-US"/>
              </w:rPr>
            </w:pPr>
            <w:r w:rsidRPr="00E9049C">
              <w:rPr>
                <w:rFonts w:ascii="Arial" w:hAnsi="Arial" w:cs="Arial"/>
                <w:b/>
                <w:bCs/>
                <w:color w:val="FFFFFF"/>
                <w:sz w:val="16"/>
                <w:szCs w:val="16"/>
                <w:lang w:val="en-US"/>
              </w:rPr>
              <w:t>Model 3c</w:t>
            </w:r>
          </w:p>
        </w:tc>
      </w:tr>
      <w:tr w:rsidR="00E5701A" w:rsidRPr="00E9049C" w:rsidTr="008E4C2E">
        <w:trPr>
          <w:trHeight w:val="264"/>
        </w:trPr>
        <w:tc>
          <w:tcPr>
            <w:tcW w:w="1800" w:type="dxa"/>
            <w:vMerge/>
            <w:tcBorders>
              <w:top w:val="double" w:sz="6" w:space="0" w:color="000000"/>
              <w:left w:val="nil"/>
              <w:bottom w:val="double" w:sz="6" w:space="0" w:color="000000"/>
              <w:right w:val="nil"/>
            </w:tcBorders>
            <w:vAlign w:val="center"/>
          </w:tcPr>
          <w:p w:rsidR="00E5701A" w:rsidRPr="00E9049C" w:rsidRDefault="00E5701A" w:rsidP="00E9049C">
            <w:pPr>
              <w:rPr>
                <w:rFonts w:ascii="Arial" w:hAnsi="Arial" w:cs="Arial"/>
                <w:color w:val="FFFFFF"/>
                <w:sz w:val="16"/>
                <w:szCs w:val="16"/>
                <w:lang w:val="en-US"/>
              </w:rPr>
            </w:pPr>
          </w:p>
        </w:tc>
        <w:tc>
          <w:tcPr>
            <w:tcW w:w="1192" w:type="dxa"/>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B</w:t>
            </w:r>
          </w:p>
        </w:tc>
        <w:tc>
          <w:tcPr>
            <w:tcW w:w="1398" w:type="dxa"/>
            <w:gridSpan w:val="2"/>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Stand. Beta</w:t>
            </w:r>
          </w:p>
        </w:tc>
        <w:tc>
          <w:tcPr>
            <w:tcW w:w="1134" w:type="dxa"/>
            <w:gridSpan w:val="2"/>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B</w:t>
            </w:r>
          </w:p>
        </w:tc>
        <w:tc>
          <w:tcPr>
            <w:tcW w:w="1134" w:type="dxa"/>
            <w:gridSpan w:val="2"/>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Stand. Beta</w:t>
            </w:r>
          </w:p>
        </w:tc>
        <w:tc>
          <w:tcPr>
            <w:tcW w:w="1166" w:type="dxa"/>
            <w:gridSpan w:val="2"/>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B</w:t>
            </w:r>
          </w:p>
        </w:tc>
        <w:tc>
          <w:tcPr>
            <w:tcW w:w="1102" w:type="dxa"/>
            <w:tcBorders>
              <w:top w:val="double" w:sz="6" w:space="0" w:color="000000"/>
              <w:left w:val="nil"/>
              <w:bottom w:val="double" w:sz="6" w:space="0" w:color="000000"/>
              <w:right w:val="nil"/>
            </w:tcBorders>
            <w:shd w:val="clear" w:color="000000" w:fill="1F497D"/>
            <w:vAlign w:val="center"/>
          </w:tcPr>
          <w:p w:rsidR="00E5701A" w:rsidRPr="00E9049C" w:rsidRDefault="00E5701A" w:rsidP="00E9049C">
            <w:pPr>
              <w:jc w:val="center"/>
              <w:rPr>
                <w:rFonts w:ascii="Arial" w:hAnsi="Arial" w:cs="Arial"/>
                <w:color w:val="FFFFFF"/>
                <w:sz w:val="16"/>
                <w:szCs w:val="16"/>
                <w:lang w:val="en-US"/>
              </w:rPr>
            </w:pPr>
            <w:r w:rsidRPr="00E9049C">
              <w:rPr>
                <w:rFonts w:ascii="Arial" w:hAnsi="Arial" w:cs="Arial"/>
                <w:color w:val="FFFFFF"/>
                <w:sz w:val="16"/>
                <w:szCs w:val="16"/>
                <w:lang w:val="en-US"/>
              </w:rPr>
              <w:t>Stand. Beta</w:t>
            </w:r>
          </w:p>
        </w:tc>
      </w:tr>
      <w:tr w:rsidR="00E5701A" w:rsidRPr="00E9049C" w:rsidTr="008E4C2E">
        <w:trPr>
          <w:trHeight w:val="324"/>
        </w:trPr>
        <w:tc>
          <w:tcPr>
            <w:tcW w:w="1800" w:type="dxa"/>
            <w:tcBorders>
              <w:top w:val="double" w:sz="6" w:space="0" w:color="000000"/>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(Constant)</w:t>
            </w:r>
          </w:p>
        </w:tc>
        <w:tc>
          <w:tcPr>
            <w:tcW w:w="1192" w:type="dxa"/>
            <w:tcBorders>
              <w:top w:val="double" w:sz="6" w:space="0" w:color="000000"/>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5,776***</w:t>
            </w:r>
          </w:p>
        </w:tc>
        <w:tc>
          <w:tcPr>
            <w:tcW w:w="1398" w:type="dxa"/>
            <w:gridSpan w:val="2"/>
            <w:tcBorders>
              <w:top w:val="double" w:sz="6" w:space="0" w:color="000000"/>
              <w:left w:val="nil"/>
              <w:bottom w:val="nil"/>
              <w:right w:val="nil"/>
            </w:tcBorders>
            <w:vAlign w:val="center"/>
          </w:tcPr>
          <w:p w:rsidR="00E5701A" w:rsidRPr="00E9049C" w:rsidRDefault="00E5701A" w:rsidP="00E9049C">
            <w:pPr>
              <w:jc w:val="center"/>
              <w:rPr>
                <w:color w:val="000000"/>
                <w:sz w:val="16"/>
                <w:szCs w:val="16"/>
                <w:lang w:val="en-US"/>
              </w:rPr>
            </w:pPr>
          </w:p>
        </w:tc>
        <w:tc>
          <w:tcPr>
            <w:tcW w:w="1134" w:type="dxa"/>
            <w:gridSpan w:val="2"/>
            <w:tcBorders>
              <w:top w:val="double" w:sz="6" w:space="0" w:color="000000"/>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5,073***</w:t>
            </w:r>
          </w:p>
        </w:tc>
        <w:tc>
          <w:tcPr>
            <w:tcW w:w="1134" w:type="dxa"/>
            <w:gridSpan w:val="2"/>
            <w:tcBorders>
              <w:top w:val="double" w:sz="6" w:space="0" w:color="000000"/>
              <w:left w:val="nil"/>
              <w:bottom w:val="nil"/>
              <w:right w:val="nil"/>
            </w:tcBorders>
            <w:vAlign w:val="center"/>
          </w:tcPr>
          <w:p w:rsidR="00E5701A" w:rsidRPr="00E9049C" w:rsidRDefault="00E5701A" w:rsidP="00E9049C">
            <w:pPr>
              <w:jc w:val="center"/>
              <w:rPr>
                <w:color w:val="000000"/>
                <w:sz w:val="16"/>
                <w:szCs w:val="16"/>
                <w:lang w:val="en-US"/>
              </w:rPr>
            </w:pPr>
          </w:p>
        </w:tc>
        <w:tc>
          <w:tcPr>
            <w:tcW w:w="1166" w:type="dxa"/>
            <w:gridSpan w:val="2"/>
            <w:tcBorders>
              <w:top w:val="double" w:sz="6" w:space="0" w:color="000000"/>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2,124*</w:t>
            </w:r>
          </w:p>
        </w:tc>
        <w:tc>
          <w:tcPr>
            <w:tcW w:w="1102" w:type="dxa"/>
            <w:tcBorders>
              <w:top w:val="double" w:sz="6" w:space="0" w:color="000000"/>
              <w:left w:val="nil"/>
              <w:bottom w:val="nil"/>
              <w:right w:val="nil"/>
            </w:tcBorders>
            <w:vAlign w:val="center"/>
          </w:tcPr>
          <w:p w:rsidR="00E5701A" w:rsidRPr="00E9049C" w:rsidRDefault="00E5701A" w:rsidP="00E9049C">
            <w:pPr>
              <w:jc w:val="center"/>
              <w:rPr>
                <w:color w:val="000000"/>
                <w:sz w:val="16"/>
                <w:szCs w:val="16"/>
                <w:lang w:val="en-US"/>
              </w:rPr>
            </w:pPr>
          </w:p>
        </w:tc>
      </w:tr>
      <w:tr w:rsidR="00E5701A" w:rsidRPr="00E9049C" w:rsidTr="00455AF4">
        <w:trPr>
          <w:cantSplit/>
          <w:trHeight w:val="336"/>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Objective music involvement</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0,333*</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0,209</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0,004</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0,002</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0,146</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0,053</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Trend consciousness</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0,286**</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0,242</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0,398***</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0,303</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0,604***</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0,296</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What is your gender?</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0,22</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0,073</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0,265</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0,079</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1,212**</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0,234</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0 - 18 y.o.</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-0,029</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-0,007</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0,354</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0,071</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0,167</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0,022</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26 - 35 y.o.</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-0,148</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-0,502*</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-0,184</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-0,219</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-0,052</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36 y.o. and older</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0,256</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0,063</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-0,266</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-0,059</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0,849</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0,121</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Finland</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1,75**</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0,233</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0,977</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0,117</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0,495</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France</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0,091</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0,007</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-1,051</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-0,073</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2,953</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0,133</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Norway</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-0,265</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-0,035</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0,26</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0,031</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0,008</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Spain</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-0,136</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-0,032</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0,485</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0,102</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0,005</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0,001</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Sweden</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0,347</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0,053</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-0,032</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-0,004</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-0,323</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-0,029</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United Kingdom</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0,652</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0,071</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0,526</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0,052</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1,937</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0,123</w:t>
            </w:r>
          </w:p>
        </w:tc>
      </w:tr>
      <w:tr w:rsidR="00E5701A" w:rsidRPr="00E9049C" w:rsidTr="00455AF4">
        <w:trPr>
          <w:cantSplit/>
          <w:trHeight w:val="288"/>
        </w:trPr>
        <w:tc>
          <w:tcPr>
            <w:tcW w:w="1800" w:type="dxa"/>
            <w:tcBorders>
              <w:top w:val="nil"/>
              <w:left w:val="nil"/>
              <w:bottom w:val="nil"/>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Other</w:t>
            </w:r>
          </w:p>
        </w:tc>
        <w:tc>
          <w:tcPr>
            <w:tcW w:w="119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-0,286</w:t>
            </w:r>
          </w:p>
        </w:tc>
        <w:tc>
          <w:tcPr>
            <w:tcW w:w="1398"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-0,038</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0,402</w:t>
            </w:r>
          </w:p>
        </w:tc>
        <w:tc>
          <w:tcPr>
            <w:tcW w:w="1134"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0,048</w:t>
            </w:r>
          </w:p>
        </w:tc>
        <w:tc>
          <w:tcPr>
            <w:tcW w:w="1166" w:type="dxa"/>
            <w:gridSpan w:val="2"/>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1,004</w:t>
            </w:r>
          </w:p>
        </w:tc>
        <w:tc>
          <w:tcPr>
            <w:tcW w:w="1102" w:type="dxa"/>
            <w:tcBorders>
              <w:top w:val="nil"/>
              <w:left w:val="nil"/>
              <w:bottom w:val="nil"/>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0,078</w:t>
            </w:r>
          </w:p>
        </w:tc>
      </w:tr>
      <w:tr w:rsidR="00E5701A" w:rsidRPr="00E9049C" w:rsidTr="00455AF4">
        <w:trPr>
          <w:cantSplit/>
          <w:trHeight w:val="300"/>
        </w:trPr>
        <w:tc>
          <w:tcPr>
            <w:tcW w:w="1800" w:type="dxa"/>
            <w:tcBorders>
              <w:top w:val="nil"/>
              <w:left w:val="nil"/>
              <w:bottom w:val="double" w:sz="6" w:space="0" w:color="000000"/>
              <w:right w:val="nil"/>
            </w:tcBorders>
            <w:vAlign w:val="center"/>
          </w:tcPr>
          <w:p w:rsidR="00E5701A" w:rsidRPr="00E9049C" w:rsidRDefault="00E5701A" w:rsidP="00E9049C">
            <w:pPr>
              <w:rPr>
                <w:rFonts w:ascii="Arial" w:hAnsi="Arial" w:cs="Arial"/>
                <w:color w:val="000000"/>
                <w:sz w:val="16"/>
                <w:szCs w:val="16"/>
                <w:lang w:val="en-US"/>
              </w:rPr>
            </w:pPr>
            <w:r w:rsidRPr="00E9049C">
              <w:rPr>
                <w:rFonts w:ascii="Arial" w:hAnsi="Arial" w:cs="Arial"/>
                <w:color w:val="000000"/>
                <w:sz w:val="16"/>
                <w:szCs w:val="16"/>
                <w:lang w:val="en-US"/>
              </w:rPr>
              <w:t>United States</w:t>
            </w:r>
          </w:p>
        </w:tc>
        <w:tc>
          <w:tcPr>
            <w:tcW w:w="1192" w:type="dxa"/>
            <w:tcBorders>
              <w:top w:val="nil"/>
              <w:left w:val="nil"/>
              <w:bottom w:val="double" w:sz="6" w:space="0" w:color="000000"/>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-0,262</w:t>
            </w:r>
          </w:p>
        </w:tc>
        <w:tc>
          <w:tcPr>
            <w:tcW w:w="1398" w:type="dxa"/>
            <w:gridSpan w:val="2"/>
            <w:tcBorders>
              <w:top w:val="nil"/>
              <w:left w:val="nil"/>
              <w:bottom w:val="double" w:sz="6" w:space="0" w:color="000000"/>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-0,097</w:t>
            </w:r>
          </w:p>
        </w:tc>
        <w:tc>
          <w:tcPr>
            <w:tcW w:w="1134" w:type="dxa"/>
            <w:gridSpan w:val="2"/>
            <w:tcBorders>
              <w:top w:val="nil"/>
              <w:left w:val="nil"/>
              <w:bottom w:val="double" w:sz="6" w:space="0" w:color="000000"/>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0,652**</w:t>
            </w:r>
          </w:p>
        </w:tc>
        <w:tc>
          <w:tcPr>
            <w:tcW w:w="1134" w:type="dxa"/>
            <w:gridSpan w:val="2"/>
            <w:tcBorders>
              <w:top w:val="nil"/>
              <w:left w:val="nil"/>
              <w:bottom w:val="double" w:sz="6" w:space="0" w:color="000000"/>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0,218</w:t>
            </w:r>
          </w:p>
        </w:tc>
        <w:tc>
          <w:tcPr>
            <w:tcW w:w="1166" w:type="dxa"/>
            <w:gridSpan w:val="2"/>
            <w:tcBorders>
              <w:top w:val="nil"/>
              <w:left w:val="nil"/>
              <w:bottom w:val="double" w:sz="6" w:space="0" w:color="000000"/>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-0,509</w:t>
            </w:r>
          </w:p>
        </w:tc>
        <w:tc>
          <w:tcPr>
            <w:tcW w:w="1102" w:type="dxa"/>
            <w:tcBorders>
              <w:top w:val="nil"/>
              <w:left w:val="nil"/>
              <w:bottom w:val="double" w:sz="6" w:space="0" w:color="000000"/>
              <w:right w:val="nil"/>
            </w:tcBorders>
            <w:vAlign w:val="center"/>
          </w:tcPr>
          <w:p w:rsidR="00E5701A" w:rsidRPr="00E9049C" w:rsidRDefault="00E5701A" w:rsidP="00E9049C">
            <w:pPr>
              <w:jc w:val="center"/>
              <w:rPr>
                <w:rFonts w:ascii="Arial" w:hAnsi="Arial" w:cs="Arial"/>
                <w:color w:val="000000"/>
                <w:sz w:val="16"/>
                <w:szCs w:val="16"/>
                <w:lang w:val="en-US"/>
              </w:rPr>
            </w:pPr>
            <w:r w:rsidRPr="00E9049C">
              <w:rPr>
                <w:rFonts w:ascii="Arial" w:hAnsi="Arial" w:cs="Arial"/>
                <w:color w:val="000000"/>
                <w:sz w:val="16"/>
                <w:szCs w:val="16"/>
                <w:lang w:val="en-US"/>
              </w:rPr>
              <w:t>-0,11</w:t>
            </w:r>
          </w:p>
        </w:tc>
      </w:tr>
      <w:tr w:rsidR="00E5701A" w:rsidRPr="00E9049C" w:rsidTr="00455AF4">
        <w:trPr>
          <w:gridAfter w:val="1"/>
          <w:wAfter w:w="1102" w:type="dxa"/>
          <w:cantSplit/>
          <w:trHeight w:val="216"/>
        </w:trPr>
        <w:tc>
          <w:tcPr>
            <w:tcW w:w="3984" w:type="dxa"/>
            <w:gridSpan w:val="3"/>
            <w:tcBorders>
              <w:top w:val="double" w:sz="6" w:space="0" w:color="000000"/>
              <w:left w:val="nil"/>
              <w:bottom w:val="nil"/>
              <w:right w:val="nil"/>
            </w:tcBorders>
            <w:noWrap/>
            <w:vAlign w:val="center"/>
          </w:tcPr>
          <w:p w:rsidR="00E5701A" w:rsidRPr="00E9049C" w:rsidRDefault="00E5701A" w:rsidP="00E9049C">
            <w:pPr>
              <w:rPr>
                <w:rFonts w:ascii="Arial" w:hAnsi="Arial" w:cs="Arial"/>
                <w:i/>
                <w:iCs/>
                <w:color w:val="000000"/>
                <w:sz w:val="14"/>
                <w:szCs w:val="14"/>
                <w:lang w:val="en-US"/>
              </w:rPr>
            </w:pPr>
            <w:r w:rsidRPr="00E9049C">
              <w:rPr>
                <w:rFonts w:ascii="Arial" w:hAnsi="Arial" w:cs="Arial"/>
                <w:i/>
                <w:iCs/>
                <w:color w:val="000000"/>
                <w:sz w:val="14"/>
                <w:szCs w:val="14"/>
                <w:lang w:val="en-US"/>
              </w:rPr>
              <w:t>Model 3a. Dependent Variable: Inf.Qual. IMPORTANCE</w:t>
            </w:r>
          </w:p>
        </w:tc>
        <w:tc>
          <w:tcPr>
            <w:tcW w:w="960" w:type="dxa"/>
            <w:gridSpan w:val="2"/>
            <w:tcBorders>
              <w:top w:val="nil"/>
              <w:left w:val="nil"/>
              <w:bottom w:val="nil"/>
              <w:right w:val="nil"/>
            </w:tcBorders>
            <w:vAlign w:val="center"/>
          </w:tcPr>
          <w:p w:rsidR="00E5701A" w:rsidRPr="00E9049C" w:rsidRDefault="00E5701A" w:rsidP="00E9049C">
            <w:pPr>
              <w:rPr>
                <w:rFonts w:ascii="Arial" w:hAnsi="Arial" w:cs="Arial"/>
                <w:color w:val="000000"/>
                <w:sz w:val="14"/>
                <w:szCs w:val="14"/>
                <w:lang w:val="en-US"/>
              </w:rPr>
            </w:pPr>
            <w:r w:rsidRPr="00E9049C">
              <w:rPr>
                <w:rFonts w:ascii="Arial" w:hAnsi="Arial" w:cs="Arial"/>
                <w:color w:val="000000"/>
                <w:sz w:val="14"/>
                <w:szCs w:val="14"/>
                <w:lang w:val="en-US"/>
              </w:rPr>
              <w:t> </w:t>
            </w:r>
          </w:p>
        </w:tc>
        <w:tc>
          <w:tcPr>
            <w:tcW w:w="960" w:type="dxa"/>
            <w:gridSpan w:val="2"/>
            <w:tcBorders>
              <w:top w:val="nil"/>
              <w:left w:val="nil"/>
              <w:bottom w:val="nil"/>
              <w:right w:val="nil"/>
            </w:tcBorders>
            <w:vAlign w:val="center"/>
          </w:tcPr>
          <w:p w:rsidR="00E5701A" w:rsidRPr="00E9049C" w:rsidRDefault="00E5701A" w:rsidP="00E9049C">
            <w:pPr>
              <w:rPr>
                <w:rFonts w:ascii="Arial" w:hAnsi="Arial" w:cs="Arial"/>
                <w:color w:val="000000"/>
                <w:sz w:val="14"/>
                <w:szCs w:val="14"/>
                <w:lang w:val="en-US"/>
              </w:rPr>
            </w:pPr>
            <w:r w:rsidRPr="00E9049C">
              <w:rPr>
                <w:rFonts w:ascii="Arial" w:hAnsi="Arial" w:cs="Arial"/>
                <w:color w:val="000000"/>
                <w:sz w:val="14"/>
                <w:szCs w:val="14"/>
                <w:lang w:val="en-US"/>
              </w:rPr>
              <w:t> </w:t>
            </w:r>
          </w:p>
        </w:tc>
        <w:tc>
          <w:tcPr>
            <w:tcW w:w="960" w:type="dxa"/>
            <w:gridSpan w:val="2"/>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c>
          <w:tcPr>
            <w:tcW w:w="960" w:type="dxa"/>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r>
      <w:tr w:rsidR="00E5701A" w:rsidRPr="00E9049C" w:rsidTr="00455AF4">
        <w:trPr>
          <w:gridAfter w:val="1"/>
          <w:wAfter w:w="1102" w:type="dxa"/>
          <w:trHeight w:val="216"/>
        </w:trPr>
        <w:tc>
          <w:tcPr>
            <w:tcW w:w="3984" w:type="dxa"/>
            <w:gridSpan w:val="3"/>
            <w:tcBorders>
              <w:top w:val="nil"/>
              <w:left w:val="nil"/>
              <w:bottom w:val="nil"/>
              <w:right w:val="nil"/>
            </w:tcBorders>
            <w:noWrap/>
            <w:vAlign w:val="center"/>
          </w:tcPr>
          <w:p w:rsidR="00E5701A" w:rsidRPr="00E9049C" w:rsidRDefault="00E5701A" w:rsidP="00E9049C">
            <w:pPr>
              <w:rPr>
                <w:rFonts w:ascii="Arial" w:hAnsi="Arial" w:cs="Arial"/>
                <w:i/>
                <w:iCs/>
                <w:color w:val="000000"/>
                <w:sz w:val="14"/>
                <w:szCs w:val="14"/>
                <w:lang w:val="en-US"/>
              </w:rPr>
            </w:pPr>
            <w:r w:rsidRPr="00E9049C">
              <w:rPr>
                <w:rFonts w:ascii="Arial" w:hAnsi="Arial" w:cs="Arial"/>
                <w:i/>
                <w:iCs/>
                <w:color w:val="000000"/>
                <w:sz w:val="14"/>
                <w:szCs w:val="14"/>
                <w:lang w:val="en-US"/>
              </w:rPr>
              <w:t>Model 3b. Dependent Variable: Sys.Qual. IMPORTANCE</w:t>
            </w:r>
          </w:p>
        </w:tc>
        <w:tc>
          <w:tcPr>
            <w:tcW w:w="960" w:type="dxa"/>
            <w:gridSpan w:val="2"/>
            <w:tcBorders>
              <w:top w:val="nil"/>
              <w:left w:val="nil"/>
              <w:bottom w:val="nil"/>
              <w:right w:val="nil"/>
            </w:tcBorders>
            <w:noWrap/>
            <w:vAlign w:val="center"/>
          </w:tcPr>
          <w:p w:rsidR="00E5701A" w:rsidRPr="00E9049C" w:rsidRDefault="00E5701A" w:rsidP="00E9049C">
            <w:pPr>
              <w:rPr>
                <w:rFonts w:ascii="Calibri" w:hAnsi="Calibri"/>
                <w:color w:val="000000"/>
                <w:sz w:val="14"/>
                <w:szCs w:val="14"/>
                <w:lang w:val="en-US"/>
              </w:rPr>
            </w:pPr>
          </w:p>
        </w:tc>
        <w:tc>
          <w:tcPr>
            <w:tcW w:w="960" w:type="dxa"/>
            <w:gridSpan w:val="2"/>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c>
          <w:tcPr>
            <w:tcW w:w="960" w:type="dxa"/>
            <w:gridSpan w:val="2"/>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c>
          <w:tcPr>
            <w:tcW w:w="960" w:type="dxa"/>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r>
      <w:tr w:rsidR="00E5701A" w:rsidRPr="00E9049C" w:rsidTr="00455AF4">
        <w:trPr>
          <w:gridAfter w:val="1"/>
          <w:wAfter w:w="1102" w:type="dxa"/>
          <w:cantSplit/>
          <w:trHeight w:val="204"/>
        </w:trPr>
        <w:tc>
          <w:tcPr>
            <w:tcW w:w="3984" w:type="dxa"/>
            <w:gridSpan w:val="3"/>
            <w:tcBorders>
              <w:top w:val="nil"/>
              <w:left w:val="nil"/>
              <w:bottom w:val="nil"/>
              <w:right w:val="nil"/>
            </w:tcBorders>
            <w:noWrap/>
            <w:vAlign w:val="center"/>
          </w:tcPr>
          <w:p w:rsidR="00E5701A" w:rsidRPr="00E9049C" w:rsidRDefault="00E5701A" w:rsidP="00E9049C">
            <w:pPr>
              <w:rPr>
                <w:rFonts w:ascii="Arial" w:hAnsi="Arial" w:cs="Arial"/>
                <w:i/>
                <w:iCs/>
                <w:color w:val="000000"/>
                <w:sz w:val="14"/>
                <w:szCs w:val="14"/>
                <w:lang w:val="en-US"/>
              </w:rPr>
            </w:pPr>
            <w:r w:rsidRPr="00E9049C">
              <w:rPr>
                <w:rFonts w:ascii="Arial" w:hAnsi="Arial" w:cs="Arial"/>
                <w:i/>
                <w:iCs/>
                <w:color w:val="000000"/>
                <w:sz w:val="14"/>
                <w:szCs w:val="14"/>
                <w:lang w:val="en-US"/>
              </w:rPr>
              <w:t>Model 3c. Dependent Variable: Ser.Qual. IMPORTANCE</w:t>
            </w:r>
          </w:p>
        </w:tc>
        <w:tc>
          <w:tcPr>
            <w:tcW w:w="960" w:type="dxa"/>
            <w:gridSpan w:val="2"/>
            <w:tcBorders>
              <w:top w:val="nil"/>
              <w:left w:val="nil"/>
              <w:bottom w:val="nil"/>
              <w:right w:val="nil"/>
            </w:tcBorders>
            <w:vAlign w:val="center"/>
          </w:tcPr>
          <w:p w:rsidR="00E5701A" w:rsidRPr="00E9049C" w:rsidRDefault="00E5701A" w:rsidP="00E9049C">
            <w:pPr>
              <w:rPr>
                <w:rFonts w:ascii="Arial" w:hAnsi="Arial" w:cs="Arial"/>
                <w:color w:val="000000"/>
                <w:sz w:val="14"/>
                <w:szCs w:val="14"/>
                <w:lang w:val="en-US"/>
              </w:rPr>
            </w:pPr>
          </w:p>
        </w:tc>
        <w:tc>
          <w:tcPr>
            <w:tcW w:w="960" w:type="dxa"/>
            <w:gridSpan w:val="2"/>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c>
          <w:tcPr>
            <w:tcW w:w="960" w:type="dxa"/>
            <w:gridSpan w:val="2"/>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c>
          <w:tcPr>
            <w:tcW w:w="960" w:type="dxa"/>
            <w:tcBorders>
              <w:top w:val="nil"/>
              <w:left w:val="nil"/>
              <w:bottom w:val="nil"/>
              <w:right w:val="nil"/>
            </w:tcBorders>
            <w:noWrap/>
            <w:vAlign w:val="center"/>
          </w:tcPr>
          <w:p w:rsidR="00E5701A" w:rsidRPr="00E9049C" w:rsidRDefault="00E5701A" w:rsidP="00E9049C">
            <w:pPr>
              <w:rPr>
                <w:rFonts w:ascii="Calibri" w:hAnsi="Calibri"/>
                <w:color w:val="000000"/>
                <w:lang w:val="en-US"/>
              </w:rPr>
            </w:pPr>
          </w:p>
        </w:tc>
      </w:tr>
      <w:tr w:rsidR="00E5701A" w:rsidRPr="00E9049C" w:rsidTr="00455AF4">
        <w:trPr>
          <w:gridAfter w:val="1"/>
          <w:wAfter w:w="1102" w:type="dxa"/>
          <w:trHeight w:val="204"/>
        </w:trPr>
        <w:tc>
          <w:tcPr>
            <w:tcW w:w="7824" w:type="dxa"/>
            <w:gridSpan w:val="10"/>
            <w:tcBorders>
              <w:top w:val="nil"/>
              <w:left w:val="nil"/>
              <w:bottom w:val="nil"/>
              <w:right w:val="nil"/>
            </w:tcBorders>
            <w:vAlign w:val="center"/>
          </w:tcPr>
          <w:p w:rsidR="00E5701A" w:rsidRPr="00E9049C" w:rsidRDefault="00E5701A" w:rsidP="00E9049C">
            <w:pPr>
              <w:rPr>
                <w:rFonts w:ascii="Arial" w:hAnsi="Arial" w:cs="Arial"/>
                <w:color w:val="000000"/>
                <w:sz w:val="14"/>
                <w:szCs w:val="14"/>
                <w:lang w:val="en-US"/>
              </w:rPr>
            </w:pPr>
            <w:r w:rsidRPr="00E9049C">
              <w:rPr>
                <w:rFonts w:ascii="Arial" w:hAnsi="Arial" w:cs="Arial"/>
                <w:color w:val="000000"/>
                <w:sz w:val="14"/>
                <w:szCs w:val="14"/>
                <w:lang w:val="en-US"/>
              </w:rPr>
              <w:t>* Significant at p &lt; 0,1; ** Significant at p &lt; 0,05; *** Significant at p &lt; 0,01</w:t>
            </w:r>
          </w:p>
        </w:tc>
      </w:tr>
    </w:tbl>
    <w:p w:rsidR="00E5701A" w:rsidRPr="00E9049C" w:rsidRDefault="00E5701A" w:rsidP="005A53B4">
      <w:pPr>
        <w:spacing w:line="360" w:lineRule="auto"/>
        <w:ind w:firstLine="709"/>
        <w:contextualSpacing/>
        <w:jc w:val="both"/>
        <w:rPr>
          <w:lang w:val="en-US"/>
        </w:rPr>
      </w:pPr>
    </w:p>
    <w:p w:rsidR="00E5701A" w:rsidRDefault="00E5701A">
      <w:pPr>
        <w:spacing w:after="200" w:line="276" w:lineRule="auto"/>
        <w:rPr>
          <w:rFonts w:ascii="Arial" w:hAnsi="Arial" w:cs="Arial"/>
          <w:b/>
          <w:bCs/>
          <w:kern w:val="32"/>
          <w:sz w:val="32"/>
          <w:szCs w:val="32"/>
        </w:rPr>
      </w:pPr>
      <w:r>
        <w:br w:type="page"/>
      </w:r>
    </w:p>
    <w:p w:rsidR="00E5701A" w:rsidRDefault="00E5701A" w:rsidP="00AD40C1">
      <w:pPr>
        <w:pStyle w:val="Heading1"/>
        <w:spacing w:line="360" w:lineRule="auto"/>
      </w:pPr>
      <w:bookmarkStart w:id="43" w:name="_Toc308479800"/>
      <w:r>
        <w:t>Conclusions and discussion</w:t>
      </w:r>
      <w:bookmarkEnd w:id="43"/>
    </w:p>
    <w:p w:rsidR="00E5701A" w:rsidRDefault="00E5701A" w:rsidP="00AD40C1">
      <w:pPr>
        <w:pStyle w:val="Heading2"/>
        <w:spacing w:line="360" w:lineRule="auto"/>
        <w:jc w:val="both"/>
      </w:pPr>
      <w:bookmarkStart w:id="44" w:name="_Toc308479801"/>
      <w:r>
        <w:t>Perceived IS Quality and WTP</w:t>
      </w:r>
      <w:bookmarkEnd w:id="44"/>
    </w:p>
    <w:p w:rsidR="00E5701A" w:rsidRDefault="00E5701A" w:rsidP="00AD40C1">
      <w:pPr>
        <w:spacing w:line="360" w:lineRule="auto"/>
        <w:ind w:firstLine="576"/>
        <w:jc w:val="both"/>
      </w:pPr>
      <w:r>
        <w:t>In Model 1 it is shown that all seven MSS attributes lead to higher utility levels for the respondents group. Therefore, it can be stated that for every System and Information Quality attribute that was measured, there is at least some WTP in the respondents group. This provides some first support for H1 and H2. Support for H3 can also be found in Model 1: the average importance value of the System Quality attributes is higher than the average importance value of the Information Quality attributes (16,38 versus 11,67 respectively).</w:t>
      </w:r>
    </w:p>
    <w:p w:rsidR="00E5701A" w:rsidRDefault="00E5701A" w:rsidP="00C74E34">
      <w:pPr>
        <w:spacing w:line="360" w:lineRule="auto"/>
        <w:ind w:firstLine="576"/>
        <w:jc w:val="both"/>
      </w:pPr>
      <w:r w:rsidRPr="00DC5BDE">
        <w:t xml:space="preserve">The </w:t>
      </w:r>
      <w:r w:rsidRPr="00685B67">
        <w:t xml:space="preserve">results depicted in </w:t>
      </w:r>
      <w:r>
        <w:t>Model 2</w:t>
      </w:r>
      <w:r w:rsidRPr="00685B67">
        <w:t xml:space="preserve"> provide support for the assumptions that dependability (</w:t>
      </w:r>
      <w:r w:rsidRPr="00685B67">
        <w:rPr>
          <w:color w:val="000000"/>
          <w:lang w:val="en-US"/>
        </w:rPr>
        <w:t xml:space="preserve">Sys.Qual.: </w:t>
      </w:r>
      <w:r>
        <w:rPr>
          <w:color w:val="000000"/>
          <w:lang w:val="en-US"/>
        </w:rPr>
        <w:t>Removal u</w:t>
      </w:r>
      <w:r w:rsidRPr="00685B67">
        <w:rPr>
          <w:color w:val="000000"/>
          <w:lang w:val="en-US"/>
        </w:rPr>
        <w:t>sage limitations</w:t>
      </w:r>
      <w:r w:rsidRPr="00685B67">
        <w:t>), flexibility (</w:t>
      </w:r>
      <w:r w:rsidRPr="00685B67">
        <w:rPr>
          <w:color w:val="000000"/>
          <w:lang w:val="en-US"/>
        </w:rPr>
        <w:t>Sys.Qual.: Usage mobile</w:t>
      </w:r>
      <w:r w:rsidRPr="00685B67">
        <w:t xml:space="preserve"> and </w:t>
      </w:r>
      <w:r w:rsidRPr="00685B67">
        <w:rPr>
          <w:color w:val="000000"/>
          <w:lang w:val="en-US"/>
        </w:rPr>
        <w:t>Sys.Qual.: Offline mode</w:t>
      </w:r>
      <w:r w:rsidRPr="00685B67">
        <w:t>), accuracy (</w:t>
      </w:r>
      <w:r w:rsidRPr="00685B67">
        <w:rPr>
          <w:color w:val="000000"/>
        </w:rPr>
        <w:t xml:space="preserve">Inf.Qual.: </w:t>
      </w:r>
      <w:r>
        <w:rPr>
          <w:color w:val="000000"/>
        </w:rPr>
        <w:t>Removal a</w:t>
      </w:r>
      <w:r w:rsidRPr="00685B67">
        <w:rPr>
          <w:color w:val="000000"/>
        </w:rPr>
        <w:t>ds</w:t>
      </w:r>
      <w:r w:rsidRPr="00685B67">
        <w:t>), format (</w:t>
      </w:r>
      <w:r w:rsidRPr="00685B67">
        <w:rPr>
          <w:color w:val="000000"/>
        </w:rPr>
        <w:t>Inf.Qual.: Sound quality</w:t>
      </w:r>
      <w:r w:rsidRPr="00685B67">
        <w:t>) and completeness (</w:t>
      </w:r>
      <w:r w:rsidRPr="00685B67">
        <w:rPr>
          <w:color w:val="000000"/>
        </w:rPr>
        <w:t>Inf.Qual.: Exclusive content</w:t>
      </w:r>
      <w:r w:rsidRPr="00685B67">
        <w:t>) positively</w:t>
      </w:r>
      <w:r>
        <w:rPr>
          <w:rStyle w:val="FootnoteReference"/>
        </w:rPr>
        <w:footnoteReference w:id="13"/>
      </w:r>
      <w:r w:rsidRPr="00685B67">
        <w:t xml:space="preserve"> </w:t>
      </w:r>
      <w:r>
        <w:t xml:space="preserve">and significantly </w:t>
      </w:r>
      <w:r w:rsidRPr="00685B67">
        <w:t xml:space="preserve">affect </w:t>
      </w:r>
      <w:r>
        <w:t xml:space="preserve">WTB and thus </w:t>
      </w:r>
      <w:r w:rsidRPr="00685B67">
        <w:t>WTP</w:t>
      </w:r>
      <w:r>
        <w:t xml:space="preserve">. These results therefore </w:t>
      </w:r>
      <w:r w:rsidRPr="00685B67">
        <w:t xml:space="preserve">provide </w:t>
      </w:r>
      <w:r>
        <w:t xml:space="preserve">good </w:t>
      </w:r>
      <w:r w:rsidRPr="00685B67">
        <w:t>support for H1 and H2; that perceived Information and System</w:t>
      </w:r>
      <w:r>
        <w:t xml:space="preserve"> Quality positively affect WTP.</w:t>
      </w:r>
    </w:p>
    <w:p w:rsidR="00E5701A" w:rsidRDefault="00E5701A" w:rsidP="004B2307">
      <w:pPr>
        <w:spacing w:line="360" w:lineRule="auto"/>
        <w:jc w:val="both"/>
      </w:pPr>
      <w:r>
        <w:tab/>
        <w:t xml:space="preserve">Model 2b shows that when the seven tested attributes are summarized to Sys.Qual. SCORE and Inf.Qual. SCORE, these new variables also significantly influence the WTB and thus WTP. Although WTB estimations done by using Model 2b might not be very accurate, this fact nonetheless provides some additional support for H1 and H2 </w:t>
      </w:r>
      <w:r w:rsidRPr="00197021">
        <w:rPr>
          <w:lang w:val="en-US"/>
        </w:rPr>
        <w:t>(</w:t>
      </w:r>
      <w:r>
        <w:t>after all, the effects are significant). Also, the models show that the effect of Sys.Qual. SCORE on WTB (St. B = 0,285) is almost twice as much as the effect of Inf.Qual. SCORE on WTB (St. B = 0,151), which strongly suggests support for H3; that perceived System Quality has a bigger positive influence on WTP than perceived Information Quality. However, one has to bear in mind that this is the result of only seven assessed attributes and put this result somewhat in context. For instance, extensiveness of the song database, an Information Quality attribute, scored highest in the Importance Task.</w:t>
      </w:r>
    </w:p>
    <w:p w:rsidR="00E5701A" w:rsidRDefault="00E5701A" w:rsidP="008E4C2E"/>
    <w:p w:rsidR="00E5701A" w:rsidRPr="00A9140B" w:rsidRDefault="00E5701A" w:rsidP="00720460">
      <w:pPr>
        <w:pStyle w:val="Heading2"/>
        <w:spacing w:line="360" w:lineRule="auto"/>
      </w:pPr>
      <w:bookmarkStart w:id="45" w:name="_Toc308479802"/>
      <w:r w:rsidRPr="00A9140B">
        <w:lastRenderedPageBreak/>
        <w:t>Music involvement</w:t>
      </w:r>
      <w:r>
        <w:t xml:space="preserve"> and WTP</w:t>
      </w:r>
      <w:bookmarkEnd w:id="45"/>
    </w:p>
    <w:p w:rsidR="00E5701A" w:rsidRDefault="00E5701A" w:rsidP="00C6091A">
      <w:pPr>
        <w:spacing w:line="360" w:lineRule="auto"/>
        <w:ind w:firstLine="576"/>
        <w:jc w:val="both"/>
      </w:pPr>
      <w:r>
        <w:t>Model 2 shows strong support for H4; that music involvement positively influences the WTP for an MSS. Both Model 2a and 2b indicate that music involvement positively influences the WTB and therefore WTP for an MSS. Although the effect is not big, it is significant and according to these models, a consumer that is really involved with music could have a WTB that is about 6,75%</w:t>
      </w:r>
      <w:r>
        <w:rPr>
          <w:rStyle w:val="FootnoteReference"/>
        </w:rPr>
        <w:footnoteReference w:id="14"/>
      </w:r>
      <w:r>
        <w:t xml:space="preserve"> higher than a consumer who is totally uninvolved with music. Model 2c also provides support for H4 and further illustrates the effect in a more sophisticated manner. It shows that music involvement has no effect on WTP, unless it exceeds a certain threshold; in this model the threshold would be ‘higher than the average’. According to this model, a consumer who is involved in music higher than average, could have a WTB that is on average about 4,40% higher.</w:t>
      </w:r>
    </w:p>
    <w:p w:rsidR="00E5701A" w:rsidRDefault="00E5701A" w:rsidP="00AD40C1">
      <w:pPr>
        <w:spacing w:line="360" w:lineRule="auto"/>
        <w:ind w:firstLine="576"/>
        <w:jc w:val="both"/>
        <w:rPr>
          <w:lang w:val="en-US"/>
        </w:rPr>
      </w:pPr>
      <w:r>
        <w:t>Both Models 2a and 2b do not provide support for H5; that h</w:t>
      </w:r>
      <w:r w:rsidRPr="0075591A">
        <w:t>igher music involvement of the consumer leads to a higher positive effect of Information Quality on the consumer´s WTP for MSS´s.</w:t>
      </w:r>
      <w:r>
        <w:t xml:space="preserve"> There is no significant interaction effect found between the variable Objective music involvement and the Information Quality attributes (nor Inf.Qual. SCORE). However, Model 3a shows an effect of significance below the 0,1 level of Objective music involvement on the importance of Information Quality attributes. There is no such effect for System or Service Quality attributes. </w:t>
      </w:r>
      <w:r w:rsidRPr="004F01B2">
        <w:rPr>
          <w:lang w:val="en-US"/>
        </w:rPr>
        <w:t xml:space="preserve">Although Cronbach´s </w:t>
      </w:r>
      <w:r>
        <w:rPr>
          <w:lang w:val="nl-NL"/>
        </w:rPr>
        <w:t>α</w:t>
      </w:r>
      <w:r w:rsidRPr="004F01B2">
        <w:rPr>
          <w:lang w:val="en-US"/>
        </w:rPr>
        <w:t xml:space="preserve"> for the I</w:t>
      </w:r>
      <w:r>
        <w:rPr>
          <w:lang w:val="en-US"/>
        </w:rPr>
        <w:t>n</w:t>
      </w:r>
      <w:r w:rsidRPr="004F01B2">
        <w:rPr>
          <w:lang w:val="en-US"/>
        </w:rPr>
        <w:t>formation Quality attributes w</w:t>
      </w:r>
      <w:r>
        <w:rPr>
          <w:lang w:val="en-US"/>
        </w:rPr>
        <w:t xml:space="preserve">as rather low, and the F change value of the model is not significant, this notion is still interesting. Because the effect is significant on the 0,1 level, at least some sort of relationship is exposed. Although there is no direct evidence for an effect on WTP, apparently higher music involvement might lead to higher appreciation of Information Quality attributes in an MSS. </w:t>
      </w:r>
    </w:p>
    <w:p w:rsidR="00E5701A" w:rsidRPr="004F01B2" w:rsidRDefault="00E5701A" w:rsidP="008E4C2E">
      <w:pPr>
        <w:rPr>
          <w:lang w:val="en-US"/>
        </w:rPr>
      </w:pPr>
    </w:p>
    <w:p w:rsidR="00E5701A" w:rsidRDefault="00E5701A" w:rsidP="00AD40C1">
      <w:pPr>
        <w:pStyle w:val="Heading2"/>
        <w:spacing w:line="360" w:lineRule="auto"/>
      </w:pPr>
      <w:bookmarkStart w:id="46" w:name="_Toc308479803"/>
      <w:r>
        <w:t>Academic and managerial implications</w:t>
      </w:r>
      <w:bookmarkEnd w:id="46"/>
    </w:p>
    <w:p w:rsidR="00E5701A" w:rsidRDefault="00E5701A" w:rsidP="00AD40C1">
      <w:pPr>
        <w:spacing w:line="360" w:lineRule="auto"/>
        <w:ind w:firstLine="432"/>
        <w:jc w:val="both"/>
        <w:rPr>
          <w:lang w:val="en-US"/>
        </w:rPr>
      </w:pPr>
      <w:r>
        <w:t xml:space="preserve">This research has shown that the DeLone and McLean model is as well suited for assessing MSS success as it is for assessing IS success. The framework shown in 3.3 can be utilized not only to measure WTP but also for a wide variety of other MSS assessments, such as intention to use, consumer satisfaction, perceived quality, perceived importance and so forth. This research furthermore shows the suitability of the DeLone and McLean framework for measuring WTP for IS’s in general; a notion that could be expected, but as far as known is </w:t>
      </w:r>
      <w:r>
        <w:lastRenderedPageBreak/>
        <w:t xml:space="preserve">not being practiced, or at least not on a widely scale. With help from Zeithaml’s (1988) </w:t>
      </w:r>
      <w:r>
        <w:rPr>
          <w:lang w:val="en-US"/>
        </w:rPr>
        <w:t>means-end mo</w:t>
      </w:r>
      <w:r w:rsidRPr="00DB580C">
        <w:rPr>
          <w:lang w:val="en-US"/>
        </w:rPr>
        <w:t xml:space="preserve">del </w:t>
      </w:r>
      <w:r>
        <w:rPr>
          <w:lang w:val="en-US"/>
        </w:rPr>
        <w:t>r</w:t>
      </w:r>
      <w:r w:rsidRPr="00DB580C">
        <w:rPr>
          <w:lang w:val="en-US"/>
        </w:rPr>
        <w:t xml:space="preserve">elating </w:t>
      </w:r>
      <w:r>
        <w:rPr>
          <w:lang w:val="en-US"/>
        </w:rPr>
        <w:t>p</w:t>
      </w:r>
      <w:r w:rsidRPr="00DB580C">
        <w:rPr>
          <w:lang w:val="en-US"/>
        </w:rPr>
        <w:t xml:space="preserve">rice, </w:t>
      </w:r>
      <w:r>
        <w:rPr>
          <w:lang w:val="en-US"/>
        </w:rPr>
        <w:t>q</w:t>
      </w:r>
      <w:r w:rsidRPr="00DB580C">
        <w:rPr>
          <w:lang w:val="en-US"/>
        </w:rPr>
        <w:t xml:space="preserve">uality and </w:t>
      </w:r>
      <w:r>
        <w:rPr>
          <w:lang w:val="en-US"/>
        </w:rPr>
        <w:t>v</w:t>
      </w:r>
      <w:r w:rsidRPr="00DB580C">
        <w:rPr>
          <w:lang w:val="en-US"/>
        </w:rPr>
        <w:t>alue</w:t>
      </w:r>
      <w:r>
        <w:rPr>
          <w:lang w:val="en-US"/>
        </w:rPr>
        <w:t>, a new and sophisticated framework or model might even be developed, which could lie at the basis of the assessment of a wide variety of digital services and systems.</w:t>
      </w:r>
    </w:p>
    <w:p w:rsidR="00E5701A" w:rsidRDefault="00E5701A" w:rsidP="00881639">
      <w:pPr>
        <w:spacing w:line="360" w:lineRule="auto"/>
        <w:ind w:firstLine="432"/>
        <w:jc w:val="both"/>
      </w:pPr>
      <w:r>
        <w:t>Just as several other digital music researches (e.g. Wade 2004) indicated, there is still a substantial amount of people with a certain WTP for digital music to be found -especially within the age group of 19 to 25 years old- although many free illegal alternatives exist. Although this WTP by some might be regarded as rather low, this notion gives fuel for brainstorming about sustainable business models in a market that sometimes is developing faster than practitioners can (or like to) adapt to.</w:t>
      </w:r>
    </w:p>
    <w:p w:rsidR="00E5701A" w:rsidRDefault="00E5701A" w:rsidP="00881639">
      <w:pPr>
        <w:spacing w:line="360" w:lineRule="auto"/>
        <w:ind w:firstLine="432"/>
        <w:jc w:val="both"/>
      </w:pPr>
      <w:r>
        <w:t xml:space="preserve">The fact that all seven attributes shown in Figure 4 (except for Radio mode) show a significant influence on WTB, gives credit for the ‘freemium’ model as utilized by Spotify </w:t>
      </w:r>
      <w:r w:rsidRPr="00C560F2">
        <w:rPr>
          <w:lang w:val="en-US"/>
        </w:rPr>
        <w:t>(</w:t>
      </w:r>
      <w:r>
        <w:rPr>
          <w:lang w:val="en-US"/>
        </w:rPr>
        <w:t>and several other MSS’s)</w:t>
      </w:r>
      <w:r>
        <w:t>. Furthermore, usage limitations and the usage on a mobile phone clearly have the largest influence on WTP; larger than the effect of advertisements and commercials. These results suggest that the removal of advertisements and commercials is not crucial for MSS’s to create WTP among their customers. The created models show that the removal of ads could easily be replaced with the addition of another attribute, such as higher sound quality, offline mode for playlists or the usage on a mobile phone. This would mean that Spotify, or any other MSS, does not have to sacrifice this alternative source of income. It would not be advisable to suddenly completely change the offerings of Spotify as how they are right now -this would probably not be accepted by current subscribers- but the addition of a variety of new offerings seems to be worth trying. One could even think of an á la carte plan, where customers can pick the attributes they would like have upgraded and pay for them per piece.</w:t>
      </w:r>
    </w:p>
    <w:p w:rsidR="00E5701A" w:rsidRDefault="00E5701A" w:rsidP="00881639">
      <w:pPr>
        <w:spacing w:line="360" w:lineRule="auto"/>
        <w:ind w:firstLine="432"/>
        <w:jc w:val="both"/>
      </w:pPr>
      <w:r>
        <w:t>Of the seven assessed attributes regarding WTP, the System Quality attributes seem to generate a higher WTP than the Information Quality attributes. When building subscription plans, this is an interesting fact to bear in mind for MSS’s. Especially the usage on a mobile phone is valued high in terms of WTP. This attribute can probably be a major source of income.</w:t>
      </w:r>
    </w:p>
    <w:p w:rsidR="00E5701A" w:rsidRDefault="00E5701A" w:rsidP="00881639">
      <w:pPr>
        <w:spacing w:line="360" w:lineRule="auto"/>
        <w:ind w:firstLine="432"/>
        <w:jc w:val="both"/>
      </w:pPr>
      <w:r>
        <w:t xml:space="preserve">The fact that the extensiveness of the music database was indicated by the respondents to be the most important attribute when using an MSS, clearly shows the relevance of the legal issues MSS’s currently experience in their negotiations with record labels. Although it is understandable that record labels and other representatives would like to see the works they represent protected and generating good profits, they themselves play an important role in the </w:t>
      </w:r>
      <w:r>
        <w:lastRenderedPageBreak/>
        <w:t>success and profitability of the MSS market. Availability of the service and its performance scored second-best and third-best relatively in importance for the average MSS consumer. This again shows the importance of a reliable system, but it also needs to be easily available. For Spotify specifically, this could mean the initialization of a web-based service next to its desk top client.</w:t>
      </w:r>
    </w:p>
    <w:p w:rsidR="00E5701A" w:rsidRDefault="00E5701A" w:rsidP="009763D4">
      <w:pPr>
        <w:spacing w:line="360" w:lineRule="auto"/>
        <w:ind w:firstLine="432"/>
        <w:jc w:val="both"/>
      </w:pPr>
      <w:r>
        <w:t>The models show the significance of the influence of trend consciousness and music involvement on WTP for digital music. When assessing (WTP for) digital music, adding this factor as covariates is crucial to obtain reliable models, perhaps even more than the more “standard” covariates, such as demographics and country specific variables. A consumer’s trend consciousness and music involvement seem to be even more important than some MSS attributes. Furthermore, the age group of between 19 and 25 years old on average wants to pay more for MSS’s than other age groups. It is therefore advisable for MSS’s to target these segments, in order to obtain an optimal investment/revenue ratio.</w:t>
      </w:r>
    </w:p>
    <w:p w:rsidR="00E5701A" w:rsidRPr="00C74E34" w:rsidRDefault="00E5701A" w:rsidP="008D2A65">
      <w:pPr>
        <w:pStyle w:val="Heading2"/>
        <w:spacing w:line="360" w:lineRule="auto"/>
      </w:pPr>
      <w:bookmarkStart w:id="47" w:name="_Toc308479804"/>
      <w:r>
        <w:t>Limitations and future research</w:t>
      </w:r>
      <w:bookmarkEnd w:id="47"/>
    </w:p>
    <w:p w:rsidR="00E5701A" w:rsidRDefault="00E5701A" w:rsidP="008D2A65">
      <w:pPr>
        <w:spacing w:line="360" w:lineRule="auto"/>
        <w:ind w:firstLine="432"/>
        <w:jc w:val="both"/>
        <w:rPr>
          <w:lang w:val="en-US"/>
        </w:rPr>
      </w:pPr>
      <w:r>
        <w:rPr>
          <w:lang w:val="en-US"/>
        </w:rPr>
        <w:t xml:space="preserve">In general, since this is a Master’s thesis, time and budget constraints imposed limitations on the comprehensiveness of this research. The amount of statistical techniques that could be utilized was limited. For instance, only hypothetical WTP (or WTB in this case) could be measured instead of actual WTP, which unfortunately did not lead to a trustworthy estimation of the height of WTP (or WTB), as was indicated in ‘2.2 Willingness To Pay’. However, the estimated models are valuable in assessing the difference between MSS attributes and other variables in their affecting of WTP and the hypotheses’ validity could therefore be assessed. </w:t>
      </w:r>
    </w:p>
    <w:p w:rsidR="00E5701A" w:rsidRDefault="00E5701A" w:rsidP="008F2D04">
      <w:pPr>
        <w:spacing w:line="360" w:lineRule="auto"/>
        <w:jc w:val="both"/>
        <w:rPr>
          <w:lang w:val="en-US"/>
        </w:rPr>
      </w:pPr>
      <w:r>
        <w:rPr>
          <w:lang w:val="en-US"/>
        </w:rPr>
        <w:t>The same time and budget constraints also influenced the number of respondents gathered for the assessment. Unfortunately, this led to an unbalanced representation of gender and of countries of origin.</w:t>
      </w:r>
    </w:p>
    <w:p w:rsidR="00E5701A" w:rsidRDefault="00E5701A" w:rsidP="008D2A65">
      <w:pPr>
        <w:spacing w:line="360" w:lineRule="auto"/>
        <w:ind w:firstLine="432"/>
        <w:jc w:val="both"/>
        <w:rPr>
          <w:lang w:val="en-US"/>
        </w:rPr>
      </w:pPr>
      <w:r>
        <w:rPr>
          <w:lang w:val="en-US"/>
        </w:rPr>
        <w:t xml:space="preserve">Furthermore, the assessment of the MSS attributes would have been more realistic if a choice-based conjoint format was used; ideally ACA. ACA would have made it possible to assess all 20 attributes in one research (but would have needed many more respondents). ACA also was not possible because of time and budget constraints. </w:t>
      </w:r>
    </w:p>
    <w:p w:rsidR="00E5701A" w:rsidRDefault="00E5701A" w:rsidP="008D2A65">
      <w:pPr>
        <w:spacing w:line="360" w:lineRule="auto"/>
        <w:ind w:firstLine="432"/>
        <w:jc w:val="both"/>
      </w:pPr>
      <w:r>
        <w:t>It was also impossible to check for the influence of all possible interaction combinations of variables. The ones that seemed most logical and important have been assessed. However, the effect of trend consciousness for example might be more sophisticated than shown in the models, since it showed such strong effects on its own already.</w:t>
      </w:r>
    </w:p>
    <w:p w:rsidR="00E5701A" w:rsidRPr="00C87E19" w:rsidRDefault="00E5701A" w:rsidP="008D2A65">
      <w:pPr>
        <w:spacing w:line="360" w:lineRule="auto"/>
        <w:ind w:firstLine="432"/>
        <w:jc w:val="both"/>
        <w:rPr>
          <w:lang w:val="en-US"/>
        </w:rPr>
      </w:pPr>
      <w:r>
        <w:rPr>
          <w:lang w:val="en-US"/>
        </w:rPr>
        <w:lastRenderedPageBreak/>
        <w:t xml:space="preserve">Resuming, it would be very interesting to see if these results could be replicated when a research is done on a greater scale, with more respondents from every country, a better balance in gender representation and more attributes to be assessed conjointly (through the use of for example ACA). Furthermore, to fine grain all the possible effects, it would be best to check many more interaction combinations of the variables. </w:t>
      </w:r>
    </w:p>
    <w:p w:rsidR="00E5701A" w:rsidRDefault="00E5701A">
      <w:pPr>
        <w:spacing w:after="200" w:line="276" w:lineRule="auto"/>
      </w:pPr>
      <w:bookmarkStart w:id="48" w:name="_Toc308479805"/>
    </w:p>
    <w:p w:rsidR="00E5701A" w:rsidRPr="00AD40C1" w:rsidRDefault="00E5701A" w:rsidP="008E4C2E">
      <w:pPr>
        <w:pStyle w:val="Heading2"/>
        <w:spacing w:line="360" w:lineRule="auto"/>
      </w:pPr>
      <w:r>
        <w:t>Conclusions</w:t>
      </w:r>
      <w:bookmarkEnd w:id="48"/>
    </w:p>
    <w:p w:rsidR="00E5701A" w:rsidRDefault="00E5701A" w:rsidP="00AD2528">
      <w:pPr>
        <w:spacing w:line="360" w:lineRule="auto"/>
        <w:jc w:val="both"/>
      </w:pPr>
      <w:r>
        <w:rPr>
          <w:lang w:val="en-US"/>
        </w:rPr>
        <w:t xml:space="preserve">Strong support was found for the hypotheses H1, H2 and H3; that perceived System and Information Quality positively influence WTP and that the effect of perceived System Quality is stronger than that of perceived Information Quality. </w:t>
      </w:r>
      <w:r>
        <w:t>However, regarding the latter, one has to bear in mind that this is the result of only seven assessed attributes and put this result somewhat in context. For instance, extensiveness of the song database, an Information Quality attribute, scored the highest average importance rating of the respondents.</w:t>
      </w:r>
    </w:p>
    <w:p w:rsidR="00E5701A" w:rsidRDefault="00E5701A" w:rsidP="008B5EA7">
      <w:pPr>
        <w:spacing w:after="200" w:line="360" w:lineRule="auto"/>
        <w:ind w:firstLine="432"/>
        <w:contextualSpacing/>
        <w:jc w:val="both"/>
        <w:rPr>
          <w:lang w:val="en-US"/>
        </w:rPr>
      </w:pPr>
      <w:r>
        <w:rPr>
          <w:lang w:val="en-US"/>
        </w:rPr>
        <w:t xml:space="preserve">Although not very strong, a significant effect of objective music involvement on WTP was also found, which provides support for H4; </w:t>
      </w:r>
      <w:r>
        <w:t>that music involvement positively influences the WTP for an MSS.</w:t>
      </w:r>
      <w:r>
        <w:rPr>
          <w:lang w:val="en-US"/>
        </w:rPr>
        <w:t xml:space="preserve"> This effect becomes significant when a certain threshold, ‘higher music involvement than average’, is exceeded. H5 (</w:t>
      </w:r>
      <w:r>
        <w:t>h</w:t>
      </w:r>
      <w:r w:rsidRPr="0075591A">
        <w:t xml:space="preserve">igher music involvement of the consumer leads to a </w:t>
      </w:r>
      <w:r>
        <w:t>stronger</w:t>
      </w:r>
      <w:r w:rsidRPr="0075591A">
        <w:t xml:space="preserve"> positive effect of Information Quality on the consumer´s WTP for MSS´s</w:t>
      </w:r>
      <w:r>
        <w:t>)</w:t>
      </w:r>
      <w:r>
        <w:rPr>
          <w:lang w:val="en-US"/>
        </w:rPr>
        <w:t xml:space="preserve"> is not supported by any significant effects. However, the line of thinking from which the hypothesis was constructed, intuitively makes sense: people who are highly involved in music might be more sensitive for changes in Information Quality in comparison to not so highly involved persons.</w:t>
      </w:r>
    </w:p>
    <w:p w:rsidR="00E5701A" w:rsidRDefault="00E5701A" w:rsidP="008B5EA7">
      <w:pPr>
        <w:spacing w:after="200" w:line="276" w:lineRule="auto"/>
        <w:contextualSpacing/>
        <w:jc w:val="both"/>
        <w:rPr>
          <w:rFonts w:ascii="Arial" w:hAnsi="Arial" w:cs="Arial"/>
          <w:b/>
          <w:bCs/>
          <w:kern w:val="32"/>
          <w:sz w:val="32"/>
          <w:szCs w:val="32"/>
        </w:rPr>
      </w:pPr>
      <w:r>
        <w:br w:type="page"/>
      </w:r>
    </w:p>
    <w:p w:rsidR="00E5701A" w:rsidRDefault="00E5701A" w:rsidP="00276418">
      <w:pPr>
        <w:pStyle w:val="Heading1"/>
        <w:rPr>
          <w:lang w:val="en-US"/>
        </w:rPr>
      </w:pPr>
      <w:bookmarkStart w:id="49" w:name="_Toc308479806"/>
      <w:r>
        <w:rPr>
          <w:lang w:val="en-US"/>
        </w:rPr>
        <w:t>References</w:t>
      </w:r>
      <w:bookmarkEnd w:id="49"/>
    </w:p>
    <w:p w:rsidR="00E5701A" w:rsidRPr="00276418" w:rsidRDefault="00E5701A" w:rsidP="00276418">
      <w:pPr>
        <w:rPr>
          <w:lang w:val="en-US"/>
        </w:rPr>
      </w:pPr>
    </w:p>
    <w:p w:rsidR="00E5701A" w:rsidRPr="00460041" w:rsidRDefault="00E5701A" w:rsidP="00276418">
      <w:pPr>
        <w:spacing w:line="360" w:lineRule="auto"/>
        <w:ind w:left="454" w:hanging="454"/>
        <w:jc w:val="both"/>
      </w:pPr>
      <w:r w:rsidRPr="00460041">
        <w:t xml:space="preserve">Adaval, R. and R. Wyer Jr. (2011), “Conscious and Nonconscious Comparisons with Price anchors: effects on Willingness to Pay for Related and Unrelated Products”, </w:t>
      </w:r>
      <w:r w:rsidRPr="00460041">
        <w:rPr>
          <w:i/>
        </w:rPr>
        <w:t xml:space="preserve">Journal of Marketing Research. </w:t>
      </w:r>
    </w:p>
    <w:p w:rsidR="00E5701A" w:rsidRPr="00460041" w:rsidRDefault="00E5701A" w:rsidP="00276418">
      <w:pPr>
        <w:spacing w:line="360" w:lineRule="auto"/>
        <w:ind w:left="454" w:hanging="454"/>
        <w:jc w:val="both"/>
        <w:rPr>
          <w:i/>
        </w:rPr>
      </w:pPr>
      <w:r w:rsidRPr="00460041">
        <w:t xml:space="preserve">AllThingsD.com (2011-06-10), “When Will Spotify Finally Come to the U.S.?”, </w:t>
      </w:r>
      <w:r w:rsidRPr="00460041">
        <w:rPr>
          <w:i/>
        </w:rPr>
        <w:t>Author: P. Kafka,</w:t>
      </w:r>
      <w:r w:rsidRPr="00460041">
        <w:t xml:space="preserve"> </w:t>
      </w:r>
      <w:r w:rsidRPr="00460041">
        <w:rPr>
          <w:i/>
        </w:rPr>
        <w:t>[Available at http://allthingsd.com/20110610/spotify-signs-universal-music-may-really-get-to-the-u-s-after-all/].</w:t>
      </w:r>
    </w:p>
    <w:p w:rsidR="00E5701A" w:rsidRPr="00460041" w:rsidRDefault="00E5701A" w:rsidP="00276418">
      <w:pPr>
        <w:spacing w:line="360" w:lineRule="auto"/>
        <w:ind w:left="454" w:hanging="454"/>
        <w:jc w:val="both"/>
      </w:pPr>
      <w:r w:rsidRPr="00460041">
        <w:t xml:space="preserve">Bettman, J.R., M.F. Luce and J.W. Payne (1998), “Constructive Consumer Choice Processes,” </w:t>
      </w:r>
      <w:r w:rsidRPr="00460041">
        <w:rPr>
          <w:i/>
        </w:rPr>
        <w:t>Journal of Consumer Research.</w:t>
      </w:r>
    </w:p>
    <w:p w:rsidR="00E5701A" w:rsidRPr="00460041" w:rsidRDefault="00E5701A" w:rsidP="00276418">
      <w:pPr>
        <w:spacing w:line="360" w:lineRule="auto"/>
        <w:ind w:left="454" w:hanging="454"/>
        <w:jc w:val="both"/>
        <w:rPr>
          <w:i/>
          <w:iCs/>
        </w:rPr>
      </w:pPr>
      <w:r w:rsidRPr="00460041">
        <w:t>Bhattacharjee, S., R.D. Gopal and G.L. Sanders (2003), “</w:t>
      </w:r>
      <w:r w:rsidRPr="00460041">
        <w:rPr>
          <w:iCs/>
        </w:rPr>
        <w:t>Digital Music and Online Sharing: Software Piracy 2.0? Considering the similarities and unique characteristics of online file sharing and software piracy</w:t>
      </w:r>
      <w:r w:rsidRPr="00460041">
        <w:t xml:space="preserve">”, </w:t>
      </w:r>
      <w:r w:rsidRPr="00460041">
        <w:rPr>
          <w:i/>
        </w:rPr>
        <w:t>Communications of the ACM.</w:t>
      </w:r>
      <w:r w:rsidRPr="00460041">
        <w:rPr>
          <w:i/>
          <w:iCs/>
        </w:rPr>
        <w:tab/>
      </w:r>
    </w:p>
    <w:p w:rsidR="00E5701A" w:rsidRPr="00460041" w:rsidRDefault="00E5701A" w:rsidP="00276418">
      <w:pPr>
        <w:spacing w:line="360" w:lineRule="auto"/>
        <w:ind w:left="454" w:hanging="454"/>
        <w:jc w:val="both"/>
      </w:pPr>
      <w:r w:rsidRPr="00460041">
        <w:t xml:space="preserve">Bilboard.bizz (2011-07-22), “Spotify Gained 70,000 U.S. Subscribers in First Week: Sources”, </w:t>
      </w:r>
      <w:r w:rsidRPr="00460041">
        <w:rPr>
          <w:i/>
        </w:rPr>
        <w:t>Author: B. Werde, [Available at http://www.billboard.biz/bbbiz/industry/ digital-and-mobile/spotify-u-s-70-000-reasons-to-believe-the-1005289682.story].</w:t>
      </w:r>
    </w:p>
    <w:p w:rsidR="00E5701A" w:rsidRPr="00460041" w:rsidRDefault="00E5701A" w:rsidP="00276418">
      <w:pPr>
        <w:spacing w:line="360" w:lineRule="auto"/>
        <w:ind w:left="454" w:hanging="454"/>
        <w:jc w:val="both"/>
      </w:pPr>
      <w:r w:rsidRPr="00460041">
        <w:t xml:space="preserve">Breidert, C. and M. Hahsler (2007), “Adaptive Conjoint Analysis for Pricing Music Downloads”, </w:t>
      </w:r>
      <w:r w:rsidRPr="00460041">
        <w:rPr>
          <w:i/>
        </w:rPr>
        <w:t>Advances in Data Analysis.</w:t>
      </w:r>
    </w:p>
    <w:p w:rsidR="00E5701A" w:rsidRPr="00460041" w:rsidRDefault="00E5701A" w:rsidP="00276418">
      <w:pPr>
        <w:spacing w:line="360" w:lineRule="auto"/>
        <w:ind w:left="454" w:hanging="454"/>
        <w:jc w:val="both"/>
        <w:rPr>
          <w:i/>
          <w:lang w:val="en-US"/>
        </w:rPr>
      </w:pPr>
      <w:r w:rsidRPr="00460041">
        <w:rPr>
          <w:lang w:val="en-US"/>
        </w:rPr>
        <w:t xml:space="preserve">Cameron T.A. and M.D. James (1987), “Estimating Willingness to Pay from Survey Data - An alternative pre-test-market evaluation procedure”, </w:t>
      </w:r>
      <w:r w:rsidRPr="00460041">
        <w:rPr>
          <w:i/>
          <w:lang w:val="en-US"/>
        </w:rPr>
        <w:t>Journal of Marketing Research.</w:t>
      </w:r>
    </w:p>
    <w:p w:rsidR="00E5701A" w:rsidRPr="00460041" w:rsidRDefault="00E5701A" w:rsidP="00276418">
      <w:pPr>
        <w:spacing w:line="360" w:lineRule="auto"/>
        <w:ind w:left="454" w:hanging="454"/>
        <w:jc w:val="both"/>
      </w:pPr>
      <w:r w:rsidRPr="00460041">
        <w:t xml:space="preserve">Cardozo, R.N. (1965), “An Experimental Study of Customer Effort, Expectation, and Satisfaction”, </w:t>
      </w:r>
      <w:r w:rsidRPr="00460041">
        <w:rPr>
          <w:i/>
        </w:rPr>
        <w:t>Journal of Marketing Research.</w:t>
      </w:r>
    </w:p>
    <w:p w:rsidR="00E5701A" w:rsidRPr="00460041" w:rsidRDefault="00E5701A" w:rsidP="00276418">
      <w:pPr>
        <w:spacing w:line="360" w:lineRule="auto"/>
        <w:ind w:left="454" w:hanging="454"/>
        <w:jc w:val="both"/>
        <w:rPr>
          <w:i/>
        </w:rPr>
      </w:pPr>
      <w:r w:rsidRPr="00460041">
        <w:t xml:space="preserve">Carson, R.T., N.E. Flores and N.F. Meade (2001), “Contingent Valuation: Controversies and Evidence”, </w:t>
      </w:r>
      <w:r w:rsidRPr="00460041">
        <w:rPr>
          <w:i/>
        </w:rPr>
        <w:t>Environmental and Resource Economics.</w:t>
      </w:r>
    </w:p>
    <w:p w:rsidR="00E5701A" w:rsidRDefault="00E5701A" w:rsidP="00276418">
      <w:pPr>
        <w:spacing w:line="360" w:lineRule="auto"/>
        <w:ind w:left="454" w:hanging="454"/>
        <w:jc w:val="both"/>
        <w:rPr>
          <w:i/>
        </w:rPr>
      </w:pPr>
      <w:r w:rsidRPr="00460041">
        <w:t>Chan, K.W., C.K. Yim, S.S.K. Lam (2010), “Is Customer Participation in Value Creation a Double-Edged Sword? Evidence from Professional Financial Services Across Cultures”,</w:t>
      </w:r>
      <w:r w:rsidRPr="00460041">
        <w:rPr>
          <w:i/>
        </w:rPr>
        <w:t xml:space="preserve"> Journal of Marketing.</w:t>
      </w:r>
    </w:p>
    <w:p w:rsidR="00E5701A" w:rsidRPr="00460041" w:rsidRDefault="00E5701A" w:rsidP="00276418">
      <w:pPr>
        <w:spacing w:line="360" w:lineRule="auto"/>
        <w:ind w:left="454" w:hanging="454"/>
        <w:jc w:val="both"/>
        <w:rPr>
          <w:i/>
        </w:rPr>
      </w:pPr>
      <w:r w:rsidRPr="00460041">
        <w:t>Chen, Q. and W.D. Wells (1999), “Attitude toward the Site”,</w:t>
      </w:r>
      <w:r w:rsidRPr="00460041">
        <w:rPr>
          <w:i/>
        </w:rPr>
        <w:t xml:space="preserve"> Journal of Advertising Research.</w:t>
      </w:r>
    </w:p>
    <w:p w:rsidR="00E5701A" w:rsidRPr="00460041" w:rsidRDefault="00E5701A" w:rsidP="00276418">
      <w:pPr>
        <w:spacing w:line="360" w:lineRule="auto"/>
        <w:ind w:left="454" w:hanging="454"/>
        <w:jc w:val="both"/>
      </w:pPr>
      <w:r w:rsidRPr="00460041">
        <w:t>Chiang, E.P. and D. Assane (2009), “</w:t>
      </w:r>
      <w:r w:rsidRPr="00460041">
        <w:rPr>
          <w:iCs/>
        </w:rPr>
        <w:t xml:space="preserve">Estimating the Willingness To Pay for digital music”, </w:t>
      </w:r>
      <w:r w:rsidRPr="00460041">
        <w:rPr>
          <w:i/>
        </w:rPr>
        <w:t>Contemporary Economic Policy.</w:t>
      </w:r>
      <w:r w:rsidRPr="00460041">
        <w:t xml:space="preserve"> </w:t>
      </w:r>
    </w:p>
    <w:p w:rsidR="00E5701A" w:rsidRPr="00460041" w:rsidRDefault="00E5701A" w:rsidP="00276418">
      <w:pPr>
        <w:spacing w:line="360" w:lineRule="auto"/>
        <w:ind w:left="454" w:hanging="454"/>
        <w:jc w:val="both"/>
      </w:pPr>
      <w:r w:rsidRPr="00460041">
        <w:lastRenderedPageBreak/>
        <w:t>Collier, J.E. and C.C. Bienstock (2006), “Measuring Service Quality in E-Retailing”,</w:t>
      </w:r>
      <w:r w:rsidRPr="00460041">
        <w:rPr>
          <w:i/>
        </w:rPr>
        <w:t xml:space="preserve"> Journal of Service Research.</w:t>
      </w:r>
    </w:p>
    <w:p w:rsidR="00E5701A" w:rsidRPr="00460041" w:rsidRDefault="00E5701A" w:rsidP="00276418">
      <w:pPr>
        <w:spacing w:line="360" w:lineRule="auto"/>
        <w:ind w:left="454" w:hanging="454"/>
        <w:jc w:val="both"/>
        <w:rPr>
          <w:i/>
        </w:rPr>
      </w:pPr>
      <w:r w:rsidRPr="00460041">
        <w:t>Cristobal, E., C. Flavián and M. Guinalíu (2007), "Perceived e-service quality (PeSQ): Measurement validation and effects on consumer satisfaction and web site loyalty",</w:t>
      </w:r>
      <w:r w:rsidRPr="00460041">
        <w:rPr>
          <w:i/>
        </w:rPr>
        <w:t xml:space="preserve"> Managing Service Quality.</w:t>
      </w:r>
    </w:p>
    <w:p w:rsidR="00E5701A" w:rsidRPr="00460041" w:rsidRDefault="00E5701A" w:rsidP="00276418">
      <w:pPr>
        <w:spacing w:line="360" w:lineRule="auto"/>
        <w:ind w:left="454" w:hanging="454"/>
        <w:jc w:val="both"/>
        <w:rPr>
          <w:i/>
        </w:rPr>
      </w:pPr>
      <w:r w:rsidRPr="00460041">
        <w:t>DeLone, W.H. and E.R. McLean (1992), “</w:t>
      </w:r>
      <w:r w:rsidRPr="00460041">
        <w:rPr>
          <w:iCs/>
        </w:rPr>
        <w:t xml:space="preserve">Information Systems Success: The Quest For The Dependent Variable”, </w:t>
      </w:r>
      <w:r w:rsidRPr="00460041">
        <w:rPr>
          <w:i/>
        </w:rPr>
        <w:t>Information Systems Research.</w:t>
      </w:r>
    </w:p>
    <w:p w:rsidR="00E5701A" w:rsidRPr="00460041" w:rsidRDefault="00E5701A" w:rsidP="00276418">
      <w:pPr>
        <w:spacing w:line="360" w:lineRule="auto"/>
        <w:ind w:left="454" w:hanging="454"/>
        <w:jc w:val="both"/>
        <w:rPr>
          <w:i/>
        </w:rPr>
      </w:pPr>
      <w:r w:rsidRPr="00460041">
        <w:t>DeLone, W.H. and E.R. McLean (2003), “</w:t>
      </w:r>
      <w:r w:rsidRPr="00460041">
        <w:rPr>
          <w:iCs/>
        </w:rPr>
        <w:t xml:space="preserve">The DeLone and McLean Model of Information Systems Success: A Ten-Year Update”, </w:t>
      </w:r>
      <w:r w:rsidRPr="00460041">
        <w:rPr>
          <w:i/>
        </w:rPr>
        <w:t>Journal of Management Information Systems.</w:t>
      </w:r>
    </w:p>
    <w:p w:rsidR="00E5701A" w:rsidRPr="00460041" w:rsidRDefault="00E5701A" w:rsidP="00276418">
      <w:pPr>
        <w:spacing w:line="360" w:lineRule="auto"/>
        <w:ind w:left="454" w:hanging="454"/>
        <w:jc w:val="both"/>
        <w:rPr>
          <w:i/>
        </w:rPr>
      </w:pPr>
      <w:r w:rsidRPr="00460041">
        <w:t>DeLone, W.H. and E.R. McLean (2004), “Measuring e-Commerce Success: Applying the DeLone &amp; McLean Information Systems Success Model</w:t>
      </w:r>
      <w:r w:rsidRPr="00460041">
        <w:rPr>
          <w:iCs/>
        </w:rPr>
        <w:t xml:space="preserve">”, </w:t>
      </w:r>
      <w:r w:rsidRPr="00460041">
        <w:rPr>
          <w:i/>
        </w:rPr>
        <w:t>International Journal of Electronic Commerce.</w:t>
      </w:r>
    </w:p>
    <w:p w:rsidR="00E5701A" w:rsidRDefault="00E5701A" w:rsidP="00276418">
      <w:pPr>
        <w:spacing w:line="360" w:lineRule="auto"/>
        <w:ind w:left="454" w:hanging="454"/>
        <w:jc w:val="both"/>
        <w:rPr>
          <w:i/>
        </w:rPr>
      </w:pPr>
      <w:r w:rsidRPr="00460041">
        <w:t xml:space="preserve">Ding, M., R. Grewal. and J. Liechty (2005), “Incentive-aligned Conjoint Analysis”, </w:t>
      </w:r>
      <w:r w:rsidRPr="00460041">
        <w:rPr>
          <w:i/>
        </w:rPr>
        <w:t>Journal of marketing Research.</w:t>
      </w:r>
    </w:p>
    <w:p w:rsidR="00E5701A" w:rsidRPr="00C03C0D" w:rsidRDefault="00E5701A" w:rsidP="00276418">
      <w:pPr>
        <w:spacing w:line="360" w:lineRule="auto"/>
        <w:ind w:left="454" w:hanging="454"/>
        <w:jc w:val="both"/>
        <w:rPr>
          <w:lang w:val="en-US"/>
        </w:rPr>
      </w:pPr>
      <w:r w:rsidRPr="00C03C0D">
        <w:rPr>
          <w:lang w:val="en-US"/>
        </w:rPr>
        <w:t>Doerr, J., A. Benlian, J. Vetter and T</w:t>
      </w:r>
      <w:r>
        <w:rPr>
          <w:lang w:val="en-US"/>
        </w:rPr>
        <w:t>. Hess (2010), “</w:t>
      </w:r>
      <w:r w:rsidRPr="00C03C0D">
        <w:rPr>
          <w:lang w:val="en-US"/>
        </w:rPr>
        <w:t>Pricing of Content Services – An Empirical Investigation of Music as a Service</w:t>
      </w:r>
      <w:r>
        <w:rPr>
          <w:lang w:val="en-US"/>
        </w:rPr>
        <w:t xml:space="preserve">”, </w:t>
      </w:r>
      <w:r w:rsidRPr="00C03C0D">
        <w:rPr>
          <w:i/>
          <w:lang w:val="en-US"/>
        </w:rPr>
        <w:t>M.L. Nelson et al. (Eds.): Sustainable e-Business Management.</w:t>
      </w:r>
    </w:p>
    <w:p w:rsidR="00E5701A" w:rsidRPr="00460041" w:rsidRDefault="00E5701A" w:rsidP="00276418">
      <w:pPr>
        <w:spacing w:line="360" w:lineRule="auto"/>
        <w:ind w:left="454" w:hanging="454"/>
        <w:jc w:val="both"/>
        <w:rPr>
          <w:i/>
        </w:rPr>
      </w:pPr>
      <w:r w:rsidRPr="00460041">
        <w:t xml:space="preserve">Elberse, A. (2010), “Bye-Bye Bundles: The Unbundling of Music in Digital Channels”, </w:t>
      </w:r>
      <w:r w:rsidRPr="00460041">
        <w:rPr>
          <w:i/>
        </w:rPr>
        <w:t>Journal of Marketing.</w:t>
      </w:r>
    </w:p>
    <w:p w:rsidR="00E5701A" w:rsidRPr="00460041" w:rsidRDefault="00E5701A" w:rsidP="00276418">
      <w:pPr>
        <w:spacing w:line="360" w:lineRule="auto"/>
        <w:ind w:left="454" w:hanging="454"/>
        <w:jc w:val="both"/>
        <w:rPr>
          <w:i/>
        </w:rPr>
      </w:pPr>
      <w:r w:rsidRPr="00460041">
        <w:t xml:space="preserve">Evolver.com (2011-06-03), “Report: Apple Pays $100 Million to Labels for iCloud”, </w:t>
      </w:r>
      <w:r w:rsidRPr="00460041">
        <w:rPr>
          <w:i/>
        </w:rPr>
        <w:t>Author: E. Van Buskirk, [Available at http://evolver.fm/2011/06/03/report-apple-pays-100-million-to-labels-for-icloud/].</w:t>
      </w:r>
    </w:p>
    <w:p w:rsidR="00E5701A" w:rsidRPr="00460041" w:rsidRDefault="00E5701A" w:rsidP="00276418">
      <w:pPr>
        <w:spacing w:line="360" w:lineRule="auto"/>
        <w:ind w:left="454" w:hanging="454"/>
        <w:jc w:val="both"/>
        <w:rPr>
          <w:i/>
        </w:rPr>
      </w:pPr>
      <w:r w:rsidRPr="00460041">
        <w:t xml:space="preserve">Flynn, L. R., J.L. Eastman and S.J. Newell (1993), “Predicting rock music consumption behaviours of undergraduates: Demographic versus psychological variables”, </w:t>
      </w:r>
      <w:r w:rsidRPr="00460041">
        <w:rPr>
          <w:i/>
        </w:rPr>
        <w:t>Popular Music and Society,</w:t>
      </w:r>
    </w:p>
    <w:p w:rsidR="00E5701A" w:rsidRDefault="00E5701A" w:rsidP="00276418">
      <w:pPr>
        <w:spacing w:line="360" w:lineRule="auto"/>
        <w:ind w:left="454" w:hanging="454"/>
        <w:jc w:val="both"/>
        <w:rPr>
          <w:i/>
          <w:lang w:val="en-US"/>
        </w:rPr>
      </w:pPr>
      <w:r w:rsidRPr="00460041">
        <w:rPr>
          <w:lang w:val="en-US"/>
        </w:rPr>
        <w:t xml:space="preserve">Gounaris, S., S. Dimitriadis and V. Stathakopoulos (2010), “An examination of the effects of service quality and satisfaction on customers’ behavioral intentions in e-shopping”, </w:t>
      </w:r>
      <w:r w:rsidRPr="00460041">
        <w:rPr>
          <w:i/>
          <w:lang w:val="en-US"/>
        </w:rPr>
        <w:t>Journal of Services Marketing.</w:t>
      </w:r>
    </w:p>
    <w:p w:rsidR="00E5701A" w:rsidRPr="00AC7569" w:rsidRDefault="00E5701A" w:rsidP="00276418">
      <w:pPr>
        <w:spacing w:line="360" w:lineRule="auto"/>
        <w:ind w:left="454" w:hanging="454"/>
        <w:jc w:val="both"/>
        <w:rPr>
          <w:lang w:val="en-US"/>
        </w:rPr>
      </w:pPr>
      <w:r w:rsidRPr="00AC7569">
        <w:rPr>
          <w:lang w:val="en-US"/>
        </w:rPr>
        <w:t xml:space="preserve">Green, P.E. and V. Srinivasan (1990), "Conjoint Analysis in Marketing Research: New Developments and Directions," </w:t>
      </w:r>
      <w:r w:rsidRPr="00AC7569">
        <w:rPr>
          <w:i/>
          <w:lang w:val="en-US"/>
        </w:rPr>
        <w:t>Journal of Marketing.</w:t>
      </w:r>
    </w:p>
    <w:p w:rsidR="00E5701A" w:rsidRPr="00460041" w:rsidRDefault="00E5701A" w:rsidP="00276418">
      <w:pPr>
        <w:spacing w:line="360" w:lineRule="auto"/>
        <w:ind w:left="454" w:hanging="454"/>
        <w:jc w:val="both"/>
        <w:rPr>
          <w:i/>
          <w:lang w:val="en-US"/>
        </w:rPr>
      </w:pPr>
      <w:r w:rsidRPr="00460041">
        <w:rPr>
          <w:lang w:val="en-US"/>
        </w:rPr>
        <w:t xml:space="preserve">Green, P.E., A.M. Krieger and Y. Wind (2001), “Thirty Years of Conjoint Analysis: Reflections and Prospects”, </w:t>
      </w:r>
      <w:r w:rsidRPr="00460041">
        <w:rPr>
          <w:i/>
          <w:lang w:val="en-US"/>
        </w:rPr>
        <w:t>Interfaces.</w:t>
      </w:r>
    </w:p>
    <w:p w:rsidR="00E5701A" w:rsidRPr="00460041" w:rsidRDefault="00E5701A" w:rsidP="00276418">
      <w:pPr>
        <w:spacing w:line="360" w:lineRule="auto"/>
        <w:ind w:left="454" w:hanging="454"/>
        <w:jc w:val="both"/>
        <w:rPr>
          <w:i/>
          <w:lang w:val="en-US"/>
        </w:rPr>
      </w:pPr>
      <w:r w:rsidRPr="00460041">
        <w:rPr>
          <w:lang w:val="en-US"/>
        </w:rPr>
        <w:t xml:space="preserve">Grönroos, C. (1984), “A Service Quality Model and its Market Implications”, </w:t>
      </w:r>
      <w:r w:rsidRPr="00460041">
        <w:rPr>
          <w:i/>
          <w:lang w:val="en-US"/>
        </w:rPr>
        <w:t>European Journal of Marketing.</w:t>
      </w:r>
    </w:p>
    <w:p w:rsidR="00E5701A" w:rsidRPr="00460041" w:rsidRDefault="00E5701A" w:rsidP="00276418">
      <w:pPr>
        <w:spacing w:line="360" w:lineRule="auto"/>
        <w:ind w:left="454" w:hanging="454"/>
        <w:jc w:val="both"/>
        <w:rPr>
          <w:i/>
          <w:lang w:val="en-US"/>
        </w:rPr>
      </w:pPr>
      <w:r w:rsidRPr="00460041">
        <w:rPr>
          <w:lang w:val="en-US"/>
        </w:rPr>
        <w:lastRenderedPageBreak/>
        <w:t xml:space="preserve">Han, K.S. and M.H. Noh (1999), “Critical failure factors that discourage the growth of electronic commerce”, </w:t>
      </w:r>
      <w:r w:rsidRPr="00460041">
        <w:rPr>
          <w:i/>
          <w:lang w:val="en-US"/>
        </w:rPr>
        <w:t>International Journal of Electronic Commerce.</w:t>
      </w:r>
    </w:p>
    <w:p w:rsidR="00E5701A" w:rsidRPr="00386E7B" w:rsidRDefault="00E5701A" w:rsidP="00276418">
      <w:pPr>
        <w:spacing w:line="360" w:lineRule="auto"/>
        <w:ind w:left="454" w:hanging="454"/>
        <w:jc w:val="both"/>
        <w:rPr>
          <w:i/>
          <w:lang w:val="en-US"/>
        </w:rPr>
      </w:pPr>
      <w:r w:rsidRPr="00386E7B">
        <w:rPr>
          <w:lang w:val="en-US"/>
        </w:rPr>
        <w:t>Häubl, G., B.G.C. Dellaert</w:t>
      </w:r>
      <w:r>
        <w:rPr>
          <w:lang w:val="en-US"/>
        </w:rPr>
        <w:t xml:space="preserve"> and B. Donkers (2009), “</w:t>
      </w:r>
      <w:r w:rsidRPr="00386E7B">
        <w:rPr>
          <w:lang w:val="en-US"/>
        </w:rPr>
        <w:t>Tunnel Vision: Local Behavioral Influences on  Consumer Decisions in Product Search</w:t>
      </w:r>
      <w:r>
        <w:rPr>
          <w:lang w:val="en-US"/>
        </w:rPr>
        <w:t xml:space="preserve">”, </w:t>
      </w:r>
      <w:r>
        <w:rPr>
          <w:i/>
          <w:lang w:val="en-US"/>
        </w:rPr>
        <w:t>Marketing Science.</w:t>
      </w:r>
    </w:p>
    <w:p w:rsidR="00E5701A" w:rsidRPr="00460041" w:rsidRDefault="00E5701A" w:rsidP="00276418">
      <w:pPr>
        <w:spacing w:line="360" w:lineRule="auto"/>
        <w:ind w:left="454" w:hanging="454"/>
        <w:jc w:val="both"/>
        <w:rPr>
          <w:i/>
          <w:iCs/>
          <w:lang w:val="en-US"/>
        </w:rPr>
      </w:pPr>
      <w:r w:rsidRPr="00460041">
        <w:rPr>
          <w:lang w:val="en-US"/>
        </w:rPr>
        <w:t>Homburg, C., N. Koschate and W.D. Hoyer (2005), “</w:t>
      </w:r>
      <w:r w:rsidRPr="00460041">
        <w:rPr>
          <w:iCs/>
          <w:lang w:val="en-US"/>
        </w:rPr>
        <w:t>Do Satisfied Customers Really Pay More? A Study of the Relationship Between Customer Satisfaction and Willingness to Pay”,</w:t>
      </w:r>
      <w:r w:rsidRPr="00460041">
        <w:rPr>
          <w:i/>
          <w:iCs/>
          <w:lang w:val="en-US"/>
        </w:rPr>
        <w:t xml:space="preserve"> </w:t>
      </w:r>
      <w:r w:rsidRPr="00460041">
        <w:rPr>
          <w:i/>
          <w:lang w:val="en-US"/>
        </w:rPr>
        <w:t>Journal of Marketing.</w:t>
      </w:r>
    </w:p>
    <w:p w:rsidR="00E5701A" w:rsidRPr="00460041" w:rsidRDefault="00E5701A" w:rsidP="00276418">
      <w:pPr>
        <w:spacing w:line="360" w:lineRule="auto"/>
        <w:ind w:left="454" w:hanging="454"/>
        <w:jc w:val="both"/>
      </w:pPr>
      <w:r w:rsidRPr="00460041">
        <w:t xml:space="preserve">IPI (2007), “The True Cost of Sound Recording Piracy to the U.S. Economy”, </w:t>
      </w:r>
      <w:r w:rsidRPr="00460041">
        <w:rPr>
          <w:i/>
        </w:rPr>
        <w:t>Author: Siwek, S.E., [Institute for Policy Innovation, Policy Report 183].</w:t>
      </w:r>
      <w:r w:rsidRPr="00460041">
        <w:t xml:space="preserve">  </w:t>
      </w:r>
    </w:p>
    <w:p w:rsidR="00E5701A" w:rsidRPr="00460041" w:rsidRDefault="00E5701A" w:rsidP="00276418">
      <w:pPr>
        <w:spacing w:line="360" w:lineRule="auto"/>
        <w:ind w:left="454" w:hanging="454"/>
        <w:jc w:val="both"/>
        <w:rPr>
          <w:iCs/>
        </w:rPr>
      </w:pPr>
      <w:r w:rsidRPr="00460041">
        <w:t>IFPI</w:t>
      </w:r>
      <w:r w:rsidRPr="00460041">
        <w:rPr>
          <w:iCs/>
        </w:rPr>
        <w:t xml:space="preserve"> (2011), “IFPI Digital Music Report 2011 – Music at the touch of a button”, </w:t>
      </w:r>
      <w:r w:rsidRPr="00460041">
        <w:rPr>
          <w:i/>
          <w:iCs/>
        </w:rPr>
        <w:t>[available at http://www.ifpi.org/content/library/ DMR2011.pdf].</w:t>
      </w:r>
    </w:p>
    <w:p w:rsidR="00E5701A" w:rsidRPr="00460041" w:rsidRDefault="00E5701A" w:rsidP="00276418">
      <w:pPr>
        <w:spacing w:line="360" w:lineRule="auto"/>
        <w:ind w:left="454" w:hanging="454"/>
        <w:jc w:val="both"/>
        <w:rPr>
          <w:i/>
        </w:rPr>
      </w:pPr>
      <w:r w:rsidRPr="00460041">
        <w:t xml:space="preserve">Iyengar, R. (2010), “Pricing for a Menu of Service Plans – An Application to the Digital Music Industry”, </w:t>
      </w:r>
      <w:r w:rsidRPr="00460041">
        <w:rPr>
          <w:i/>
        </w:rPr>
        <w:t>Marketing Science.</w:t>
      </w:r>
    </w:p>
    <w:p w:rsidR="00E5701A" w:rsidRDefault="00E5701A" w:rsidP="00276418">
      <w:pPr>
        <w:spacing w:line="360" w:lineRule="auto"/>
        <w:ind w:left="454" w:hanging="454"/>
        <w:jc w:val="both"/>
        <w:rPr>
          <w:i/>
        </w:rPr>
      </w:pPr>
      <w:r w:rsidRPr="00460041">
        <w:t xml:space="preserve">Koh, B., B.P.S. Murthi and S. Raghunathan (2010), “Shift in demand for music - Causal Effect of Online Music Piracy and Digital Music on Album Sales”, </w:t>
      </w:r>
      <w:r w:rsidRPr="00460041">
        <w:rPr>
          <w:i/>
        </w:rPr>
        <w:t>School of Management (University of Texas).</w:t>
      </w:r>
    </w:p>
    <w:p w:rsidR="00E5701A" w:rsidRPr="009536F4" w:rsidRDefault="00E5701A" w:rsidP="00276418">
      <w:pPr>
        <w:spacing w:line="360" w:lineRule="auto"/>
        <w:ind w:left="454" w:hanging="454"/>
        <w:jc w:val="both"/>
        <w:rPr>
          <w:i/>
        </w:rPr>
      </w:pPr>
      <w:r>
        <w:t xml:space="preserve">Li, E.Y. (1997), “Perceived importance of information system success factors: A meta analysis of group differences”, </w:t>
      </w:r>
      <w:r>
        <w:rPr>
          <w:i/>
        </w:rPr>
        <w:t>Information and Management [Elsevier]</w:t>
      </w:r>
    </w:p>
    <w:p w:rsidR="00E5701A" w:rsidRPr="00460041" w:rsidRDefault="00E5701A" w:rsidP="00276418">
      <w:pPr>
        <w:spacing w:line="360" w:lineRule="auto"/>
        <w:ind w:left="454" w:hanging="454"/>
        <w:jc w:val="both"/>
        <w:rPr>
          <w:i/>
        </w:rPr>
      </w:pPr>
      <w:r w:rsidRPr="00460041">
        <w:t xml:space="preserve">Lichtenstein, D.R., P.H. Bloch and W.C. Black (1988), “Correlates of Price Acceptability”,  </w:t>
      </w:r>
      <w:r w:rsidRPr="00460041">
        <w:rPr>
          <w:i/>
        </w:rPr>
        <w:t xml:space="preserve"> Journal of Consumer Research.</w:t>
      </w:r>
    </w:p>
    <w:p w:rsidR="00E5701A" w:rsidRPr="00460041" w:rsidRDefault="00E5701A" w:rsidP="00276418">
      <w:pPr>
        <w:spacing w:line="360" w:lineRule="auto"/>
        <w:ind w:left="454" w:hanging="454"/>
        <w:jc w:val="both"/>
        <w:rPr>
          <w:i/>
        </w:rPr>
      </w:pPr>
      <w:r w:rsidRPr="00460041">
        <w:t>Louviere, J.J. (1984), “Hierarchical information integration: a new method for the design and analysis of complex multi-attribute judgement problems”,</w:t>
      </w:r>
      <w:r w:rsidRPr="00460041">
        <w:rPr>
          <w:i/>
        </w:rPr>
        <w:t xml:space="preserve"> Advances in Consumer Research.</w:t>
      </w:r>
    </w:p>
    <w:p w:rsidR="00E5701A" w:rsidRPr="00460041" w:rsidRDefault="00E5701A" w:rsidP="00276418">
      <w:pPr>
        <w:spacing w:line="360" w:lineRule="auto"/>
        <w:ind w:left="454" w:hanging="454"/>
        <w:jc w:val="both"/>
        <w:rPr>
          <w:i/>
          <w:lang w:val="en-US"/>
        </w:rPr>
      </w:pPr>
      <w:r w:rsidRPr="00460041">
        <w:rPr>
          <w:lang w:val="en-US"/>
        </w:rPr>
        <w:t>Miller, K.M., R. Hofstetter, H. Krohmer and Z.J. Zhang (2011), “</w:t>
      </w:r>
      <w:r w:rsidRPr="00460041">
        <w:rPr>
          <w:iCs/>
          <w:lang w:val="en-US"/>
        </w:rPr>
        <w:t>How should Consumers’ Willingness to Pay Be Measured? An Empirical Comparison of State-of-the-Art Approaches”,</w:t>
      </w:r>
      <w:r w:rsidRPr="00460041">
        <w:rPr>
          <w:i/>
          <w:lang w:val="en-US"/>
        </w:rPr>
        <w:t xml:space="preserve"> Journal of Marketing Research.</w:t>
      </w:r>
    </w:p>
    <w:p w:rsidR="00E5701A" w:rsidRPr="00460041" w:rsidRDefault="00E5701A" w:rsidP="00276418">
      <w:pPr>
        <w:spacing w:line="360" w:lineRule="auto"/>
        <w:ind w:left="454" w:hanging="454"/>
        <w:jc w:val="both"/>
        <w:rPr>
          <w:i/>
        </w:rPr>
      </w:pPr>
      <w:r w:rsidRPr="00460041">
        <w:t xml:space="preserve">Molin, E.J.E. and H.J.P Timmermans (2006), “Traveller expectations and willingness-to-pay for Web-enabled public transport information services”, </w:t>
      </w:r>
      <w:r w:rsidRPr="00460041">
        <w:rPr>
          <w:i/>
        </w:rPr>
        <w:t>Elsevier Ltd., [Available at ScienceDirect.com]</w:t>
      </w:r>
    </w:p>
    <w:p w:rsidR="00E5701A" w:rsidRPr="00460041" w:rsidRDefault="00E5701A" w:rsidP="00276418">
      <w:pPr>
        <w:spacing w:line="360" w:lineRule="auto"/>
        <w:ind w:left="454" w:hanging="454"/>
        <w:jc w:val="both"/>
        <w:rPr>
          <w:i/>
        </w:rPr>
      </w:pPr>
      <w:r w:rsidRPr="00460041">
        <w:t xml:space="preserve">Molla, A. and P.S. Licker (2001), “E-Commerce Systems Success: An Attempt To Extend and Respecify the Delone and McLean model of IS Success”, </w:t>
      </w:r>
      <w:r w:rsidRPr="00460041">
        <w:rPr>
          <w:i/>
        </w:rPr>
        <w:t>Journal of Electronic Commerce Research.</w:t>
      </w:r>
    </w:p>
    <w:p w:rsidR="00E5701A" w:rsidRPr="00460041" w:rsidRDefault="00E5701A" w:rsidP="00276418">
      <w:pPr>
        <w:spacing w:line="360" w:lineRule="auto"/>
        <w:ind w:left="454" w:hanging="454"/>
        <w:jc w:val="both"/>
        <w:rPr>
          <w:i/>
        </w:rPr>
      </w:pPr>
      <w:r w:rsidRPr="00460041">
        <w:t>Monroe, K.B. (1990), “Pricing: Making Profitable Decisions”,</w:t>
      </w:r>
      <w:r w:rsidRPr="00460041">
        <w:rPr>
          <w:i/>
        </w:rPr>
        <w:t xml:space="preserve"> 2d ed. New York: McGraw-Hill.</w:t>
      </w:r>
    </w:p>
    <w:p w:rsidR="00E5701A" w:rsidRPr="00460041" w:rsidRDefault="00E5701A" w:rsidP="00276418">
      <w:pPr>
        <w:spacing w:line="360" w:lineRule="auto"/>
        <w:ind w:left="454" w:hanging="454"/>
        <w:jc w:val="both"/>
        <w:rPr>
          <w:i/>
        </w:rPr>
      </w:pPr>
      <w:r w:rsidRPr="00460041">
        <w:lastRenderedPageBreak/>
        <w:t xml:space="preserve">MusicAlly.com (2010-12-21), “Trends of 2010 No.6: The Economics of Streaming Music”, </w:t>
      </w:r>
      <w:r w:rsidRPr="00460041">
        <w:rPr>
          <w:i/>
        </w:rPr>
        <w:t>[Available at http://musically.com/blog/2010/12/21/trends-of-2010-no-6-the-economics-of-streaming-music/].</w:t>
      </w:r>
    </w:p>
    <w:p w:rsidR="00E5701A" w:rsidRPr="00460041" w:rsidRDefault="00E5701A" w:rsidP="00276418">
      <w:pPr>
        <w:spacing w:line="360" w:lineRule="auto"/>
        <w:ind w:left="454" w:hanging="454"/>
        <w:jc w:val="both"/>
      </w:pPr>
      <w:r w:rsidRPr="00460041">
        <w:t xml:space="preserve">MusicThinkTank.com (2011-01-29), “How Does Effort Impact Music Value?”, </w:t>
      </w:r>
      <w:r w:rsidRPr="00460041">
        <w:rPr>
          <w:i/>
        </w:rPr>
        <w:t>Author: K. Bylin, [Available at http://www.musicthinktank.com/blog/how-does-effort-impact-music-value.html].</w:t>
      </w:r>
    </w:p>
    <w:p w:rsidR="00E5701A" w:rsidRDefault="00E5701A" w:rsidP="00276418">
      <w:pPr>
        <w:spacing w:line="360" w:lineRule="auto"/>
        <w:ind w:left="454" w:hanging="454"/>
        <w:jc w:val="both"/>
        <w:rPr>
          <w:i/>
        </w:rPr>
      </w:pPr>
      <w:r w:rsidRPr="00460041">
        <w:t xml:space="preserve">Nelson, R.R., P.A. Todd and B.H. Wixom (2005), “Antecedents of Information and System Quality: An Empirical Examination Within the Context of Data Warehousing”, </w:t>
      </w:r>
      <w:r w:rsidRPr="00460041">
        <w:rPr>
          <w:i/>
        </w:rPr>
        <w:t>Journal of Management Information Systems.</w:t>
      </w:r>
    </w:p>
    <w:p w:rsidR="00E5701A" w:rsidRPr="00D53BD0" w:rsidRDefault="00E5701A" w:rsidP="00276418">
      <w:pPr>
        <w:spacing w:line="360" w:lineRule="auto"/>
        <w:ind w:left="454" w:hanging="454"/>
        <w:jc w:val="both"/>
        <w:rPr>
          <w:i/>
        </w:rPr>
      </w:pPr>
      <w:r>
        <w:t xml:space="preserve">Nielsen Music (March 2011), “The hyper-fragmented world of music”, </w:t>
      </w:r>
      <w:r>
        <w:rPr>
          <w:i/>
        </w:rPr>
        <w:t>Published by: Midem.</w:t>
      </w:r>
    </w:p>
    <w:p w:rsidR="00E5701A" w:rsidRPr="00835D4D" w:rsidRDefault="00E5701A" w:rsidP="00276418">
      <w:pPr>
        <w:spacing w:line="360" w:lineRule="auto"/>
        <w:ind w:left="454" w:hanging="454"/>
        <w:jc w:val="both"/>
        <w:rPr>
          <w:i/>
        </w:rPr>
      </w:pPr>
      <w:r w:rsidRPr="003F12F2">
        <w:t>Nielsen Music</w:t>
      </w:r>
      <w:r>
        <w:t xml:space="preserve"> (Jan. 2011), “Digital music consumption and digital music access”, </w:t>
      </w:r>
      <w:r>
        <w:rPr>
          <w:i/>
        </w:rPr>
        <w:t>Published by: Midem.</w:t>
      </w:r>
    </w:p>
    <w:p w:rsidR="00E5701A" w:rsidRPr="00460041" w:rsidRDefault="00E5701A" w:rsidP="00276418">
      <w:pPr>
        <w:spacing w:line="360" w:lineRule="auto"/>
        <w:ind w:left="454" w:hanging="454"/>
        <w:jc w:val="both"/>
      </w:pPr>
      <w:r w:rsidRPr="00460041">
        <w:t xml:space="preserve">Nunes, J.C. and P. Boatwright (2004), “Incidental Prices and Their Effect on Willingness to Pay”, </w:t>
      </w:r>
      <w:r w:rsidRPr="00460041">
        <w:rPr>
          <w:i/>
        </w:rPr>
        <w:t>Journal of Marketing Research</w:t>
      </w:r>
      <w:r w:rsidRPr="00460041">
        <w:t>.</w:t>
      </w:r>
    </w:p>
    <w:p w:rsidR="00E5701A" w:rsidRPr="00460041" w:rsidRDefault="00E5701A" w:rsidP="00276418">
      <w:pPr>
        <w:spacing w:line="360" w:lineRule="auto"/>
        <w:ind w:left="720" w:hanging="720"/>
        <w:jc w:val="both"/>
        <w:rPr>
          <w:i/>
        </w:rPr>
      </w:pPr>
      <w:r w:rsidRPr="00460041">
        <w:t xml:space="preserve">Orme, B. (2010), “Getting Started with Conjoint Analysis: Strategies for Product Design and Pricing Research.” </w:t>
      </w:r>
      <w:r w:rsidRPr="00460041">
        <w:rPr>
          <w:i/>
        </w:rPr>
        <w:t>Second Edition, Madison, Wis.: Research Publishers LLC.</w:t>
      </w:r>
    </w:p>
    <w:p w:rsidR="00E5701A" w:rsidRPr="00460041" w:rsidRDefault="00E5701A" w:rsidP="00276418">
      <w:pPr>
        <w:spacing w:line="360" w:lineRule="auto"/>
        <w:ind w:left="454" w:hanging="454"/>
        <w:jc w:val="both"/>
        <w:rPr>
          <w:i/>
          <w:lang w:val="en-US"/>
        </w:rPr>
      </w:pPr>
      <w:r w:rsidRPr="00460041">
        <w:rPr>
          <w:lang w:val="en-US"/>
        </w:rPr>
        <w:t xml:space="preserve">Palmer, J.W. (2002), “Web site usability, design, and performance metrics”, </w:t>
      </w:r>
      <w:r w:rsidRPr="00460041">
        <w:rPr>
          <w:i/>
          <w:lang w:val="en-US"/>
        </w:rPr>
        <w:t>Information Systems Research.</w:t>
      </w:r>
    </w:p>
    <w:p w:rsidR="00E5701A" w:rsidRPr="00460041" w:rsidRDefault="00E5701A" w:rsidP="00276418">
      <w:pPr>
        <w:spacing w:line="360" w:lineRule="auto"/>
        <w:ind w:left="454" w:hanging="454"/>
        <w:jc w:val="both"/>
        <w:rPr>
          <w:i/>
          <w:lang w:val="en-US"/>
        </w:rPr>
      </w:pPr>
      <w:r w:rsidRPr="00460041">
        <w:rPr>
          <w:lang w:val="en-US"/>
        </w:rPr>
        <w:t xml:space="preserve">Pan, X., B.T. Ratchford and V. Shankar (2002), “Can Price Dispersion in Online Markets be Explained by Differences in E-Tailer Service Quality?”, </w:t>
      </w:r>
      <w:r w:rsidRPr="00460041">
        <w:rPr>
          <w:i/>
          <w:lang w:val="en-US"/>
        </w:rPr>
        <w:t>Journal of the Academy of Marketing Science.</w:t>
      </w:r>
    </w:p>
    <w:p w:rsidR="00E5701A" w:rsidRDefault="00E5701A" w:rsidP="00276418">
      <w:pPr>
        <w:spacing w:line="360" w:lineRule="auto"/>
        <w:ind w:left="454" w:hanging="454"/>
        <w:jc w:val="both"/>
        <w:rPr>
          <w:i/>
          <w:lang w:val="en-US"/>
        </w:rPr>
      </w:pPr>
      <w:r w:rsidRPr="00460041">
        <w:rPr>
          <w:lang w:val="en-US"/>
        </w:rPr>
        <w:t xml:space="preserve">Parasuraman, A., V.A. Zeithaml and A. Malhotra (2005), “E-S-QUAL: A Multiple-Item Scale for Assessing Electronic Service Quality”, </w:t>
      </w:r>
      <w:r w:rsidRPr="00460041">
        <w:rPr>
          <w:i/>
          <w:lang w:val="en-US"/>
        </w:rPr>
        <w:t>Journal of Service Research.</w:t>
      </w:r>
    </w:p>
    <w:p w:rsidR="00E5701A" w:rsidRPr="00460041" w:rsidRDefault="00E5701A" w:rsidP="00276418">
      <w:pPr>
        <w:spacing w:line="360" w:lineRule="auto"/>
        <w:ind w:left="454" w:hanging="454"/>
        <w:jc w:val="both"/>
      </w:pPr>
      <w:r w:rsidRPr="00460041">
        <w:rPr>
          <w:lang w:val="en-US"/>
        </w:rPr>
        <w:t>Pauwels, K. and A. Weiss (</w:t>
      </w:r>
      <w:r w:rsidRPr="00460041">
        <w:t xml:space="preserve">2008), "Moving from Free to Fee: How Online Firms Market to Change their Business Model Successfully", </w:t>
      </w:r>
      <w:r w:rsidRPr="00460041">
        <w:rPr>
          <w:i/>
        </w:rPr>
        <w:t>Journal of Marketing.</w:t>
      </w:r>
    </w:p>
    <w:p w:rsidR="00E5701A" w:rsidRPr="00460041" w:rsidRDefault="00E5701A" w:rsidP="00276418">
      <w:pPr>
        <w:spacing w:line="360" w:lineRule="auto"/>
        <w:ind w:left="454" w:hanging="454"/>
        <w:jc w:val="both"/>
        <w:rPr>
          <w:lang w:val="en-US"/>
        </w:rPr>
      </w:pPr>
      <w:r w:rsidRPr="00460041">
        <w:rPr>
          <w:lang w:val="en-US"/>
        </w:rPr>
        <w:t xml:space="preserve">Rasch, A. and T. Wenzel (2011), “Piracy in a two-sided software market”, </w:t>
      </w:r>
      <w:r w:rsidRPr="00460041">
        <w:rPr>
          <w:i/>
          <w:lang w:val="en-US"/>
        </w:rPr>
        <w:t>JEL-Classiﬁcation: L11; L86.</w:t>
      </w:r>
    </w:p>
    <w:p w:rsidR="00E5701A" w:rsidRPr="004B12CB" w:rsidRDefault="00E5701A" w:rsidP="00276418">
      <w:pPr>
        <w:spacing w:line="360" w:lineRule="auto"/>
        <w:ind w:left="454" w:hanging="454"/>
        <w:jc w:val="both"/>
        <w:rPr>
          <w:i/>
          <w:lang w:val="en-US"/>
        </w:rPr>
      </w:pPr>
      <w:r>
        <w:rPr>
          <w:lang w:val="en-US"/>
        </w:rPr>
        <w:t>ReadWriteWeb.com (2011-10-03), “</w:t>
      </w:r>
      <w:r w:rsidRPr="004B12CB">
        <w:rPr>
          <w:lang w:val="en-US"/>
        </w:rPr>
        <w:t>Top 10 YouTube Videos of All Time</w:t>
      </w:r>
      <w:r>
        <w:rPr>
          <w:lang w:val="en-US"/>
        </w:rPr>
        <w:t xml:space="preserve">”, </w:t>
      </w:r>
      <w:r>
        <w:rPr>
          <w:i/>
          <w:lang w:val="en-US"/>
        </w:rPr>
        <w:t xml:space="preserve">Author: R. MacManus, [Available at </w:t>
      </w:r>
      <w:r w:rsidRPr="004B12CB">
        <w:rPr>
          <w:i/>
          <w:lang w:val="en-US"/>
        </w:rPr>
        <w:t>http://www.readwriteweb.com/archives/top_10_youtube_videos_of_all_time.php</w:t>
      </w:r>
      <w:r>
        <w:rPr>
          <w:i/>
          <w:lang w:val="en-US"/>
        </w:rPr>
        <w:t>].</w:t>
      </w:r>
    </w:p>
    <w:p w:rsidR="00E5701A" w:rsidRPr="00460041" w:rsidRDefault="00E5701A" w:rsidP="00276418">
      <w:pPr>
        <w:spacing w:line="360" w:lineRule="auto"/>
        <w:ind w:left="454" w:hanging="454"/>
        <w:jc w:val="both"/>
        <w:rPr>
          <w:i/>
          <w:lang w:val="en-US"/>
        </w:rPr>
      </w:pPr>
      <w:r w:rsidRPr="00460041">
        <w:rPr>
          <w:lang w:val="en-US"/>
        </w:rPr>
        <w:t xml:space="preserve">Schubert, P. (2002), “Extended Web Assessment Method (EWAM)-Evaluation of E-Commerce Applications from the Customer's Viewpoint”, </w:t>
      </w:r>
      <w:r w:rsidRPr="00460041">
        <w:rPr>
          <w:i/>
          <w:lang w:val="en-US"/>
        </w:rPr>
        <w:t>International Journal of Electronic Commerce.</w:t>
      </w:r>
    </w:p>
    <w:p w:rsidR="00E5701A" w:rsidRPr="00460041" w:rsidRDefault="00E5701A" w:rsidP="00276418">
      <w:pPr>
        <w:spacing w:line="360" w:lineRule="auto"/>
        <w:ind w:left="454" w:hanging="454"/>
        <w:jc w:val="both"/>
        <w:rPr>
          <w:i/>
          <w:lang w:val="en-US"/>
        </w:rPr>
      </w:pPr>
      <w:r w:rsidRPr="00460041">
        <w:rPr>
          <w:lang w:val="en-US"/>
        </w:rPr>
        <w:lastRenderedPageBreak/>
        <w:t xml:space="preserve">Seddon, P.B. (1997), A Respecification and Extension of the DeLone and McLean Model of IS Success”, </w:t>
      </w:r>
      <w:r w:rsidRPr="00460041">
        <w:rPr>
          <w:i/>
          <w:lang w:val="en-US"/>
        </w:rPr>
        <w:t>Information Systems Research.</w:t>
      </w:r>
    </w:p>
    <w:p w:rsidR="00E5701A" w:rsidRPr="00460041" w:rsidRDefault="00E5701A" w:rsidP="00276418">
      <w:pPr>
        <w:spacing w:line="360" w:lineRule="auto"/>
        <w:ind w:left="454" w:hanging="454"/>
        <w:jc w:val="both"/>
        <w:rPr>
          <w:i/>
          <w:lang w:val="en-US"/>
        </w:rPr>
      </w:pPr>
      <w:r w:rsidRPr="00460041">
        <w:rPr>
          <w:lang w:val="en-US"/>
        </w:rPr>
        <w:t>Shogren, J.F., S.Y. Shin, D.J. Hayes and J.B. Kliebenstein (1994), “</w:t>
      </w:r>
      <w:r w:rsidRPr="00460041">
        <w:rPr>
          <w:iCs/>
          <w:lang w:val="en-US"/>
        </w:rPr>
        <w:t xml:space="preserve">Resolving Differences in Willingness to Pay and Willingness To Accept”, </w:t>
      </w:r>
      <w:r w:rsidRPr="00460041">
        <w:rPr>
          <w:i/>
          <w:lang w:val="en-US"/>
        </w:rPr>
        <w:t>The American Economic Review.</w:t>
      </w:r>
    </w:p>
    <w:p w:rsidR="00E5701A" w:rsidRPr="00460041" w:rsidRDefault="00E5701A" w:rsidP="00276418">
      <w:pPr>
        <w:spacing w:line="360" w:lineRule="auto"/>
        <w:ind w:left="454" w:hanging="454"/>
        <w:jc w:val="both"/>
      </w:pPr>
      <w:r w:rsidRPr="00460041">
        <w:t>Sinha, R.K. and N. Mandel (2008), “</w:t>
      </w:r>
      <w:r w:rsidRPr="00460041">
        <w:rPr>
          <w:iCs/>
        </w:rPr>
        <w:t xml:space="preserve">Preventing Digital Music Piracy: The Carrot or the Stick?”, </w:t>
      </w:r>
      <w:r w:rsidRPr="00460041">
        <w:rPr>
          <w:i/>
        </w:rPr>
        <w:t>Journal of Marketing.</w:t>
      </w:r>
    </w:p>
    <w:p w:rsidR="00E5701A" w:rsidRPr="00460041" w:rsidRDefault="00E5701A" w:rsidP="00276418">
      <w:pPr>
        <w:spacing w:line="360" w:lineRule="auto"/>
        <w:ind w:left="454" w:hanging="454"/>
        <w:jc w:val="both"/>
      </w:pPr>
      <w:r w:rsidRPr="00460041">
        <w:t>Sinha, R.K., F.S. Machado and C. Sellman (2010), “</w:t>
      </w:r>
      <w:r w:rsidRPr="00460041">
        <w:rPr>
          <w:iCs/>
        </w:rPr>
        <w:t xml:space="preserve">Don’t Think Twice, It’s All Right: Music Piracy and Pricing in a DRM-Free Environment”, </w:t>
      </w:r>
      <w:r w:rsidRPr="00460041">
        <w:rPr>
          <w:i/>
        </w:rPr>
        <w:t xml:space="preserve">Journal of Marketing. </w:t>
      </w:r>
    </w:p>
    <w:p w:rsidR="00E5701A" w:rsidRPr="00460041" w:rsidRDefault="00E5701A" w:rsidP="00276418">
      <w:pPr>
        <w:spacing w:line="360" w:lineRule="auto"/>
        <w:ind w:left="454" w:hanging="454"/>
        <w:jc w:val="both"/>
        <w:rPr>
          <w:i/>
        </w:rPr>
      </w:pPr>
      <w:r w:rsidRPr="00460041">
        <w:t xml:space="preserve">Spotify.com (2009-02-27), “Spotify missing your favorite artists? You can help”, </w:t>
      </w:r>
      <w:r w:rsidRPr="00460041">
        <w:rPr>
          <w:i/>
        </w:rPr>
        <w:t>Author: A. Sehr, [Available at http://www.spotify.com/se/blog/archives/2009/02/27/spotify-missing-your-favorite-artists-you-can-help/].</w:t>
      </w:r>
    </w:p>
    <w:p w:rsidR="00E5701A" w:rsidRPr="00460041" w:rsidRDefault="00E5701A" w:rsidP="00276418">
      <w:pPr>
        <w:spacing w:line="360" w:lineRule="auto"/>
        <w:ind w:left="454" w:hanging="454"/>
        <w:jc w:val="both"/>
        <w:rPr>
          <w:i/>
        </w:rPr>
      </w:pPr>
      <w:r w:rsidRPr="00460041">
        <w:t xml:space="preserve">Spotify.com (2011-03-08), “Spotify reaches one million subscribers”, </w:t>
      </w:r>
      <w:r w:rsidRPr="00460041">
        <w:rPr>
          <w:i/>
        </w:rPr>
        <w:t>Author: D. Ek [Available at http://www.spotify.com/se/blog/archives/2011/03/08/spotify-reaches-one-million-subscribers/].</w:t>
      </w:r>
    </w:p>
    <w:p w:rsidR="00E5701A" w:rsidRPr="00460041" w:rsidRDefault="00E5701A" w:rsidP="00276418">
      <w:pPr>
        <w:spacing w:line="360" w:lineRule="auto"/>
        <w:ind w:left="454" w:hanging="454"/>
        <w:jc w:val="both"/>
        <w:rPr>
          <w:i/>
          <w:lang w:val="en-US"/>
        </w:rPr>
      </w:pPr>
      <w:r w:rsidRPr="00460041">
        <w:rPr>
          <w:lang w:val="en-US"/>
        </w:rPr>
        <w:t xml:space="preserve">Suki, N.M. (2011), “Modeling Early Adopters’ Purchase Intention Towards Online Music”, </w:t>
      </w:r>
      <w:r w:rsidRPr="00460041">
        <w:rPr>
          <w:i/>
          <w:lang w:val="en-US"/>
        </w:rPr>
        <w:t>Middle-East Journal of Scientific Research.</w:t>
      </w:r>
    </w:p>
    <w:p w:rsidR="00E5701A" w:rsidRPr="00460041" w:rsidRDefault="00E5701A" w:rsidP="00276418">
      <w:pPr>
        <w:spacing w:line="360" w:lineRule="auto"/>
        <w:ind w:left="454" w:hanging="454"/>
        <w:jc w:val="both"/>
        <w:rPr>
          <w:i/>
          <w:lang w:val="en-US"/>
        </w:rPr>
      </w:pPr>
      <w:r w:rsidRPr="00460041">
        <w:rPr>
          <w:lang w:val="en-US"/>
        </w:rPr>
        <w:t xml:space="preserve">Teo, T.S.H. and W.Y. Choo (2001); “Assessing the impact of using the Internet for competitive intelligence”, </w:t>
      </w:r>
      <w:r w:rsidRPr="00460041">
        <w:rPr>
          <w:i/>
          <w:lang w:val="en-US"/>
        </w:rPr>
        <w:t>Information and Management.</w:t>
      </w:r>
    </w:p>
    <w:p w:rsidR="00E5701A" w:rsidRPr="00460041" w:rsidRDefault="00E5701A" w:rsidP="00276418">
      <w:pPr>
        <w:spacing w:line="360" w:lineRule="auto"/>
        <w:ind w:left="454" w:hanging="454"/>
        <w:jc w:val="both"/>
        <w:rPr>
          <w:i/>
        </w:rPr>
      </w:pPr>
      <w:r w:rsidRPr="00460041">
        <w:t>Thaler, R. (1985), “Mental Accounting and Consumer Choice,”</w:t>
      </w:r>
      <w:r w:rsidRPr="00460041">
        <w:rPr>
          <w:i/>
        </w:rPr>
        <w:t xml:space="preserve"> Marketing Science.</w:t>
      </w:r>
    </w:p>
    <w:p w:rsidR="00E5701A" w:rsidRPr="00460041" w:rsidRDefault="00E5701A" w:rsidP="00276418">
      <w:pPr>
        <w:spacing w:line="360" w:lineRule="auto"/>
        <w:ind w:left="454" w:hanging="454"/>
        <w:jc w:val="both"/>
        <w:rPr>
          <w:i/>
        </w:rPr>
      </w:pPr>
      <w:r w:rsidRPr="00460041">
        <w:t>Turban, E. and D. Gehrke (2000), “Determinants of e-commerce website”,</w:t>
      </w:r>
      <w:r w:rsidRPr="00460041">
        <w:rPr>
          <w:i/>
        </w:rPr>
        <w:t xml:space="preserve"> Human Systems Management.</w:t>
      </w:r>
    </w:p>
    <w:p w:rsidR="00E5701A" w:rsidRPr="00460041" w:rsidRDefault="00E5701A" w:rsidP="00276418">
      <w:pPr>
        <w:spacing w:line="360" w:lineRule="auto"/>
        <w:ind w:left="454" w:hanging="454"/>
        <w:jc w:val="both"/>
        <w:rPr>
          <w:i/>
        </w:rPr>
      </w:pPr>
      <w:r w:rsidRPr="00460041">
        <w:t xml:space="preserve">Ulbrich, F., T. Christensen and L. Stankus (2010), “Gender-speciﬁc on-line shopping preferences”, </w:t>
      </w:r>
      <w:r w:rsidRPr="00460041">
        <w:rPr>
          <w:i/>
        </w:rPr>
        <w:t>Electronic Commerce Research.</w:t>
      </w:r>
    </w:p>
    <w:p w:rsidR="00E5701A" w:rsidRPr="00460041" w:rsidRDefault="00E5701A" w:rsidP="00276418">
      <w:pPr>
        <w:spacing w:line="360" w:lineRule="auto"/>
        <w:ind w:left="454" w:hanging="454"/>
        <w:jc w:val="both"/>
        <w:rPr>
          <w:i/>
        </w:rPr>
      </w:pPr>
      <w:r w:rsidRPr="00460041">
        <w:t>Wade, J. (2004), “</w:t>
      </w:r>
      <w:r w:rsidRPr="00460041">
        <w:rPr>
          <w:iCs/>
        </w:rPr>
        <w:t xml:space="preserve">The Music Industry’s War on Piracy”, </w:t>
      </w:r>
      <w:r w:rsidRPr="00460041">
        <w:rPr>
          <w:i/>
        </w:rPr>
        <w:t>Risk Management</w:t>
      </w:r>
    </w:p>
    <w:p w:rsidR="00E5701A" w:rsidRPr="00460041" w:rsidRDefault="00E5701A" w:rsidP="00276418">
      <w:pPr>
        <w:spacing w:line="360" w:lineRule="auto"/>
        <w:ind w:left="454" w:hanging="454"/>
        <w:jc w:val="both"/>
        <w:rPr>
          <w:i/>
        </w:rPr>
      </w:pPr>
      <w:r w:rsidRPr="00460041">
        <w:t xml:space="preserve">Walsh, G., V.W. Mitchell, T. Frenzel and K.P. Wiedmann (2003), "Internet-induced changes in consumer music procurement behavior: a German perspective", </w:t>
      </w:r>
      <w:r w:rsidRPr="00460041">
        <w:rPr>
          <w:i/>
        </w:rPr>
        <w:t>Marketing Intelligence &amp; Planning.</w:t>
      </w:r>
    </w:p>
    <w:p w:rsidR="00E5701A" w:rsidRDefault="00E5701A" w:rsidP="00276418">
      <w:pPr>
        <w:spacing w:line="360" w:lineRule="auto"/>
        <w:ind w:left="454" w:hanging="454"/>
        <w:jc w:val="both"/>
        <w:rPr>
          <w:i/>
        </w:rPr>
      </w:pPr>
      <w:r w:rsidRPr="00460041">
        <w:t>Wired.co.uk (2010-09-15), “Spotify hits 10 million users and 10 million tracks"</w:t>
      </w:r>
      <w:r>
        <w:t>,</w:t>
      </w:r>
      <w:r w:rsidRPr="00460041">
        <w:t xml:space="preserve"> </w:t>
      </w:r>
      <w:r w:rsidRPr="00460041">
        <w:rPr>
          <w:i/>
        </w:rPr>
        <w:t xml:space="preserve">Author: D. Geere, [Available at </w:t>
      </w:r>
      <w:r w:rsidRPr="00377258">
        <w:rPr>
          <w:i/>
        </w:rPr>
        <w:t>http://www.wired.co.uk/news/archive/2010-09/15/spotify-milestones</w:t>
      </w:r>
      <w:r w:rsidRPr="00460041">
        <w:rPr>
          <w:i/>
        </w:rPr>
        <w:t>].</w:t>
      </w:r>
    </w:p>
    <w:p w:rsidR="00E5701A" w:rsidRPr="00377258" w:rsidRDefault="00E5701A" w:rsidP="00276418">
      <w:pPr>
        <w:spacing w:line="360" w:lineRule="auto"/>
        <w:ind w:left="454" w:hanging="454"/>
        <w:rPr>
          <w:i/>
        </w:rPr>
      </w:pPr>
      <w:r>
        <w:t>Wired.com (2009-08-24), “</w:t>
      </w:r>
      <w:r w:rsidRPr="00377258">
        <w:t>The Good Enough Revolution: When Cheap and Simple Is Just Fine</w:t>
      </w:r>
      <w:r>
        <w:t xml:space="preserve">”, </w:t>
      </w:r>
      <w:r>
        <w:rPr>
          <w:i/>
        </w:rPr>
        <w:t>Author: R. Capps [Available at h</w:t>
      </w:r>
      <w:r w:rsidRPr="00377258">
        <w:rPr>
          <w:i/>
        </w:rPr>
        <w:t>ttp://www.wired.com/ga</w:t>
      </w:r>
      <w:r>
        <w:rPr>
          <w:i/>
        </w:rPr>
        <w:t>dgets/miscellaneous/magazine/17-</w:t>
      </w:r>
      <w:r w:rsidRPr="00377258">
        <w:rPr>
          <w:i/>
        </w:rPr>
        <w:t>09/ff_goodenough?currentPage=all</w:t>
      </w:r>
      <w:r>
        <w:rPr>
          <w:i/>
        </w:rPr>
        <w:t>]</w:t>
      </w:r>
    </w:p>
    <w:p w:rsidR="00E5701A" w:rsidRPr="00460041" w:rsidRDefault="00E5701A" w:rsidP="00276418">
      <w:pPr>
        <w:spacing w:line="360" w:lineRule="auto"/>
        <w:ind w:left="454" w:hanging="454"/>
        <w:jc w:val="both"/>
        <w:rPr>
          <w:i/>
        </w:rPr>
      </w:pPr>
      <w:r w:rsidRPr="00460041">
        <w:lastRenderedPageBreak/>
        <w:t xml:space="preserve">Zhang, X., K. Keeling and R. Pavur (2000), “Information quality of Commercial website home pages: An explorative analysis”, </w:t>
      </w:r>
      <w:r w:rsidRPr="00460041">
        <w:rPr>
          <w:i/>
        </w:rPr>
        <w:t>Proceeding of ICIS.</w:t>
      </w:r>
    </w:p>
    <w:p w:rsidR="00E5701A" w:rsidRPr="00460041" w:rsidRDefault="00E5701A" w:rsidP="00276418">
      <w:pPr>
        <w:spacing w:line="360" w:lineRule="auto"/>
        <w:ind w:left="454" w:hanging="454"/>
        <w:jc w:val="both"/>
        <w:rPr>
          <w:i/>
        </w:rPr>
      </w:pPr>
      <w:r w:rsidRPr="00460041">
        <w:t>Zeithaml, V., L.L. Berry and A. Parasuraman (1988), “Communication and Control Processes in the Delivery of Service Quality”,</w:t>
      </w:r>
      <w:r w:rsidRPr="00460041">
        <w:rPr>
          <w:i/>
        </w:rPr>
        <w:t xml:space="preserve"> Journal of Marketing.</w:t>
      </w:r>
    </w:p>
    <w:p w:rsidR="00E5701A" w:rsidRPr="00460041" w:rsidRDefault="00E5701A" w:rsidP="00276418">
      <w:pPr>
        <w:spacing w:line="360" w:lineRule="auto"/>
        <w:ind w:left="454" w:hanging="454"/>
        <w:jc w:val="both"/>
        <w:rPr>
          <w:i/>
        </w:rPr>
      </w:pPr>
      <w:r w:rsidRPr="00460041">
        <w:t xml:space="preserve">Zeithaml, V. A., A. Parasuraman and A. Malhotra (2000), “A Conceptual Framework for Understanding e-Service Quality: Implications for Future Research and Managerial Practice”, </w:t>
      </w:r>
      <w:r w:rsidRPr="00460041">
        <w:rPr>
          <w:i/>
        </w:rPr>
        <w:t>Report: Marketing Science Institute Cambridge Massachusetts</w:t>
      </w:r>
      <w:r w:rsidRPr="00460041">
        <w:t xml:space="preserve">  </w:t>
      </w:r>
      <w:r w:rsidRPr="00460041">
        <w:rPr>
          <w:i/>
        </w:rPr>
        <w:tab/>
      </w:r>
    </w:p>
    <w:p w:rsidR="00E5701A" w:rsidRPr="00460041" w:rsidRDefault="00E5701A" w:rsidP="00276418">
      <w:pPr>
        <w:jc w:val="both"/>
      </w:pPr>
    </w:p>
    <w:p w:rsidR="00E5701A" w:rsidRPr="00276418" w:rsidRDefault="00E5701A" w:rsidP="00276418"/>
    <w:p w:rsidR="00E5701A" w:rsidRPr="00C87E19" w:rsidRDefault="00E5701A" w:rsidP="005F6BC7">
      <w:pPr>
        <w:spacing w:line="360" w:lineRule="auto"/>
        <w:ind w:firstLine="432"/>
        <w:jc w:val="both"/>
        <w:rPr>
          <w:lang w:val="en-US"/>
        </w:rPr>
      </w:pPr>
    </w:p>
    <w:p w:rsidR="00E5701A" w:rsidRPr="00B27E7E" w:rsidRDefault="00E5701A" w:rsidP="00B27E7E">
      <w:pPr>
        <w:pStyle w:val="Heading1"/>
        <w:rPr>
          <w:lang w:val="nl-NL"/>
        </w:rPr>
      </w:pPr>
      <w:r>
        <w:rPr>
          <w:lang w:val="en-US"/>
        </w:rPr>
        <w:br w:type="page"/>
      </w:r>
      <w:r>
        <w:rPr>
          <w:lang w:val="en-US"/>
        </w:rPr>
        <w:lastRenderedPageBreak/>
        <w:t>Appendices</w:t>
      </w:r>
    </w:p>
    <w:p w:rsidR="00E5701A" w:rsidRPr="00B27E7E" w:rsidRDefault="00E5701A" w:rsidP="00B27E7E">
      <w:pPr>
        <w:pStyle w:val="Heading1"/>
        <w:numPr>
          <w:ilvl w:val="0"/>
          <w:numId w:val="0"/>
        </w:numPr>
        <w:rPr>
          <w:lang w:val="nl-NL"/>
        </w:rPr>
      </w:pPr>
    </w:p>
    <w:p w:rsidR="00E5701A" w:rsidRDefault="00E5701A" w:rsidP="00B27E7E">
      <w:pPr>
        <w:pStyle w:val="Heading1"/>
        <w:numPr>
          <w:ilvl w:val="0"/>
          <w:numId w:val="14"/>
        </w:numPr>
        <w:rPr>
          <w:lang w:val="nl-NL"/>
        </w:rPr>
      </w:pPr>
      <w:r>
        <w:rPr>
          <w:lang w:val="nl-NL"/>
        </w:rPr>
        <w:t>Survey</w:t>
      </w:r>
    </w:p>
    <w:p w:rsidR="00E5701A" w:rsidRDefault="00E5701A" w:rsidP="00B27E7E">
      <w:pPr>
        <w:spacing w:after="200" w:line="276" w:lineRule="auto"/>
        <w:rPr>
          <w:rFonts w:ascii="Arial" w:hAnsi="Arial" w:cs="Arial"/>
          <w:b/>
          <w:bCs/>
          <w:i/>
          <w:iCs/>
          <w:sz w:val="28"/>
          <w:szCs w:val="28"/>
          <w:lang w:val="nl-NL"/>
        </w:rPr>
      </w:pPr>
      <w:r>
        <w:rPr>
          <w:lang w:val="nl-NL"/>
        </w:rPr>
        <w:br w:type="page"/>
      </w:r>
    </w:p>
    <w:p w:rsidR="00E5701A" w:rsidRDefault="00E5701A" w:rsidP="00B27E7E">
      <w:pPr>
        <w:pStyle w:val="Heading1"/>
        <w:numPr>
          <w:ilvl w:val="0"/>
          <w:numId w:val="14"/>
        </w:numPr>
        <w:rPr>
          <w:lang w:val="nl-NL"/>
        </w:rPr>
      </w:pPr>
      <w:r>
        <w:rPr>
          <w:lang w:val="nl-NL"/>
        </w:rPr>
        <w:t>Correlation matrix</w:t>
      </w:r>
    </w:p>
    <w:p w:rsidR="00E5701A" w:rsidRDefault="00E5701A" w:rsidP="00B27E7E">
      <w:pPr>
        <w:rPr>
          <w:lang w:val="nl-NL"/>
        </w:rPr>
      </w:pPr>
    </w:p>
    <w:p w:rsidR="00E5701A" w:rsidRPr="0002394D" w:rsidRDefault="00E5701A" w:rsidP="00B27E7E">
      <w:pPr>
        <w:autoSpaceDE w:val="0"/>
        <w:autoSpaceDN w:val="0"/>
        <w:adjustRightInd w:val="0"/>
      </w:pPr>
    </w:p>
    <w:p w:rsidR="00E5701A" w:rsidRPr="0002394D" w:rsidRDefault="00E5701A" w:rsidP="00B27E7E">
      <w:pPr>
        <w:autoSpaceDE w:val="0"/>
        <w:autoSpaceDN w:val="0"/>
        <w:adjustRightInd w:val="0"/>
        <w:spacing w:line="400" w:lineRule="atLeast"/>
      </w:pPr>
    </w:p>
    <w:p w:rsidR="00E5701A" w:rsidRDefault="00E5701A" w:rsidP="00B27E7E"/>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rPr>
          <w:lang w:val="nl-NL"/>
        </w:rPr>
      </w:pPr>
    </w:p>
    <w:p w:rsidR="00E5701A" w:rsidRDefault="00E5701A" w:rsidP="00B27E7E">
      <w:pPr>
        <w:spacing w:after="200" w:line="276" w:lineRule="auto"/>
        <w:rPr>
          <w:rFonts w:ascii="Arial" w:hAnsi="Arial" w:cs="Arial"/>
          <w:b/>
          <w:bCs/>
          <w:i/>
          <w:iCs/>
          <w:sz w:val="28"/>
          <w:szCs w:val="28"/>
          <w:lang w:val="nl-NL"/>
        </w:rPr>
      </w:pPr>
      <w:r>
        <w:rPr>
          <w:lang w:val="nl-NL"/>
        </w:rPr>
        <w:br w:type="page"/>
      </w:r>
    </w:p>
    <w:p w:rsidR="00E5701A" w:rsidRPr="00845C79" w:rsidRDefault="00E5701A" w:rsidP="00B27E7E">
      <w:pPr>
        <w:pStyle w:val="Heading1"/>
        <w:numPr>
          <w:ilvl w:val="0"/>
          <w:numId w:val="14"/>
        </w:numPr>
        <w:rPr>
          <w:lang w:val="nl-NL"/>
        </w:rPr>
      </w:pPr>
      <w:r>
        <w:rPr>
          <w:lang w:val="nl-NL"/>
        </w:rPr>
        <w:t>R</w:t>
      </w:r>
      <w:r w:rsidRPr="00845C79">
        <w:rPr>
          <w:lang w:val="nl-NL"/>
        </w:rPr>
        <w:t>espondents description</w:t>
      </w:r>
    </w:p>
    <w:p w:rsidR="00E5701A" w:rsidRDefault="00E5701A" w:rsidP="00B27E7E">
      <w:pPr>
        <w:rPr>
          <w:lang w:val="nl-NL"/>
        </w:rPr>
      </w:pPr>
    </w:p>
    <w:p w:rsidR="00E5701A" w:rsidRPr="008121C1" w:rsidRDefault="00E5701A" w:rsidP="00B27E7E">
      <w:pPr>
        <w:rPr>
          <w:b/>
          <w:lang w:val="nl-NL"/>
        </w:rPr>
      </w:pPr>
      <w:r>
        <w:rPr>
          <w:rFonts w:ascii="Arial" w:hAnsi="Arial" w:cs="Arial"/>
          <w:b/>
          <w:sz w:val="14"/>
          <w:szCs w:val="14"/>
        </w:rPr>
        <w:t xml:space="preserve">                                                         </w:t>
      </w:r>
      <w:r w:rsidRPr="008121C1">
        <w:rPr>
          <w:rFonts w:ascii="Arial" w:hAnsi="Arial" w:cs="Arial"/>
          <w:b/>
          <w:sz w:val="14"/>
          <w:szCs w:val="14"/>
        </w:rPr>
        <w:t>Age</w:t>
      </w:r>
    </w:p>
    <w:tbl>
      <w:tblPr>
        <w:tblW w:w="0" w:type="auto"/>
        <w:tblInd w:w="92" w:type="dxa"/>
        <w:tblLook w:val="00A0"/>
      </w:tblPr>
      <w:tblGrid>
        <w:gridCol w:w="450"/>
        <w:gridCol w:w="784"/>
        <w:gridCol w:w="823"/>
        <w:gridCol w:w="567"/>
        <w:gridCol w:w="1088"/>
      </w:tblGrid>
      <w:tr w:rsidR="00E5701A" w:rsidRPr="008121C1" w:rsidTr="00B27E7E">
        <w:trPr>
          <w:trHeight w:val="288"/>
        </w:trPr>
        <w:tc>
          <w:tcPr>
            <w:tcW w:w="0" w:type="auto"/>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N</w:t>
            </w:r>
          </w:p>
        </w:tc>
        <w:tc>
          <w:tcPr>
            <w:tcW w:w="0" w:type="auto"/>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Minimum</w:t>
            </w:r>
          </w:p>
        </w:tc>
        <w:tc>
          <w:tcPr>
            <w:tcW w:w="0" w:type="auto"/>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Maximum</w:t>
            </w:r>
          </w:p>
        </w:tc>
        <w:tc>
          <w:tcPr>
            <w:tcW w:w="0" w:type="auto"/>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Mean</w:t>
            </w:r>
          </w:p>
        </w:tc>
        <w:tc>
          <w:tcPr>
            <w:tcW w:w="0" w:type="auto"/>
            <w:tcBorders>
              <w:top w:val="double" w:sz="6" w:space="0" w:color="000000"/>
              <w:bottom w:val="single" w:sz="12" w:space="0" w:color="auto"/>
              <w:right w:val="nil"/>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Std. Deviation</w:t>
            </w:r>
          </w:p>
        </w:tc>
      </w:tr>
      <w:tr w:rsidR="00E5701A" w:rsidRPr="008121C1" w:rsidTr="00B27E7E">
        <w:trPr>
          <w:trHeight w:val="276"/>
        </w:trPr>
        <w:tc>
          <w:tcPr>
            <w:tcW w:w="0" w:type="auto"/>
            <w:tcBorders>
              <w:top w:val="single" w:sz="12" w:space="0" w:color="auto"/>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111</w:t>
            </w:r>
          </w:p>
        </w:tc>
        <w:tc>
          <w:tcPr>
            <w:tcW w:w="0" w:type="auto"/>
            <w:tcBorders>
              <w:top w:val="single" w:sz="12" w:space="0" w:color="auto"/>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15</w:t>
            </w:r>
          </w:p>
        </w:tc>
        <w:tc>
          <w:tcPr>
            <w:tcW w:w="0" w:type="auto"/>
            <w:tcBorders>
              <w:top w:val="single" w:sz="12" w:space="0" w:color="auto"/>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55</w:t>
            </w:r>
          </w:p>
        </w:tc>
        <w:tc>
          <w:tcPr>
            <w:tcW w:w="0" w:type="auto"/>
            <w:tcBorders>
              <w:top w:val="single" w:sz="12" w:space="0" w:color="auto"/>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27,52</w:t>
            </w:r>
          </w:p>
        </w:tc>
        <w:tc>
          <w:tcPr>
            <w:tcW w:w="0" w:type="auto"/>
            <w:tcBorders>
              <w:top w:val="single" w:sz="12" w:space="0" w:color="auto"/>
              <w:bottom w:val="nil"/>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7,793</w:t>
            </w:r>
          </w:p>
        </w:tc>
      </w:tr>
    </w:tbl>
    <w:p w:rsidR="00E5701A" w:rsidRPr="008121C1" w:rsidRDefault="00E5701A" w:rsidP="00B27E7E">
      <w:pPr>
        <w:pStyle w:val="Caption"/>
        <w:keepNext/>
        <w:contextualSpacing/>
        <w:rPr>
          <w:rFonts w:ascii="Arial" w:hAnsi="Arial" w:cs="Arial"/>
          <w:sz w:val="14"/>
          <w:szCs w:val="14"/>
        </w:rPr>
      </w:pPr>
    </w:p>
    <w:tbl>
      <w:tblPr>
        <w:tblW w:w="2981" w:type="dxa"/>
        <w:tblInd w:w="92" w:type="dxa"/>
        <w:tblLook w:val="00A0"/>
      </w:tblPr>
      <w:tblGrid>
        <w:gridCol w:w="960"/>
        <w:gridCol w:w="1061"/>
        <w:gridCol w:w="960"/>
      </w:tblGrid>
      <w:tr w:rsidR="00E5701A" w:rsidRPr="008121C1" w:rsidTr="00D036F9">
        <w:trPr>
          <w:trHeight w:val="276"/>
        </w:trPr>
        <w:tc>
          <w:tcPr>
            <w:tcW w:w="2981" w:type="dxa"/>
            <w:gridSpan w:val="3"/>
            <w:tcBorders>
              <w:left w:val="nil"/>
              <w:bottom w:val="double" w:sz="6" w:space="0" w:color="000000"/>
              <w:right w:val="nil"/>
            </w:tcBorders>
            <w:shd w:val="clear" w:color="000000" w:fill="FFFFFF"/>
            <w:noWrap/>
            <w:vAlign w:val="center"/>
          </w:tcPr>
          <w:p w:rsidR="00E5701A" w:rsidRPr="008121C1" w:rsidRDefault="00E5701A" w:rsidP="00B27E7E">
            <w:pPr>
              <w:jc w:val="center"/>
              <w:rPr>
                <w:rFonts w:ascii="Arial" w:hAnsi="Arial" w:cs="Arial"/>
                <w:b/>
                <w:sz w:val="14"/>
                <w:szCs w:val="14"/>
              </w:rPr>
            </w:pPr>
            <w:bookmarkStart w:id="50" w:name="_Ref300430390"/>
            <w:r w:rsidRPr="008121C1">
              <w:rPr>
                <w:rFonts w:ascii="Arial" w:hAnsi="Arial" w:cs="Arial"/>
                <w:b/>
                <w:sz w:val="14"/>
                <w:szCs w:val="14"/>
              </w:rPr>
              <w:t>Gender</w:t>
            </w:r>
          </w:p>
        </w:tc>
      </w:tr>
      <w:tr w:rsidR="00E5701A" w:rsidRPr="008121C1" w:rsidTr="00D036F9">
        <w:trPr>
          <w:trHeight w:val="288"/>
        </w:trPr>
        <w:tc>
          <w:tcPr>
            <w:tcW w:w="960" w:type="dxa"/>
            <w:tcBorders>
              <w:top w:val="double" w:sz="6" w:space="0" w:color="000000"/>
              <w:left w:val="nil"/>
              <w:bottom w:val="single" w:sz="12" w:space="0" w:color="auto"/>
            </w:tcBorders>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c>
          <w:tcPr>
            <w:tcW w:w="1061" w:type="dxa"/>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Frequency</w:t>
            </w:r>
          </w:p>
        </w:tc>
        <w:tc>
          <w:tcPr>
            <w:tcW w:w="960" w:type="dxa"/>
            <w:tcBorders>
              <w:top w:val="double" w:sz="6" w:space="0" w:color="000000"/>
              <w:bottom w:val="single" w:sz="12" w:space="0" w:color="auto"/>
              <w:right w:val="nil"/>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Percent</w:t>
            </w:r>
          </w:p>
        </w:tc>
      </w:tr>
      <w:tr w:rsidR="00E5701A" w:rsidRPr="008121C1" w:rsidTr="00D036F9">
        <w:trPr>
          <w:trHeight w:val="276"/>
        </w:trPr>
        <w:tc>
          <w:tcPr>
            <w:tcW w:w="960" w:type="dxa"/>
            <w:tcBorders>
              <w:top w:val="single" w:sz="12" w:space="0" w:color="auto"/>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Male</w:t>
            </w:r>
          </w:p>
        </w:tc>
        <w:tc>
          <w:tcPr>
            <w:tcW w:w="1061" w:type="dxa"/>
            <w:tcBorders>
              <w:top w:val="single" w:sz="12" w:space="0" w:color="auto"/>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88</w:t>
            </w:r>
          </w:p>
        </w:tc>
        <w:tc>
          <w:tcPr>
            <w:tcW w:w="960" w:type="dxa"/>
            <w:tcBorders>
              <w:top w:val="single" w:sz="12" w:space="0" w:color="auto"/>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79,3</w:t>
            </w:r>
          </w:p>
        </w:tc>
      </w:tr>
      <w:tr w:rsidR="00E5701A" w:rsidRPr="008121C1" w:rsidTr="00D036F9">
        <w:trPr>
          <w:trHeight w:val="276"/>
        </w:trPr>
        <w:tc>
          <w:tcPr>
            <w:tcW w:w="960" w:type="dxa"/>
            <w:tcBorders>
              <w:left w:val="nil"/>
              <w:bottom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Female</w:t>
            </w:r>
          </w:p>
        </w:tc>
        <w:tc>
          <w:tcPr>
            <w:tcW w:w="1061" w:type="dxa"/>
            <w:tcBorders>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23</w:t>
            </w:r>
          </w:p>
        </w:tc>
        <w:tc>
          <w:tcPr>
            <w:tcW w:w="960" w:type="dxa"/>
            <w:tcBorders>
              <w:bottom w:val="nil"/>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20,7</w:t>
            </w:r>
          </w:p>
        </w:tc>
      </w:tr>
    </w:tbl>
    <w:p w:rsidR="00E5701A" w:rsidRPr="008121C1" w:rsidRDefault="00E5701A" w:rsidP="00B27E7E">
      <w:pPr>
        <w:pStyle w:val="Caption"/>
        <w:keepNext/>
        <w:contextualSpacing/>
        <w:rPr>
          <w:rFonts w:ascii="Arial" w:hAnsi="Arial" w:cs="Arial"/>
          <w:sz w:val="14"/>
          <w:szCs w:val="14"/>
        </w:rPr>
      </w:pPr>
    </w:p>
    <w:tbl>
      <w:tblPr>
        <w:tblW w:w="3455" w:type="dxa"/>
        <w:tblInd w:w="92" w:type="dxa"/>
        <w:tblLook w:val="00A0"/>
      </w:tblPr>
      <w:tblGrid>
        <w:gridCol w:w="1434"/>
        <w:gridCol w:w="1061"/>
        <w:gridCol w:w="960"/>
      </w:tblGrid>
      <w:tr w:rsidR="00E5701A" w:rsidRPr="008121C1" w:rsidTr="00D036F9">
        <w:trPr>
          <w:trHeight w:val="276"/>
        </w:trPr>
        <w:tc>
          <w:tcPr>
            <w:tcW w:w="3455" w:type="dxa"/>
            <w:gridSpan w:val="3"/>
            <w:tcBorders>
              <w:left w:val="nil"/>
              <w:bottom w:val="double" w:sz="6" w:space="0" w:color="000000"/>
              <w:right w:val="nil"/>
            </w:tcBorders>
            <w:shd w:val="clear" w:color="000000" w:fill="FFFFFF"/>
            <w:noWrap/>
            <w:vAlign w:val="center"/>
          </w:tcPr>
          <w:p w:rsidR="00E5701A" w:rsidRPr="00A96CD9" w:rsidRDefault="00E5701A" w:rsidP="00B27E7E">
            <w:pPr>
              <w:jc w:val="center"/>
              <w:rPr>
                <w:rFonts w:ascii="Arial" w:hAnsi="Arial" w:cs="Arial"/>
                <w:b/>
                <w:sz w:val="14"/>
                <w:szCs w:val="14"/>
              </w:rPr>
            </w:pPr>
            <w:bookmarkStart w:id="51" w:name="_Ref300430847"/>
            <w:bookmarkEnd w:id="50"/>
            <w:r w:rsidRPr="00A96CD9">
              <w:rPr>
                <w:rFonts w:ascii="Arial" w:hAnsi="Arial" w:cs="Arial"/>
                <w:b/>
                <w:sz w:val="14"/>
                <w:szCs w:val="14"/>
              </w:rPr>
              <w:t>Country of origin</w:t>
            </w:r>
          </w:p>
        </w:tc>
      </w:tr>
      <w:tr w:rsidR="00E5701A" w:rsidRPr="008121C1" w:rsidTr="00D036F9">
        <w:trPr>
          <w:trHeight w:val="288"/>
        </w:trPr>
        <w:tc>
          <w:tcPr>
            <w:tcW w:w="1434" w:type="dxa"/>
            <w:tcBorders>
              <w:top w:val="double" w:sz="6" w:space="0" w:color="000000"/>
              <w:left w:val="nil"/>
              <w:bottom w:val="single" w:sz="12" w:space="0" w:color="auto"/>
            </w:tcBorders>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c>
          <w:tcPr>
            <w:tcW w:w="1061" w:type="dxa"/>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Frequency</w:t>
            </w:r>
          </w:p>
        </w:tc>
        <w:tc>
          <w:tcPr>
            <w:tcW w:w="960" w:type="dxa"/>
            <w:tcBorders>
              <w:top w:val="double" w:sz="6" w:space="0" w:color="000000"/>
              <w:bottom w:val="single" w:sz="12" w:space="0" w:color="auto"/>
              <w:right w:val="nil"/>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Percent</w:t>
            </w:r>
          </w:p>
        </w:tc>
      </w:tr>
      <w:tr w:rsidR="00E5701A" w:rsidRPr="008121C1" w:rsidTr="00D036F9">
        <w:trPr>
          <w:trHeight w:val="276"/>
        </w:trPr>
        <w:tc>
          <w:tcPr>
            <w:tcW w:w="1434" w:type="dxa"/>
            <w:tcBorders>
              <w:top w:val="single" w:sz="12" w:space="0" w:color="auto"/>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Finland</w:t>
            </w:r>
          </w:p>
        </w:tc>
        <w:tc>
          <w:tcPr>
            <w:tcW w:w="1061" w:type="dxa"/>
            <w:tcBorders>
              <w:top w:val="single" w:sz="12" w:space="0" w:color="auto"/>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w:t>
            </w:r>
          </w:p>
        </w:tc>
        <w:tc>
          <w:tcPr>
            <w:tcW w:w="960" w:type="dxa"/>
            <w:tcBorders>
              <w:top w:val="single" w:sz="12" w:space="0" w:color="auto"/>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2,7</w:t>
            </w:r>
          </w:p>
        </w:tc>
      </w:tr>
      <w:tr w:rsidR="00E5701A" w:rsidRPr="008121C1" w:rsidTr="00D036F9">
        <w:trPr>
          <w:trHeight w:val="276"/>
        </w:trPr>
        <w:tc>
          <w:tcPr>
            <w:tcW w:w="1434"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France</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,9</w:t>
            </w:r>
          </w:p>
        </w:tc>
      </w:tr>
      <w:tr w:rsidR="00E5701A" w:rsidRPr="008121C1" w:rsidTr="00D036F9">
        <w:trPr>
          <w:trHeight w:val="276"/>
        </w:trPr>
        <w:tc>
          <w:tcPr>
            <w:tcW w:w="1434"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Netherlands</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53</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47,7</w:t>
            </w:r>
          </w:p>
        </w:tc>
      </w:tr>
      <w:tr w:rsidR="00E5701A" w:rsidRPr="008121C1" w:rsidTr="00D036F9">
        <w:trPr>
          <w:trHeight w:val="276"/>
        </w:trPr>
        <w:tc>
          <w:tcPr>
            <w:tcW w:w="1434"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Norway</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2,7</w:t>
            </w:r>
          </w:p>
        </w:tc>
      </w:tr>
      <w:tr w:rsidR="00E5701A" w:rsidRPr="008121C1" w:rsidTr="00D036F9">
        <w:trPr>
          <w:trHeight w:val="276"/>
        </w:trPr>
        <w:tc>
          <w:tcPr>
            <w:tcW w:w="1434"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Spain</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10</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9,0</w:t>
            </w:r>
          </w:p>
        </w:tc>
      </w:tr>
      <w:tr w:rsidR="00E5701A" w:rsidRPr="008121C1" w:rsidTr="00D036F9">
        <w:trPr>
          <w:trHeight w:val="276"/>
        </w:trPr>
        <w:tc>
          <w:tcPr>
            <w:tcW w:w="1434"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Sweden</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3,6</w:t>
            </w:r>
          </w:p>
        </w:tc>
      </w:tr>
      <w:tr w:rsidR="00E5701A" w:rsidRPr="008121C1" w:rsidTr="00D036F9">
        <w:trPr>
          <w:trHeight w:val="528"/>
        </w:trPr>
        <w:tc>
          <w:tcPr>
            <w:tcW w:w="1434"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United Kingdom</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1,8</w:t>
            </w:r>
          </w:p>
        </w:tc>
      </w:tr>
      <w:tr w:rsidR="00E5701A" w:rsidRPr="008121C1" w:rsidTr="00D036F9">
        <w:trPr>
          <w:trHeight w:val="276"/>
        </w:trPr>
        <w:tc>
          <w:tcPr>
            <w:tcW w:w="1434"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Other</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2,7</w:t>
            </w:r>
          </w:p>
        </w:tc>
      </w:tr>
      <w:tr w:rsidR="00E5701A" w:rsidRPr="008121C1" w:rsidTr="00D036F9">
        <w:trPr>
          <w:trHeight w:val="276"/>
        </w:trPr>
        <w:tc>
          <w:tcPr>
            <w:tcW w:w="1434" w:type="dxa"/>
            <w:tcBorders>
              <w:left w:val="nil"/>
              <w:bottom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United States</w:t>
            </w:r>
          </w:p>
        </w:tc>
        <w:tc>
          <w:tcPr>
            <w:tcW w:w="1061" w:type="dxa"/>
            <w:tcBorders>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32</w:t>
            </w:r>
          </w:p>
        </w:tc>
        <w:tc>
          <w:tcPr>
            <w:tcW w:w="960" w:type="dxa"/>
            <w:tcBorders>
              <w:bottom w:val="nil"/>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28,8</w:t>
            </w:r>
          </w:p>
        </w:tc>
      </w:tr>
    </w:tbl>
    <w:p w:rsidR="00E5701A" w:rsidRPr="008121C1" w:rsidRDefault="00E5701A" w:rsidP="00B27E7E">
      <w:pPr>
        <w:pStyle w:val="Caption"/>
        <w:keepNext/>
        <w:contextualSpacing/>
        <w:rPr>
          <w:rFonts w:ascii="Arial" w:hAnsi="Arial" w:cs="Arial"/>
          <w:sz w:val="14"/>
          <w:szCs w:val="14"/>
        </w:rPr>
      </w:pPr>
    </w:p>
    <w:tbl>
      <w:tblPr>
        <w:tblW w:w="4589" w:type="dxa"/>
        <w:tblInd w:w="92" w:type="dxa"/>
        <w:tblLook w:val="00A0"/>
      </w:tblPr>
      <w:tblGrid>
        <w:gridCol w:w="2568"/>
        <w:gridCol w:w="1061"/>
        <w:gridCol w:w="960"/>
      </w:tblGrid>
      <w:tr w:rsidR="00E5701A" w:rsidRPr="008121C1" w:rsidTr="00D036F9">
        <w:trPr>
          <w:trHeight w:val="288"/>
        </w:trPr>
        <w:tc>
          <w:tcPr>
            <w:tcW w:w="4589" w:type="dxa"/>
            <w:gridSpan w:val="3"/>
            <w:tcBorders>
              <w:bottom w:val="double" w:sz="6" w:space="0" w:color="000000"/>
            </w:tcBorders>
            <w:shd w:val="clear" w:color="000000" w:fill="FFFFFF"/>
            <w:noWrap/>
            <w:vAlign w:val="center"/>
          </w:tcPr>
          <w:bookmarkEnd w:id="51"/>
          <w:p w:rsidR="00E5701A" w:rsidRPr="006A631A" w:rsidRDefault="00E5701A" w:rsidP="00B27E7E">
            <w:pPr>
              <w:jc w:val="center"/>
              <w:rPr>
                <w:rFonts w:ascii="Arial" w:hAnsi="Arial" w:cs="Arial"/>
                <w:b/>
                <w:sz w:val="14"/>
                <w:szCs w:val="14"/>
              </w:rPr>
            </w:pPr>
            <w:r w:rsidRPr="006A631A">
              <w:rPr>
                <w:rFonts w:ascii="Arial" w:hAnsi="Arial" w:cs="Arial"/>
                <w:b/>
                <w:sz w:val="14"/>
                <w:szCs w:val="14"/>
              </w:rPr>
              <w:t>Subscription type</w:t>
            </w:r>
          </w:p>
        </w:tc>
      </w:tr>
      <w:tr w:rsidR="00E5701A" w:rsidRPr="008121C1" w:rsidTr="00D036F9">
        <w:trPr>
          <w:trHeight w:val="360"/>
        </w:trPr>
        <w:tc>
          <w:tcPr>
            <w:tcW w:w="2568" w:type="dxa"/>
            <w:tcBorders>
              <w:top w:val="double" w:sz="6" w:space="0" w:color="000000"/>
              <w:left w:val="nil"/>
              <w:bottom w:val="single" w:sz="12" w:space="0" w:color="auto"/>
            </w:tcBorders>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c>
          <w:tcPr>
            <w:tcW w:w="1061" w:type="dxa"/>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Frequency</w:t>
            </w:r>
          </w:p>
        </w:tc>
        <w:tc>
          <w:tcPr>
            <w:tcW w:w="960" w:type="dxa"/>
            <w:tcBorders>
              <w:top w:val="double" w:sz="6" w:space="0" w:color="000000"/>
              <w:bottom w:val="single" w:sz="12" w:space="0" w:color="auto"/>
              <w:right w:val="nil"/>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Percent</w:t>
            </w:r>
          </w:p>
        </w:tc>
      </w:tr>
      <w:tr w:rsidR="00E5701A" w:rsidRPr="008121C1" w:rsidTr="00D036F9">
        <w:trPr>
          <w:trHeight w:val="276"/>
        </w:trPr>
        <w:tc>
          <w:tcPr>
            <w:tcW w:w="2568" w:type="dxa"/>
            <w:tcBorders>
              <w:top w:val="single" w:sz="12" w:space="0" w:color="auto"/>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Spotify Open (free version)</w:t>
            </w:r>
          </w:p>
        </w:tc>
        <w:tc>
          <w:tcPr>
            <w:tcW w:w="1061" w:type="dxa"/>
            <w:tcBorders>
              <w:top w:val="single" w:sz="12" w:space="0" w:color="auto"/>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89</w:t>
            </w:r>
          </w:p>
        </w:tc>
        <w:tc>
          <w:tcPr>
            <w:tcW w:w="960" w:type="dxa"/>
            <w:tcBorders>
              <w:top w:val="single" w:sz="12" w:space="0" w:color="auto"/>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80,2</w:t>
            </w:r>
          </w:p>
        </w:tc>
      </w:tr>
      <w:tr w:rsidR="00E5701A" w:rsidRPr="008121C1" w:rsidTr="00D036F9">
        <w:trPr>
          <w:trHeight w:val="276"/>
        </w:trPr>
        <w:tc>
          <w:tcPr>
            <w:tcW w:w="2568"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Spotify Unlimited</w:t>
            </w:r>
          </w:p>
        </w:tc>
        <w:tc>
          <w:tcPr>
            <w:tcW w:w="1061"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5</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4,5</w:t>
            </w:r>
          </w:p>
        </w:tc>
      </w:tr>
      <w:tr w:rsidR="00E5701A" w:rsidRPr="008121C1" w:rsidTr="00D036F9">
        <w:trPr>
          <w:trHeight w:val="276"/>
        </w:trPr>
        <w:tc>
          <w:tcPr>
            <w:tcW w:w="2568" w:type="dxa"/>
            <w:tcBorders>
              <w:left w:val="nil"/>
              <w:bottom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Spotify Premium</w:t>
            </w:r>
          </w:p>
        </w:tc>
        <w:tc>
          <w:tcPr>
            <w:tcW w:w="1061" w:type="dxa"/>
            <w:tcBorders>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17</w:t>
            </w:r>
          </w:p>
        </w:tc>
        <w:tc>
          <w:tcPr>
            <w:tcW w:w="960" w:type="dxa"/>
            <w:tcBorders>
              <w:bottom w:val="nil"/>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15,3</w:t>
            </w:r>
          </w:p>
        </w:tc>
      </w:tr>
    </w:tbl>
    <w:p w:rsidR="00E5701A" w:rsidRPr="008121C1"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tbl>
      <w:tblPr>
        <w:tblW w:w="3023" w:type="dxa"/>
        <w:tblInd w:w="92" w:type="dxa"/>
        <w:tblLook w:val="00A0"/>
      </w:tblPr>
      <w:tblGrid>
        <w:gridCol w:w="983"/>
        <w:gridCol w:w="1080"/>
        <w:gridCol w:w="960"/>
      </w:tblGrid>
      <w:tr w:rsidR="00E5701A" w:rsidRPr="008121C1" w:rsidTr="00D036F9">
        <w:trPr>
          <w:trHeight w:val="276"/>
        </w:trPr>
        <w:tc>
          <w:tcPr>
            <w:tcW w:w="3023" w:type="dxa"/>
            <w:gridSpan w:val="3"/>
            <w:tcBorders>
              <w:left w:val="nil"/>
              <w:bottom w:val="double" w:sz="6" w:space="0" w:color="000000"/>
              <w:right w:val="nil"/>
            </w:tcBorders>
            <w:shd w:val="clear" w:color="000000" w:fill="FFFFFF"/>
            <w:noWrap/>
            <w:vAlign w:val="center"/>
          </w:tcPr>
          <w:p w:rsidR="00E5701A" w:rsidRPr="00DA1B89" w:rsidRDefault="00E5701A" w:rsidP="00B27E7E">
            <w:pPr>
              <w:jc w:val="center"/>
              <w:rPr>
                <w:rFonts w:ascii="Arial" w:hAnsi="Arial" w:cs="Arial"/>
                <w:b/>
                <w:sz w:val="14"/>
                <w:szCs w:val="14"/>
              </w:rPr>
            </w:pPr>
            <w:r w:rsidRPr="00DA1B89">
              <w:rPr>
                <w:rFonts w:ascii="Arial" w:hAnsi="Arial" w:cs="Arial"/>
                <w:b/>
                <w:sz w:val="14"/>
                <w:szCs w:val="14"/>
              </w:rPr>
              <w:t>Trend consciousness</w:t>
            </w:r>
          </w:p>
        </w:tc>
      </w:tr>
      <w:tr w:rsidR="00E5701A" w:rsidRPr="008121C1" w:rsidTr="00D036F9">
        <w:trPr>
          <w:trHeight w:val="288"/>
        </w:trPr>
        <w:tc>
          <w:tcPr>
            <w:tcW w:w="983" w:type="dxa"/>
            <w:tcBorders>
              <w:top w:val="double" w:sz="6" w:space="0" w:color="000000"/>
              <w:left w:val="nil"/>
              <w:bottom w:val="single" w:sz="12" w:space="0" w:color="auto"/>
            </w:tcBorders>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c>
          <w:tcPr>
            <w:tcW w:w="1080" w:type="dxa"/>
            <w:tcBorders>
              <w:top w:val="double" w:sz="6" w:space="0" w:color="000000"/>
              <w:bottom w:val="single" w:sz="12" w:space="0" w:color="auto"/>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Frequency</w:t>
            </w:r>
          </w:p>
        </w:tc>
        <w:tc>
          <w:tcPr>
            <w:tcW w:w="960" w:type="dxa"/>
            <w:tcBorders>
              <w:top w:val="double" w:sz="6" w:space="0" w:color="000000"/>
              <w:bottom w:val="single" w:sz="12" w:space="0" w:color="auto"/>
              <w:right w:val="nil"/>
            </w:tcBorders>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Percent</w:t>
            </w:r>
          </w:p>
        </w:tc>
      </w:tr>
      <w:tr w:rsidR="00E5701A" w:rsidRPr="008121C1" w:rsidTr="00D036F9">
        <w:trPr>
          <w:trHeight w:val="276"/>
        </w:trPr>
        <w:tc>
          <w:tcPr>
            <w:tcW w:w="983" w:type="dxa"/>
            <w:tcBorders>
              <w:top w:val="single" w:sz="12" w:space="0" w:color="auto"/>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Not at all</w:t>
            </w:r>
          </w:p>
        </w:tc>
        <w:tc>
          <w:tcPr>
            <w:tcW w:w="1080" w:type="dxa"/>
            <w:tcBorders>
              <w:top w:val="single" w:sz="12" w:space="0" w:color="auto"/>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w:t>
            </w:r>
          </w:p>
        </w:tc>
        <w:tc>
          <w:tcPr>
            <w:tcW w:w="960" w:type="dxa"/>
            <w:tcBorders>
              <w:top w:val="single" w:sz="12" w:space="0" w:color="auto"/>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3,6</w:t>
            </w:r>
          </w:p>
        </w:tc>
      </w:tr>
      <w:tr w:rsidR="00E5701A" w:rsidRPr="008121C1" w:rsidTr="00D036F9">
        <w:trPr>
          <w:trHeight w:val="276"/>
        </w:trPr>
        <w:tc>
          <w:tcPr>
            <w:tcW w:w="983"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Not really</w:t>
            </w:r>
          </w:p>
        </w:tc>
        <w:tc>
          <w:tcPr>
            <w:tcW w:w="1080"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15</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13,5</w:t>
            </w:r>
          </w:p>
        </w:tc>
      </w:tr>
      <w:tr w:rsidR="00E5701A" w:rsidRPr="008121C1" w:rsidTr="00D036F9">
        <w:trPr>
          <w:trHeight w:val="276"/>
        </w:trPr>
        <w:tc>
          <w:tcPr>
            <w:tcW w:w="983" w:type="dxa"/>
            <w:tcBorders>
              <w:left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Moderate</w:t>
            </w:r>
          </w:p>
        </w:tc>
        <w:tc>
          <w:tcPr>
            <w:tcW w:w="1080" w:type="dxa"/>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31</w:t>
            </w:r>
          </w:p>
        </w:tc>
        <w:tc>
          <w:tcPr>
            <w:tcW w:w="960" w:type="dxa"/>
            <w:tcBorders>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27,9</w:t>
            </w:r>
          </w:p>
        </w:tc>
      </w:tr>
      <w:tr w:rsidR="00E5701A" w:rsidRPr="008121C1" w:rsidTr="00D036F9">
        <w:trPr>
          <w:trHeight w:val="276"/>
        </w:trPr>
        <w:tc>
          <w:tcPr>
            <w:tcW w:w="983" w:type="dxa"/>
            <w:tcBorders>
              <w:left w:val="nil"/>
              <w:bottom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Fairly</w:t>
            </w:r>
          </w:p>
        </w:tc>
        <w:tc>
          <w:tcPr>
            <w:tcW w:w="1080" w:type="dxa"/>
            <w:tcBorders>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43</w:t>
            </w:r>
          </w:p>
        </w:tc>
        <w:tc>
          <w:tcPr>
            <w:tcW w:w="960" w:type="dxa"/>
            <w:tcBorders>
              <w:bottom w:val="nil"/>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38,7</w:t>
            </w:r>
          </w:p>
        </w:tc>
      </w:tr>
      <w:tr w:rsidR="00E5701A" w:rsidRPr="008121C1" w:rsidTr="00D036F9">
        <w:trPr>
          <w:trHeight w:val="276"/>
        </w:trPr>
        <w:tc>
          <w:tcPr>
            <w:tcW w:w="983" w:type="dxa"/>
            <w:tcBorders>
              <w:top w:val="nil"/>
              <w:left w:val="nil"/>
              <w:bottom w:val="nil"/>
            </w:tcBorders>
            <w:vAlign w:val="center"/>
          </w:tcPr>
          <w:p w:rsidR="00E5701A" w:rsidRPr="008121C1" w:rsidRDefault="00E5701A" w:rsidP="00B27E7E">
            <w:pPr>
              <w:rPr>
                <w:rFonts w:ascii="Arial" w:hAnsi="Arial" w:cs="Arial"/>
                <w:color w:val="000000"/>
                <w:sz w:val="14"/>
                <w:szCs w:val="14"/>
              </w:rPr>
            </w:pPr>
            <w:r w:rsidRPr="008121C1">
              <w:rPr>
                <w:rFonts w:ascii="Arial" w:hAnsi="Arial" w:cs="Arial"/>
                <w:color w:val="000000"/>
                <w:sz w:val="14"/>
                <w:szCs w:val="14"/>
              </w:rPr>
              <w:t>Very</w:t>
            </w:r>
          </w:p>
        </w:tc>
        <w:tc>
          <w:tcPr>
            <w:tcW w:w="1080" w:type="dxa"/>
            <w:tcBorders>
              <w:top w:val="nil"/>
              <w:bottom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18</w:t>
            </w:r>
          </w:p>
        </w:tc>
        <w:tc>
          <w:tcPr>
            <w:tcW w:w="960" w:type="dxa"/>
            <w:tcBorders>
              <w:top w:val="nil"/>
              <w:bottom w:val="nil"/>
              <w:right w:val="nil"/>
            </w:tcBorders>
            <w:noWrap/>
            <w:vAlign w:val="center"/>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16,2</w:t>
            </w:r>
          </w:p>
        </w:tc>
      </w:tr>
    </w:tbl>
    <w:p w:rsidR="00E5701A"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Default="00E5701A" w:rsidP="00B27E7E">
      <w:pPr>
        <w:rPr>
          <w:rFonts w:ascii="Arial" w:hAnsi="Arial" w:cs="Arial"/>
          <w:sz w:val="14"/>
          <w:szCs w:val="14"/>
        </w:rPr>
      </w:pPr>
    </w:p>
    <w:p w:rsidR="00E5701A" w:rsidRPr="008121C1" w:rsidRDefault="00E5701A" w:rsidP="00B27E7E">
      <w:pPr>
        <w:rPr>
          <w:rFonts w:ascii="Arial" w:hAnsi="Arial" w:cs="Arial"/>
          <w:sz w:val="14"/>
          <w:szCs w:val="14"/>
        </w:rPr>
      </w:pPr>
    </w:p>
    <w:tbl>
      <w:tblPr>
        <w:tblW w:w="0" w:type="auto"/>
        <w:tblInd w:w="92" w:type="dxa"/>
        <w:tblLook w:val="00A0"/>
      </w:tblPr>
      <w:tblGrid>
        <w:gridCol w:w="3686"/>
        <w:gridCol w:w="878"/>
        <w:gridCol w:w="699"/>
      </w:tblGrid>
      <w:tr w:rsidR="00E5701A" w:rsidRPr="008121C1" w:rsidTr="00B27E7E">
        <w:trPr>
          <w:trHeight w:val="276"/>
        </w:trPr>
        <w:tc>
          <w:tcPr>
            <w:tcW w:w="0" w:type="auto"/>
            <w:tcBorders>
              <w:bottom w:val="double" w:sz="6" w:space="0" w:color="000000"/>
            </w:tcBorders>
            <w:shd w:val="clear" w:color="000000" w:fill="FFFFFF"/>
            <w:noWrap/>
            <w:vAlign w:val="center"/>
          </w:tcPr>
          <w:p w:rsidR="00E5701A" w:rsidRPr="00DA1B89" w:rsidRDefault="00E5701A" w:rsidP="00B27E7E">
            <w:pPr>
              <w:jc w:val="center"/>
              <w:rPr>
                <w:rFonts w:ascii="Arial" w:hAnsi="Arial" w:cs="Arial"/>
                <w:b/>
                <w:sz w:val="14"/>
                <w:szCs w:val="14"/>
              </w:rPr>
            </w:pPr>
            <w:r>
              <w:rPr>
                <w:rFonts w:ascii="Arial" w:hAnsi="Arial" w:cs="Arial"/>
                <w:b/>
                <w:sz w:val="14"/>
                <w:szCs w:val="14"/>
              </w:rPr>
              <w:t xml:space="preserve">                                                         </w:t>
            </w:r>
            <w:r w:rsidRPr="00DA1B89">
              <w:rPr>
                <w:rFonts w:ascii="Arial" w:hAnsi="Arial" w:cs="Arial"/>
                <w:b/>
                <w:sz w:val="14"/>
                <w:szCs w:val="14"/>
              </w:rPr>
              <w:t>Music Involvement</w:t>
            </w:r>
          </w:p>
        </w:tc>
        <w:tc>
          <w:tcPr>
            <w:tcW w:w="0" w:type="auto"/>
            <w:tcBorders>
              <w:bottom w:val="double" w:sz="6" w:space="0" w:color="000000"/>
            </w:tcBorders>
            <w:shd w:val="clear" w:color="000000" w:fill="FFFFFF"/>
            <w:noWrap/>
            <w:vAlign w:val="bottom"/>
          </w:tcPr>
          <w:p w:rsidR="00E5701A" w:rsidRPr="008121C1" w:rsidRDefault="00E5701A" w:rsidP="00B27E7E">
            <w:pPr>
              <w:rPr>
                <w:rFonts w:ascii="Arial" w:hAnsi="Arial" w:cs="Arial"/>
                <w:sz w:val="14"/>
                <w:szCs w:val="14"/>
              </w:rPr>
            </w:pPr>
            <w:r w:rsidRPr="008121C1">
              <w:rPr>
                <w:rFonts w:ascii="Arial" w:hAnsi="Arial" w:cs="Arial"/>
                <w:sz w:val="14"/>
                <w:szCs w:val="14"/>
              </w:rPr>
              <w:t> </w:t>
            </w:r>
          </w:p>
        </w:tc>
        <w:tc>
          <w:tcPr>
            <w:tcW w:w="0" w:type="auto"/>
            <w:tcBorders>
              <w:bottom w:val="double" w:sz="6" w:space="0" w:color="000000"/>
            </w:tcBorders>
            <w:shd w:val="clear" w:color="000000" w:fill="FFFFFF"/>
            <w:noWrap/>
            <w:vAlign w:val="bottom"/>
          </w:tcPr>
          <w:p w:rsidR="00E5701A" w:rsidRPr="008121C1" w:rsidRDefault="00E5701A" w:rsidP="00B27E7E">
            <w:pPr>
              <w:rPr>
                <w:rFonts w:ascii="Arial" w:hAnsi="Arial" w:cs="Arial"/>
                <w:sz w:val="14"/>
                <w:szCs w:val="14"/>
              </w:rPr>
            </w:pPr>
            <w:r w:rsidRPr="008121C1">
              <w:rPr>
                <w:rFonts w:ascii="Arial" w:hAnsi="Arial" w:cs="Arial"/>
                <w:sz w:val="14"/>
                <w:szCs w:val="14"/>
              </w:rPr>
              <w:t> </w:t>
            </w:r>
          </w:p>
        </w:tc>
      </w:tr>
      <w:tr w:rsidR="00E5701A" w:rsidRPr="008121C1" w:rsidTr="00B27E7E">
        <w:trPr>
          <w:trHeight w:val="276"/>
        </w:trPr>
        <w:tc>
          <w:tcPr>
            <w:tcW w:w="0" w:type="auto"/>
            <w:tcBorders>
              <w:top w:val="double" w:sz="6" w:space="0" w:color="000000"/>
              <w:bottom w:val="single" w:sz="12" w:space="0" w:color="auto"/>
            </w:tcBorders>
            <w:shd w:val="clear" w:color="000000" w:fill="FFFFFF"/>
            <w:noWrap/>
            <w:vAlign w:val="center"/>
          </w:tcPr>
          <w:p w:rsidR="00E5701A" w:rsidRPr="008121C1" w:rsidRDefault="00E5701A" w:rsidP="00B27E7E">
            <w:pPr>
              <w:rPr>
                <w:rFonts w:ascii="Arial" w:hAnsi="Arial" w:cs="Arial"/>
                <w:sz w:val="14"/>
                <w:szCs w:val="14"/>
              </w:rPr>
            </w:pPr>
          </w:p>
        </w:tc>
        <w:tc>
          <w:tcPr>
            <w:tcW w:w="0" w:type="auto"/>
            <w:tcBorders>
              <w:top w:val="double" w:sz="6" w:space="0" w:color="000000"/>
              <w:bottom w:val="single" w:sz="12" w:space="0" w:color="auto"/>
            </w:tcBorders>
            <w:shd w:val="clear" w:color="000000" w:fill="FFFFFF"/>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Frequency</w:t>
            </w:r>
          </w:p>
        </w:tc>
        <w:tc>
          <w:tcPr>
            <w:tcW w:w="0" w:type="auto"/>
            <w:tcBorders>
              <w:top w:val="double" w:sz="6" w:space="0" w:color="000000"/>
              <w:bottom w:val="single" w:sz="12" w:space="0" w:color="auto"/>
            </w:tcBorders>
            <w:shd w:val="clear" w:color="000000" w:fill="FFFFFF"/>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Percent</w:t>
            </w:r>
          </w:p>
        </w:tc>
      </w:tr>
      <w:tr w:rsidR="00E5701A" w:rsidRPr="008121C1" w:rsidTr="00B27E7E">
        <w:trPr>
          <w:trHeight w:val="276"/>
        </w:trPr>
        <w:tc>
          <w:tcPr>
            <w:tcW w:w="0" w:type="auto"/>
            <w:tcBorders>
              <w:top w:val="single" w:sz="12" w:space="0" w:color="auto"/>
            </w:tcBorders>
            <w:shd w:val="clear" w:color="000000" w:fill="FFFFFF"/>
            <w:noWrap/>
            <w:vAlign w:val="center"/>
          </w:tcPr>
          <w:p w:rsidR="00E5701A" w:rsidRPr="008121C1" w:rsidRDefault="00E5701A" w:rsidP="00B27E7E">
            <w:pPr>
              <w:rPr>
                <w:rFonts w:ascii="Arial" w:hAnsi="Arial" w:cs="Arial"/>
                <w:sz w:val="14"/>
                <w:szCs w:val="14"/>
              </w:rPr>
            </w:pPr>
            <w:r w:rsidRPr="008121C1">
              <w:rPr>
                <w:rFonts w:ascii="Arial" w:hAnsi="Arial" w:cs="Arial"/>
                <w:sz w:val="14"/>
                <w:szCs w:val="14"/>
              </w:rPr>
              <w:t>Play music instrument</w:t>
            </w:r>
          </w:p>
        </w:tc>
        <w:tc>
          <w:tcPr>
            <w:tcW w:w="0" w:type="auto"/>
            <w:tcBorders>
              <w:top w:val="single" w:sz="12" w:space="0" w:color="auto"/>
            </w:tcBorders>
            <w:shd w:val="clear" w:color="000000" w:fill="FFFFFF"/>
            <w:vAlign w:val="center"/>
          </w:tcPr>
          <w:p w:rsidR="00E5701A" w:rsidRPr="008121C1" w:rsidRDefault="00E5701A" w:rsidP="00B27E7E">
            <w:pPr>
              <w:jc w:val="center"/>
              <w:rPr>
                <w:rFonts w:ascii="Arial" w:hAnsi="Arial" w:cs="Arial"/>
                <w:sz w:val="14"/>
                <w:szCs w:val="14"/>
              </w:rPr>
            </w:pPr>
          </w:p>
        </w:tc>
        <w:tc>
          <w:tcPr>
            <w:tcW w:w="0" w:type="auto"/>
            <w:tcBorders>
              <w:top w:val="single" w:sz="12" w:space="0" w:color="auto"/>
            </w:tcBorders>
            <w:shd w:val="clear" w:color="000000" w:fill="FFFFFF"/>
            <w:vAlign w:val="center"/>
          </w:tcPr>
          <w:p w:rsidR="00E5701A" w:rsidRPr="008121C1" w:rsidRDefault="00E5701A" w:rsidP="00B27E7E">
            <w:pPr>
              <w:jc w:val="center"/>
              <w:rPr>
                <w:rFonts w:ascii="Arial" w:hAnsi="Arial" w:cs="Arial"/>
                <w:sz w:val="14"/>
                <w:szCs w:val="14"/>
              </w:rPr>
            </w:pP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No</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69</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62,2</w:t>
            </w:r>
          </w:p>
        </w:tc>
      </w:tr>
      <w:tr w:rsidR="00E5701A" w:rsidRPr="008121C1" w:rsidTr="00B27E7E">
        <w:trPr>
          <w:trHeight w:val="312"/>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Yes, but less than once a week</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19</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17,1</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Yes, at least once a week</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9</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8,1</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Yes, (nearly) every day</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14</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12,6</w:t>
            </w:r>
          </w:p>
        </w:tc>
      </w:tr>
      <w:tr w:rsidR="00E5701A" w:rsidRPr="008121C1" w:rsidTr="00B27E7E">
        <w:trPr>
          <w:trHeight w:val="276"/>
        </w:trPr>
        <w:tc>
          <w:tcPr>
            <w:tcW w:w="0" w:type="auto"/>
            <w:shd w:val="clear" w:color="000000" w:fill="FFFFFF"/>
            <w:noWrap/>
            <w:vAlign w:val="center"/>
          </w:tcPr>
          <w:p w:rsidR="00E5701A" w:rsidRPr="008121C1" w:rsidRDefault="00E5701A" w:rsidP="00B27E7E">
            <w:pPr>
              <w:rPr>
                <w:rFonts w:ascii="Arial" w:hAnsi="Arial" w:cs="Arial"/>
                <w:sz w:val="14"/>
                <w:szCs w:val="14"/>
              </w:rPr>
            </w:pPr>
            <w:r w:rsidRPr="008121C1">
              <w:rPr>
                <w:rFonts w:ascii="Arial" w:hAnsi="Arial" w:cs="Arial"/>
                <w:sz w:val="14"/>
                <w:szCs w:val="14"/>
              </w:rPr>
              <w:t>Attendance small music concerts</w:t>
            </w:r>
          </w:p>
        </w:tc>
        <w:tc>
          <w:tcPr>
            <w:tcW w:w="0" w:type="auto"/>
            <w:shd w:val="clear" w:color="000000" w:fill="FFFFFF"/>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c>
          <w:tcPr>
            <w:tcW w:w="0" w:type="auto"/>
            <w:shd w:val="clear" w:color="000000" w:fill="FFFFFF"/>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r>
      <w:tr w:rsidR="00E5701A" w:rsidRPr="008121C1" w:rsidTr="00B27E7E">
        <w:trPr>
          <w:trHeight w:val="276"/>
        </w:trPr>
        <w:tc>
          <w:tcPr>
            <w:tcW w:w="0" w:type="auto"/>
            <w:shd w:val="clear" w:color="000000" w:fill="FFFFFF"/>
          </w:tcPr>
          <w:p w:rsidR="00E5701A" w:rsidRPr="008121C1" w:rsidRDefault="00E5701A" w:rsidP="00B27E7E">
            <w:pPr>
              <w:rPr>
                <w:rFonts w:ascii="Arial" w:hAnsi="Arial" w:cs="Arial"/>
                <w:sz w:val="14"/>
                <w:szCs w:val="14"/>
              </w:rPr>
            </w:pPr>
            <w:r>
              <w:rPr>
                <w:rFonts w:ascii="Arial" w:hAnsi="Arial" w:cs="Arial"/>
                <w:sz w:val="14"/>
                <w:szCs w:val="14"/>
              </w:rPr>
              <w:t xml:space="preserve">    </w:t>
            </w:r>
            <w:r w:rsidRPr="008121C1">
              <w:rPr>
                <w:rFonts w:ascii="Arial" w:hAnsi="Arial" w:cs="Arial"/>
                <w:sz w:val="14"/>
                <w:szCs w:val="14"/>
              </w:rPr>
              <w:t>Less than once per year</w:t>
            </w:r>
          </w:p>
        </w:tc>
        <w:tc>
          <w:tcPr>
            <w:tcW w:w="0" w:type="auto"/>
            <w:shd w:val="clear" w:color="000000" w:fill="FFFFFF"/>
            <w:noWrap/>
          </w:tcPr>
          <w:p w:rsidR="00E5701A" w:rsidRPr="008121C1" w:rsidRDefault="00E5701A" w:rsidP="00B27E7E">
            <w:pPr>
              <w:jc w:val="center"/>
              <w:rPr>
                <w:rFonts w:ascii="Arial" w:hAnsi="Arial" w:cs="Arial"/>
                <w:sz w:val="14"/>
                <w:szCs w:val="14"/>
              </w:rPr>
            </w:pPr>
            <w:r w:rsidRPr="008121C1">
              <w:rPr>
                <w:rFonts w:ascii="Arial" w:hAnsi="Arial" w:cs="Arial"/>
                <w:sz w:val="14"/>
                <w:szCs w:val="14"/>
              </w:rPr>
              <w:t>26</w:t>
            </w:r>
          </w:p>
        </w:tc>
        <w:tc>
          <w:tcPr>
            <w:tcW w:w="0" w:type="auto"/>
            <w:shd w:val="clear" w:color="000000" w:fill="FFFFFF"/>
            <w:noWrap/>
          </w:tcPr>
          <w:p w:rsidR="00E5701A" w:rsidRPr="008121C1" w:rsidRDefault="00E5701A" w:rsidP="00B27E7E">
            <w:pPr>
              <w:jc w:val="center"/>
              <w:rPr>
                <w:rFonts w:ascii="Arial" w:hAnsi="Arial" w:cs="Arial"/>
                <w:sz w:val="14"/>
                <w:szCs w:val="14"/>
              </w:rPr>
            </w:pPr>
            <w:r w:rsidRPr="008121C1">
              <w:rPr>
                <w:rFonts w:ascii="Arial" w:hAnsi="Arial" w:cs="Arial"/>
                <w:sz w:val="14"/>
                <w:szCs w:val="14"/>
              </w:rPr>
              <w:t>23,4</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Between once per year and once per 6 months</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29</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26,1</w:t>
            </w:r>
          </w:p>
        </w:tc>
      </w:tr>
      <w:tr w:rsidR="00E5701A" w:rsidRPr="008121C1" w:rsidTr="00B27E7E">
        <w:trPr>
          <w:trHeight w:val="324"/>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Between once per 6 months and once per month</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38</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34,2</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Between once per month and once per week</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13</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11,7</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Once per week or more</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5</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4,5</w:t>
            </w:r>
          </w:p>
        </w:tc>
      </w:tr>
      <w:tr w:rsidR="00E5701A" w:rsidRPr="008121C1" w:rsidTr="00B27E7E">
        <w:trPr>
          <w:trHeight w:val="276"/>
        </w:trPr>
        <w:tc>
          <w:tcPr>
            <w:tcW w:w="0" w:type="auto"/>
            <w:shd w:val="clear" w:color="000000" w:fill="FFFFFF"/>
            <w:noWrap/>
            <w:vAlign w:val="center"/>
          </w:tcPr>
          <w:p w:rsidR="00E5701A" w:rsidRPr="008121C1" w:rsidRDefault="00E5701A" w:rsidP="00B27E7E">
            <w:pPr>
              <w:rPr>
                <w:rFonts w:ascii="Arial" w:hAnsi="Arial" w:cs="Arial"/>
                <w:sz w:val="14"/>
                <w:szCs w:val="14"/>
              </w:rPr>
            </w:pPr>
            <w:r w:rsidRPr="008121C1">
              <w:rPr>
                <w:rFonts w:ascii="Arial" w:hAnsi="Arial" w:cs="Arial"/>
                <w:sz w:val="14"/>
                <w:szCs w:val="14"/>
              </w:rPr>
              <w:t>Attendance big music concerts</w:t>
            </w:r>
          </w:p>
        </w:tc>
        <w:tc>
          <w:tcPr>
            <w:tcW w:w="0" w:type="auto"/>
            <w:shd w:val="clear" w:color="000000" w:fill="FFFFFF"/>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c>
          <w:tcPr>
            <w:tcW w:w="0" w:type="auto"/>
            <w:shd w:val="clear" w:color="000000" w:fill="FFFFFF"/>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Less than once per year</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29</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26,1</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Between once per year and once per 6 months</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44</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39,6</w:t>
            </w:r>
          </w:p>
        </w:tc>
      </w:tr>
      <w:tr w:rsidR="00E5701A" w:rsidRPr="008121C1" w:rsidTr="00B27E7E">
        <w:trPr>
          <w:trHeight w:val="300"/>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Between once per 6 months and once per month</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33</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29,7</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Between once per month and once per week</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5</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4,5</w:t>
            </w:r>
          </w:p>
        </w:tc>
      </w:tr>
      <w:tr w:rsidR="00E5701A" w:rsidRPr="008121C1" w:rsidTr="00B27E7E">
        <w:trPr>
          <w:trHeight w:val="276"/>
        </w:trPr>
        <w:tc>
          <w:tcPr>
            <w:tcW w:w="0" w:type="auto"/>
            <w:gridSpan w:val="3"/>
            <w:shd w:val="clear" w:color="000000" w:fill="FFFFFF"/>
            <w:noWrap/>
            <w:vAlign w:val="center"/>
          </w:tcPr>
          <w:p w:rsidR="00E5701A" w:rsidRPr="008121C1" w:rsidRDefault="00E5701A" w:rsidP="00B27E7E">
            <w:pPr>
              <w:rPr>
                <w:rFonts w:ascii="Arial" w:hAnsi="Arial" w:cs="Arial"/>
                <w:sz w:val="14"/>
                <w:szCs w:val="14"/>
              </w:rPr>
            </w:pPr>
            <w:r w:rsidRPr="008121C1">
              <w:rPr>
                <w:rFonts w:ascii="Arial" w:hAnsi="Arial" w:cs="Arial"/>
                <w:sz w:val="14"/>
                <w:szCs w:val="14"/>
              </w:rPr>
              <w:t>Consultancy music magazines and other information sources</w:t>
            </w:r>
          </w:p>
        </w:tc>
      </w:tr>
      <w:tr w:rsidR="00E5701A" w:rsidRPr="008121C1" w:rsidTr="00B27E7E">
        <w:trPr>
          <w:trHeight w:val="276"/>
        </w:trPr>
        <w:tc>
          <w:tcPr>
            <w:tcW w:w="0" w:type="auto"/>
            <w:shd w:val="clear" w:color="000000" w:fill="FFFFFF"/>
          </w:tcPr>
          <w:p w:rsidR="00E5701A" w:rsidRPr="008121C1" w:rsidRDefault="00E5701A" w:rsidP="00B27E7E">
            <w:pPr>
              <w:rPr>
                <w:rFonts w:ascii="Arial" w:hAnsi="Arial" w:cs="Arial"/>
                <w:sz w:val="14"/>
                <w:szCs w:val="14"/>
              </w:rPr>
            </w:pPr>
            <w:r>
              <w:rPr>
                <w:rFonts w:ascii="Arial" w:hAnsi="Arial" w:cs="Arial"/>
                <w:sz w:val="14"/>
                <w:szCs w:val="14"/>
              </w:rPr>
              <w:t xml:space="preserve">    </w:t>
            </w:r>
            <w:r w:rsidRPr="008121C1">
              <w:rPr>
                <w:rFonts w:ascii="Arial" w:hAnsi="Arial" w:cs="Arial"/>
                <w:sz w:val="14"/>
                <w:szCs w:val="14"/>
              </w:rPr>
              <w:t>Never</w:t>
            </w:r>
          </w:p>
        </w:tc>
        <w:tc>
          <w:tcPr>
            <w:tcW w:w="0" w:type="auto"/>
            <w:shd w:val="clear" w:color="000000" w:fill="FFFFFF"/>
            <w:noWrap/>
          </w:tcPr>
          <w:p w:rsidR="00E5701A" w:rsidRPr="008121C1" w:rsidRDefault="00E5701A" w:rsidP="00B27E7E">
            <w:pPr>
              <w:jc w:val="center"/>
              <w:rPr>
                <w:rFonts w:ascii="Arial" w:hAnsi="Arial" w:cs="Arial"/>
                <w:sz w:val="14"/>
                <w:szCs w:val="14"/>
              </w:rPr>
            </w:pPr>
            <w:r w:rsidRPr="008121C1">
              <w:rPr>
                <w:rFonts w:ascii="Arial" w:hAnsi="Arial" w:cs="Arial"/>
                <w:sz w:val="14"/>
                <w:szCs w:val="14"/>
              </w:rPr>
              <w:t>19</w:t>
            </w:r>
          </w:p>
        </w:tc>
        <w:tc>
          <w:tcPr>
            <w:tcW w:w="0" w:type="auto"/>
            <w:shd w:val="clear" w:color="000000" w:fill="FFFFFF"/>
            <w:noWrap/>
          </w:tcPr>
          <w:p w:rsidR="00E5701A" w:rsidRPr="008121C1" w:rsidRDefault="00E5701A" w:rsidP="00B27E7E">
            <w:pPr>
              <w:jc w:val="center"/>
              <w:rPr>
                <w:rFonts w:ascii="Arial" w:hAnsi="Arial" w:cs="Arial"/>
                <w:sz w:val="14"/>
                <w:szCs w:val="14"/>
              </w:rPr>
            </w:pPr>
            <w:r w:rsidRPr="008121C1">
              <w:rPr>
                <w:rFonts w:ascii="Arial" w:hAnsi="Arial" w:cs="Arial"/>
                <w:sz w:val="14"/>
                <w:szCs w:val="14"/>
              </w:rPr>
              <w:t>17,1</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Less than once a Month</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28</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25,2</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Once a Month</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24</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21,6</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Once a Week</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25</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22,5</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Daily</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15</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13,5</w:t>
            </w:r>
          </w:p>
        </w:tc>
      </w:tr>
      <w:tr w:rsidR="00E5701A" w:rsidRPr="008121C1" w:rsidTr="00B27E7E">
        <w:trPr>
          <w:trHeight w:val="276"/>
        </w:trPr>
        <w:tc>
          <w:tcPr>
            <w:tcW w:w="0" w:type="auto"/>
            <w:gridSpan w:val="2"/>
            <w:shd w:val="clear" w:color="000000" w:fill="FFFFFF"/>
            <w:noWrap/>
            <w:vAlign w:val="center"/>
          </w:tcPr>
          <w:p w:rsidR="00E5701A" w:rsidRPr="008121C1" w:rsidRDefault="00E5701A" w:rsidP="00B27E7E">
            <w:pPr>
              <w:rPr>
                <w:rFonts w:ascii="Arial" w:hAnsi="Arial" w:cs="Arial"/>
                <w:sz w:val="14"/>
                <w:szCs w:val="14"/>
              </w:rPr>
            </w:pPr>
            <w:r w:rsidRPr="008121C1">
              <w:rPr>
                <w:rFonts w:ascii="Arial" w:hAnsi="Arial" w:cs="Arial"/>
                <w:sz w:val="14"/>
                <w:szCs w:val="14"/>
              </w:rPr>
              <w:t>Self-stated: More involved in music than others</w:t>
            </w:r>
          </w:p>
        </w:tc>
        <w:tc>
          <w:tcPr>
            <w:tcW w:w="0" w:type="auto"/>
            <w:shd w:val="clear" w:color="000000" w:fill="FFFFFF"/>
            <w:noWrap/>
            <w:vAlign w:val="center"/>
          </w:tcPr>
          <w:p w:rsidR="00E5701A" w:rsidRPr="008121C1" w:rsidRDefault="00E5701A" w:rsidP="00B27E7E">
            <w:pPr>
              <w:jc w:val="center"/>
              <w:rPr>
                <w:rFonts w:ascii="Arial" w:hAnsi="Arial" w:cs="Arial"/>
                <w:sz w:val="14"/>
                <w:szCs w:val="14"/>
              </w:rPr>
            </w:pPr>
            <w:r w:rsidRPr="008121C1">
              <w:rPr>
                <w:rFonts w:ascii="Arial" w:hAnsi="Arial" w:cs="Arial"/>
                <w:sz w:val="14"/>
                <w:szCs w:val="14"/>
              </w:rPr>
              <w:t> </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Yes</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70</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63,1</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No</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30</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27,0</w:t>
            </w:r>
          </w:p>
        </w:tc>
      </w:tr>
      <w:tr w:rsidR="00E5701A" w:rsidRPr="008121C1" w:rsidTr="00B27E7E">
        <w:trPr>
          <w:trHeight w:val="276"/>
        </w:trPr>
        <w:tc>
          <w:tcPr>
            <w:tcW w:w="0" w:type="auto"/>
          </w:tcPr>
          <w:p w:rsidR="00E5701A" w:rsidRPr="008121C1" w:rsidRDefault="00E5701A" w:rsidP="00B27E7E">
            <w:pPr>
              <w:rPr>
                <w:rFonts w:ascii="Arial" w:hAnsi="Arial" w:cs="Arial"/>
                <w:color w:val="000000"/>
                <w:sz w:val="14"/>
                <w:szCs w:val="14"/>
              </w:rPr>
            </w:pPr>
            <w:r>
              <w:rPr>
                <w:rFonts w:ascii="Arial" w:hAnsi="Arial" w:cs="Arial"/>
                <w:color w:val="000000"/>
                <w:sz w:val="14"/>
                <w:szCs w:val="14"/>
              </w:rPr>
              <w:t xml:space="preserve">    </w:t>
            </w:r>
            <w:r w:rsidRPr="008121C1">
              <w:rPr>
                <w:rFonts w:ascii="Arial" w:hAnsi="Arial" w:cs="Arial"/>
                <w:color w:val="000000"/>
                <w:sz w:val="14"/>
                <w:szCs w:val="14"/>
              </w:rPr>
              <w:t>I don't know</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11</w:t>
            </w:r>
          </w:p>
        </w:tc>
        <w:tc>
          <w:tcPr>
            <w:tcW w:w="0" w:type="auto"/>
            <w:noWrap/>
          </w:tcPr>
          <w:p w:rsidR="00E5701A" w:rsidRPr="008121C1" w:rsidRDefault="00E5701A" w:rsidP="00B27E7E">
            <w:pPr>
              <w:jc w:val="center"/>
              <w:rPr>
                <w:rFonts w:ascii="Arial" w:hAnsi="Arial" w:cs="Arial"/>
                <w:color w:val="000000"/>
                <w:sz w:val="14"/>
                <w:szCs w:val="14"/>
              </w:rPr>
            </w:pPr>
            <w:r w:rsidRPr="008121C1">
              <w:rPr>
                <w:rFonts w:ascii="Arial" w:hAnsi="Arial" w:cs="Arial"/>
                <w:color w:val="000000"/>
                <w:sz w:val="14"/>
                <w:szCs w:val="14"/>
              </w:rPr>
              <w:t>9,9</w:t>
            </w:r>
          </w:p>
        </w:tc>
      </w:tr>
    </w:tbl>
    <w:p w:rsidR="00E5701A" w:rsidRPr="006347CD" w:rsidRDefault="00E5701A" w:rsidP="00B27E7E">
      <w:pPr>
        <w:spacing w:line="360" w:lineRule="auto"/>
        <w:contextualSpacing/>
        <w:jc w:val="both"/>
      </w:pPr>
    </w:p>
    <w:p w:rsidR="00E5701A" w:rsidRDefault="00E5701A" w:rsidP="00B27E7E">
      <w:pPr>
        <w:spacing w:after="200" w:line="276" w:lineRule="auto"/>
        <w:rPr>
          <w:lang w:val="nl-NL"/>
        </w:rPr>
      </w:pPr>
      <w:r>
        <w:rPr>
          <w:lang w:val="nl-NL"/>
        </w:rPr>
        <w:br w:type="page"/>
      </w:r>
    </w:p>
    <w:p w:rsidR="00E5701A" w:rsidRDefault="00E5701A" w:rsidP="00B27E7E">
      <w:pPr>
        <w:pStyle w:val="Heading1"/>
        <w:numPr>
          <w:ilvl w:val="0"/>
          <w:numId w:val="14"/>
        </w:numPr>
        <w:rPr>
          <w:lang w:val="en-US"/>
        </w:rPr>
      </w:pPr>
      <w:r>
        <w:rPr>
          <w:lang w:val="en-US"/>
        </w:rPr>
        <w:t xml:space="preserve">Results of </w:t>
      </w:r>
      <w:r w:rsidRPr="004935F4">
        <w:rPr>
          <w:lang w:val="en-US"/>
        </w:rPr>
        <w:t>Importance T</w:t>
      </w:r>
      <w:r>
        <w:rPr>
          <w:lang w:val="en-US"/>
        </w:rPr>
        <w:t>ask</w:t>
      </w:r>
    </w:p>
    <w:p w:rsidR="00E5701A" w:rsidRDefault="00E5701A" w:rsidP="00B27E7E">
      <w:pPr>
        <w:rPr>
          <w:lang w:val="en-US"/>
        </w:rPr>
      </w:pPr>
    </w:p>
    <w:p w:rsidR="00E5701A" w:rsidRPr="004935F4" w:rsidRDefault="00E5701A" w:rsidP="00B27E7E">
      <w:pPr>
        <w:autoSpaceDE w:val="0"/>
        <w:autoSpaceDN w:val="0"/>
        <w:adjustRightInd w:val="0"/>
        <w:rPr>
          <w:lang w:val="en-US"/>
        </w:rPr>
      </w:pPr>
      <w:r>
        <w:rPr>
          <w:rFonts w:ascii="Arial" w:hAnsi="Arial" w:cs="Arial"/>
          <w:b/>
          <w:bCs/>
          <w:color w:val="000000"/>
          <w:sz w:val="14"/>
          <w:szCs w:val="14"/>
          <w:lang w:val="en-US"/>
        </w:rPr>
        <w:t xml:space="preserve">                                                                       </w:t>
      </w:r>
      <w:r w:rsidRPr="004935F4">
        <w:rPr>
          <w:rFonts w:ascii="Arial" w:hAnsi="Arial" w:cs="Arial"/>
          <w:b/>
          <w:bCs/>
          <w:color w:val="000000"/>
          <w:sz w:val="14"/>
          <w:szCs w:val="14"/>
          <w:lang w:val="en-US"/>
        </w:rPr>
        <w:t>Descriptive Statistics</w:t>
      </w:r>
    </w:p>
    <w:tbl>
      <w:tblPr>
        <w:tblW w:w="7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7"/>
        <w:gridCol w:w="2393"/>
        <w:gridCol w:w="1010"/>
        <w:gridCol w:w="1428"/>
      </w:tblGrid>
      <w:tr w:rsidR="00E5701A" w:rsidRPr="004935F4" w:rsidTr="00D036F9">
        <w:trPr>
          <w:cantSplit/>
          <w:tblHeader/>
        </w:trPr>
        <w:tc>
          <w:tcPr>
            <w:tcW w:w="2427" w:type="dxa"/>
            <w:tcBorders>
              <w:top w:val="double" w:sz="8" w:space="0" w:color="000000"/>
              <w:left w:val="nil"/>
              <w:bottom w:val="single" w:sz="16" w:space="0" w:color="000000"/>
              <w:right w:val="nil"/>
            </w:tcBorders>
            <w:shd w:val="clear" w:color="auto" w:fill="FFFFFF"/>
            <w:vAlign w:val="bottom"/>
          </w:tcPr>
          <w:p w:rsidR="00E5701A" w:rsidRPr="00105B13" w:rsidRDefault="00E5701A" w:rsidP="00D036F9">
            <w:pPr>
              <w:autoSpaceDE w:val="0"/>
              <w:autoSpaceDN w:val="0"/>
              <w:adjustRightInd w:val="0"/>
              <w:rPr>
                <w:rFonts w:ascii="Arial" w:hAnsi="Arial" w:cs="Arial"/>
                <w:sz w:val="14"/>
                <w:szCs w:val="14"/>
                <w:lang w:val="en-US"/>
              </w:rPr>
            </w:pPr>
            <w:r w:rsidRPr="00105B13">
              <w:rPr>
                <w:rFonts w:ascii="Arial" w:hAnsi="Arial" w:cs="Arial"/>
                <w:sz w:val="14"/>
                <w:szCs w:val="14"/>
                <w:lang w:val="en-US"/>
              </w:rPr>
              <w:t>Variable</w:t>
            </w:r>
          </w:p>
        </w:tc>
        <w:tc>
          <w:tcPr>
            <w:tcW w:w="2393" w:type="dxa"/>
            <w:tcBorders>
              <w:top w:val="double" w:sz="8" w:space="0" w:color="000000"/>
              <w:left w:val="nil"/>
              <w:bottom w:val="single" w:sz="16" w:space="0" w:color="000000"/>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Pr>
                <w:rFonts w:ascii="Arial" w:hAnsi="Arial" w:cs="Arial"/>
                <w:color w:val="000000"/>
                <w:sz w:val="14"/>
                <w:szCs w:val="14"/>
                <w:lang w:val="en-US"/>
              </w:rPr>
              <w:t>IS success measure</w:t>
            </w:r>
          </w:p>
        </w:tc>
        <w:tc>
          <w:tcPr>
            <w:tcW w:w="1010" w:type="dxa"/>
            <w:tcBorders>
              <w:top w:val="double" w:sz="8" w:space="0" w:color="000000"/>
              <w:left w:val="nil"/>
              <w:bottom w:val="single" w:sz="16" w:space="0" w:color="000000"/>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Mean</w:t>
            </w:r>
          </w:p>
        </w:tc>
        <w:tc>
          <w:tcPr>
            <w:tcW w:w="1428" w:type="dxa"/>
            <w:tcBorders>
              <w:top w:val="double" w:sz="8" w:space="0" w:color="000000"/>
              <w:left w:val="nil"/>
              <w:bottom w:val="single" w:sz="16" w:space="0" w:color="000000"/>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Std. Deviation</w:t>
            </w:r>
          </w:p>
        </w:tc>
      </w:tr>
      <w:tr w:rsidR="00E5701A" w:rsidRPr="004935F4" w:rsidTr="00D036F9">
        <w:trPr>
          <w:cantSplit/>
          <w:tblHeader/>
        </w:trPr>
        <w:tc>
          <w:tcPr>
            <w:tcW w:w="2427" w:type="dxa"/>
            <w:tcBorders>
              <w:top w:val="single" w:sz="16" w:space="0" w:color="000000"/>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 xml:space="preserve">Inf.Qual.: Extensiveness </w:t>
            </w:r>
          </w:p>
        </w:tc>
        <w:tc>
          <w:tcPr>
            <w:tcW w:w="2393" w:type="dxa"/>
            <w:tcBorders>
              <w:top w:val="single" w:sz="16" w:space="0" w:color="000000"/>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InfQ-Completeness</w:t>
            </w:r>
          </w:p>
        </w:tc>
        <w:tc>
          <w:tcPr>
            <w:tcW w:w="1010" w:type="dxa"/>
            <w:tcBorders>
              <w:top w:val="single" w:sz="16" w:space="0" w:color="000000"/>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8,88</w:t>
            </w:r>
          </w:p>
        </w:tc>
        <w:tc>
          <w:tcPr>
            <w:tcW w:w="1428" w:type="dxa"/>
            <w:tcBorders>
              <w:top w:val="single" w:sz="16" w:space="0" w:color="000000"/>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1,762</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Availability</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SysQ-Dependability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8,87</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1,389</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Performance</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SysQ-Dependability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8,82</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1,343</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Usage limitations</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SysQ-Dependability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8,80</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1,747</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Inf.Qual.: Sound quality</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InfQ-Format</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8,44</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1,530</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Response time</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SysQ-Response time</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7,95</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2,044</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Inf.Qual.: Ads</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InfQ-Accuracy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7,85</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2,216</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Works intuitively</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SysQ-Ease of use/Accessibility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7,77</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1,737</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Usage mobile</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SysQ-Flexibility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6,98</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3,066</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Offline mode</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SysQ-Flexibility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6,80</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2,624</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Ser.Qual.: Customer service</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SerQ-Customer service</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6,72</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2,443</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Aesthetics</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SerQ-Aesthetics</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6,43</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2,467</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Recommendations</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SysQ-Flexibility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6,23</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2,427</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Own songs</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InfQ-Customization of content</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6,11</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3,158</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Ser.Qual.: Share music</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SerQ-Social Quality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5,68</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2,835</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Ser.Qual.: Information service</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SerQ-Customer service</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5,13</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2,601</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Help functions</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SysQ-Ease of use/Accessibility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5,05</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2,732</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Radio mode</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SysQ-Flexibility</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4,82</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2,721</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Inf.Qual.: Exclusive content</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InfQ-Completeness</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4,45</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2,743</w:t>
            </w:r>
          </w:p>
        </w:tc>
      </w:tr>
      <w:tr w:rsidR="00E5701A" w:rsidRPr="004935F4" w:rsidTr="00D036F9">
        <w:trPr>
          <w:cantSplit/>
          <w:tblHeader/>
        </w:trPr>
        <w:tc>
          <w:tcPr>
            <w:tcW w:w="2427"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Sys.Qual.: Custom lay-out</w:t>
            </w:r>
          </w:p>
        </w:tc>
        <w:tc>
          <w:tcPr>
            <w:tcW w:w="2393" w:type="dxa"/>
            <w:tcBorders>
              <w:top w:val="nil"/>
              <w:left w:val="nil"/>
              <w:bottom w:val="nil"/>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r w:rsidRPr="00105B13">
              <w:rPr>
                <w:rFonts w:ascii="Arial" w:hAnsi="Arial" w:cs="Arial"/>
                <w:color w:val="000000"/>
                <w:sz w:val="14"/>
                <w:szCs w:val="14"/>
                <w:lang w:val="en-US"/>
              </w:rPr>
              <w:t>SysQ-Customization of the system</w:t>
            </w:r>
          </w:p>
        </w:tc>
        <w:tc>
          <w:tcPr>
            <w:tcW w:w="1010"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4,42</w:t>
            </w:r>
          </w:p>
        </w:tc>
        <w:tc>
          <w:tcPr>
            <w:tcW w:w="1428" w:type="dxa"/>
            <w:tcBorders>
              <w:top w:val="nil"/>
              <w:left w:val="nil"/>
              <w:bottom w:val="nil"/>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jc w:val="center"/>
              <w:rPr>
                <w:rFonts w:ascii="Arial" w:hAnsi="Arial" w:cs="Arial"/>
                <w:color w:val="000000"/>
                <w:sz w:val="14"/>
                <w:szCs w:val="14"/>
                <w:lang w:val="en-US"/>
              </w:rPr>
            </w:pPr>
            <w:r w:rsidRPr="004935F4">
              <w:rPr>
                <w:rFonts w:ascii="Arial" w:hAnsi="Arial" w:cs="Arial"/>
                <w:color w:val="000000"/>
                <w:sz w:val="14"/>
                <w:szCs w:val="14"/>
                <w:lang w:val="en-US"/>
              </w:rPr>
              <w:t>2,463</w:t>
            </w:r>
          </w:p>
        </w:tc>
      </w:tr>
      <w:tr w:rsidR="00E5701A" w:rsidRPr="004935F4" w:rsidTr="00D036F9">
        <w:trPr>
          <w:cantSplit/>
        </w:trPr>
        <w:tc>
          <w:tcPr>
            <w:tcW w:w="2427" w:type="dxa"/>
            <w:tcBorders>
              <w:top w:val="nil"/>
              <w:left w:val="nil"/>
              <w:bottom w:val="double" w:sz="8" w:space="0" w:color="000000"/>
              <w:right w:val="nil"/>
            </w:tcBorders>
            <w:shd w:val="clear" w:color="auto" w:fill="FFFFFF"/>
            <w:vAlign w:val="bottom"/>
          </w:tcPr>
          <w:p w:rsidR="00E5701A" w:rsidRPr="004935F4" w:rsidRDefault="00E5701A" w:rsidP="00D036F9">
            <w:pPr>
              <w:autoSpaceDE w:val="0"/>
              <w:autoSpaceDN w:val="0"/>
              <w:adjustRightInd w:val="0"/>
              <w:spacing w:line="320" w:lineRule="atLeast"/>
              <w:ind w:left="60" w:right="60"/>
              <w:rPr>
                <w:rFonts w:ascii="Arial" w:hAnsi="Arial" w:cs="Arial"/>
                <w:color w:val="000000"/>
                <w:sz w:val="14"/>
                <w:szCs w:val="14"/>
                <w:lang w:val="en-US"/>
              </w:rPr>
            </w:pPr>
            <w:r w:rsidRPr="004935F4">
              <w:rPr>
                <w:rFonts w:ascii="Arial" w:hAnsi="Arial" w:cs="Arial"/>
                <w:color w:val="000000"/>
                <w:sz w:val="14"/>
                <w:szCs w:val="14"/>
                <w:lang w:val="en-US"/>
              </w:rPr>
              <w:t>Valid N (listwise)</w:t>
            </w:r>
          </w:p>
        </w:tc>
        <w:tc>
          <w:tcPr>
            <w:tcW w:w="2393" w:type="dxa"/>
            <w:tcBorders>
              <w:top w:val="nil"/>
              <w:left w:val="nil"/>
              <w:bottom w:val="double" w:sz="8" w:space="0" w:color="000000"/>
              <w:right w:val="nil"/>
            </w:tcBorders>
            <w:shd w:val="clear" w:color="auto" w:fill="FFFFFF"/>
            <w:vAlign w:val="bottom"/>
          </w:tcPr>
          <w:p w:rsidR="00E5701A" w:rsidRPr="00105B13" w:rsidRDefault="00E5701A" w:rsidP="00D036F9">
            <w:pPr>
              <w:rPr>
                <w:rFonts w:ascii="Arial" w:hAnsi="Arial" w:cs="Arial"/>
                <w:color w:val="000000"/>
                <w:sz w:val="14"/>
                <w:szCs w:val="14"/>
                <w:lang w:val="en-US"/>
              </w:rPr>
            </w:pPr>
          </w:p>
        </w:tc>
        <w:tc>
          <w:tcPr>
            <w:tcW w:w="1010" w:type="dxa"/>
            <w:tcBorders>
              <w:top w:val="nil"/>
              <w:left w:val="nil"/>
              <w:bottom w:val="double" w:sz="8" w:space="0" w:color="000000"/>
              <w:right w:val="nil"/>
            </w:tcBorders>
            <w:shd w:val="clear" w:color="auto" w:fill="FFFFFF"/>
            <w:vAlign w:val="bottom"/>
          </w:tcPr>
          <w:p w:rsidR="00E5701A" w:rsidRPr="004935F4" w:rsidRDefault="00E5701A" w:rsidP="00D036F9">
            <w:pPr>
              <w:autoSpaceDE w:val="0"/>
              <w:autoSpaceDN w:val="0"/>
              <w:adjustRightInd w:val="0"/>
              <w:rPr>
                <w:lang w:val="en-US"/>
              </w:rPr>
            </w:pPr>
          </w:p>
        </w:tc>
        <w:tc>
          <w:tcPr>
            <w:tcW w:w="1428" w:type="dxa"/>
            <w:tcBorders>
              <w:top w:val="nil"/>
              <w:left w:val="nil"/>
              <w:bottom w:val="double" w:sz="8" w:space="0" w:color="000000"/>
              <w:right w:val="nil"/>
            </w:tcBorders>
            <w:shd w:val="clear" w:color="auto" w:fill="FFFFFF"/>
            <w:vAlign w:val="bottom"/>
          </w:tcPr>
          <w:p w:rsidR="00E5701A" w:rsidRPr="004935F4" w:rsidRDefault="00E5701A" w:rsidP="00D036F9">
            <w:pPr>
              <w:autoSpaceDE w:val="0"/>
              <w:autoSpaceDN w:val="0"/>
              <w:adjustRightInd w:val="0"/>
              <w:rPr>
                <w:lang w:val="en-US"/>
              </w:rPr>
            </w:pPr>
          </w:p>
        </w:tc>
      </w:tr>
    </w:tbl>
    <w:p w:rsidR="00E5701A" w:rsidRPr="004935F4" w:rsidRDefault="00E5701A" w:rsidP="00B27E7E">
      <w:pPr>
        <w:autoSpaceDE w:val="0"/>
        <w:autoSpaceDN w:val="0"/>
        <w:adjustRightInd w:val="0"/>
        <w:spacing w:line="400" w:lineRule="atLeast"/>
        <w:rPr>
          <w:lang w:val="en-US"/>
        </w:rPr>
      </w:pPr>
    </w:p>
    <w:p w:rsidR="00E5701A" w:rsidRDefault="00E5701A" w:rsidP="00B27E7E">
      <w:pPr>
        <w:spacing w:after="200" w:line="276" w:lineRule="auto"/>
        <w:rPr>
          <w:rFonts w:ascii="Arial" w:hAnsi="Arial" w:cs="Arial"/>
          <w:b/>
          <w:bCs/>
          <w:kern w:val="32"/>
          <w:sz w:val="32"/>
          <w:szCs w:val="32"/>
          <w:lang w:val="en-US"/>
        </w:rPr>
      </w:pPr>
    </w:p>
    <w:p w:rsidR="00E5701A" w:rsidRDefault="00E5701A" w:rsidP="00B27E7E">
      <w:pPr>
        <w:spacing w:after="200" w:line="276" w:lineRule="auto"/>
        <w:rPr>
          <w:rFonts w:ascii="Arial" w:hAnsi="Arial" w:cs="Arial"/>
          <w:b/>
          <w:bCs/>
          <w:kern w:val="32"/>
          <w:sz w:val="32"/>
          <w:szCs w:val="32"/>
          <w:lang w:val="en-US"/>
        </w:rPr>
      </w:pPr>
    </w:p>
    <w:p w:rsidR="00E5701A" w:rsidRDefault="00E5701A" w:rsidP="00B27E7E">
      <w:pPr>
        <w:pStyle w:val="Heading1"/>
        <w:numPr>
          <w:ilvl w:val="0"/>
          <w:numId w:val="14"/>
        </w:numPr>
      </w:pPr>
      <w:r>
        <w:rPr>
          <w:lang w:val="en-US"/>
        </w:rPr>
        <w:br w:type="page"/>
      </w:r>
      <w:bookmarkStart w:id="52" w:name="_Ref300509390"/>
      <w:r>
        <w:lastRenderedPageBreak/>
        <w:t xml:space="preserve"> Model 1: Conjoint analysis </w:t>
      </w:r>
    </w:p>
    <w:tbl>
      <w:tblPr>
        <w:tblW w:w="9553" w:type="dxa"/>
        <w:tblInd w:w="92" w:type="dxa"/>
        <w:tblLook w:val="00A0"/>
      </w:tblPr>
      <w:tblGrid>
        <w:gridCol w:w="1576"/>
        <w:gridCol w:w="1417"/>
        <w:gridCol w:w="820"/>
        <w:gridCol w:w="820"/>
        <w:gridCol w:w="820"/>
        <w:gridCol w:w="820"/>
        <w:gridCol w:w="820"/>
        <w:gridCol w:w="820"/>
        <w:gridCol w:w="820"/>
        <w:gridCol w:w="820"/>
      </w:tblGrid>
      <w:tr w:rsidR="00E5701A" w:rsidRPr="00A57597" w:rsidTr="00D036F9">
        <w:trPr>
          <w:trHeight w:val="312"/>
        </w:trPr>
        <w:tc>
          <w:tcPr>
            <w:tcW w:w="9553" w:type="dxa"/>
            <w:gridSpan w:val="10"/>
            <w:tcBorders>
              <w:top w:val="nil"/>
              <w:left w:val="nil"/>
              <w:bottom w:val="double" w:sz="6" w:space="0" w:color="auto"/>
              <w:right w:val="nil"/>
            </w:tcBorders>
            <w:noWrap/>
            <w:vAlign w:val="bottom"/>
          </w:tcPr>
          <w:bookmarkEnd w:id="52"/>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Utilities</w:t>
            </w:r>
          </w:p>
        </w:tc>
      </w:tr>
      <w:tr w:rsidR="00E5701A" w:rsidRPr="00A57597" w:rsidTr="00D036F9">
        <w:trPr>
          <w:trHeight w:val="312"/>
        </w:trPr>
        <w:tc>
          <w:tcPr>
            <w:tcW w:w="1576" w:type="dxa"/>
            <w:tcBorders>
              <w:top w:val="nil"/>
              <w:left w:val="nil"/>
              <w:bottom w:val="nil"/>
              <w:right w:val="nil"/>
            </w:tcBorders>
            <w:vAlign w:val="center"/>
          </w:tcPr>
          <w:p w:rsidR="00E5701A" w:rsidRPr="00A57597" w:rsidRDefault="00E5701A" w:rsidP="00D036F9">
            <w:pPr>
              <w:jc w:val="center"/>
              <w:rPr>
                <w:rFonts w:ascii="Arial" w:hAnsi="Arial" w:cs="Arial"/>
                <w:b/>
                <w:bCs/>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jc w:val="center"/>
              <w:rPr>
                <w:rFonts w:ascii="Arial" w:hAnsi="Arial" w:cs="Arial"/>
                <w:b/>
                <w:bCs/>
                <w:color w:val="000000"/>
                <w:sz w:val="14"/>
                <w:szCs w:val="14"/>
                <w:lang w:val="en-US"/>
              </w:rPr>
            </w:pPr>
          </w:p>
        </w:tc>
        <w:tc>
          <w:tcPr>
            <w:tcW w:w="1640" w:type="dxa"/>
            <w:gridSpan w:val="2"/>
            <w:tcBorders>
              <w:top w:val="double" w:sz="6" w:space="0" w:color="auto"/>
              <w:left w:val="nil"/>
              <w:bottom w:val="nil"/>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2,50</w:t>
            </w:r>
          </w:p>
        </w:tc>
        <w:tc>
          <w:tcPr>
            <w:tcW w:w="1640" w:type="dxa"/>
            <w:gridSpan w:val="2"/>
            <w:tcBorders>
              <w:top w:val="double" w:sz="6" w:space="0" w:color="auto"/>
              <w:left w:val="nil"/>
              <w:bottom w:val="nil"/>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5,-</w:t>
            </w:r>
          </w:p>
        </w:tc>
        <w:tc>
          <w:tcPr>
            <w:tcW w:w="1640" w:type="dxa"/>
            <w:gridSpan w:val="2"/>
            <w:tcBorders>
              <w:top w:val="double" w:sz="6" w:space="0" w:color="auto"/>
              <w:left w:val="nil"/>
              <w:bottom w:val="nil"/>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10,-</w:t>
            </w:r>
          </w:p>
        </w:tc>
        <w:tc>
          <w:tcPr>
            <w:tcW w:w="1640" w:type="dxa"/>
            <w:gridSpan w:val="2"/>
            <w:tcBorders>
              <w:top w:val="double" w:sz="6" w:space="0" w:color="auto"/>
              <w:left w:val="nil"/>
              <w:bottom w:val="nil"/>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Price incorp.</w:t>
            </w:r>
          </w:p>
        </w:tc>
      </w:tr>
      <w:tr w:rsidR="00E5701A" w:rsidRPr="00A57597" w:rsidTr="00D036F9">
        <w:trPr>
          <w:cantSplit/>
          <w:trHeight w:val="468"/>
        </w:trPr>
        <w:tc>
          <w:tcPr>
            <w:tcW w:w="1576" w:type="dxa"/>
            <w:tcBorders>
              <w:top w:val="nil"/>
              <w:left w:val="nil"/>
              <w:bottom w:val="single" w:sz="8" w:space="0" w:color="auto"/>
              <w:right w:val="nil"/>
            </w:tcBorders>
            <w:vAlign w:val="center"/>
          </w:tcPr>
          <w:p w:rsidR="00E5701A" w:rsidRPr="00A57597" w:rsidRDefault="00E5701A" w:rsidP="00D036F9">
            <w:pPr>
              <w:jc w:val="center"/>
              <w:rPr>
                <w:color w:val="000000"/>
                <w:lang w:val="en-US"/>
              </w:rPr>
            </w:pPr>
            <w:r w:rsidRPr="00A57597">
              <w:rPr>
                <w:color w:val="000000"/>
                <w:lang w:val="en-US"/>
              </w:rPr>
              <w:t> </w:t>
            </w:r>
          </w:p>
        </w:tc>
        <w:tc>
          <w:tcPr>
            <w:tcW w:w="1417" w:type="dxa"/>
            <w:tcBorders>
              <w:top w:val="nil"/>
              <w:left w:val="nil"/>
              <w:bottom w:val="single" w:sz="8" w:space="0" w:color="auto"/>
              <w:right w:val="nil"/>
            </w:tcBorders>
            <w:vAlign w:val="center"/>
          </w:tcPr>
          <w:p w:rsidR="00E5701A" w:rsidRPr="00A57597" w:rsidRDefault="00E5701A" w:rsidP="00D036F9">
            <w:pPr>
              <w:jc w:val="center"/>
              <w:rPr>
                <w:color w:val="000000"/>
                <w:lang w:val="en-US"/>
              </w:rPr>
            </w:pPr>
            <w:r w:rsidRPr="00A57597">
              <w:rPr>
                <w:color w:val="000000"/>
                <w:lang w:val="en-US"/>
              </w:rPr>
              <w:t> </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Utility Estimate</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Std. Error</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Utility Estimate</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Std. Error</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Utility Estimate</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Std. Error</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Utility Estimate</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Std. Error</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Usage limitations</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No limitations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Max. 10h streaming per month</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-0,232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-0,198</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-0,148</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-0,175</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0,026</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Radio mode</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No</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Yes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-0,015</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-0,007</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-0,008</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0,026</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Ads</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No</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Yes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-0,074</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-0,077</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-0,062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-0,064</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0,026</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Usage mobile</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No</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Yes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0,173</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0,143</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0,105</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0,128</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0,026</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Offline mode</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No</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Yes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0,078</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0,08</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0,062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0,066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0,026</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Sound quality</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Medium (160 kbps)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High (320 kbps)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0,107</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0,101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0,091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0,089</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0,026</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Exclusive content</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No</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Yes</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0,032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0,054</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0,062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0,026</w:t>
            </w:r>
          </w:p>
        </w:tc>
      </w:tr>
      <w:tr w:rsidR="00E5701A" w:rsidRPr="00A57597" w:rsidTr="00D036F9">
        <w:trPr>
          <w:cantSplit/>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Price</w:t>
            </w: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EUR 2,50</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-0,105</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0,01</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EUR 5,-</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-0,21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0,021</w:t>
            </w:r>
          </w:p>
        </w:tc>
      </w:tr>
      <w:tr w:rsidR="00E5701A" w:rsidRPr="00A57597" w:rsidTr="00D036F9">
        <w:trPr>
          <w:trHeight w:val="300"/>
        </w:trPr>
        <w:tc>
          <w:tcPr>
            <w:tcW w:w="1576"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1417"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EUR 10,-</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noWrap/>
            <w:vAlign w:val="center"/>
          </w:tcPr>
          <w:p w:rsidR="00E5701A" w:rsidRPr="00A57597" w:rsidRDefault="00E5701A" w:rsidP="00D036F9">
            <w:pPr>
              <w:jc w:val="center"/>
              <w:rPr>
                <w:rFonts w:ascii="Calibri" w:hAnsi="Calibri"/>
                <w:color w:val="000000"/>
                <w:lang w:val="en-US"/>
              </w:rPr>
            </w:pPr>
            <w:r w:rsidRPr="00A57597">
              <w:rPr>
                <w:rFonts w:ascii="Calibri" w:hAnsi="Calibri"/>
                <w:color w:val="000000"/>
                <w:sz w:val="22"/>
                <w:szCs w:val="22"/>
                <w:lang w:val="en-US"/>
              </w:rPr>
              <w:t>-</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-0,419</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0,041</w:t>
            </w:r>
          </w:p>
        </w:tc>
      </w:tr>
      <w:tr w:rsidR="00E5701A" w:rsidRPr="00A57597" w:rsidTr="00D036F9">
        <w:trPr>
          <w:cantSplit/>
          <w:trHeight w:val="300"/>
        </w:trPr>
        <w:tc>
          <w:tcPr>
            <w:tcW w:w="1576" w:type="dxa"/>
            <w:tcBorders>
              <w:top w:val="nil"/>
              <w:left w:val="nil"/>
              <w:bottom w:val="double" w:sz="6" w:space="0" w:color="000000"/>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(Constant)</w:t>
            </w:r>
          </w:p>
        </w:tc>
        <w:tc>
          <w:tcPr>
            <w:tcW w:w="1417" w:type="dxa"/>
            <w:tcBorders>
              <w:top w:val="nil"/>
              <w:left w:val="nil"/>
              <w:bottom w:val="double" w:sz="6" w:space="0" w:color="000000"/>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 </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0,431</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0,058</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0,237</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0,065</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0,133</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0,066</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0,494</w:t>
            </w:r>
          </w:p>
        </w:tc>
        <w:tc>
          <w:tcPr>
            <w:tcW w:w="8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0,043</w:t>
            </w:r>
          </w:p>
        </w:tc>
      </w:tr>
    </w:tbl>
    <w:p w:rsidR="00E5701A" w:rsidRDefault="00E5701A" w:rsidP="00B27E7E">
      <w:pPr>
        <w:spacing w:after="200" w:line="276" w:lineRule="auto"/>
        <w:rPr>
          <w:lang w:val="en-US"/>
        </w:rPr>
      </w:pPr>
    </w:p>
    <w:tbl>
      <w:tblPr>
        <w:tblW w:w="7100" w:type="dxa"/>
        <w:tblInd w:w="92" w:type="dxa"/>
        <w:tblLook w:val="00A0"/>
      </w:tblPr>
      <w:tblGrid>
        <w:gridCol w:w="2700"/>
        <w:gridCol w:w="900"/>
        <w:gridCol w:w="840"/>
        <w:gridCol w:w="800"/>
        <w:gridCol w:w="800"/>
        <w:gridCol w:w="1060"/>
      </w:tblGrid>
      <w:tr w:rsidR="00E5701A" w:rsidRPr="00A57597" w:rsidTr="00D036F9">
        <w:trPr>
          <w:cantSplit/>
          <w:trHeight w:val="336"/>
        </w:trPr>
        <w:tc>
          <w:tcPr>
            <w:tcW w:w="7100" w:type="dxa"/>
            <w:gridSpan w:val="6"/>
            <w:tcBorders>
              <w:top w:val="nil"/>
              <w:left w:val="nil"/>
              <w:bottom w:val="double" w:sz="6" w:space="0" w:color="auto"/>
              <w:right w:val="nil"/>
            </w:tcBorders>
            <w:vAlign w:val="bottom"/>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Importance Values</w:t>
            </w:r>
          </w:p>
        </w:tc>
      </w:tr>
      <w:tr w:rsidR="00E5701A" w:rsidRPr="00A57597" w:rsidTr="00D036F9">
        <w:trPr>
          <w:trHeight w:val="336"/>
        </w:trPr>
        <w:tc>
          <w:tcPr>
            <w:tcW w:w="2700" w:type="dxa"/>
            <w:tcBorders>
              <w:top w:val="nil"/>
              <w:left w:val="nil"/>
              <w:bottom w:val="single" w:sz="8" w:space="0" w:color="auto"/>
              <w:right w:val="nil"/>
            </w:tcBorders>
            <w:noWrap/>
            <w:vAlign w:val="bottom"/>
          </w:tcPr>
          <w:p w:rsidR="00E5701A" w:rsidRPr="00A57597" w:rsidRDefault="00E5701A" w:rsidP="00D036F9">
            <w:pPr>
              <w:rPr>
                <w:rFonts w:ascii="Calibri" w:hAnsi="Calibri"/>
                <w:color w:val="000000"/>
                <w:lang w:val="en-US"/>
              </w:rPr>
            </w:pPr>
            <w:r w:rsidRPr="00A57597">
              <w:rPr>
                <w:rFonts w:ascii="Calibri" w:hAnsi="Calibri"/>
                <w:color w:val="000000"/>
                <w:sz w:val="22"/>
                <w:szCs w:val="22"/>
                <w:lang w:val="en-US"/>
              </w:rPr>
              <w:t> </w:t>
            </w:r>
          </w:p>
        </w:tc>
        <w:tc>
          <w:tcPr>
            <w:tcW w:w="90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Averaged</w:t>
            </w:r>
          </w:p>
        </w:tc>
        <w:tc>
          <w:tcPr>
            <w:tcW w:w="84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2,50</w:t>
            </w:r>
          </w:p>
        </w:tc>
        <w:tc>
          <w:tcPr>
            <w:tcW w:w="800" w:type="dxa"/>
            <w:tcBorders>
              <w:top w:val="nil"/>
              <w:left w:val="nil"/>
              <w:bottom w:val="single" w:sz="8" w:space="0" w:color="auto"/>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5,-</w:t>
            </w:r>
          </w:p>
        </w:tc>
        <w:tc>
          <w:tcPr>
            <w:tcW w:w="800" w:type="dxa"/>
            <w:tcBorders>
              <w:top w:val="nil"/>
              <w:left w:val="nil"/>
              <w:bottom w:val="single" w:sz="8" w:space="0" w:color="auto"/>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10,-</w:t>
            </w:r>
          </w:p>
        </w:tc>
        <w:tc>
          <w:tcPr>
            <w:tcW w:w="1060" w:type="dxa"/>
            <w:tcBorders>
              <w:top w:val="nil"/>
              <w:left w:val="nil"/>
              <w:bottom w:val="single" w:sz="8" w:space="0" w:color="auto"/>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Price incorp.</w:t>
            </w:r>
          </w:p>
        </w:tc>
      </w:tr>
      <w:tr w:rsidR="00E5701A" w:rsidRPr="00A57597" w:rsidTr="00D036F9">
        <w:trPr>
          <w:trHeight w:val="300"/>
        </w:trPr>
        <w:tc>
          <w:tcPr>
            <w:tcW w:w="2700" w:type="dxa"/>
            <w:tcBorders>
              <w:top w:val="nil"/>
              <w:left w:val="nil"/>
              <w:bottom w:val="nil"/>
              <w:right w:val="nil"/>
            </w:tcBorders>
            <w:noWrap/>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Price</w:t>
            </w:r>
          </w:p>
        </w:tc>
        <w:tc>
          <w:tcPr>
            <w:tcW w:w="900" w:type="dxa"/>
            <w:tcBorders>
              <w:top w:val="nil"/>
              <w:left w:val="nil"/>
              <w:bottom w:val="nil"/>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29,70</w:t>
            </w:r>
          </w:p>
        </w:tc>
        <w:tc>
          <w:tcPr>
            <w:tcW w:w="840" w:type="dxa"/>
            <w:tcBorders>
              <w:top w:val="nil"/>
              <w:left w:val="nil"/>
              <w:bottom w:val="nil"/>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w:t>
            </w:r>
          </w:p>
        </w:tc>
        <w:tc>
          <w:tcPr>
            <w:tcW w:w="800" w:type="dxa"/>
            <w:tcBorders>
              <w:top w:val="nil"/>
              <w:left w:val="nil"/>
              <w:bottom w:val="nil"/>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w:t>
            </w:r>
          </w:p>
        </w:tc>
        <w:tc>
          <w:tcPr>
            <w:tcW w:w="800" w:type="dxa"/>
            <w:tcBorders>
              <w:top w:val="nil"/>
              <w:left w:val="nil"/>
              <w:bottom w:val="nil"/>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29,70</w:t>
            </w:r>
          </w:p>
        </w:tc>
      </w:tr>
      <w:tr w:rsidR="00E5701A" w:rsidRPr="00A57597" w:rsidTr="00D036F9">
        <w:trPr>
          <w:cantSplit/>
          <w:trHeight w:val="300"/>
        </w:trPr>
        <w:tc>
          <w:tcPr>
            <w:tcW w:w="27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Usage limitations</w:t>
            </w:r>
          </w:p>
        </w:tc>
        <w:tc>
          <w:tcPr>
            <w:tcW w:w="9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22,06</w:t>
            </w:r>
          </w:p>
        </w:tc>
        <w:tc>
          <w:tcPr>
            <w:tcW w:w="8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25,34</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24,04</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21,43</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17,43</w:t>
            </w:r>
          </w:p>
        </w:tc>
      </w:tr>
      <w:tr w:rsidR="00E5701A" w:rsidRPr="00A57597" w:rsidTr="00D036F9">
        <w:trPr>
          <w:cantSplit/>
          <w:trHeight w:val="300"/>
        </w:trPr>
        <w:tc>
          <w:tcPr>
            <w:tcW w:w="27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Usage mobile</w:t>
            </w:r>
          </w:p>
        </w:tc>
        <w:tc>
          <w:tcPr>
            <w:tcW w:w="9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16,82</w:t>
            </w:r>
          </w:p>
        </w:tc>
        <w:tc>
          <w:tcPr>
            <w:tcW w:w="8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19,27</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18,09</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16,85</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13,06</w:t>
            </w:r>
          </w:p>
        </w:tc>
      </w:tr>
      <w:tr w:rsidR="00E5701A" w:rsidRPr="00A57597" w:rsidTr="00D036F9">
        <w:trPr>
          <w:cantSplit/>
          <w:trHeight w:val="300"/>
        </w:trPr>
        <w:tc>
          <w:tcPr>
            <w:tcW w:w="27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Ads</w:t>
            </w:r>
          </w:p>
        </w:tc>
        <w:tc>
          <w:tcPr>
            <w:tcW w:w="9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12,96</w:t>
            </w:r>
          </w:p>
        </w:tc>
        <w:tc>
          <w:tcPr>
            <w:tcW w:w="8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13,48</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14,32</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14,19</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9,84</w:t>
            </w:r>
          </w:p>
        </w:tc>
      </w:tr>
      <w:tr w:rsidR="00E5701A" w:rsidRPr="00A57597" w:rsidTr="00D036F9">
        <w:trPr>
          <w:cantSplit/>
          <w:trHeight w:val="300"/>
        </w:trPr>
        <w:tc>
          <w:tcPr>
            <w:tcW w:w="27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Sound quality</w:t>
            </w:r>
          </w:p>
        </w:tc>
        <w:tc>
          <w:tcPr>
            <w:tcW w:w="9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12,31</w:t>
            </w:r>
          </w:p>
        </w:tc>
        <w:tc>
          <w:tcPr>
            <w:tcW w:w="8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12,33</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13,45</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14,31</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9,14</w:t>
            </w:r>
          </w:p>
        </w:tc>
      </w:tr>
      <w:tr w:rsidR="00E5701A" w:rsidRPr="00A57597" w:rsidTr="00D036F9">
        <w:trPr>
          <w:cantSplit/>
          <w:trHeight w:val="300"/>
        </w:trPr>
        <w:tc>
          <w:tcPr>
            <w:tcW w:w="27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Offline mode</w:t>
            </w:r>
          </w:p>
        </w:tc>
        <w:tc>
          <w:tcPr>
            <w:tcW w:w="9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10,25</w:t>
            </w:r>
          </w:p>
        </w:tc>
        <w:tc>
          <w:tcPr>
            <w:tcW w:w="8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10,38</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10,74</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12,27</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7,60</w:t>
            </w:r>
          </w:p>
        </w:tc>
      </w:tr>
      <w:tr w:rsidR="00E5701A" w:rsidRPr="00A57597" w:rsidTr="00D036F9">
        <w:trPr>
          <w:cantSplit/>
          <w:trHeight w:val="300"/>
        </w:trPr>
        <w:tc>
          <w:tcPr>
            <w:tcW w:w="27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Exclusive content</w:t>
            </w:r>
          </w:p>
        </w:tc>
        <w:tc>
          <w:tcPr>
            <w:tcW w:w="9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9,73</w:t>
            </w:r>
          </w:p>
        </w:tc>
        <w:tc>
          <w:tcPr>
            <w:tcW w:w="8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9,63</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10,34</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11,91</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7,05</w:t>
            </w:r>
          </w:p>
        </w:tc>
      </w:tr>
      <w:tr w:rsidR="00E5701A" w:rsidRPr="00A57597" w:rsidTr="00D036F9">
        <w:trPr>
          <w:trHeight w:val="300"/>
        </w:trPr>
        <w:tc>
          <w:tcPr>
            <w:tcW w:w="27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Radio mode</w:t>
            </w:r>
          </w:p>
        </w:tc>
        <w:tc>
          <w:tcPr>
            <w:tcW w:w="9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8,45</w:t>
            </w:r>
          </w:p>
        </w:tc>
        <w:tc>
          <w:tcPr>
            <w:tcW w:w="8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9,56</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9,02</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9,04</w:t>
            </w:r>
          </w:p>
        </w:tc>
        <w:tc>
          <w:tcPr>
            <w:tcW w:w="10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6,17</w:t>
            </w:r>
          </w:p>
        </w:tc>
      </w:tr>
      <w:tr w:rsidR="00E5701A" w:rsidRPr="00A57597" w:rsidTr="00D036F9">
        <w:trPr>
          <w:trHeight w:val="300"/>
        </w:trPr>
        <w:tc>
          <w:tcPr>
            <w:tcW w:w="2700" w:type="dxa"/>
            <w:tcBorders>
              <w:top w:val="single" w:sz="4" w:space="0" w:color="auto"/>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Average Sys.Qual.</w:t>
            </w:r>
            <w:r>
              <w:rPr>
                <w:rStyle w:val="FootnoteReference"/>
                <w:rFonts w:ascii="Arial" w:hAnsi="Arial" w:cs="Arial"/>
                <w:color w:val="000000"/>
                <w:sz w:val="14"/>
                <w:szCs w:val="14"/>
                <w:lang w:val="en-US"/>
              </w:rPr>
              <w:footnoteReference w:id="15"/>
            </w:r>
            <w:r w:rsidRPr="00A57597">
              <w:rPr>
                <w:rFonts w:ascii="Arial" w:hAnsi="Arial" w:cs="Arial"/>
                <w:color w:val="000000"/>
                <w:sz w:val="14"/>
                <w:szCs w:val="14"/>
                <w:lang w:val="en-US"/>
              </w:rPr>
              <w:t xml:space="preserve"> </w:t>
            </w:r>
          </w:p>
        </w:tc>
        <w:tc>
          <w:tcPr>
            <w:tcW w:w="900" w:type="dxa"/>
            <w:tcBorders>
              <w:top w:val="single" w:sz="4" w:space="0" w:color="auto"/>
              <w:left w:val="nil"/>
              <w:bottom w:val="nil"/>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16,38</w:t>
            </w:r>
          </w:p>
        </w:tc>
        <w:tc>
          <w:tcPr>
            <w:tcW w:w="840" w:type="dxa"/>
            <w:tcBorders>
              <w:top w:val="single" w:sz="4" w:space="0" w:color="auto"/>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800" w:type="dxa"/>
            <w:tcBorders>
              <w:top w:val="single" w:sz="4" w:space="0" w:color="auto"/>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800" w:type="dxa"/>
            <w:tcBorders>
              <w:top w:val="single" w:sz="4" w:space="0" w:color="auto"/>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1060" w:type="dxa"/>
            <w:tcBorders>
              <w:top w:val="single" w:sz="4" w:space="0" w:color="auto"/>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r>
      <w:tr w:rsidR="00E5701A" w:rsidRPr="00A57597" w:rsidTr="00D036F9">
        <w:trPr>
          <w:cantSplit/>
          <w:trHeight w:val="300"/>
        </w:trPr>
        <w:tc>
          <w:tcPr>
            <w:tcW w:w="2700" w:type="dxa"/>
            <w:tcBorders>
              <w:top w:val="nil"/>
              <w:left w:val="nil"/>
              <w:bottom w:val="double" w:sz="6" w:space="0" w:color="auto"/>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Average Inf.Qual.</w:t>
            </w:r>
          </w:p>
        </w:tc>
        <w:tc>
          <w:tcPr>
            <w:tcW w:w="900" w:type="dxa"/>
            <w:tcBorders>
              <w:top w:val="nil"/>
              <w:left w:val="nil"/>
              <w:bottom w:val="double" w:sz="6" w:space="0" w:color="auto"/>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11,67</w:t>
            </w:r>
          </w:p>
        </w:tc>
        <w:tc>
          <w:tcPr>
            <w:tcW w:w="840" w:type="dxa"/>
            <w:tcBorders>
              <w:top w:val="nil"/>
              <w:left w:val="nil"/>
              <w:bottom w:val="double" w:sz="6"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800" w:type="dxa"/>
            <w:tcBorders>
              <w:top w:val="nil"/>
              <w:left w:val="nil"/>
              <w:bottom w:val="double" w:sz="6"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800" w:type="dxa"/>
            <w:tcBorders>
              <w:top w:val="nil"/>
              <w:left w:val="nil"/>
              <w:bottom w:val="double" w:sz="6"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1060" w:type="dxa"/>
            <w:tcBorders>
              <w:top w:val="nil"/>
              <w:left w:val="nil"/>
              <w:bottom w:val="double" w:sz="6"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r>
      <w:tr w:rsidR="00E5701A" w:rsidRPr="00A57597" w:rsidTr="00D036F9">
        <w:trPr>
          <w:cantSplit/>
          <w:trHeight w:val="312"/>
        </w:trPr>
        <w:tc>
          <w:tcPr>
            <w:tcW w:w="2700" w:type="dxa"/>
            <w:tcBorders>
              <w:top w:val="nil"/>
              <w:left w:val="nil"/>
              <w:bottom w:val="nil"/>
              <w:right w:val="nil"/>
            </w:tcBorders>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Averaged Importance Score</w:t>
            </w:r>
          </w:p>
        </w:tc>
        <w:tc>
          <w:tcPr>
            <w:tcW w:w="900" w:type="dxa"/>
            <w:tcBorders>
              <w:top w:val="nil"/>
              <w:left w:val="nil"/>
              <w:bottom w:val="nil"/>
              <w:right w:val="nil"/>
            </w:tcBorders>
          </w:tcPr>
          <w:p w:rsidR="00E5701A" w:rsidRPr="00A57597" w:rsidRDefault="00E5701A" w:rsidP="00D036F9">
            <w:pPr>
              <w:rPr>
                <w:rFonts w:ascii="Arial" w:hAnsi="Arial" w:cs="Arial"/>
                <w:color w:val="000000"/>
                <w:sz w:val="14"/>
                <w:szCs w:val="14"/>
                <w:lang w:val="en-US"/>
              </w:rPr>
            </w:pPr>
          </w:p>
        </w:tc>
        <w:tc>
          <w:tcPr>
            <w:tcW w:w="840" w:type="dxa"/>
            <w:tcBorders>
              <w:top w:val="nil"/>
              <w:left w:val="nil"/>
              <w:bottom w:val="nil"/>
              <w:right w:val="nil"/>
            </w:tcBorders>
          </w:tcPr>
          <w:p w:rsidR="00E5701A" w:rsidRPr="00A57597" w:rsidRDefault="00E5701A" w:rsidP="00D036F9">
            <w:pPr>
              <w:rPr>
                <w:rFonts w:ascii="Arial" w:hAnsi="Arial" w:cs="Arial"/>
                <w:color w:val="000000"/>
                <w:sz w:val="14"/>
                <w:szCs w:val="14"/>
                <w:lang w:val="en-US"/>
              </w:rPr>
            </w:pPr>
          </w:p>
        </w:tc>
        <w:tc>
          <w:tcPr>
            <w:tcW w:w="800" w:type="dxa"/>
            <w:tcBorders>
              <w:top w:val="nil"/>
              <w:left w:val="nil"/>
              <w:bottom w:val="nil"/>
              <w:right w:val="nil"/>
            </w:tcBorders>
            <w:noWrap/>
            <w:vAlign w:val="bottom"/>
          </w:tcPr>
          <w:p w:rsidR="00E5701A" w:rsidRPr="00A57597" w:rsidRDefault="00E5701A" w:rsidP="00D036F9">
            <w:pPr>
              <w:rPr>
                <w:rFonts w:ascii="Calibri" w:hAnsi="Calibri"/>
                <w:color w:val="000000"/>
                <w:lang w:val="en-US"/>
              </w:rPr>
            </w:pPr>
          </w:p>
        </w:tc>
        <w:tc>
          <w:tcPr>
            <w:tcW w:w="800" w:type="dxa"/>
            <w:tcBorders>
              <w:top w:val="nil"/>
              <w:left w:val="nil"/>
              <w:bottom w:val="nil"/>
              <w:right w:val="nil"/>
            </w:tcBorders>
            <w:noWrap/>
            <w:vAlign w:val="bottom"/>
          </w:tcPr>
          <w:p w:rsidR="00E5701A" w:rsidRPr="00A57597" w:rsidRDefault="00E5701A" w:rsidP="00D036F9">
            <w:pPr>
              <w:rPr>
                <w:rFonts w:ascii="Calibri" w:hAnsi="Calibri"/>
                <w:color w:val="000000"/>
                <w:lang w:val="en-US"/>
              </w:rPr>
            </w:pPr>
          </w:p>
        </w:tc>
        <w:tc>
          <w:tcPr>
            <w:tcW w:w="1060" w:type="dxa"/>
            <w:tcBorders>
              <w:top w:val="nil"/>
              <w:left w:val="nil"/>
              <w:bottom w:val="nil"/>
              <w:right w:val="nil"/>
            </w:tcBorders>
            <w:noWrap/>
            <w:vAlign w:val="bottom"/>
          </w:tcPr>
          <w:p w:rsidR="00E5701A" w:rsidRPr="00A57597" w:rsidRDefault="00E5701A" w:rsidP="00D036F9">
            <w:pPr>
              <w:rPr>
                <w:rFonts w:ascii="Calibri" w:hAnsi="Calibri"/>
                <w:color w:val="000000"/>
                <w:lang w:val="en-US"/>
              </w:rPr>
            </w:pPr>
          </w:p>
        </w:tc>
      </w:tr>
    </w:tbl>
    <w:p w:rsidR="00E5701A" w:rsidRDefault="00E5701A" w:rsidP="00B27E7E">
      <w:pPr>
        <w:spacing w:after="200" w:line="276" w:lineRule="auto"/>
        <w:rPr>
          <w:lang w:val="en-US"/>
        </w:rPr>
      </w:pPr>
    </w:p>
    <w:p w:rsidR="00E5701A" w:rsidRDefault="00E5701A" w:rsidP="00B27E7E">
      <w:pPr>
        <w:spacing w:after="200" w:line="276" w:lineRule="auto"/>
        <w:rPr>
          <w:lang w:val="en-US"/>
        </w:rPr>
      </w:pPr>
    </w:p>
    <w:p w:rsidR="00E5701A" w:rsidRDefault="00E5701A" w:rsidP="00B27E7E">
      <w:pPr>
        <w:spacing w:after="200" w:line="276" w:lineRule="auto"/>
        <w:rPr>
          <w:lang w:val="en-US"/>
        </w:rPr>
      </w:pPr>
    </w:p>
    <w:tbl>
      <w:tblPr>
        <w:tblW w:w="7516" w:type="dxa"/>
        <w:tblInd w:w="92" w:type="dxa"/>
        <w:tblLook w:val="00A0"/>
      </w:tblPr>
      <w:tblGrid>
        <w:gridCol w:w="960"/>
        <w:gridCol w:w="2140"/>
        <w:gridCol w:w="800"/>
        <w:gridCol w:w="936"/>
        <w:gridCol w:w="820"/>
        <w:gridCol w:w="820"/>
        <w:gridCol w:w="1040"/>
      </w:tblGrid>
      <w:tr w:rsidR="00E5701A" w:rsidRPr="00A57597" w:rsidTr="00D036F9">
        <w:trPr>
          <w:trHeight w:val="312"/>
        </w:trPr>
        <w:tc>
          <w:tcPr>
            <w:tcW w:w="7516" w:type="dxa"/>
            <w:gridSpan w:val="7"/>
            <w:tcBorders>
              <w:top w:val="nil"/>
              <w:left w:val="nil"/>
              <w:bottom w:val="double" w:sz="6" w:space="0" w:color="auto"/>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Number of reversals</w:t>
            </w:r>
          </w:p>
        </w:tc>
      </w:tr>
      <w:tr w:rsidR="00E5701A" w:rsidRPr="00A57597" w:rsidTr="00D036F9">
        <w:trPr>
          <w:trHeight w:val="360"/>
        </w:trPr>
        <w:tc>
          <w:tcPr>
            <w:tcW w:w="96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 </w:t>
            </w:r>
          </w:p>
        </w:tc>
        <w:tc>
          <w:tcPr>
            <w:tcW w:w="214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 </w:t>
            </w:r>
          </w:p>
        </w:tc>
        <w:tc>
          <w:tcPr>
            <w:tcW w:w="80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Average</w:t>
            </w:r>
          </w:p>
        </w:tc>
        <w:tc>
          <w:tcPr>
            <w:tcW w:w="936"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2.50</w:t>
            </w:r>
          </w:p>
        </w:tc>
        <w:tc>
          <w:tcPr>
            <w:tcW w:w="820" w:type="dxa"/>
            <w:tcBorders>
              <w:top w:val="nil"/>
              <w:left w:val="nil"/>
              <w:bottom w:val="single" w:sz="8" w:space="0" w:color="auto"/>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5,-</w:t>
            </w:r>
          </w:p>
        </w:tc>
        <w:tc>
          <w:tcPr>
            <w:tcW w:w="8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10,-</w:t>
            </w:r>
          </w:p>
        </w:tc>
        <w:tc>
          <w:tcPr>
            <w:tcW w:w="104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Price Incorp.</w:t>
            </w:r>
          </w:p>
        </w:tc>
      </w:tr>
      <w:tr w:rsidR="00E5701A" w:rsidRPr="00A57597" w:rsidTr="00D036F9">
        <w:trPr>
          <w:cantSplit/>
          <w:trHeight w:val="288"/>
        </w:trPr>
        <w:tc>
          <w:tcPr>
            <w:tcW w:w="96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Factor</w:t>
            </w:r>
          </w:p>
        </w:tc>
        <w:tc>
          <w:tcPr>
            <w:tcW w:w="214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Radio mode</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46,8</w:t>
            </w:r>
          </w:p>
        </w:tc>
        <w:tc>
          <w:tcPr>
            <w:tcW w:w="936"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45</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51</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38</w:t>
            </w:r>
          </w:p>
        </w:tc>
        <w:tc>
          <w:tcPr>
            <w:tcW w:w="10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53</w:t>
            </w:r>
          </w:p>
        </w:tc>
      </w:tr>
      <w:tr w:rsidR="00E5701A" w:rsidRPr="00A57597" w:rsidTr="00D036F9">
        <w:trPr>
          <w:trHeight w:val="288"/>
        </w:trPr>
        <w:tc>
          <w:tcPr>
            <w:tcW w:w="96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214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Ads</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27,8</w:t>
            </w:r>
          </w:p>
        </w:tc>
        <w:tc>
          <w:tcPr>
            <w:tcW w:w="936"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36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27</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16</w:t>
            </w:r>
          </w:p>
        </w:tc>
        <w:tc>
          <w:tcPr>
            <w:tcW w:w="10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32</w:t>
            </w:r>
          </w:p>
        </w:tc>
      </w:tr>
      <w:tr w:rsidR="00E5701A" w:rsidRPr="00A57597" w:rsidTr="00D036F9">
        <w:trPr>
          <w:trHeight w:val="288"/>
        </w:trPr>
        <w:tc>
          <w:tcPr>
            <w:tcW w:w="96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214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Exclusive content</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25,0</w:t>
            </w:r>
          </w:p>
        </w:tc>
        <w:tc>
          <w:tcPr>
            <w:tcW w:w="936"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34</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24</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15</w:t>
            </w:r>
          </w:p>
        </w:tc>
        <w:tc>
          <w:tcPr>
            <w:tcW w:w="10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27</w:t>
            </w:r>
          </w:p>
        </w:tc>
      </w:tr>
      <w:tr w:rsidR="00E5701A" w:rsidRPr="00A57597" w:rsidTr="00D036F9">
        <w:trPr>
          <w:trHeight w:val="288"/>
        </w:trPr>
        <w:tc>
          <w:tcPr>
            <w:tcW w:w="96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214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Offline mode</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17,8</w:t>
            </w:r>
          </w:p>
        </w:tc>
        <w:tc>
          <w:tcPr>
            <w:tcW w:w="936"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22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17</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13</w:t>
            </w:r>
          </w:p>
        </w:tc>
        <w:tc>
          <w:tcPr>
            <w:tcW w:w="10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19</w:t>
            </w:r>
          </w:p>
        </w:tc>
      </w:tr>
      <w:tr w:rsidR="00E5701A" w:rsidRPr="00A57597" w:rsidTr="00D036F9">
        <w:trPr>
          <w:trHeight w:val="288"/>
        </w:trPr>
        <w:tc>
          <w:tcPr>
            <w:tcW w:w="96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214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Usage mobile</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12,5</w:t>
            </w:r>
          </w:p>
        </w:tc>
        <w:tc>
          <w:tcPr>
            <w:tcW w:w="936"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19</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6</w:t>
            </w:r>
          </w:p>
        </w:tc>
        <w:tc>
          <w:tcPr>
            <w:tcW w:w="10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15</w:t>
            </w:r>
          </w:p>
        </w:tc>
      </w:tr>
      <w:tr w:rsidR="00E5701A" w:rsidRPr="00A57597" w:rsidTr="00D036F9">
        <w:trPr>
          <w:trHeight w:val="288"/>
        </w:trPr>
        <w:tc>
          <w:tcPr>
            <w:tcW w:w="96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214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Inf.Qual.: Sound quality</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12,0</w:t>
            </w:r>
          </w:p>
        </w:tc>
        <w:tc>
          <w:tcPr>
            <w:tcW w:w="936"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18</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12</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4</w:t>
            </w:r>
          </w:p>
        </w:tc>
        <w:tc>
          <w:tcPr>
            <w:tcW w:w="10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14</w:t>
            </w:r>
          </w:p>
        </w:tc>
      </w:tr>
      <w:tr w:rsidR="00E5701A" w:rsidRPr="00A57597" w:rsidTr="00D036F9">
        <w:trPr>
          <w:trHeight w:val="288"/>
        </w:trPr>
        <w:tc>
          <w:tcPr>
            <w:tcW w:w="96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p>
        </w:tc>
        <w:tc>
          <w:tcPr>
            <w:tcW w:w="214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Sys.Qual.: Usage limitations</w:t>
            </w:r>
          </w:p>
        </w:tc>
        <w:tc>
          <w:tcPr>
            <w:tcW w:w="80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7,0</w:t>
            </w:r>
          </w:p>
        </w:tc>
        <w:tc>
          <w:tcPr>
            <w:tcW w:w="936"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10</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6</w:t>
            </w:r>
          </w:p>
        </w:tc>
        <w:tc>
          <w:tcPr>
            <w:tcW w:w="8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5</w:t>
            </w:r>
          </w:p>
        </w:tc>
        <w:tc>
          <w:tcPr>
            <w:tcW w:w="104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7</w:t>
            </w:r>
          </w:p>
        </w:tc>
      </w:tr>
      <w:tr w:rsidR="00E5701A" w:rsidRPr="00A57597" w:rsidTr="00D036F9">
        <w:trPr>
          <w:trHeight w:val="300"/>
        </w:trPr>
        <w:tc>
          <w:tcPr>
            <w:tcW w:w="960" w:type="dxa"/>
            <w:tcBorders>
              <w:top w:val="nil"/>
              <w:left w:val="nil"/>
              <w:bottom w:val="double" w:sz="6" w:space="0" w:color="auto"/>
              <w:right w:val="nil"/>
            </w:tcBorders>
            <w:noWrap/>
            <w:vAlign w:val="center"/>
          </w:tcPr>
          <w:p w:rsidR="00E5701A" w:rsidRPr="00A57597" w:rsidRDefault="00E5701A" w:rsidP="00D036F9">
            <w:pPr>
              <w:rPr>
                <w:rFonts w:ascii="Calibri" w:hAnsi="Calibri"/>
                <w:color w:val="000000"/>
                <w:lang w:val="en-US"/>
              </w:rPr>
            </w:pPr>
            <w:r w:rsidRPr="00A57597">
              <w:rPr>
                <w:rFonts w:ascii="Calibri" w:hAnsi="Calibri"/>
                <w:color w:val="000000"/>
                <w:sz w:val="22"/>
                <w:szCs w:val="22"/>
                <w:lang w:val="en-US"/>
              </w:rPr>
              <w:t> </w:t>
            </w:r>
          </w:p>
        </w:tc>
        <w:tc>
          <w:tcPr>
            <w:tcW w:w="2140" w:type="dxa"/>
            <w:tcBorders>
              <w:top w:val="nil"/>
              <w:left w:val="nil"/>
              <w:bottom w:val="double" w:sz="6" w:space="0" w:color="auto"/>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Price</w:t>
            </w:r>
          </w:p>
        </w:tc>
        <w:tc>
          <w:tcPr>
            <w:tcW w:w="800" w:type="dxa"/>
            <w:tcBorders>
              <w:top w:val="nil"/>
              <w:left w:val="nil"/>
              <w:bottom w:val="double" w:sz="6"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1,0</w:t>
            </w:r>
          </w:p>
        </w:tc>
        <w:tc>
          <w:tcPr>
            <w:tcW w:w="936" w:type="dxa"/>
            <w:tcBorders>
              <w:top w:val="nil"/>
              <w:left w:val="nil"/>
              <w:bottom w:val="double" w:sz="6" w:space="0" w:color="auto"/>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820" w:type="dxa"/>
            <w:tcBorders>
              <w:top w:val="nil"/>
              <w:left w:val="nil"/>
              <w:bottom w:val="double" w:sz="6" w:space="0" w:color="auto"/>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820" w:type="dxa"/>
            <w:tcBorders>
              <w:top w:val="nil"/>
              <w:left w:val="nil"/>
              <w:bottom w:val="double" w:sz="6" w:space="0" w:color="auto"/>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 </w:t>
            </w:r>
          </w:p>
        </w:tc>
        <w:tc>
          <w:tcPr>
            <w:tcW w:w="1040" w:type="dxa"/>
            <w:tcBorders>
              <w:top w:val="nil"/>
              <w:left w:val="nil"/>
              <w:bottom w:val="double" w:sz="6"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w:t>
            </w:r>
          </w:p>
        </w:tc>
      </w:tr>
    </w:tbl>
    <w:p w:rsidR="00E5701A" w:rsidRDefault="00E5701A" w:rsidP="00B27E7E">
      <w:pPr>
        <w:spacing w:after="200" w:line="276" w:lineRule="auto"/>
        <w:rPr>
          <w:lang w:val="en-US"/>
        </w:rPr>
      </w:pPr>
    </w:p>
    <w:tbl>
      <w:tblPr>
        <w:tblW w:w="5960" w:type="dxa"/>
        <w:tblInd w:w="92" w:type="dxa"/>
        <w:tblLook w:val="00A0"/>
      </w:tblPr>
      <w:tblGrid>
        <w:gridCol w:w="1000"/>
        <w:gridCol w:w="620"/>
        <w:gridCol w:w="620"/>
        <w:gridCol w:w="620"/>
        <w:gridCol w:w="620"/>
        <w:gridCol w:w="620"/>
        <w:gridCol w:w="620"/>
        <w:gridCol w:w="620"/>
        <w:gridCol w:w="620"/>
      </w:tblGrid>
      <w:tr w:rsidR="00E5701A" w:rsidRPr="00A57597" w:rsidTr="00D036F9">
        <w:trPr>
          <w:cantSplit/>
          <w:trHeight w:val="300"/>
        </w:trPr>
        <w:tc>
          <w:tcPr>
            <w:tcW w:w="5960" w:type="dxa"/>
            <w:gridSpan w:val="9"/>
            <w:tcBorders>
              <w:top w:val="nil"/>
              <w:left w:val="nil"/>
              <w:bottom w:val="double" w:sz="6" w:space="0" w:color="000000"/>
              <w:right w:val="nil"/>
            </w:tcBorders>
            <w:vAlign w:val="bottom"/>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Correlations</w:t>
            </w:r>
            <w:r w:rsidRPr="00A57597">
              <w:rPr>
                <w:rFonts w:ascii="Arial" w:hAnsi="Arial" w:cs="Arial"/>
                <w:b/>
                <w:bCs/>
                <w:color w:val="000000"/>
                <w:sz w:val="14"/>
                <w:szCs w:val="14"/>
                <w:vertAlign w:val="superscript"/>
                <w:lang w:val="en-US"/>
              </w:rPr>
              <w:t>a</w:t>
            </w:r>
          </w:p>
        </w:tc>
      </w:tr>
      <w:tr w:rsidR="00E5701A" w:rsidRPr="00A57597" w:rsidTr="00D036F9">
        <w:trPr>
          <w:trHeight w:val="300"/>
        </w:trPr>
        <w:tc>
          <w:tcPr>
            <w:tcW w:w="1000" w:type="dxa"/>
            <w:tcBorders>
              <w:top w:val="nil"/>
              <w:left w:val="nil"/>
              <w:bottom w:val="nil"/>
              <w:right w:val="nil"/>
            </w:tcBorders>
            <w:noWrap/>
            <w:vAlign w:val="bottom"/>
          </w:tcPr>
          <w:p w:rsidR="00E5701A" w:rsidRPr="00A57597" w:rsidRDefault="00E5701A" w:rsidP="00D036F9">
            <w:pPr>
              <w:rPr>
                <w:rFonts w:ascii="Calibri" w:hAnsi="Calibri"/>
                <w:color w:val="000000"/>
                <w:lang w:val="en-US"/>
              </w:rPr>
            </w:pPr>
            <w:r w:rsidRPr="00A57597">
              <w:rPr>
                <w:rFonts w:ascii="Calibri" w:hAnsi="Calibri"/>
                <w:color w:val="000000"/>
                <w:sz w:val="22"/>
                <w:szCs w:val="22"/>
                <w:lang w:val="en-US"/>
              </w:rPr>
              <w:t> </w:t>
            </w:r>
          </w:p>
        </w:tc>
        <w:tc>
          <w:tcPr>
            <w:tcW w:w="1240" w:type="dxa"/>
            <w:gridSpan w:val="2"/>
            <w:tcBorders>
              <w:top w:val="double" w:sz="6" w:space="0" w:color="000000"/>
              <w:left w:val="nil"/>
              <w:bottom w:val="nil"/>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2.50</w:t>
            </w:r>
          </w:p>
        </w:tc>
        <w:tc>
          <w:tcPr>
            <w:tcW w:w="1240" w:type="dxa"/>
            <w:gridSpan w:val="2"/>
            <w:tcBorders>
              <w:top w:val="double" w:sz="6" w:space="0" w:color="000000"/>
              <w:left w:val="nil"/>
              <w:bottom w:val="nil"/>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EUR 5,-</w:t>
            </w:r>
          </w:p>
        </w:tc>
        <w:tc>
          <w:tcPr>
            <w:tcW w:w="1240" w:type="dxa"/>
            <w:gridSpan w:val="2"/>
            <w:tcBorders>
              <w:top w:val="double" w:sz="6" w:space="0" w:color="000000"/>
              <w:left w:val="nil"/>
              <w:bottom w:val="nil"/>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 xml:space="preserve">EUR 10,- </w:t>
            </w:r>
          </w:p>
        </w:tc>
        <w:tc>
          <w:tcPr>
            <w:tcW w:w="1240" w:type="dxa"/>
            <w:gridSpan w:val="2"/>
            <w:tcBorders>
              <w:top w:val="double" w:sz="6" w:space="0" w:color="000000"/>
              <w:left w:val="nil"/>
              <w:bottom w:val="nil"/>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Price incorp.</w:t>
            </w:r>
          </w:p>
        </w:tc>
      </w:tr>
      <w:tr w:rsidR="00E5701A" w:rsidRPr="00A57597" w:rsidTr="00D036F9">
        <w:trPr>
          <w:cantSplit/>
          <w:trHeight w:val="324"/>
        </w:trPr>
        <w:tc>
          <w:tcPr>
            <w:tcW w:w="1000" w:type="dxa"/>
            <w:tcBorders>
              <w:top w:val="nil"/>
              <w:left w:val="nil"/>
              <w:bottom w:val="single" w:sz="8" w:space="0" w:color="auto"/>
              <w:right w:val="nil"/>
            </w:tcBorders>
            <w:vAlign w:val="center"/>
          </w:tcPr>
          <w:p w:rsidR="00E5701A" w:rsidRPr="00A57597" w:rsidRDefault="00E5701A" w:rsidP="00D036F9">
            <w:pPr>
              <w:jc w:val="center"/>
              <w:rPr>
                <w:color w:val="000000"/>
                <w:lang w:val="en-US"/>
              </w:rPr>
            </w:pPr>
            <w:r w:rsidRPr="00A57597">
              <w:rPr>
                <w:color w:val="000000"/>
                <w:lang w:val="en-US"/>
              </w:rPr>
              <w:t> </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Value</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Sig.</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Value</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Sig.</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Value</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Sig.</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Value</w:t>
            </w:r>
          </w:p>
        </w:tc>
        <w:tc>
          <w:tcPr>
            <w:tcW w:w="620" w:type="dxa"/>
            <w:tcBorders>
              <w:top w:val="nil"/>
              <w:left w:val="nil"/>
              <w:bottom w:val="single" w:sz="8"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Sig.</w:t>
            </w:r>
          </w:p>
        </w:tc>
      </w:tr>
      <w:tr w:rsidR="00E5701A" w:rsidRPr="00A57597" w:rsidTr="00D036F9">
        <w:trPr>
          <w:cantSplit/>
          <w:trHeight w:val="288"/>
        </w:trPr>
        <w:tc>
          <w:tcPr>
            <w:tcW w:w="100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Pearson's R</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0,970</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0,954</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0,927</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0,940</w:t>
            </w:r>
          </w:p>
        </w:tc>
        <w:tc>
          <w:tcPr>
            <w:tcW w:w="62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r>
      <w:tr w:rsidR="00E5701A" w:rsidRPr="00A57597" w:rsidTr="00D036F9">
        <w:trPr>
          <w:cantSplit/>
          <w:trHeight w:val="300"/>
        </w:trPr>
        <w:tc>
          <w:tcPr>
            <w:tcW w:w="1000" w:type="dxa"/>
            <w:tcBorders>
              <w:top w:val="nil"/>
              <w:left w:val="nil"/>
              <w:bottom w:val="double" w:sz="6" w:space="0" w:color="000000"/>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Kendall's tau</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0,848</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0,848</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0,962</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0,885</w:t>
            </w:r>
          </w:p>
        </w:tc>
        <w:tc>
          <w:tcPr>
            <w:tcW w:w="620" w:type="dxa"/>
            <w:tcBorders>
              <w:top w:val="nil"/>
              <w:left w:val="nil"/>
              <w:bottom w:val="double" w:sz="6" w:space="0" w:color="000000"/>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0,000</w:t>
            </w:r>
          </w:p>
        </w:tc>
      </w:tr>
      <w:tr w:rsidR="00E5701A" w:rsidRPr="00A57597" w:rsidTr="00D036F9">
        <w:trPr>
          <w:cantSplit/>
          <w:trHeight w:val="300"/>
        </w:trPr>
        <w:tc>
          <w:tcPr>
            <w:tcW w:w="5960" w:type="dxa"/>
            <w:gridSpan w:val="9"/>
            <w:tcBorders>
              <w:top w:val="double" w:sz="6" w:space="0" w:color="000000"/>
              <w:left w:val="nil"/>
              <w:bottom w:val="nil"/>
              <w:right w:val="nil"/>
            </w:tcBorders>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a. Correlations between observed and estimated preferences</w:t>
            </w:r>
          </w:p>
        </w:tc>
      </w:tr>
    </w:tbl>
    <w:p w:rsidR="00E5701A" w:rsidRDefault="00E5701A" w:rsidP="00B27E7E">
      <w:pPr>
        <w:spacing w:after="200" w:line="276" w:lineRule="auto"/>
        <w:rPr>
          <w:lang w:val="en-US"/>
        </w:rPr>
      </w:pPr>
    </w:p>
    <w:tbl>
      <w:tblPr>
        <w:tblW w:w="2110" w:type="dxa"/>
        <w:tblInd w:w="92" w:type="dxa"/>
        <w:tblLook w:val="00A0"/>
      </w:tblPr>
      <w:tblGrid>
        <w:gridCol w:w="1150"/>
        <w:gridCol w:w="960"/>
      </w:tblGrid>
      <w:tr w:rsidR="00E5701A" w:rsidRPr="00A57597" w:rsidTr="00D036F9">
        <w:trPr>
          <w:trHeight w:val="300"/>
        </w:trPr>
        <w:tc>
          <w:tcPr>
            <w:tcW w:w="2110" w:type="dxa"/>
            <w:gridSpan w:val="2"/>
            <w:tcBorders>
              <w:top w:val="nil"/>
              <w:left w:val="nil"/>
              <w:bottom w:val="double" w:sz="6" w:space="0" w:color="auto"/>
              <w:right w:val="nil"/>
            </w:tcBorders>
            <w:noWrap/>
            <w:vAlign w:val="center"/>
          </w:tcPr>
          <w:p w:rsidR="00E5701A" w:rsidRPr="00A57597" w:rsidRDefault="00E5701A" w:rsidP="00D036F9">
            <w:pPr>
              <w:jc w:val="center"/>
              <w:rPr>
                <w:rFonts w:ascii="Arial" w:hAnsi="Arial" w:cs="Arial"/>
                <w:b/>
                <w:bCs/>
                <w:color w:val="000000"/>
                <w:sz w:val="14"/>
                <w:szCs w:val="14"/>
                <w:lang w:val="en-US"/>
              </w:rPr>
            </w:pPr>
            <w:r w:rsidRPr="00A57597">
              <w:rPr>
                <w:rFonts w:ascii="Arial" w:hAnsi="Arial" w:cs="Arial"/>
                <w:b/>
                <w:bCs/>
                <w:color w:val="000000"/>
                <w:sz w:val="14"/>
                <w:szCs w:val="14"/>
                <w:lang w:val="en-US"/>
              </w:rPr>
              <w:t>Number of left-out cases</w:t>
            </w:r>
          </w:p>
        </w:tc>
      </w:tr>
      <w:tr w:rsidR="00E5701A" w:rsidRPr="00A57597" w:rsidTr="00D036F9">
        <w:trPr>
          <w:trHeight w:val="300"/>
        </w:trPr>
        <w:tc>
          <w:tcPr>
            <w:tcW w:w="115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EUR 2.50</w:t>
            </w:r>
          </w:p>
        </w:tc>
        <w:tc>
          <w:tcPr>
            <w:tcW w:w="960" w:type="dxa"/>
            <w:tcBorders>
              <w:top w:val="nil"/>
              <w:left w:val="nil"/>
              <w:bottom w:val="nil"/>
              <w:right w:val="nil"/>
            </w:tcBorders>
            <w:noWrap/>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11</w:t>
            </w:r>
          </w:p>
        </w:tc>
      </w:tr>
      <w:tr w:rsidR="00E5701A" w:rsidRPr="00A57597" w:rsidTr="00D036F9">
        <w:trPr>
          <w:trHeight w:val="288"/>
        </w:trPr>
        <w:tc>
          <w:tcPr>
            <w:tcW w:w="1150" w:type="dxa"/>
            <w:tcBorders>
              <w:top w:val="nil"/>
              <w:left w:val="nil"/>
              <w:bottom w:val="nil"/>
              <w:right w:val="nil"/>
            </w:tcBorders>
            <w:noWrap/>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EUR 5,-</w:t>
            </w:r>
          </w:p>
        </w:tc>
        <w:tc>
          <w:tcPr>
            <w:tcW w:w="9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17</w:t>
            </w:r>
          </w:p>
        </w:tc>
      </w:tr>
      <w:tr w:rsidR="00E5701A" w:rsidRPr="00A57597" w:rsidTr="00D036F9">
        <w:trPr>
          <w:trHeight w:val="288"/>
        </w:trPr>
        <w:tc>
          <w:tcPr>
            <w:tcW w:w="1150" w:type="dxa"/>
            <w:tcBorders>
              <w:top w:val="nil"/>
              <w:left w:val="nil"/>
              <w:bottom w:val="nil"/>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EUR 10,-</w:t>
            </w:r>
          </w:p>
        </w:tc>
        <w:tc>
          <w:tcPr>
            <w:tcW w:w="960" w:type="dxa"/>
            <w:tcBorders>
              <w:top w:val="nil"/>
              <w:left w:val="nil"/>
              <w:bottom w:val="nil"/>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39</w:t>
            </w:r>
          </w:p>
        </w:tc>
      </w:tr>
      <w:tr w:rsidR="00E5701A" w:rsidRPr="00A57597" w:rsidTr="00D036F9">
        <w:trPr>
          <w:trHeight w:val="300"/>
        </w:trPr>
        <w:tc>
          <w:tcPr>
            <w:tcW w:w="1150" w:type="dxa"/>
            <w:tcBorders>
              <w:top w:val="nil"/>
              <w:left w:val="nil"/>
              <w:bottom w:val="double" w:sz="6" w:space="0" w:color="auto"/>
              <w:right w:val="nil"/>
            </w:tcBorders>
            <w:vAlign w:val="center"/>
          </w:tcPr>
          <w:p w:rsidR="00E5701A" w:rsidRPr="00A57597" w:rsidRDefault="00E5701A" w:rsidP="00D036F9">
            <w:pPr>
              <w:rPr>
                <w:rFonts w:ascii="Arial" w:hAnsi="Arial" w:cs="Arial"/>
                <w:color w:val="000000"/>
                <w:sz w:val="14"/>
                <w:szCs w:val="14"/>
                <w:lang w:val="en-US"/>
              </w:rPr>
            </w:pPr>
            <w:r w:rsidRPr="00A57597">
              <w:rPr>
                <w:rFonts w:ascii="Arial" w:hAnsi="Arial" w:cs="Arial"/>
                <w:color w:val="000000"/>
                <w:sz w:val="14"/>
                <w:szCs w:val="14"/>
                <w:lang w:val="en-US"/>
              </w:rPr>
              <w:t>Price Incorp.</w:t>
            </w:r>
          </w:p>
        </w:tc>
        <w:tc>
          <w:tcPr>
            <w:tcW w:w="960" w:type="dxa"/>
            <w:tcBorders>
              <w:top w:val="nil"/>
              <w:left w:val="nil"/>
              <w:bottom w:val="double" w:sz="6" w:space="0" w:color="auto"/>
              <w:right w:val="nil"/>
            </w:tcBorders>
            <w:vAlign w:val="center"/>
          </w:tcPr>
          <w:p w:rsidR="00E5701A" w:rsidRPr="00A57597" w:rsidRDefault="00E5701A" w:rsidP="00D036F9">
            <w:pPr>
              <w:jc w:val="center"/>
              <w:rPr>
                <w:rFonts w:ascii="Arial" w:hAnsi="Arial" w:cs="Arial"/>
                <w:color w:val="000000"/>
                <w:sz w:val="14"/>
                <w:szCs w:val="14"/>
                <w:lang w:val="en-US"/>
              </w:rPr>
            </w:pPr>
            <w:r w:rsidRPr="00A57597">
              <w:rPr>
                <w:rFonts w:ascii="Arial" w:hAnsi="Arial" w:cs="Arial"/>
                <w:color w:val="000000"/>
                <w:sz w:val="14"/>
                <w:szCs w:val="14"/>
                <w:lang w:val="en-US"/>
              </w:rPr>
              <w:t>11</w:t>
            </w:r>
          </w:p>
        </w:tc>
      </w:tr>
    </w:tbl>
    <w:p w:rsidR="00E5701A" w:rsidRDefault="00E5701A" w:rsidP="00B27E7E">
      <w:pPr>
        <w:spacing w:after="200" w:line="276" w:lineRule="auto"/>
        <w:rPr>
          <w:lang w:val="en-US"/>
        </w:rPr>
      </w:pPr>
    </w:p>
    <w:p w:rsidR="00E5701A" w:rsidRPr="00C87E19" w:rsidRDefault="00E5701A" w:rsidP="005F6BC7">
      <w:pPr>
        <w:spacing w:line="360" w:lineRule="auto"/>
        <w:ind w:firstLine="432"/>
        <w:jc w:val="both"/>
        <w:rPr>
          <w:lang w:val="en-US"/>
        </w:rPr>
      </w:pPr>
    </w:p>
    <w:sectPr w:rsidR="00E5701A" w:rsidRPr="00C87E19" w:rsidSect="004354BA">
      <w:footerReference w:type="default" r:id="rId15"/>
      <w:pgSz w:w="11906" w:h="16838"/>
      <w:pgMar w:top="1417" w:right="1417" w:bottom="1417" w:left="1417" w:header="708" w:footer="77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1A" w:rsidRDefault="00E5701A" w:rsidP="00503824">
      <w:r>
        <w:separator/>
      </w:r>
    </w:p>
  </w:endnote>
  <w:endnote w:type="continuationSeparator" w:id="0">
    <w:p w:rsidR="00E5701A" w:rsidRDefault="00E5701A" w:rsidP="00503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1A" w:rsidRPr="00847DAA" w:rsidRDefault="003E147C" w:rsidP="00280647">
    <w:pPr>
      <w:pStyle w:val="Footer"/>
      <w:jc w:val="center"/>
      <w:rPr>
        <w:sz w:val="18"/>
        <w:szCs w:val="18"/>
        <w:lang w:val="en-US"/>
      </w:rPr>
    </w:pPr>
    <w:r>
      <w:rPr>
        <w:noProof/>
        <w:lang w:val="en-US"/>
      </w:rPr>
      <w:drawing>
        <wp:anchor distT="0" distB="0" distL="114300" distR="114300" simplePos="0" relativeHeight="251658240" behindDoc="0" locked="0" layoutInCell="1" allowOverlap="1">
          <wp:simplePos x="0" y="0"/>
          <wp:positionH relativeFrom="column">
            <wp:posOffset>6020435</wp:posOffset>
          </wp:positionH>
          <wp:positionV relativeFrom="paragraph">
            <wp:posOffset>-189230</wp:posOffset>
          </wp:positionV>
          <wp:extent cx="366395" cy="179070"/>
          <wp:effectExtent l="19050" t="0" r="0" b="0"/>
          <wp:wrapNone/>
          <wp:docPr id="1"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1"/>
                  <a:srcRect/>
                  <a:stretch>
                    <a:fillRect/>
                  </a:stretch>
                </pic:blipFill>
                <pic:spPr bwMode="auto">
                  <a:xfrm>
                    <a:off x="0" y="0"/>
                    <a:ext cx="366395" cy="179070"/>
                  </a:xfrm>
                  <a:prstGeom prst="rect">
                    <a:avLst/>
                  </a:prstGeom>
                  <a:noFill/>
                </pic:spPr>
              </pic:pic>
            </a:graphicData>
          </a:graphic>
        </wp:anchor>
      </w:drawing>
    </w:r>
    <w:r w:rsidR="00122A06" w:rsidRPr="00122A06">
      <w:rPr>
        <w:noProof/>
        <w:lang w:val="en-US"/>
      </w:rPr>
      <w:pict>
        <v:rect id="_x0000_s2050" style="position:absolute;left:0;text-align:left;margin-left:537.55pt;margin-top:798.9pt;width:44.55pt;height:15.1pt;rotation:-180;flip:x;z-index:251657216;mso-position-horizontal-relative:page;mso-position-vertical-relative:page" filled="f" fillcolor="#c0504d" stroked="f" strokecolor="#4f81bd" strokeweight="2.25pt">
          <v:textbox style="mso-next-textbox:#_x0000_s2050" inset=",0,,0">
            <w:txbxContent>
              <w:p w:rsidR="00E5701A" w:rsidRPr="00373593" w:rsidRDefault="00122A06" w:rsidP="00373593">
                <w:pPr>
                  <w:pBdr>
                    <w:top w:val="single" w:sz="4" w:space="1" w:color="7F7F7F"/>
                  </w:pBdr>
                  <w:jc w:val="center"/>
                  <w:rPr>
                    <w:color w:val="C0504D"/>
                    <w:lang w:val="nl-NL"/>
                  </w:rPr>
                </w:pPr>
                <w:r>
                  <w:rPr>
                    <w:lang w:val="nl-NL"/>
                  </w:rPr>
                  <w:fldChar w:fldCharType="begin"/>
                </w:r>
                <w:r w:rsidR="00E5701A">
                  <w:rPr>
                    <w:lang w:val="nl-NL"/>
                  </w:rPr>
                  <w:instrText xml:space="preserve"> PAGE   \* MERGEFORMAT </w:instrText>
                </w:r>
                <w:r>
                  <w:rPr>
                    <w:lang w:val="nl-NL"/>
                  </w:rPr>
                  <w:fldChar w:fldCharType="separate"/>
                </w:r>
                <w:r w:rsidR="003E147C" w:rsidRPr="003E147C">
                  <w:rPr>
                    <w:noProof/>
                    <w:color w:val="C0504D"/>
                  </w:rPr>
                  <w:t>65</w:t>
                </w:r>
                <w:r>
                  <w:rPr>
                    <w:lang w:val="nl-NL"/>
                  </w:rPr>
                  <w:fldChar w:fldCharType="end"/>
                </w:r>
              </w:p>
            </w:txbxContent>
          </v:textbox>
          <w10:wrap anchorx="page" anchory="page"/>
        </v:rect>
      </w:pict>
    </w:r>
    <w:r w:rsidR="00E5701A" w:rsidRPr="00222910">
      <w:rPr>
        <w:sz w:val="16"/>
        <w:szCs w:val="16"/>
        <w:lang w:val="en-US"/>
      </w:rPr>
      <w:t>Mark Hartog van Banda – Willingness To Pay for Music Streaming Systems</w:t>
    </w:r>
    <w:r w:rsidR="00E5701A">
      <w:rPr>
        <w:sz w:val="16"/>
        <w:szCs w:val="16"/>
        <w:lang w:val="en-US"/>
      </w:rPr>
      <w:t xml:space="preserve"> – Concept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1A" w:rsidRDefault="00E5701A" w:rsidP="00503824">
      <w:r>
        <w:separator/>
      </w:r>
    </w:p>
  </w:footnote>
  <w:footnote w:type="continuationSeparator" w:id="0">
    <w:p w:rsidR="00E5701A" w:rsidRDefault="00E5701A" w:rsidP="00503824">
      <w:r>
        <w:continuationSeparator/>
      </w:r>
    </w:p>
  </w:footnote>
  <w:footnote w:id="1">
    <w:p w:rsidR="00E5701A" w:rsidRDefault="00E5701A" w:rsidP="00C100DC">
      <w:pPr>
        <w:pStyle w:val="FootnoteText"/>
        <w:spacing w:line="360" w:lineRule="auto"/>
      </w:pPr>
      <w:r>
        <w:rPr>
          <w:rStyle w:val="FootnoteReference"/>
        </w:rPr>
        <w:footnoteRef/>
      </w:r>
      <w:r>
        <w:t xml:space="preserve"> Many other </w:t>
      </w:r>
      <w:r>
        <w:rPr>
          <w:kern w:val="32"/>
        </w:rPr>
        <w:t>Music Streaming Systems</w:t>
      </w:r>
      <w:r>
        <w:t xml:space="preserve"> also use a (similar) version of this ‘freemium’ model. Another quite commonly used business model is to give the consumer a free trial period of several days / weeks (e.g. Napster or Zune).</w:t>
      </w:r>
    </w:p>
  </w:footnote>
  <w:footnote w:id="2">
    <w:p w:rsidR="00E5701A" w:rsidRDefault="00E5701A" w:rsidP="00C100DC">
      <w:pPr>
        <w:pStyle w:val="FootnoteText"/>
        <w:spacing w:line="360" w:lineRule="auto"/>
      </w:pPr>
      <w:r>
        <w:rPr>
          <w:rStyle w:val="FootnoteReference"/>
        </w:rPr>
        <w:footnoteRef/>
      </w:r>
      <w:r>
        <w:t xml:space="preserve">    Radio Mode is an additional feature that gives the consumer the possibility to play automatically created playlists based on some stated  preferences.</w:t>
      </w:r>
    </w:p>
  </w:footnote>
  <w:footnote w:id="3">
    <w:p w:rsidR="00E5701A" w:rsidRDefault="00E5701A" w:rsidP="00C100DC">
      <w:pPr>
        <w:pStyle w:val="FootnoteText"/>
        <w:spacing w:line="360" w:lineRule="auto"/>
      </w:pPr>
      <w:r>
        <w:rPr>
          <w:rStyle w:val="FootnoteReference"/>
        </w:rPr>
        <w:footnoteRef/>
      </w:r>
      <w:r>
        <w:t xml:space="preserve"> Risk perception is usually measured as </w:t>
      </w:r>
      <w:r w:rsidRPr="00E868B2">
        <w:t xml:space="preserve">the subjective chance of getting caught while downloading illegally </w:t>
      </w:r>
      <w:r>
        <w:t>and the subjective height of the penalty attached to this.</w:t>
      </w:r>
    </w:p>
  </w:footnote>
  <w:footnote w:id="4">
    <w:p w:rsidR="00E5701A" w:rsidRDefault="00E5701A" w:rsidP="00C100DC">
      <w:pPr>
        <w:pStyle w:val="FootnoteText"/>
        <w:spacing w:line="360" w:lineRule="auto"/>
      </w:pPr>
      <w:r>
        <w:rPr>
          <w:rStyle w:val="FootnoteReference"/>
        </w:rPr>
        <w:footnoteRef/>
      </w:r>
      <w:r>
        <w:t xml:space="preserve"> It should be noted however that </w:t>
      </w:r>
      <w:r w:rsidRPr="00767998">
        <w:rPr>
          <w:lang w:val="en-US"/>
        </w:rPr>
        <w:t>Grooveshark i</w:t>
      </w:r>
      <w:r>
        <w:rPr>
          <w:lang w:val="en-US"/>
        </w:rPr>
        <w:t>s, very much like YouTube, a service that allows users to upload music, instead of offering the music themselves. Therefore, the business model of Grooveshark is quite different from that of Spotify, because they do not pay royalties.</w:t>
      </w:r>
    </w:p>
  </w:footnote>
  <w:footnote w:id="5">
    <w:p w:rsidR="00E5701A" w:rsidRDefault="00E5701A" w:rsidP="00C100DC">
      <w:pPr>
        <w:pStyle w:val="FootnoteText"/>
        <w:spacing w:line="360" w:lineRule="auto"/>
      </w:pPr>
      <w:r>
        <w:rPr>
          <w:rStyle w:val="FootnoteReference"/>
        </w:rPr>
        <w:footnoteRef/>
      </w:r>
      <w:r>
        <w:t xml:space="preserve"> </w:t>
      </w:r>
      <w:r w:rsidRPr="00015BDB">
        <w:t xml:space="preserve">It is not very clear whether aesthetics should be regarded as a Service Quality attribute. Since they represent </w:t>
      </w:r>
      <w:r>
        <w:t xml:space="preserve">how </w:t>
      </w:r>
      <w:r w:rsidRPr="00015BDB">
        <w:t>the system looks, one could also opt that it is a System Quality variable.</w:t>
      </w:r>
    </w:p>
  </w:footnote>
  <w:footnote w:id="6">
    <w:p w:rsidR="00E5701A" w:rsidRDefault="00E5701A" w:rsidP="00C100DC">
      <w:pPr>
        <w:pStyle w:val="FootnoteText"/>
        <w:spacing w:line="360" w:lineRule="auto"/>
      </w:pPr>
      <w:r>
        <w:rPr>
          <w:rStyle w:val="FootnoteReference"/>
        </w:rPr>
        <w:footnoteRef/>
      </w:r>
      <w:r>
        <w:t xml:space="preserve"> </w:t>
      </w:r>
      <w:r w:rsidRPr="006E2E44">
        <w:rPr>
          <w:lang w:val="en-US"/>
        </w:rPr>
        <w:t xml:space="preserve">For the sake of completeness, Service </w:t>
      </w:r>
      <w:r>
        <w:rPr>
          <w:lang w:val="en-US"/>
        </w:rPr>
        <w:t>Quality eventually also was assessed, although not as thorough as System and Information Quality.</w:t>
      </w:r>
    </w:p>
  </w:footnote>
  <w:footnote w:id="7">
    <w:p w:rsidR="00E5701A" w:rsidRDefault="00E5701A" w:rsidP="00C100DC">
      <w:pPr>
        <w:pStyle w:val="FootnoteText"/>
        <w:spacing w:line="360" w:lineRule="auto"/>
      </w:pPr>
      <w:r>
        <w:rPr>
          <w:rStyle w:val="FootnoteReference"/>
        </w:rPr>
        <w:footnoteRef/>
      </w:r>
      <w:r>
        <w:t xml:space="preserve"> </w:t>
      </w:r>
      <w:r w:rsidRPr="00EB24D3">
        <w:rPr>
          <w:lang w:val="en-US"/>
        </w:rPr>
        <w:t>It is easily assumed t</w:t>
      </w:r>
      <w:r>
        <w:rPr>
          <w:lang w:val="en-US"/>
        </w:rPr>
        <w:t>hat WTP and WTB share the same drivers and that all notions described in ‘2.2 Willingness To Pay’ hold up as much for WTB as for WTP.</w:t>
      </w:r>
    </w:p>
  </w:footnote>
  <w:footnote w:id="8">
    <w:p w:rsidR="00E5701A" w:rsidRDefault="00E5701A" w:rsidP="00C100DC">
      <w:pPr>
        <w:pStyle w:val="FootnoteText"/>
        <w:spacing w:line="360" w:lineRule="auto"/>
      </w:pPr>
      <w:r>
        <w:rPr>
          <w:rStyle w:val="FootnoteReference"/>
        </w:rPr>
        <w:footnoteRef/>
      </w:r>
      <w:r>
        <w:t xml:space="preserve"> </w:t>
      </w:r>
      <w:r>
        <w:rPr>
          <w:lang w:val="en-US"/>
        </w:rPr>
        <w:t>( 4 + 4 + 3 + 4 ) / 4 = 3,75</w:t>
      </w:r>
    </w:p>
  </w:footnote>
  <w:footnote w:id="9">
    <w:p w:rsidR="00E5701A" w:rsidRDefault="00E5701A" w:rsidP="00C100DC">
      <w:pPr>
        <w:spacing w:line="360" w:lineRule="auto"/>
      </w:pPr>
    </w:p>
  </w:footnote>
  <w:footnote w:id="10">
    <w:p w:rsidR="00E5701A" w:rsidRDefault="00E5701A" w:rsidP="00C100DC">
      <w:pPr>
        <w:pStyle w:val="FootnoteText"/>
        <w:spacing w:line="360" w:lineRule="auto"/>
      </w:pPr>
      <w:r>
        <w:rPr>
          <w:rStyle w:val="FootnoteReference"/>
        </w:rPr>
        <w:footnoteRef/>
      </w:r>
      <w:r>
        <w:t xml:space="preserve"> A linear effect of age on WTB is not likely to be expected, that is why dummy variables were constructed. 19 to 25 y.o. was used as baseline, because this group is expected to be the most interested in music streaming.</w:t>
      </w:r>
    </w:p>
  </w:footnote>
  <w:footnote w:id="11">
    <w:p w:rsidR="00E5701A" w:rsidRDefault="00E5701A" w:rsidP="00C100DC">
      <w:pPr>
        <w:pStyle w:val="FootnoteText"/>
        <w:spacing w:line="360" w:lineRule="auto"/>
      </w:pPr>
      <w:r>
        <w:rPr>
          <w:rStyle w:val="FootnoteReference"/>
        </w:rPr>
        <w:footnoteRef/>
      </w:r>
      <w:r>
        <w:t xml:space="preserve"> The Netherlands was used as baseline, because a substantial amount of the respondents was Dutch.</w:t>
      </w:r>
    </w:p>
  </w:footnote>
  <w:footnote w:id="12">
    <w:p w:rsidR="00E5701A" w:rsidRDefault="00E5701A" w:rsidP="00C100DC">
      <w:pPr>
        <w:pStyle w:val="FootnoteText"/>
        <w:spacing w:line="360" w:lineRule="auto"/>
      </w:pPr>
      <w:r>
        <w:rPr>
          <w:rStyle w:val="FootnoteReference"/>
        </w:rPr>
        <w:footnoteRef/>
      </w:r>
      <w:r>
        <w:t xml:space="preserve"> The </w:t>
      </w:r>
      <w:r w:rsidRPr="00383CFD">
        <w:rPr>
          <w:u w:val="single"/>
        </w:rPr>
        <w:t xml:space="preserve">absence </w:t>
      </w:r>
      <w:r>
        <w:t>of Usage limitations and Ads were both considered as upgrades.</w:t>
      </w:r>
    </w:p>
  </w:footnote>
  <w:footnote w:id="13">
    <w:p w:rsidR="00E5701A" w:rsidRDefault="00E5701A" w:rsidP="00C100DC">
      <w:pPr>
        <w:pStyle w:val="FootnoteText"/>
        <w:spacing w:line="360" w:lineRule="auto"/>
      </w:pPr>
      <w:r>
        <w:rPr>
          <w:rStyle w:val="FootnoteReference"/>
        </w:rPr>
        <w:footnoteRef/>
      </w:r>
      <w:r>
        <w:t xml:space="preserve"> </w:t>
      </w:r>
      <w:r w:rsidRPr="00B1442A">
        <w:rPr>
          <w:color w:val="000000"/>
          <w:lang w:val="en-US"/>
        </w:rPr>
        <w:t>Sys.Qual.: Usage limitations</w:t>
      </w:r>
      <w:r w:rsidRPr="00B1442A">
        <w:t xml:space="preserve"> and </w:t>
      </w:r>
      <w:r w:rsidRPr="00B1442A">
        <w:rPr>
          <w:color w:val="000000"/>
        </w:rPr>
        <w:t>Inf.Qual.: Ads</w:t>
      </w:r>
      <w:r w:rsidRPr="00B1442A">
        <w:t xml:space="preserve"> showed a negative influence on WT</w:t>
      </w:r>
      <w:r>
        <w:t>B. However we can state that</w:t>
      </w:r>
      <w:r w:rsidRPr="00B1442A">
        <w:t xml:space="preserve"> the removal of “Usage limitations” and “Ads and commercials” positively affects WT</w:t>
      </w:r>
      <w:r>
        <w:t>B.</w:t>
      </w:r>
    </w:p>
  </w:footnote>
  <w:footnote w:id="14">
    <w:p w:rsidR="00E5701A" w:rsidRDefault="00E5701A" w:rsidP="00C100DC">
      <w:pPr>
        <w:pStyle w:val="FootnoteText"/>
        <w:spacing w:line="360" w:lineRule="auto"/>
      </w:pPr>
      <w:r>
        <w:rPr>
          <w:rStyle w:val="FootnoteReference"/>
        </w:rPr>
        <w:footnoteRef/>
      </w:r>
      <w:r>
        <w:t xml:space="preserve"> Obj. music involvement scale maximum times Obj. music involvement B </w:t>
      </w:r>
      <w:r>
        <w:sym w:font="Wingdings" w:char="F0E0"/>
      </w:r>
      <w:r>
        <w:t>3,75 x 0,018 = 0,0675</w:t>
      </w:r>
    </w:p>
  </w:footnote>
  <w:footnote w:id="15">
    <w:p w:rsidR="00E5701A" w:rsidRDefault="00E5701A" w:rsidP="00B27E7E">
      <w:pPr>
        <w:pStyle w:val="FootnoteText"/>
      </w:pPr>
      <w:r>
        <w:rPr>
          <w:rStyle w:val="FootnoteReference"/>
        </w:rPr>
        <w:footnoteRef/>
      </w:r>
      <w:r>
        <w:t xml:space="preserve"> The variable Sys.Qual.: </w:t>
      </w:r>
      <w:r w:rsidRPr="00033381">
        <w:rPr>
          <w:lang w:val="en-US"/>
        </w:rPr>
        <w:t xml:space="preserve">Radio mode </w:t>
      </w:r>
      <w:r>
        <w:rPr>
          <w:lang w:val="en-US"/>
        </w:rPr>
        <w:t>was left out in the calculation of Average Sys.Qual. because of the dubious reliability of the variable (the very high number of reversals).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F87"/>
    <w:multiLevelType w:val="hybridMultilevel"/>
    <w:tmpl w:val="7D8A7C96"/>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7774B"/>
    <w:multiLevelType w:val="hybridMultilevel"/>
    <w:tmpl w:val="A5C056F0"/>
    <w:lvl w:ilvl="0" w:tplc="19B6B0E8">
      <w:start w:val="4"/>
      <w:numFmt w:val="decimal"/>
      <w:lvlText w:val="H%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D33502"/>
    <w:multiLevelType w:val="hybridMultilevel"/>
    <w:tmpl w:val="DDE2DB6E"/>
    <w:lvl w:ilvl="0" w:tplc="A846F0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F0CFD"/>
    <w:multiLevelType w:val="hybridMultilevel"/>
    <w:tmpl w:val="FA7299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919607F"/>
    <w:multiLevelType w:val="hybridMultilevel"/>
    <w:tmpl w:val="5A2E1010"/>
    <w:lvl w:ilvl="0" w:tplc="D974C7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6E1885"/>
    <w:multiLevelType w:val="multilevel"/>
    <w:tmpl w:val="20EC6BE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5682"/>
        </w:tabs>
        <w:ind w:firstLine="4962"/>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6">
    <w:nsid w:val="43EA2954"/>
    <w:multiLevelType w:val="hybridMultilevel"/>
    <w:tmpl w:val="7908A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6D332F"/>
    <w:multiLevelType w:val="hybridMultilevel"/>
    <w:tmpl w:val="BE48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59534F"/>
    <w:multiLevelType w:val="hybridMultilevel"/>
    <w:tmpl w:val="7870BF7C"/>
    <w:lvl w:ilvl="0" w:tplc="D974C73E">
      <w:start w:val="1"/>
      <w:numFmt w:val="bullet"/>
      <w:lvlText w:val=""/>
      <w:lvlJc w:val="left"/>
      <w:pPr>
        <w:ind w:left="720" w:hanging="360"/>
      </w:pPr>
      <w:rPr>
        <w:rFonts w:ascii="Symbol" w:hAnsi="Symbol" w:hint="default"/>
      </w:rPr>
    </w:lvl>
    <w:lvl w:ilvl="1" w:tplc="B784D1E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B34FC5"/>
    <w:multiLevelType w:val="hybridMultilevel"/>
    <w:tmpl w:val="21901ACE"/>
    <w:lvl w:ilvl="0" w:tplc="061482EE">
      <w:start w:val="1"/>
      <w:numFmt w:val="decimal"/>
      <w:lvlText w:val="H%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4AC60B0"/>
    <w:multiLevelType w:val="hybridMultilevel"/>
    <w:tmpl w:val="38080D1A"/>
    <w:lvl w:ilvl="0" w:tplc="0413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5911CA9"/>
    <w:multiLevelType w:val="hybridMultilevel"/>
    <w:tmpl w:val="77A447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CF47D0"/>
    <w:multiLevelType w:val="hybridMultilevel"/>
    <w:tmpl w:val="7E3E88D6"/>
    <w:lvl w:ilvl="0" w:tplc="94922D70">
      <w:start w:val="1"/>
      <w:numFmt w:val="decimal"/>
      <w:lvlText w:val="H%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A1E2102"/>
    <w:multiLevelType w:val="hybridMultilevel"/>
    <w:tmpl w:val="915864D8"/>
    <w:lvl w:ilvl="0" w:tplc="F5E01262">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5"/>
  </w:num>
  <w:num w:numId="2">
    <w:abstractNumId w:val="11"/>
  </w:num>
  <w:num w:numId="3">
    <w:abstractNumId w:val="7"/>
  </w:num>
  <w:num w:numId="4">
    <w:abstractNumId w:val="6"/>
  </w:num>
  <w:num w:numId="5">
    <w:abstractNumId w:val="4"/>
  </w:num>
  <w:num w:numId="6">
    <w:abstractNumId w:val="12"/>
  </w:num>
  <w:num w:numId="7">
    <w:abstractNumId w:val="0"/>
  </w:num>
  <w:num w:numId="8">
    <w:abstractNumId w:val="8"/>
  </w:num>
  <w:num w:numId="9">
    <w:abstractNumId w:val="2"/>
  </w:num>
  <w:num w:numId="10">
    <w:abstractNumId w:val="10"/>
  </w:num>
  <w:num w:numId="11">
    <w:abstractNumId w:val="9"/>
  </w:num>
  <w:num w:numId="12">
    <w:abstractNumId w:val="1"/>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D57F4"/>
    <w:rsid w:val="0000664D"/>
    <w:rsid w:val="0000717F"/>
    <w:rsid w:val="00010829"/>
    <w:rsid w:val="00011D1A"/>
    <w:rsid w:val="00014691"/>
    <w:rsid w:val="00015BDB"/>
    <w:rsid w:val="0002394D"/>
    <w:rsid w:val="00024D49"/>
    <w:rsid w:val="00024D97"/>
    <w:rsid w:val="000309C0"/>
    <w:rsid w:val="00030FA3"/>
    <w:rsid w:val="000321B3"/>
    <w:rsid w:val="00033381"/>
    <w:rsid w:val="0003356F"/>
    <w:rsid w:val="00034E30"/>
    <w:rsid w:val="00035C5E"/>
    <w:rsid w:val="00040C69"/>
    <w:rsid w:val="00041087"/>
    <w:rsid w:val="000436E5"/>
    <w:rsid w:val="00045687"/>
    <w:rsid w:val="00050871"/>
    <w:rsid w:val="00052FDA"/>
    <w:rsid w:val="000531ED"/>
    <w:rsid w:val="0005761C"/>
    <w:rsid w:val="00062FB0"/>
    <w:rsid w:val="000665E0"/>
    <w:rsid w:val="000671C6"/>
    <w:rsid w:val="000707FC"/>
    <w:rsid w:val="00072852"/>
    <w:rsid w:val="00075819"/>
    <w:rsid w:val="00080572"/>
    <w:rsid w:val="00080726"/>
    <w:rsid w:val="00081F74"/>
    <w:rsid w:val="0008301A"/>
    <w:rsid w:val="00083A94"/>
    <w:rsid w:val="00085100"/>
    <w:rsid w:val="00085788"/>
    <w:rsid w:val="00086575"/>
    <w:rsid w:val="00086D4D"/>
    <w:rsid w:val="0009267B"/>
    <w:rsid w:val="00092CAE"/>
    <w:rsid w:val="00095766"/>
    <w:rsid w:val="00097EFA"/>
    <w:rsid w:val="000A06E0"/>
    <w:rsid w:val="000A20AF"/>
    <w:rsid w:val="000B0F29"/>
    <w:rsid w:val="000B1B1C"/>
    <w:rsid w:val="000B24AD"/>
    <w:rsid w:val="000B3D16"/>
    <w:rsid w:val="000B4985"/>
    <w:rsid w:val="000B4E7F"/>
    <w:rsid w:val="000C2688"/>
    <w:rsid w:val="000C4E47"/>
    <w:rsid w:val="000C66DE"/>
    <w:rsid w:val="000C7D6A"/>
    <w:rsid w:val="000D1B11"/>
    <w:rsid w:val="000D2D93"/>
    <w:rsid w:val="000D49A2"/>
    <w:rsid w:val="000E317E"/>
    <w:rsid w:val="000E381F"/>
    <w:rsid w:val="000E7816"/>
    <w:rsid w:val="000F60A8"/>
    <w:rsid w:val="00100C71"/>
    <w:rsid w:val="00104038"/>
    <w:rsid w:val="00105B13"/>
    <w:rsid w:val="00110E07"/>
    <w:rsid w:val="001115EA"/>
    <w:rsid w:val="001171C9"/>
    <w:rsid w:val="001212A9"/>
    <w:rsid w:val="00122652"/>
    <w:rsid w:val="00122A06"/>
    <w:rsid w:val="00126ADC"/>
    <w:rsid w:val="00143243"/>
    <w:rsid w:val="00143519"/>
    <w:rsid w:val="00144E7A"/>
    <w:rsid w:val="00150512"/>
    <w:rsid w:val="001507C9"/>
    <w:rsid w:val="00152AD1"/>
    <w:rsid w:val="001537F3"/>
    <w:rsid w:val="00154C84"/>
    <w:rsid w:val="00157156"/>
    <w:rsid w:val="00157255"/>
    <w:rsid w:val="00161622"/>
    <w:rsid w:val="00164A19"/>
    <w:rsid w:val="00165CB6"/>
    <w:rsid w:val="0016663B"/>
    <w:rsid w:val="001700DF"/>
    <w:rsid w:val="001726D8"/>
    <w:rsid w:val="001743E7"/>
    <w:rsid w:val="00175036"/>
    <w:rsid w:val="001755F5"/>
    <w:rsid w:val="001822D7"/>
    <w:rsid w:val="001867D5"/>
    <w:rsid w:val="00190125"/>
    <w:rsid w:val="00191489"/>
    <w:rsid w:val="00191EF2"/>
    <w:rsid w:val="00197021"/>
    <w:rsid w:val="00197895"/>
    <w:rsid w:val="001A0CD0"/>
    <w:rsid w:val="001A6227"/>
    <w:rsid w:val="001B2A2F"/>
    <w:rsid w:val="001B38C6"/>
    <w:rsid w:val="001C1B4C"/>
    <w:rsid w:val="001C1E43"/>
    <w:rsid w:val="001C2294"/>
    <w:rsid w:val="001C2B9C"/>
    <w:rsid w:val="001C58AE"/>
    <w:rsid w:val="001D0E85"/>
    <w:rsid w:val="001D122D"/>
    <w:rsid w:val="001D1D56"/>
    <w:rsid w:val="001E67E1"/>
    <w:rsid w:val="001F3C6B"/>
    <w:rsid w:val="0020161A"/>
    <w:rsid w:val="002041ED"/>
    <w:rsid w:val="00206417"/>
    <w:rsid w:val="002108ED"/>
    <w:rsid w:val="00211E3E"/>
    <w:rsid w:val="0021316F"/>
    <w:rsid w:val="00216642"/>
    <w:rsid w:val="002167F8"/>
    <w:rsid w:val="00217622"/>
    <w:rsid w:val="00217D7C"/>
    <w:rsid w:val="00222910"/>
    <w:rsid w:val="002235CF"/>
    <w:rsid w:val="0022762F"/>
    <w:rsid w:val="00227B74"/>
    <w:rsid w:val="00230AAC"/>
    <w:rsid w:val="00230FD1"/>
    <w:rsid w:val="00235ADF"/>
    <w:rsid w:val="00237C7E"/>
    <w:rsid w:val="002407A0"/>
    <w:rsid w:val="002412BA"/>
    <w:rsid w:val="00247A0A"/>
    <w:rsid w:val="00252AE2"/>
    <w:rsid w:val="00254DA6"/>
    <w:rsid w:val="00255CB8"/>
    <w:rsid w:val="00257CD8"/>
    <w:rsid w:val="00260BCD"/>
    <w:rsid w:val="00262C80"/>
    <w:rsid w:val="00265031"/>
    <w:rsid w:val="002660E3"/>
    <w:rsid w:val="00267DE6"/>
    <w:rsid w:val="002701C0"/>
    <w:rsid w:val="00273154"/>
    <w:rsid w:val="00273403"/>
    <w:rsid w:val="002758F0"/>
    <w:rsid w:val="00276418"/>
    <w:rsid w:val="00276F15"/>
    <w:rsid w:val="002772DE"/>
    <w:rsid w:val="00280647"/>
    <w:rsid w:val="002809FB"/>
    <w:rsid w:val="00280FA0"/>
    <w:rsid w:val="002930CA"/>
    <w:rsid w:val="002945EE"/>
    <w:rsid w:val="002969C1"/>
    <w:rsid w:val="0029753F"/>
    <w:rsid w:val="00297BCA"/>
    <w:rsid w:val="002A14B1"/>
    <w:rsid w:val="002A1F4A"/>
    <w:rsid w:val="002A21A4"/>
    <w:rsid w:val="002A5B10"/>
    <w:rsid w:val="002B1CDC"/>
    <w:rsid w:val="002B2584"/>
    <w:rsid w:val="002B3117"/>
    <w:rsid w:val="002C0841"/>
    <w:rsid w:val="002C1B6C"/>
    <w:rsid w:val="002C22C8"/>
    <w:rsid w:val="002C443B"/>
    <w:rsid w:val="002D0228"/>
    <w:rsid w:val="002D0FC9"/>
    <w:rsid w:val="002D5E21"/>
    <w:rsid w:val="002E1012"/>
    <w:rsid w:val="002E185C"/>
    <w:rsid w:val="002E28D7"/>
    <w:rsid w:val="002E53F6"/>
    <w:rsid w:val="002E5B95"/>
    <w:rsid w:val="002F206C"/>
    <w:rsid w:val="002F2582"/>
    <w:rsid w:val="002F3B1B"/>
    <w:rsid w:val="002F5183"/>
    <w:rsid w:val="002F754E"/>
    <w:rsid w:val="00300757"/>
    <w:rsid w:val="00302E7E"/>
    <w:rsid w:val="003030A1"/>
    <w:rsid w:val="00311025"/>
    <w:rsid w:val="00312195"/>
    <w:rsid w:val="00313F8E"/>
    <w:rsid w:val="0031448A"/>
    <w:rsid w:val="00322541"/>
    <w:rsid w:val="00327940"/>
    <w:rsid w:val="00331FA6"/>
    <w:rsid w:val="003340FD"/>
    <w:rsid w:val="003435E3"/>
    <w:rsid w:val="00345734"/>
    <w:rsid w:val="00354929"/>
    <w:rsid w:val="00357FEF"/>
    <w:rsid w:val="00361795"/>
    <w:rsid w:val="00366E59"/>
    <w:rsid w:val="003671BF"/>
    <w:rsid w:val="00370A6F"/>
    <w:rsid w:val="003714A6"/>
    <w:rsid w:val="00372252"/>
    <w:rsid w:val="00373120"/>
    <w:rsid w:val="00373593"/>
    <w:rsid w:val="00377258"/>
    <w:rsid w:val="003813B7"/>
    <w:rsid w:val="00381E49"/>
    <w:rsid w:val="00383442"/>
    <w:rsid w:val="00383CFD"/>
    <w:rsid w:val="00384106"/>
    <w:rsid w:val="003855A8"/>
    <w:rsid w:val="00386E7B"/>
    <w:rsid w:val="00387553"/>
    <w:rsid w:val="00387B6A"/>
    <w:rsid w:val="003909FB"/>
    <w:rsid w:val="00390C5E"/>
    <w:rsid w:val="0039228E"/>
    <w:rsid w:val="00392E87"/>
    <w:rsid w:val="00396154"/>
    <w:rsid w:val="003A03C6"/>
    <w:rsid w:val="003A15DD"/>
    <w:rsid w:val="003A17F9"/>
    <w:rsid w:val="003A31DD"/>
    <w:rsid w:val="003A3FB9"/>
    <w:rsid w:val="003A4B15"/>
    <w:rsid w:val="003A7AF4"/>
    <w:rsid w:val="003B08F7"/>
    <w:rsid w:val="003B13E4"/>
    <w:rsid w:val="003B2CA4"/>
    <w:rsid w:val="003B37BD"/>
    <w:rsid w:val="003B4E61"/>
    <w:rsid w:val="003B7ADF"/>
    <w:rsid w:val="003C3FA0"/>
    <w:rsid w:val="003C6B78"/>
    <w:rsid w:val="003D0691"/>
    <w:rsid w:val="003D1A67"/>
    <w:rsid w:val="003D22B3"/>
    <w:rsid w:val="003D29E7"/>
    <w:rsid w:val="003D3B10"/>
    <w:rsid w:val="003D3C90"/>
    <w:rsid w:val="003E147C"/>
    <w:rsid w:val="003E6CC0"/>
    <w:rsid w:val="003F0EE2"/>
    <w:rsid w:val="003F11D0"/>
    <w:rsid w:val="003F12F2"/>
    <w:rsid w:val="003F2265"/>
    <w:rsid w:val="003F4A1D"/>
    <w:rsid w:val="003F7D4B"/>
    <w:rsid w:val="00401B65"/>
    <w:rsid w:val="0040471C"/>
    <w:rsid w:val="00404D29"/>
    <w:rsid w:val="004149F3"/>
    <w:rsid w:val="0042402A"/>
    <w:rsid w:val="00427BD3"/>
    <w:rsid w:val="0043175D"/>
    <w:rsid w:val="004354BA"/>
    <w:rsid w:val="004355C5"/>
    <w:rsid w:val="004357D3"/>
    <w:rsid w:val="0043703B"/>
    <w:rsid w:val="00440304"/>
    <w:rsid w:val="00441694"/>
    <w:rsid w:val="004431C9"/>
    <w:rsid w:val="0044354A"/>
    <w:rsid w:val="00446F05"/>
    <w:rsid w:val="00450AC1"/>
    <w:rsid w:val="00451517"/>
    <w:rsid w:val="00453571"/>
    <w:rsid w:val="00454532"/>
    <w:rsid w:val="00455AF4"/>
    <w:rsid w:val="00456C82"/>
    <w:rsid w:val="00460041"/>
    <w:rsid w:val="00465DF9"/>
    <w:rsid w:val="004667CA"/>
    <w:rsid w:val="004674E0"/>
    <w:rsid w:val="00470B01"/>
    <w:rsid w:val="0047219A"/>
    <w:rsid w:val="00473664"/>
    <w:rsid w:val="00476B87"/>
    <w:rsid w:val="00486A8A"/>
    <w:rsid w:val="00490BC3"/>
    <w:rsid w:val="00492DB8"/>
    <w:rsid w:val="004935F4"/>
    <w:rsid w:val="004962AA"/>
    <w:rsid w:val="004972C7"/>
    <w:rsid w:val="004A102B"/>
    <w:rsid w:val="004A14F8"/>
    <w:rsid w:val="004A6188"/>
    <w:rsid w:val="004B12CB"/>
    <w:rsid w:val="004B2307"/>
    <w:rsid w:val="004B2E24"/>
    <w:rsid w:val="004B395E"/>
    <w:rsid w:val="004B70D7"/>
    <w:rsid w:val="004C210D"/>
    <w:rsid w:val="004C3717"/>
    <w:rsid w:val="004C416B"/>
    <w:rsid w:val="004C4D61"/>
    <w:rsid w:val="004D2281"/>
    <w:rsid w:val="004D340B"/>
    <w:rsid w:val="004D7AAA"/>
    <w:rsid w:val="004E04F9"/>
    <w:rsid w:val="004E3F47"/>
    <w:rsid w:val="004F01B2"/>
    <w:rsid w:val="004F0BE5"/>
    <w:rsid w:val="004F2763"/>
    <w:rsid w:val="005004B8"/>
    <w:rsid w:val="00501DAF"/>
    <w:rsid w:val="0050267D"/>
    <w:rsid w:val="00503824"/>
    <w:rsid w:val="00503D10"/>
    <w:rsid w:val="00506072"/>
    <w:rsid w:val="00506A80"/>
    <w:rsid w:val="00511370"/>
    <w:rsid w:val="00514088"/>
    <w:rsid w:val="005214CD"/>
    <w:rsid w:val="0052432F"/>
    <w:rsid w:val="00526756"/>
    <w:rsid w:val="00530557"/>
    <w:rsid w:val="00531249"/>
    <w:rsid w:val="00531C5A"/>
    <w:rsid w:val="00533A85"/>
    <w:rsid w:val="005406E8"/>
    <w:rsid w:val="00542956"/>
    <w:rsid w:val="005457B3"/>
    <w:rsid w:val="00545FDE"/>
    <w:rsid w:val="00547F4B"/>
    <w:rsid w:val="00550ED7"/>
    <w:rsid w:val="00551533"/>
    <w:rsid w:val="005545DC"/>
    <w:rsid w:val="005550A3"/>
    <w:rsid w:val="00557003"/>
    <w:rsid w:val="00563CB1"/>
    <w:rsid w:val="005641FA"/>
    <w:rsid w:val="00565EDF"/>
    <w:rsid w:val="00567C88"/>
    <w:rsid w:val="005704DD"/>
    <w:rsid w:val="005749A1"/>
    <w:rsid w:val="00574A72"/>
    <w:rsid w:val="005776CE"/>
    <w:rsid w:val="0058025B"/>
    <w:rsid w:val="00580317"/>
    <w:rsid w:val="00584836"/>
    <w:rsid w:val="005866A4"/>
    <w:rsid w:val="00586A9C"/>
    <w:rsid w:val="005902C7"/>
    <w:rsid w:val="005920DA"/>
    <w:rsid w:val="00592AE7"/>
    <w:rsid w:val="005973CD"/>
    <w:rsid w:val="005974D7"/>
    <w:rsid w:val="005A0454"/>
    <w:rsid w:val="005A0D96"/>
    <w:rsid w:val="005A167F"/>
    <w:rsid w:val="005A53B4"/>
    <w:rsid w:val="005A598C"/>
    <w:rsid w:val="005A5B7F"/>
    <w:rsid w:val="005B164A"/>
    <w:rsid w:val="005B1F71"/>
    <w:rsid w:val="005B48B0"/>
    <w:rsid w:val="005C373B"/>
    <w:rsid w:val="005C4C07"/>
    <w:rsid w:val="005D2A67"/>
    <w:rsid w:val="005D69C1"/>
    <w:rsid w:val="005E04BE"/>
    <w:rsid w:val="005E0998"/>
    <w:rsid w:val="005E1EE1"/>
    <w:rsid w:val="005E52FF"/>
    <w:rsid w:val="005E535C"/>
    <w:rsid w:val="005F2756"/>
    <w:rsid w:val="005F35BA"/>
    <w:rsid w:val="005F5AA1"/>
    <w:rsid w:val="005F6BC7"/>
    <w:rsid w:val="005F70D4"/>
    <w:rsid w:val="005F729C"/>
    <w:rsid w:val="00602196"/>
    <w:rsid w:val="00603AEA"/>
    <w:rsid w:val="00607BC9"/>
    <w:rsid w:val="00612510"/>
    <w:rsid w:val="00613019"/>
    <w:rsid w:val="006171CF"/>
    <w:rsid w:val="00617730"/>
    <w:rsid w:val="00632E9C"/>
    <w:rsid w:val="0063419C"/>
    <w:rsid w:val="006347CD"/>
    <w:rsid w:val="0063548B"/>
    <w:rsid w:val="006373FC"/>
    <w:rsid w:val="00637D40"/>
    <w:rsid w:val="00652965"/>
    <w:rsid w:val="00655512"/>
    <w:rsid w:val="00655E81"/>
    <w:rsid w:val="00657A5F"/>
    <w:rsid w:val="006607A5"/>
    <w:rsid w:val="006607C9"/>
    <w:rsid w:val="006619E9"/>
    <w:rsid w:val="0066316A"/>
    <w:rsid w:val="0066332B"/>
    <w:rsid w:val="00663917"/>
    <w:rsid w:val="006641DE"/>
    <w:rsid w:val="006650FB"/>
    <w:rsid w:val="006651E0"/>
    <w:rsid w:val="00671D15"/>
    <w:rsid w:val="00672652"/>
    <w:rsid w:val="0067427F"/>
    <w:rsid w:val="00677D20"/>
    <w:rsid w:val="00681AB6"/>
    <w:rsid w:val="00683A39"/>
    <w:rsid w:val="00685A3F"/>
    <w:rsid w:val="00685B67"/>
    <w:rsid w:val="00690911"/>
    <w:rsid w:val="006941D5"/>
    <w:rsid w:val="00694DF3"/>
    <w:rsid w:val="00696BCD"/>
    <w:rsid w:val="006A0B74"/>
    <w:rsid w:val="006A1410"/>
    <w:rsid w:val="006A2770"/>
    <w:rsid w:val="006A2924"/>
    <w:rsid w:val="006A479F"/>
    <w:rsid w:val="006A631A"/>
    <w:rsid w:val="006A7C68"/>
    <w:rsid w:val="006B3180"/>
    <w:rsid w:val="006B5E3B"/>
    <w:rsid w:val="006C0C11"/>
    <w:rsid w:val="006C1E9D"/>
    <w:rsid w:val="006C48F9"/>
    <w:rsid w:val="006C7BE9"/>
    <w:rsid w:val="006C7F18"/>
    <w:rsid w:val="006D071F"/>
    <w:rsid w:val="006D358F"/>
    <w:rsid w:val="006D6FA6"/>
    <w:rsid w:val="006E1732"/>
    <w:rsid w:val="006E1F99"/>
    <w:rsid w:val="006E2E44"/>
    <w:rsid w:val="006E362D"/>
    <w:rsid w:val="006F1642"/>
    <w:rsid w:val="006F7844"/>
    <w:rsid w:val="0070161A"/>
    <w:rsid w:val="00701A0F"/>
    <w:rsid w:val="00702371"/>
    <w:rsid w:val="0070237E"/>
    <w:rsid w:val="00704D63"/>
    <w:rsid w:val="0070763A"/>
    <w:rsid w:val="00711CE9"/>
    <w:rsid w:val="007153A8"/>
    <w:rsid w:val="007174CD"/>
    <w:rsid w:val="00720460"/>
    <w:rsid w:val="00721A1F"/>
    <w:rsid w:val="007245CE"/>
    <w:rsid w:val="00724944"/>
    <w:rsid w:val="00724953"/>
    <w:rsid w:val="00724F03"/>
    <w:rsid w:val="00730686"/>
    <w:rsid w:val="00735115"/>
    <w:rsid w:val="00737DD8"/>
    <w:rsid w:val="00740ADB"/>
    <w:rsid w:val="0074279C"/>
    <w:rsid w:val="00742FFB"/>
    <w:rsid w:val="007472EB"/>
    <w:rsid w:val="0075157D"/>
    <w:rsid w:val="00752759"/>
    <w:rsid w:val="0075408F"/>
    <w:rsid w:val="0075591A"/>
    <w:rsid w:val="00755D21"/>
    <w:rsid w:val="00760C8F"/>
    <w:rsid w:val="00762FB6"/>
    <w:rsid w:val="0076731F"/>
    <w:rsid w:val="00767998"/>
    <w:rsid w:val="00767DCB"/>
    <w:rsid w:val="0077098F"/>
    <w:rsid w:val="00770CFF"/>
    <w:rsid w:val="00774D94"/>
    <w:rsid w:val="0077506B"/>
    <w:rsid w:val="00775A17"/>
    <w:rsid w:val="00785C43"/>
    <w:rsid w:val="007865A7"/>
    <w:rsid w:val="007877A7"/>
    <w:rsid w:val="007956F1"/>
    <w:rsid w:val="00796BAD"/>
    <w:rsid w:val="007A0575"/>
    <w:rsid w:val="007A125B"/>
    <w:rsid w:val="007A2145"/>
    <w:rsid w:val="007A3237"/>
    <w:rsid w:val="007A625D"/>
    <w:rsid w:val="007B1FBA"/>
    <w:rsid w:val="007C0DCC"/>
    <w:rsid w:val="007C144E"/>
    <w:rsid w:val="007C2FDD"/>
    <w:rsid w:val="007C6419"/>
    <w:rsid w:val="007C6D86"/>
    <w:rsid w:val="007C76C5"/>
    <w:rsid w:val="007D1ECF"/>
    <w:rsid w:val="007D30BD"/>
    <w:rsid w:val="007D55E6"/>
    <w:rsid w:val="007D6D45"/>
    <w:rsid w:val="007D7A1E"/>
    <w:rsid w:val="007D7A55"/>
    <w:rsid w:val="007E33CB"/>
    <w:rsid w:val="007E4E35"/>
    <w:rsid w:val="007E6256"/>
    <w:rsid w:val="007F1675"/>
    <w:rsid w:val="007F2E7E"/>
    <w:rsid w:val="007F3401"/>
    <w:rsid w:val="007F5C95"/>
    <w:rsid w:val="007F773C"/>
    <w:rsid w:val="00803988"/>
    <w:rsid w:val="00806306"/>
    <w:rsid w:val="00806767"/>
    <w:rsid w:val="008121C1"/>
    <w:rsid w:val="008129A7"/>
    <w:rsid w:val="0081564D"/>
    <w:rsid w:val="0081670E"/>
    <w:rsid w:val="008206FD"/>
    <w:rsid w:val="00823115"/>
    <w:rsid w:val="0082550D"/>
    <w:rsid w:val="0082577E"/>
    <w:rsid w:val="00827BB1"/>
    <w:rsid w:val="00832144"/>
    <w:rsid w:val="008333FA"/>
    <w:rsid w:val="00835D4D"/>
    <w:rsid w:val="00835FDB"/>
    <w:rsid w:val="00836DFD"/>
    <w:rsid w:val="008370A3"/>
    <w:rsid w:val="00837158"/>
    <w:rsid w:val="00837BFA"/>
    <w:rsid w:val="00837E5D"/>
    <w:rsid w:val="00841DEE"/>
    <w:rsid w:val="00842C0F"/>
    <w:rsid w:val="008459C3"/>
    <w:rsid w:val="00845C79"/>
    <w:rsid w:val="00846E1B"/>
    <w:rsid w:val="00847DAA"/>
    <w:rsid w:val="00852873"/>
    <w:rsid w:val="00853BC1"/>
    <w:rsid w:val="00853CF3"/>
    <w:rsid w:val="00857A9B"/>
    <w:rsid w:val="0087246C"/>
    <w:rsid w:val="008740D8"/>
    <w:rsid w:val="008803D9"/>
    <w:rsid w:val="00881639"/>
    <w:rsid w:val="00883493"/>
    <w:rsid w:val="008866C4"/>
    <w:rsid w:val="00891D3A"/>
    <w:rsid w:val="00892225"/>
    <w:rsid w:val="00892B36"/>
    <w:rsid w:val="00896127"/>
    <w:rsid w:val="008A37D7"/>
    <w:rsid w:val="008A4E2D"/>
    <w:rsid w:val="008B2904"/>
    <w:rsid w:val="008B5B4E"/>
    <w:rsid w:val="008B5EA7"/>
    <w:rsid w:val="008C037B"/>
    <w:rsid w:val="008C0DC2"/>
    <w:rsid w:val="008C2350"/>
    <w:rsid w:val="008C30B8"/>
    <w:rsid w:val="008C7968"/>
    <w:rsid w:val="008D2A65"/>
    <w:rsid w:val="008D2EBA"/>
    <w:rsid w:val="008D3B24"/>
    <w:rsid w:val="008D3DD4"/>
    <w:rsid w:val="008E055C"/>
    <w:rsid w:val="008E0C9F"/>
    <w:rsid w:val="008E1BE8"/>
    <w:rsid w:val="008E2387"/>
    <w:rsid w:val="008E2884"/>
    <w:rsid w:val="008E4920"/>
    <w:rsid w:val="008E4BF0"/>
    <w:rsid w:val="008E4C2E"/>
    <w:rsid w:val="008E4C4D"/>
    <w:rsid w:val="008F0233"/>
    <w:rsid w:val="008F1DC7"/>
    <w:rsid w:val="008F29CE"/>
    <w:rsid w:val="008F2D04"/>
    <w:rsid w:val="008F396F"/>
    <w:rsid w:val="008F5764"/>
    <w:rsid w:val="008F577F"/>
    <w:rsid w:val="008F6CA3"/>
    <w:rsid w:val="008F7743"/>
    <w:rsid w:val="00900A1E"/>
    <w:rsid w:val="00900CD3"/>
    <w:rsid w:val="00905B85"/>
    <w:rsid w:val="00912031"/>
    <w:rsid w:val="0091279E"/>
    <w:rsid w:val="009179DD"/>
    <w:rsid w:val="00917F96"/>
    <w:rsid w:val="00923041"/>
    <w:rsid w:val="0092319F"/>
    <w:rsid w:val="00934721"/>
    <w:rsid w:val="00934A19"/>
    <w:rsid w:val="00936960"/>
    <w:rsid w:val="00940BDF"/>
    <w:rsid w:val="00943AFC"/>
    <w:rsid w:val="00944D2C"/>
    <w:rsid w:val="00945A9F"/>
    <w:rsid w:val="00952685"/>
    <w:rsid w:val="009536B0"/>
    <w:rsid w:val="009536F4"/>
    <w:rsid w:val="00953F6C"/>
    <w:rsid w:val="00954084"/>
    <w:rsid w:val="00963002"/>
    <w:rsid w:val="00963166"/>
    <w:rsid w:val="00966C2C"/>
    <w:rsid w:val="00966D74"/>
    <w:rsid w:val="00970624"/>
    <w:rsid w:val="009763D4"/>
    <w:rsid w:val="00976516"/>
    <w:rsid w:val="00981181"/>
    <w:rsid w:val="00986378"/>
    <w:rsid w:val="00986F50"/>
    <w:rsid w:val="00993076"/>
    <w:rsid w:val="009932B5"/>
    <w:rsid w:val="009967C1"/>
    <w:rsid w:val="009A0AD6"/>
    <w:rsid w:val="009A1B93"/>
    <w:rsid w:val="009A2E3E"/>
    <w:rsid w:val="009A37D2"/>
    <w:rsid w:val="009A3971"/>
    <w:rsid w:val="009A4A80"/>
    <w:rsid w:val="009A544C"/>
    <w:rsid w:val="009A5BF0"/>
    <w:rsid w:val="009A5E9C"/>
    <w:rsid w:val="009B1168"/>
    <w:rsid w:val="009B5199"/>
    <w:rsid w:val="009B5D45"/>
    <w:rsid w:val="009C0C49"/>
    <w:rsid w:val="009C2D6C"/>
    <w:rsid w:val="009C7A09"/>
    <w:rsid w:val="009C7AA1"/>
    <w:rsid w:val="009D0E22"/>
    <w:rsid w:val="009D4447"/>
    <w:rsid w:val="009E20B5"/>
    <w:rsid w:val="009E67DD"/>
    <w:rsid w:val="009F0239"/>
    <w:rsid w:val="009F0CE8"/>
    <w:rsid w:val="009F4626"/>
    <w:rsid w:val="00A00A3C"/>
    <w:rsid w:val="00A00F42"/>
    <w:rsid w:val="00A023C4"/>
    <w:rsid w:val="00A02BD7"/>
    <w:rsid w:val="00A04BA4"/>
    <w:rsid w:val="00A06315"/>
    <w:rsid w:val="00A07491"/>
    <w:rsid w:val="00A13D66"/>
    <w:rsid w:val="00A14E02"/>
    <w:rsid w:val="00A21D9E"/>
    <w:rsid w:val="00A26450"/>
    <w:rsid w:val="00A271D1"/>
    <w:rsid w:val="00A2738B"/>
    <w:rsid w:val="00A30F0D"/>
    <w:rsid w:val="00A32F0E"/>
    <w:rsid w:val="00A36075"/>
    <w:rsid w:val="00A42446"/>
    <w:rsid w:val="00A45624"/>
    <w:rsid w:val="00A46209"/>
    <w:rsid w:val="00A465CD"/>
    <w:rsid w:val="00A531F8"/>
    <w:rsid w:val="00A547F7"/>
    <w:rsid w:val="00A57597"/>
    <w:rsid w:val="00A635E6"/>
    <w:rsid w:val="00A63E43"/>
    <w:rsid w:val="00A6695D"/>
    <w:rsid w:val="00A7098B"/>
    <w:rsid w:val="00A71A71"/>
    <w:rsid w:val="00A72581"/>
    <w:rsid w:val="00A73EBD"/>
    <w:rsid w:val="00A74BD8"/>
    <w:rsid w:val="00A759B2"/>
    <w:rsid w:val="00A76237"/>
    <w:rsid w:val="00A7681E"/>
    <w:rsid w:val="00A8073F"/>
    <w:rsid w:val="00A809AD"/>
    <w:rsid w:val="00A85203"/>
    <w:rsid w:val="00A9140B"/>
    <w:rsid w:val="00A914CC"/>
    <w:rsid w:val="00A91D28"/>
    <w:rsid w:val="00A9471A"/>
    <w:rsid w:val="00A96CD9"/>
    <w:rsid w:val="00A977AC"/>
    <w:rsid w:val="00AA1B76"/>
    <w:rsid w:val="00AA4657"/>
    <w:rsid w:val="00AA4CDA"/>
    <w:rsid w:val="00AB1F82"/>
    <w:rsid w:val="00AB3661"/>
    <w:rsid w:val="00AB4D90"/>
    <w:rsid w:val="00AB6240"/>
    <w:rsid w:val="00AB7936"/>
    <w:rsid w:val="00AC18F5"/>
    <w:rsid w:val="00AC3C88"/>
    <w:rsid w:val="00AC56E6"/>
    <w:rsid w:val="00AC7110"/>
    <w:rsid w:val="00AC7569"/>
    <w:rsid w:val="00AD2528"/>
    <w:rsid w:val="00AD40C1"/>
    <w:rsid w:val="00AD55F0"/>
    <w:rsid w:val="00AD565A"/>
    <w:rsid w:val="00AD57F4"/>
    <w:rsid w:val="00AD5A58"/>
    <w:rsid w:val="00AD5F39"/>
    <w:rsid w:val="00AE0742"/>
    <w:rsid w:val="00AE27A7"/>
    <w:rsid w:val="00AE6DCA"/>
    <w:rsid w:val="00AF0A37"/>
    <w:rsid w:val="00AF5C5B"/>
    <w:rsid w:val="00AF7978"/>
    <w:rsid w:val="00B018AC"/>
    <w:rsid w:val="00B0481A"/>
    <w:rsid w:val="00B04D33"/>
    <w:rsid w:val="00B04DDA"/>
    <w:rsid w:val="00B0587E"/>
    <w:rsid w:val="00B11755"/>
    <w:rsid w:val="00B13AC9"/>
    <w:rsid w:val="00B1442A"/>
    <w:rsid w:val="00B16CC7"/>
    <w:rsid w:val="00B17999"/>
    <w:rsid w:val="00B22051"/>
    <w:rsid w:val="00B225B2"/>
    <w:rsid w:val="00B25BCA"/>
    <w:rsid w:val="00B27E7E"/>
    <w:rsid w:val="00B32F90"/>
    <w:rsid w:val="00B34451"/>
    <w:rsid w:val="00B34929"/>
    <w:rsid w:val="00B35C88"/>
    <w:rsid w:val="00B3681F"/>
    <w:rsid w:val="00B36ACA"/>
    <w:rsid w:val="00B371D3"/>
    <w:rsid w:val="00B37B2F"/>
    <w:rsid w:val="00B4415C"/>
    <w:rsid w:val="00B4576B"/>
    <w:rsid w:val="00B46712"/>
    <w:rsid w:val="00B47584"/>
    <w:rsid w:val="00B50EBD"/>
    <w:rsid w:val="00B54D72"/>
    <w:rsid w:val="00B56D6F"/>
    <w:rsid w:val="00B60F23"/>
    <w:rsid w:val="00B613F9"/>
    <w:rsid w:val="00B61B48"/>
    <w:rsid w:val="00B7020A"/>
    <w:rsid w:val="00B70C44"/>
    <w:rsid w:val="00B76E3C"/>
    <w:rsid w:val="00B814C3"/>
    <w:rsid w:val="00B8165E"/>
    <w:rsid w:val="00B81ED8"/>
    <w:rsid w:val="00B85579"/>
    <w:rsid w:val="00B86DD8"/>
    <w:rsid w:val="00B926A1"/>
    <w:rsid w:val="00B92FA7"/>
    <w:rsid w:val="00BA16D4"/>
    <w:rsid w:val="00BA1D35"/>
    <w:rsid w:val="00BA71C4"/>
    <w:rsid w:val="00BA725F"/>
    <w:rsid w:val="00BA7867"/>
    <w:rsid w:val="00BB3089"/>
    <w:rsid w:val="00BB4D7C"/>
    <w:rsid w:val="00BB4E30"/>
    <w:rsid w:val="00BB72D5"/>
    <w:rsid w:val="00BC4CE1"/>
    <w:rsid w:val="00BC63CF"/>
    <w:rsid w:val="00BC7379"/>
    <w:rsid w:val="00BC73DD"/>
    <w:rsid w:val="00BD54FA"/>
    <w:rsid w:val="00BD66C9"/>
    <w:rsid w:val="00BE04ED"/>
    <w:rsid w:val="00BE10FE"/>
    <w:rsid w:val="00BE2B84"/>
    <w:rsid w:val="00BF19BB"/>
    <w:rsid w:val="00BF2713"/>
    <w:rsid w:val="00C03C0D"/>
    <w:rsid w:val="00C03C53"/>
    <w:rsid w:val="00C100DC"/>
    <w:rsid w:val="00C11B8E"/>
    <w:rsid w:val="00C1207C"/>
    <w:rsid w:val="00C169CF"/>
    <w:rsid w:val="00C17F32"/>
    <w:rsid w:val="00C2042B"/>
    <w:rsid w:val="00C22DCA"/>
    <w:rsid w:val="00C25452"/>
    <w:rsid w:val="00C26E5C"/>
    <w:rsid w:val="00C333D0"/>
    <w:rsid w:val="00C3359A"/>
    <w:rsid w:val="00C379FA"/>
    <w:rsid w:val="00C4141F"/>
    <w:rsid w:val="00C425AF"/>
    <w:rsid w:val="00C44EFD"/>
    <w:rsid w:val="00C470F2"/>
    <w:rsid w:val="00C50896"/>
    <w:rsid w:val="00C510A1"/>
    <w:rsid w:val="00C528E2"/>
    <w:rsid w:val="00C542C7"/>
    <w:rsid w:val="00C55610"/>
    <w:rsid w:val="00C560F2"/>
    <w:rsid w:val="00C6091A"/>
    <w:rsid w:val="00C634E3"/>
    <w:rsid w:val="00C665C0"/>
    <w:rsid w:val="00C716C3"/>
    <w:rsid w:val="00C717BA"/>
    <w:rsid w:val="00C74E34"/>
    <w:rsid w:val="00C75785"/>
    <w:rsid w:val="00C75BCD"/>
    <w:rsid w:val="00C75C9C"/>
    <w:rsid w:val="00C76081"/>
    <w:rsid w:val="00C81C6E"/>
    <w:rsid w:val="00C87E19"/>
    <w:rsid w:val="00C92A28"/>
    <w:rsid w:val="00C933B9"/>
    <w:rsid w:val="00C94658"/>
    <w:rsid w:val="00C978CC"/>
    <w:rsid w:val="00CA0699"/>
    <w:rsid w:val="00CA228E"/>
    <w:rsid w:val="00CB06AC"/>
    <w:rsid w:val="00CB16DC"/>
    <w:rsid w:val="00CB32CB"/>
    <w:rsid w:val="00CC1EA6"/>
    <w:rsid w:val="00CC31C3"/>
    <w:rsid w:val="00CC5F7A"/>
    <w:rsid w:val="00CC6E0B"/>
    <w:rsid w:val="00CC71DF"/>
    <w:rsid w:val="00CD253D"/>
    <w:rsid w:val="00CD455D"/>
    <w:rsid w:val="00CD5D50"/>
    <w:rsid w:val="00CE0A80"/>
    <w:rsid w:val="00CE2FE1"/>
    <w:rsid w:val="00CE67AB"/>
    <w:rsid w:val="00CF24F1"/>
    <w:rsid w:val="00CF2523"/>
    <w:rsid w:val="00CF3205"/>
    <w:rsid w:val="00CF48D4"/>
    <w:rsid w:val="00CF530C"/>
    <w:rsid w:val="00D001DE"/>
    <w:rsid w:val="00D03555"/>
    <w:rsid w:val="00D036F9"/>
    <w:rsid w:val="00D04B90"/>
    <w:rsid w:val="00D10918"/>
    <w:rsid w:val="00D11141"/>
    <w:rsid w:val="00D12D4D"/>
    <w:rsid w:val="00D16520"/>
    <w:rsid w:val="00D16AFB"/>
    <w:rsid w:val="00D16FDA"/>
    <w:rsid w:val="00D23E64"/>
    <w:rsid w:val="00D259D6"/>
    <w:rsid w:val="00D26426"/>
    <w:rsid w:val="00D26AF3"/>
    <w:rsid w:val="00D27483"/>
    <w:rsid w:val="00D27FAE"/>
    <w:rsid w:val="00D35070"/>
    <w:rsid w:val="00D35201"/>
    <w:rsid w:val="00D36216"/>
    <w:rsid w:val="00D375F5"/>
    <w:rsid w:val="00D40043"/>
    <w:rsid w:val="00D43280"/>
    <w:rsid w:val="00D47B78"/>
    <w:rsid w:val="00D53BD0"/>
    <w:rsid w:val="00D56EBE"/>
    <w:rsid w:val="00D60F95"/>
    <w:rsid w:val="00D62904"/>
    <w:rsid w:val="00D75126"/>
    <w:rsid w:val="00D758AF"/>
    <w:rsid w:val="00D75A85"/>
    <w:rsid w:val="00D8128C"/>
    <w:rsid w:val="00D82150"/>
    <w:rsid w:val="00D85133"/>
    <w:rsid w:val="00D912E1"/>
    <w:rsid w:val="00D917C9"/>
    <w:rsid w:val="00D917E7"/>
    <w:rsid w:val="00D9511F"/>
    <w:rsid w:val="00D967DB"/>
    <w:rsid w:val="00D97FE8"/>
    <w:rsid w:val="00DA0678"/>
    <w:rsid w:val="00DA12AE"/>
    <w:rsid w:val="00DA1B89"/>
    <w:rsid w:val="00DA2A9C"/>
    <w:rsid w:val="00DA5AFF"/>
    <w:rsid w:val="00DB1037"/>
    <w:rsid w:val="00DB18CD"/>
    <w:rsid w:val="00DB1D1F"/>
    <w:rsid w:val="00DB20D3"/>
    <w:rsid w:val="00DB512A"/>
    <w:rsid w:val="00DB523A"/>
    <w:rsid w:val="00DB56DB"/>
    <w:rsid w:val="00DB580C"/>
    <w:rsid w:val="00DB620A"/>
    <w:rsid w:val="00DC0CFE"/>
    <w:rsid w:val="00DC463F"/>
    <w:rsid w:val="00DC4AE0"/>
    <w:rsid w:val="00DC5BDE"/>
    <w:rsid w:val="00DC6344"/>
    <w:rsid w:val="00DC68BB"/>
    <w:rsid w:val="00DD01B2"/>
    <w:rsid w:val="00DD1F8F"/>
    <w:rsid w:val="00DD2844"/>
    <w:rsid w:val="00DD659B"/>
    <w:rsid w:val="00DE24A8"/>
    <w:rsid w:val="00DF0658"/>
    <w:rsid w:val="00DF08BE"/>
    <w:rsid w:val="00DF696F"/>
    <w:rsid w:val="00DF69E6"/>
    <w:rsid w:val="00DF780C"/>
    <w:rsid w:val="00E00A9E"/>
    <w:rsid w:val="00E016C4"/>
    <w:rsid w:val="00E04EB9"/>
    <w:rsid w:val="00E05AFD"/>
    <w:rsid w:val="00E153A4"/>
    <w:rsid w:val="00E153D4"/>
    <w:rsid w:val="00E15F20"/>
    <w:rsid w:val="00E167DD"/>
    <w:rsid w:val="00E16D17"/>
    <w:rsid w:val="00E248B5"/>
    <w:rsid w:val="00E25742"/>
    <w:rsid w:val="00E278D8"/>
    <w:rsid w:val="00E3161A"/>
    <w:rsid w:val="00E32419"/>
    <w:rsid w:val="00E337ED"/>
    <w:rsid w:val="00E3409C"/>
    <w:rsid w:val="00E347B8"/>
    <w:rsid w:val="00E44B5B"/>
    <w:rsid w:val="00E45E48"/>
    <w:rsid w:val="00E46F19"/>
    <w:rsid w:val="00E56348"/>
    <w:rsid w:val="00E5701A"/>
    <w:rsid w:val="00E65BB8"/>
    <w:rsid w:val="00E670CB"/>
    <w:rsid w:val="00E72760"/>
    <w:rsid w:val="00E7285B"/>
    <w:rsid w:val="00E73A02"/>
    <w:rsid w:val="00E8391C"/>
    <w:rsid w:val="00E86402"/>
    <w:rsid w:val="00E868B2"/>
    <w:rsid w:val="00E9049C"/>
    <w:rsid w:val="00E91560"/>
    <w:rsid w:val="00E94627"/>
    <w:rsid w:val="00EA1121"/>
    <w:rsid w:val="00EA19AA"/>
    <w:rsid w:val="00EA539C"/>
    <w:rsid w:val="00EA5ACA"/>
    <w:rsid w:val="00EB24D3"/>
    <w:rsid w:val="00EB2F9D"/>
    <w:rsid w:val="00EB6719"/>
    <w:rsid w:val="00EC4521"/>
    <w:rsid w:val="00EC5460"/>
    <w:rsid w:val="00EC58CE"/>
    <w:rsid w:val="00EC7C1E"/>
    <w:rsid w:val="00ED0AA8"/>
    <w:rsid w:val="00ED0D6D"/>
    <w:rsid w:val="00ED6CC7"/>
    <w:rsid w:val="00ED767A"/>
    <w:rsid w:val="00EE1878"/>
    <w:rsid w:val="00EE348A"/>
    <w:rsid w:val="00EE7CD0"/>
    <w:rsid w:val="00EF0FF8"/>
    <w:rsid w:val="00EF2D62"/>
    <w:rsid w:val="00EF2FD7"/>
    <w:rsid w:val="00EF585B"/>
    <w:rsid w:val="00EF674E"/>
    <w:rsid w:val="00EF67F4"/>
    <w:rsid w:val="00F05E6A"/>
    <w:rsid w:val="00F11FB1"/>
    <w:rsid w:val="00F13062"/>
    <w:rsid w:val="00F13268"/>
    <w:rsid w:val="00F13F84"/>
    <w:rsid w:val="00F158F0"/>
    <w:rsid w:val="00F16279"/>
    <w:rsid w:val="00F16819"/>
    <w:rsid w:val="00F171ED"/>
    <w:rsid w:val="00F2019D"/>
    <w:rsid w:val="00F23118"/>
    <w:rsid w:val="00F248FC"/>
    <w:rsid w:val="00F30D07"/>
    <w:rsid w:val="00F30F77"/>
    <w:rsid w:val="00F31B69"/>
    <w:rsid w:val="00F32CD1"/>
    <w:rsid w:val="00F41553"/>
    <w:rsid w:val="00F43EAB"/>
    <w:rsid w:val="00F46E00"/>
    <w:rsid w:val="00F50CB6"/>
    <w:rsid w:val="00F52F5B"/>
    <w:rsid w:val="00F55474"/>
    <w:rsid w:val="00F56DA3"/>
    <w:rsid w:val="00F57075"/>
    <w:rsid w:val="00F6043E"/>
    <w:rsid w:val="00F604E0"/>
    <w:rsid w:val="00F61107"/>
    <w:rsid w:val="00F65764"/>
    <w:rsid w:val="00F675E8"/>
    <w:rsid w:val="00F74CFD"/>
    <w:rsid w:val="00F75EB1"/>
    <w:rsid w:val="00F760B7"/>
    <w:rsid w:val="00F814FA"/>
    <w:rsid w:val="00F81522"/>
    <w:rsid w:val="00F85460"/>
    <w:rsid w:val="00F8554A"/>
    <w:rsid w:val="00F964B1"/>
    <w:rsid w:val="00FA287D"/>
    <w:rsid w:val="00FA3F75"/>
    <w:rsid w:val="00FA6234"/>
    <w:rsid w:val="00FB4952"/>
    <w:rsid w:val="00FB6BD1"/>
    <w:rsid w:val="00FC014A"/>
    <w:rsid w:val="00FC06B4"/>
    <w:rsid w:val="00FC11D7"/>
    <w:rsid w:val="00FC1D16"/>
    <w:rsid w:val="00FC2408"/>
    <w:rsid w:val="00FC7649"/>
    <w:rsid w:val="00FD0397"/>
    <w:rsid w:val="00FD27DD"/>
    <w:rsid w:val="00FD29E2"/>
    <w:rsid w:val="00FD392C"/>
    <w:rsid w:val="00FD72EC"/>
    <w:rsid w:val="00FD7591"/>
    <w:rsid w:val="00FE0175"/>
    <w:rsid w:val="00FE1E69"/>
    <w:rsid w:val="00FE2081"/>
    <w:rsid w:val="00FF3D91"/>
    <w:rsid w:val="00FF4662"/>
    <w:rsid w:val="00FF6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7F4"/>
    <w:rPr>
      <w:rFonts w:ascii="Times New Roman" w:eastAsia="Times New Roman" w:hAnsi="Times New Roman"/>
      <w:sz w:val="24"/>
      <w:szCs w:val="24"/>
      <w:lang w:val="en-GB"/>
    </w:rPr>
  </w:style>
  <w:style w:type="paragraph" w:styleId="Heading1">
    <w:name w:val="heading 1"/>
    <w:basedOn w:val="Normal"/>
    <w:next w:val="Normal"/>
    <w:link w:val="Heading1Char"/>
    <w:uiPriority w:val="99"/>
    <w:qFormat/>
    <w:rsid w:val="00AD57F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D57F4"/>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6663B"/>
    <w:pPr>
      <w:keepNext/>
      <w:spacing w:before="240" w:after="60"/>
      <w:jc w:val="both"/>
      <w:outlineLvl w:val="2"/>
    </w:pPr>
    <w:rPr>
      <w:rFonts w:ascii="Arial" w:hAnsi="Arial" w:cs="Arial"/>
      <w:b/>
      <w:bCs/>
      <w:szCs w:val="26"/>
    </w:rPr>
  </w:style>
  <w:style w:type="paragraph" w:styleId="Heading4">
    <w:name w:val="heading 4"/>
    <w:basedOn w:val="Normal"/>
    <w:next w:val="Normal"/>
    <w:link w:val="Heading4Char"/>
    <w:uiPriority w:val="99"/>
    <w:qFormat/>
    <w:rsid w:val="00AD57F4"/>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AD57F4"/>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D57F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AD57F4"/>
    <w:pPr>
      <w:numPr>
        <w:ilvl w:val="6"/>
        <w:numId w:val="1"/>
      </w:numPr>
      <w:spacing w:before="240" w:after="60"/>
      <w:outlineLvl w:val="6"/>
    </w:pPr>
  </w:style>
  <w:style w:type="paragraph" w:styleId="Heading8">
    <w:name w:val="heading 8"/>
    <w:basedOn w:val="Normal"/>
    <w:next w:val="Normal"/>
    <w:link w:val="Heading8Char"/>
    <w:uiPriority w:val="99"/>
    <w:qFormat/>
    <w:rsid w:val="00AD57F4"/>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AD57F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57F4"/>
    <w:rPr>
      <w:rFonts w:ascii="Arial" w:hAnsi="Arial" w:cs="Arial"/>
      <w:b/>
      <w:bCs/>
      <w:kern w:val="32"/>
      <w:sz w:val="32"/>
      <w:szCs w:val="32"/>
      <w:lang w:val="en-GB"/>
    </w:rPr>
  </w:style>
  <w:style w:type="character" w:customStyle="1" w:styleId="Heading2Char">
    <w:name w:val="Heading 2 Char"/>
    <w:basedOn w:val="DefaultParagraphFont"/>
    <w:link w:val="Heading2"/>
    <w:uiPriority w:val="99"/>
    <w:locked/>
    <w:rsid w:val="00AD57F4"/>
    <w:rPr>
      <w:rFonts w:ascii="Arial" w:hAnsi="Arial" w:cs="Arial"/>
      <w:b/>
      <w:bCs/>
      <w:i/>
      <w:iCs/>
      <w:sz w:val="28"/>
      <w:szCs w:val="28"/>
      <w:lang w:val="en-GB"/>
    </w:rPr>
  </w:style>
  <w:style w:type="character" w:customStyle="1" w:styleId="Heading3Char">
    <w:name w:val="Heading 3 Char"/>
    <w:basedOn w:val="DefaultParagraphFont"/>
    <w:link w:val="Heading3"/>
    <w:uiPriority w:val="99"/>
    <w:locked/>
    <w:rsid w:val="0016663B"/>
    <w:rPr>
      <w:rFonts w:ascii="Arial" w:hAnsi="Arial" w:cs="Arial"/>
      <w:b/>
      <w:bCs/>
      <w:sz w:val="26"/>
      <w:szCs w:val="26"/>
      <w:lang w:val="en-GB"/>
    </w:rPr>
  </w:style>
  <w:style w:type="character" w:customStyle="1" w:styleId="Heading4Char">
    <w:name w:val="Heading 4 Char"/>
    <w:basedOn w:val="DefaultParagraphFont"/>
    <w:link w:val="Heading4"/>
    <w:uiPriority w:val="99"/>
    <w:locked/>
    <w:rsid w:val="00AD57F4"/>
    <w:rPr>
      <w:rFonts w:ascii="Times New Roman" w:hAnsi="Times New Roman" w:cs="Times New Roman"/>
      <w:b/>
      <w:bCs/>
      <w:sz w:val="28"/>
      <w:szCs w:val="28"/>
      <w:lang w:val="en-GB"/>
    </w:rPr>
  </w:style>
  <w:style w:type="character" w:customStyle="1" w:styleId="Heading5Char">
    <w:name w:val="Heading 5 Char"/>
    <w:basedOn w:val="DefaultParagraphFont"/>
    <w:link w:val="Heading5"/>
    <w:uiPriority w:val="99"/>
    <w:locked/>
    <w:rsid w:val="00AD57F4"/>
    <w:rPr>
      <w:rFonts w:ascii="Times New Roman" w:hAnsi="Times New Roman" w:cs="Times New Roman"/>
      <w:b/>
      <w:bCs/>
      <w:i/>
      <w:iCs/>
      <w:sz w:val="26"/>
      <w:szCs w:val="26"/>
      <w:lang w:val="en-GB"/>
    </w:rPr>
  </w:style>
  <w:style w:type="character" w:customStyle="1" w:styleId="Heading6Char">
    <w:name w:val="Heading 6 Char"/>
    <w:basedOn w:val="DefaultParagraphFont"/>
    <w:link w:val="Heading6"/>
    <w:uiPriority w:val="99"/>
    <w:locked/>
    <w:rsid w:val="00AD57F4"/>
    <w:rPr>
      <w:rFonts w:ascii="Times New Roman" w:hAnsi="Times New Roman" w:cs="Times New Roman"/>
      <w:b/>
      <w:bCs/>
      <w:lang w:val="en-GB"/>
    </w:rPr>
  </w:style>
  <w:style w:type="character" w:customStyle="1" w:styleId="Heading7Char">
    <w:name w:val="Heading 7 Char"/>
    <w:basedOn w:val="DefaultParagraphFont"/>
    <w:link w:val="Heading7"/>
    <w:uiPriority w:val="99"/>
    <w:locked/>
    <w:rsid w:val="00AD57F4"/>
    <w:rPr>
      <w:rFonts w:ascii="Times New Roman" w:hAnsi="Times New Roman" w:cs="Times New Roman"/>
      <w:sz w:val="24"/>
      <w:szCs w:val="24"/>
      <w:lang w:val="en-GB"/>
    </w:rPr>
  </w:style>
  <w:style w:type="character" w:customStyle="1" w:styleId="Heading8Char">
    <w:name w:val="Heading 8 Char"/>
    <w:basedOn w:val="DefaultParagraphFont"/>
    <w:link w:val="Heading8"/>
    <w:uiPriority w:val="99"/>
    <w:locked/>
    <w:rsid w:val="00AD57F4"/>
    <w:rPr>
      <w:rFonts w:ascii="Times New Roman" w:hAnsi="Times New Roman" w:cs="Times New Roman"/>
      <w:i/>
      <w:iCs/>
      <w:sz w:val="24"/>
      <w:szCs w:val="24"/>
      <w:lang w:val="en-GB"/>
    </w:rPr>
  </w:style>
  <w:style w:type="character" w:customStyle="1" w:styleId="Heading9Char">
    <w:name w:val="Heading 9 Char"/>
    <w:basedOn w:val="DefaultParagraphFont"/>
    <w:link w:val="Heading9"/>
    <w:uiPriority w:val="99"/>
    <w:locked/>
    <w:rsid w:val="00AD57F4"/>
    <w:rPr>
      <w:rFonts w:ascii="Arial" w:hAnsi="Arial" w:cs="Arial"/>
      <w:lang w:val="en-GB"/>
    </w:rPr>
  </w:style>
  <w:style w:type="paragraph" w:styleId="TOC1">
    <w:name w:val="toc 1"/>
    <w:basedOn w:val="Normal"/>
    <w:next w:val="Normal"/>
    <w:autoRedefine/>
    <w:uiPriority w:val="99"/>
    <w:rsid w:val="00FC11D7"/>
    <w:pPr>
      <w:spacing w:line="360" w:lineRule="auto"/>
      <w:jc w:val="both"/>
    </w:pPr>
  </w:style>
  <w:style w:type="paragraph" w:styleId="Caption">
    <w:name w:val="caption"/>
    <w:basedOn w:val="Normal"/>
    <w:next w:val="Normal"/>
    <w:uiPriority w:val="99"/>
    <w:qFormat/>
    <w:rsid w:val="00AD57F4"/>
    <w:pPr>
      <w:spacing w:before="120" w:after="120"/>
    </w:pPr>
    <w:rPr>
      <w:b/>
      <w:bCs/>
      <w:sz w:val="20"/>
      <w:szCs w:val="20"/>
    </w:rPr>
  </w:style>
  <w:style w:type="paragraph" w:styleId="BodyTextIndent">
    <w:name w:val="Body Text Indent"/>
    <w:basedOn w:val="Normal"/>
    <w:link w:val="BodyTextIndentChar"/>
    <w:uiPriority w:val="99"/>
    <w:semiHidden/>
    <w:rsid w:val="00AD57F4"/>
    <w:pPr>
      <w:spacing w:line="360" w:lineRule="auto"/>
      <w:ind w:firstLine="720"/>
      <w:jc w:val="both"/>
    </w:pPr>
  </w:style>
  <w:style w:type="character" w:customStyle="1" w:styleId="BodyTextIndentChar">
    <w:name w:val="Body Text Indent Char"/>
    <w:basedOn w:val="DefaultParagraphFont"/>
    <w:link w:val="BodyTextIndent"/>
    <w:uiPriority w:val="99"/>
    <w:semiHidden/>
    <w:locked/>
    <w:rsid w:val="00AD57F4"/>
    <w:rPr>
      <w:rFonts w:ascii="Times New Roman" w:hAnsi="Times New Roman" w:cs="Times New Roman"/>
      <w:sz w:val="24"/>
      <w:szCs w:val="24"/>
      <w:lang w:val="en-GB"/>
    </w:rPr>
  </w:style>
  <w:style w:type="paragraph" w:styleId="BalloonText">
    <w:name w:val="Balloon Text"/>
    <w:basedOn w:val="Normal"/>
    <w:link w:val="BalloonTextChar"/>
    <w:uiPriority w:val="99"/>
    <w:semiHidden/>
    <w:rsid w:val="00B37B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B2F"/>
    <w:rPr>
      <w:rFonts w:ascii="Tahoma" w:hAnsi="Tahoma" w:cs="Tahoma"/>
      <w:sz w:val="16"/>
      <w:szCs w:val="16"/>
      <w:lang w:val="en-GB"/>
    </w:rPr>
  </w:style>
  <w:style w:type="character" w:styleId="Hyperlink">
    <w:name w:val="Hyperlink"/>
    <w:basedOn w:val="DefaultParagraphFont"/>
    <w:uiPriority w:val="99"/>
    <w:rsid w:val="00255CB8"/>
    <w:rPr>
      <w:rFonts w:cs="Times New Roman"/>
      <w:color w:val="0000FF"/>
      <w:u w:val="single"/>
    </w:rPr>
  </w:style>
  <w:style w:type="paragraph" w:styleId="Header">
    <w:name w:val="header"/>
    <w:basedOn w:val="Normal"/>
    <w:link w:val="HeaderChar"/>
    <w:uiPriority w:val="99"/>
    <w:semiHidden/>
    <w:rsid w:val="00503824"/>
    <w:pPr>
      <w:tabs>
        <w:tab w:val="center" w:pos="4703"/>
        <w:tab w:val="right" w:pos="9406"/>
      </w:tabs>
    </w:pPr>
  </w:style>
  <w:style w:type="character" w:customStyle="1" w:styleId="HeaderChar">
    <w:name w:val="Header Char"/>
    <w:basedOn w:val="DefaultParagraphFont"/>
    <w:link w:val="Header"/>
    <w:uiPriority w:val="99"/>
    <w:semiHidden/>
    <w:locked/>
    <w:rsid w:val="00503824"/>
    <w:rPr>
      <w:rFonts w:ascii="Times New Roman" w:hAnsi="Times New Roman" w:cs="Times New Roman"/>
      <w:sz w:val="24"/>
      <w:szCs w:val="24"/>
      <w:lang w:val="en-GB"/>
    </w:rPr>
  </w:style>
  <w:style w:type="paragraph" w:styleId="Footer">
    <w:name w:val="footer"/>
    <w:basedOn w:val="Normal"/>
    <w:link w:val="FooterChar"/>
    <w:uiPriority w:val="99"/>
    <w:rsid w:val="00503824"/>
    <w:pPr>
      <w:tabs>
        <w:tab w:val="center" w:pos="4703"/>
        <w:tab w:val="right" w:pos="9406"/>
      </w:tabs>
    </w:pPr>
  </w:style>
  <w:style w:type="character" w:customStyle="1" w:styleId="FooterChar">
    <w:name w:val="Footer Char"/>
    <w:basedOn w:val="DefaultParagraphFont"/>
    <w:link w:val="Footer"/>
    <w:uiPriority w:val="99"/>
    <w:locked/>
    <w:rsid w:val="00503824"/>
    <w:rPr>
      <w:rFonts w:ascii="Times New Roman" w:hAnsi="Times New Roman" w:cs="Times New Roman"/>
      <w:sz w:val="24"/>
      <w:szCs w:val="24"/>
      <w:lang w:val="en-GB"/>
    </w:rPr>
  </w:style>
  <w:style w:type="paragraph" w:styleId="TOC2">
    <w:name w:val="toc 2"/>
    <w:basedOn w:val="Normal"/>
    <w:next w:val="Normal"/>
    <w:autoRedefine/>
    <w:uiPriority w:val="99"/>
    <w:rsid w:val="005004B8"/>
    <w:pPr>
      <w:spacing w:after="100"/>
      <w:ind w:left="240"/>
    </w:pPr>
  </w:style>
  <w:style w:type="character" w:styleId="FollowedHyperlink">
    <w:name w:val="FollowedHyperlink"/>
    <w:basedOn w:val="DefaultParagraphFont"/>
    <w:uiPriority w:val="99"/>
    <w:semiHidden/>
    <w:rsid w:val="00104038"/>
    <w:rPr>
      <w:rFonts w:cs="Times New Roman"/>
      <w:color w:val="800080"/>
      <w:u w:val="single"/>
    </w:rPr>
  </w:style>
  <w:style w:type="character" w:styleId="CommentReference">
    <w:name w:val="annotation reference"/>
    <w:basedOn w:val="DefaultParagraphFont"/>
    <w:uiPriority w:val="99"/>
    <w:semiHidden/>
    <w:rsid w:val="00F6043E"/>
    <w:rPr>
      <w:rFonts w:cs="Times New Roman"/>
      <w:sz w:val="16"/>
      <w:szCs w:val="16"/>
    </w:rPr>
  </w:style>
  <w:style w:type="paragraph" w:styleId="CommentText">
    <w:name w:val="annotation text"/>
    <w:basedOn w:val="Normal"/>
    <w:link w:val="CommentTextChar"/>
    <w:uiPriority w:val="99"/>
    <w:semiHidden/>
    <w:rsid w:val="00F6043E"/>
    <w:rPr>
      <w:sz w:val="20"/>
      <w:szCs w:val="20"/>
    </w:rPr>
  </w:style>
  <w:style w:type="character" w:customStyle="1" w:styleId="CommentTextChar">
    <w:name w:val="Comment Text Char"/>
    <w:basedOn w:val="DefaultParagraphFont"/>
    <w:link w:val="CommentText"/>
    <w:uiPriority w:val="99"/>
    <w:semiHidden/>
    <w:locked/>
    <w:rsid w:val="00F6043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F6043E"/>
    <w:rPr>
      <w:b/>
      <w:bCs/>
    </w:rPr>
  </w:style>
  <w:style w:type="character" w:customStyle="1" w:styleId="CommentSubjectChar">
    <w:name w:val="Comment Subject Char"/>
    <w:basedOn w:val="CommentTextChar"/>
    <w:link w:val="CommentSubject"/>
    <w:uiPriority w:val="99"/>
    <w:semiHidden/>
    <w:locked/>
    <w:rsid w:val="00F6043E"/>
    <w:rPr>
      <w:b/>
      <w:bCs/>
    </w:rPr>
  </w:style>
  <w:style w:type="paragraph" w:styleId="FootnoteText">
    <w:name w:val="footnote text"/>
    <w:basedOn w:val="Normal"/>
    <w:link w:val="FootnoteTextChar"/>
    <w:uiPriority w:val="99"/>
    <w:semiHidden/>
    <w:rsid w:val="00767998"/>
    <w:rPr>
      <w:sz w:val="20"/>
      <w:szCs w:val="20"/>
    </w:rPr>
  </w:style>
  <w:style w:type="character" w:customStyle="1" w:styleId="FootnoteTextChar">
    <w:name w:val="Footnote Text Char"/>
    <w:basedOn w:val="DefaultParagraphFont"/>
    <w:link w:val="FootnoteText"/>
    <w:uiPriority w:val="99"/>
    <w:semiHidden/>
    <w:locked/>
    <w:rsid w:val="00767998"/>
    <w:rPr>
      <w:rFonts w:ascii="Times New Roman" w:hAnsi="Times New Roman" w:cs="Times New Roman"/>
      <w:sz w:val="20"/>
      <w:szCs w:val="20"/>
      <w:lang w:val="en-GB"/>
    </w:rPr>
  </w:style>
  <w:style w:type="character" w:styleId="FootnoteReference">
    <w:name w:val="footnote reference"/>
    <w:basedOn w:val="DefaultParagraphFont"/>
    <w:uiPriority w:val="99"/>
    <w:semiHidden/>
    <w:rsid w:val="00767998"/>
    <w:rPr>
      <w:rFonts w:cs="Times New Roman"/>
      <w:vertAlign w:val="superscript"/>
    </w:rPr>
  </w:style>
  <w:style w:type="paragraph" w:styleId="EndnoteText">
    <w:name w:val="endnote text"/>
    <w:basedOn w:val="Normal"/>
    <w:link w:val="EndnoteTextChar"/>
    <w:uiPriority w:val="99"/>
    <w:semiHidden/>
    <w:rsid w:val="00C2042B"/>
    <w:rPr>
      <w:sz w:val="20"/>
      <w:szCs w:val="20"/>
    </w:rPr>
  </w:style>
  <w:style w:type="character" w:customStyle="1" w:styleId="EndnoteTextChar">
    <w:name w:val="Endnote Text Char"/>
    <w:basedOn w:val="DefaultParagraphFont"/>
    <w:link w:val="EndnoteText"/>
    <w:uiPriority w:val="99"/>
    <w:semiHidden/>
    <w:locked/>
    <w:rsid w:val="00C2042B"/>
    <w:rPr>
      <w:rFonts w:ascii="Times New Roman" w:hAnsi="Times New Roman" w:cs="Times New Roman"/>
      <w:sz w:val="20"/>
      <w:szCs w:val="20"/>
      <w:lang w:val="en-GB"/>
    </w:rPr>
  </w:style>
  <w:style w:type="table" w:styleId="TableGrid">
    <w:name w:val="Table Grid"/>
    <w:basedOn w:val="TableNormal"/>
    <w:uiPriority w:val="99"/>
    <w:rsid w:val="00083A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00757"/>
    <w:pPr>
      <w:ind w:left="720"/>
      <w:contextualSpacing/>
    </w:pPr>
  </w:style>
</w:styles>
</file>

<file path=word/webSettings.xml><?xml version="1.0" encoding="utf-8"?>
<w:webSettings xmlns:r="http://schemas.openxmlformats.org/officeDocument/2006/relationships" xmlns:w="http://schemas.openxmlformats.org/wordprocessingml/2006/main">
  <w:divs>
    <w:div w:id="824973111">
      <w:marLeft w:val="0"/>
      <w:marRight w:val="0"/>
      <w:marTop w:val="0"/>
      <w:marBottom w:val="0"/>
      <w:divBdr>
        <w:top w:val="none" w:sz="0" w:space="0" w:color="auto"/>
        <w:left w:val="none" w:sz="0" w:space="0" w:color="auto"/>
        <w:bottom w:val="none" w:sz="0" w:space="0" w:color="auto"/>
        <w:right w:val="none" w:sz="0" w:space="0" w:color="auto"/>
      </w:divBdr>
    </w:div>
    <w:div w:id="824973112">
      <w:marLeft w:val="0"/>
      <w:marRight w:val="0"/>
      <w:marTop w:val="0"/>
      <w:marBottom w:val="0"/>
      <w:divBdr>
        <w:top w:val="none" w:sz="0" w:space="0" w:color="auto"/>
        <w:left w:val="none" w:sz="0" w:space="0" w:color="auto"/>
        <w:bottom w:val="none" w:sz="0" w:space="0" w:color="auto"/>
        <w:right w:val="none" w:sz="0" w:space="0" w:color="auto"/>
      </w:divBdr>
    </w:div>
    <w:div w:id="824973113">
      <w:marLeft w:val="0"/>
      <w:marRight w:val="0"/>
      <w:marTop w:val="0"/>
      <w:marBottom w:val="0"/>
      <w:divBdr>
        <w:top w:val="none" w:sz="0" w:space="0" w:color="auto"/>
        <w:left w:val="none" w:sz="0" w:space="0" w:color="auto"/>
        <w:bottom w:val="none" w:sz="0" w:space="0" w:color="auto"/>
        <w:right w:val="none" w:sz="0" w:space="0" w:color="auto"/>
      </w:divBdr>
    </w:div>
    <w:div w:id="824973114">
      <w:marLeft w:val="0"/>
      <w:marRight w:val="0"/>
      <w:marTop w:val="0"/>
      <w:marBottom w:val="0"/>
      <w:divBdr>
        <w:top w:val="none" w:sz="0" w:space="0" w:color="auto"/>
        <w:left w:val="none" w:sz="0" w:space="0" w:color="auto"/>
        <w:bottom w:val="none" w:sz="0" w:space="0" w:color="auto"/>
        <w:right w:val="none" w:sz="0" w:space="0" w:color="auto"/>
      </w:divBdr>
    </w:div>
    <w:div w:id="824973115">
      <w:marLeft w:val="0"/>
      <w:marRight w:val="0"/>
      <w:marTop w:val="0"/>
      <w:marBottom w:val="0"/>
      <w:divBdr>
        <w:top w:val="none" w:sz="0" w:space="0" w:color="auto"/>
        <w:left w:val="none" w:sz="0" w:space="0" w:color="auto"/>
        <w:bottom w:val="none" w:sz="0" w:space="0" w:color="auto"/>
        <w:right w:val="none" w:sz="0" w:space="0" w:color="auto"/>
      </w:divBdr>
    </w:div>
    <w:div w:id="824973116">
      <w:marLeft w:val="0"/>
      <w:marRight w:val="0"/>
      <w:marTop w:val="0"/>
      <w:marBottom w:val="0"/>
      <w:divBdr>
        <w:top w:val="none" w:sz="0" w:space="0" w:color="auto"/>
        <w:left w:val="none" w:sz="0" w:space="0" w:color="auto"/>
        <w:bottom w:val="none" w:sz="0" w:space="0" w:color="auto"/>
        <w:right w:val="none" w:sz="0" w:space="0" w:color="auto"/>
      </w:divBdr>
    </w:div>
    <w:div w:id="824973117">
      <w:marLeft w:val="0"/>
      <w:marRight w:val="0"/>
      <w:marTop w:val="0"/>
      <w:marBottom w:val="0"/>
      <w:divBdr>
        <w:top w:val="none" w:sz="0" w:space="0" w:color="auto"/>
        <w:left w:val="none" w:sz="0" w:space="0" w:color="auto"/>
        <w:bottom w:val="none" w:sz="0" w:space="0" w:color="auto"/>
        <w:right w:val="none" w:sz="0" w:space="0" w:color="auto"/>
      </w:divBdr>
    </w:div>
    <w:div w:id="824973118">
      <w:marLeft w:val="0"/>
      <w:marRight w:val="0"/>
      <w:marTop w:val="0"/>
      <w:marBottom w:val="0"/>
      <w:divBdr>
        <w:top w:val="none" w:sz="0" w:space="0" w:color="auto"/>
        <w:left w:val="none" w:sz="0" w:space="0" w:color="auto"/>
        <w:bottom w:val="none" w:sz="0" w:space="0" w:color="auto"/>
        <w:right w:val="none" w:sz="0" w:space="0" w:color="auto"/>
      </w:divBdr>
    </w:div>
    <w:div w:id="824973119">
      <w:marLeft w:val="0"/>
      <w:marRight w:val="0"/>
      <w:marTop w:val="0"/>
      <w:marBottom w:val="0"/>
      <w:divBdr>
        <w:top w:val="none" w:sz="0" w:space="0" w:color="auto"/>
        <w:left w:val="none" w:sz="0" w:space="0" w:color="auto"/>
        <w:bottom w:val="none" w:sz="0" w:space="0" w:color="auto"/>
        <w:right w:val="none" w:sz="0" w:space="0" w:color="auto"/>
      </w:divBdr>
    </w:div>
    <w:div w:id="824973120">
      <w:marLeft w:val="0"/>
      <w:marRight w:val="0"/>
      <w:marTop w:val="0"/>
      <w:marBottom w:val="0"/>
      <w:divBdr>
        <w:top w:val="none" w:sz="0" w:space="0" w:color="auto"/>
        <w:left w:val="none" w:sz="0" w:space="0" w:color="auto"/>
        <w:bottom w:val="none" w:sz="0" w:space="0" w:color="auto"/>
        <w:right w:val="none" w:sz="0" w:space="0" w:color="auto"/>
      </w:divBdr>
    </w:div>
    <w:div w:id="824973121">
      <w:marLeft w:val="0"/>
      <w:marRight w:val="0"/>
      <w:marTop w:val="0"/>
      <w:marBottom w:val="0"/>
      <w:divBdr>
        <w:top w:val="none" w:sz="0" w:space="0" w:color="auto"/>
        <w:left w:val="none" w:sz="0" w:space="0" w:color="auto"/>
        <w:bottom w:val="none" w:sz="0" w:space="0" w:color="auto"/>
        <w:right w:val="none" w:sz="0" w:space="0" w:color="auto"/>
      </w:divBdr>
    </w:div>
    <w:div w:id="824973122">
      <w:marLeft w:val="0"/>
      <w:marRight w:val="0"/>
      <w:marTop w:val="0"/>
      <w:marBottom w:val="0"/>
      <w:divBdr>
        <w:top w:val="none" w:sz="0" w:space="0" w:color="auto"/>
        <w:left w:val="none" w:sz="0" w:space="0" w:color="auto"/>
        <w:bottom w:val="none" w:sz="0" w:space="0" w:color="auto"/>
        <w:right w:val="none" w:sz="0" w:space="0" w:color="auto"/>
      </w:divBdr>
    </w:div>
    <w:div w:id="824973123">
      <w:marLeft w:val="0"/>
      <w:marRight w:val="0"/>
      <w:marTop w:val="0"/>
      <w:marBottom w:val="0"/>
      <w:divBdr>
        <w:top w:val="none" w:sz="0" w:space="0" w:color="auto"/>
        <w:left w:val="none" w:sz="0" w:space="0" w:color="auto"/>
        <w:bottom w:val="none" w:sz="0" w:space="0" w:color="auto"/>
        <w:right w:val="none" w:sz="0" w:space="0" w:color="auto"/>
      </w:divBdr>
    </w:div>
    <w:div w:id="824973124">
      <w:marLeft w:val="0"/>
      <w:marRight w:val="0"/>
      <w:marTop w:val="0"/>
      <w:marBottom w:val="0"/>
      <w:divBdr>
        <w:top w:val="none" w:sz="0" w:space="0" w:color="auto"/>
        <w:left w:val="none" w:sz="0" w:space="0" w:color="auto"/>
        <w:bottom w:val="none" w:sz="0" w:space="0" w:color="auto"/>
        <w:right w:val="none" w:sz="0" w:space="0" w:color="auto"/>
      </w:divBdr>
    </w:div>
    <w:div w:id="824973125">
      <w:marLeft w:val="0"/>
      <w:marRight w:val="0"/>
      <w:marTop w:val="0"/>
      <w:marBottom w:val="0"/>
      <w:divBdr>
        <w:top w:val="none" w:sz="0" w:space="0" w:color="auto"/>
        <w:left w:val="none" w:sz="0" w:space="0" w:color="auto"/>
        <w:bottom w:val="none" w:sz="0" w:space="0" w:color="auto"/>
        <w:right w:val="none" w:sz="0" w:space="0" w:color="auto"/>
      </w:divBdr>
    </w:div>
    <w:div w:id="824973126">
      <w:marLeft w:val="0"/>
      <w:marRight w:val="0"/>
      <w:marTop w:val="0"/>
      <w:marBottom w:val="0"/>
      <w:divBdr>
        <w:top w:val="none" w:sz="0" w:space="0" w:color="auto"/>
        <w:left w:val="none" w:sz="0" w:space="0" w:color="auto"/>
        <w:bottom w:val="none" w:sz="0" w:space="0" w:color="auto"/>
        <w:right w:val="none" w:sz="0" w:space="0" w:color="auto"/>
      </w:divBdr>
    </w:div>
    <w:div w:id="824973127">
      <w:marLeft w:val="0"/>
      <w:marRight w:val="0"/>
      <w:marTop w:val="0"/>
      <w:marBottom w:val="0"/>
      <w:divBdr>
        <w:top w:val="none" w:sz="0" w:space="0" w:color="auto"/>
        <w:left w:val="none" w:sz="0" w:space="0" w:color="auto"/>
        <w:bottom w:val="none" w:sz="0" w:space="0" w:color="auto"/>
        <w:right w:val="none" w:sz="0" w:space="0" w:color="auto"/>
      </w:divBdr>
    </w:div>
    <w:div w:id="824973128">
      <w:marLeft w:val="0"/>
      <w:marRight w:val="0"/>
      <w:marTop w:val="0"/>
      <w:marBottom w:val="0"/>
      <w:divBdr>
        <w:top w:val="none" w:sz="0" w:space="0" w:color="auto"/>
        <w:left w:val="none" w:sz="0" w:space="0" w:color="auto"/>
        <w:bottom w:val="none" w:sz="0" w:space="0" w:color="auto"/>
        <w:right w:val="none" w:sz="0" w:space="0" w:color="auto"/>
      </w:divBdr>
    </w:div>
    <w:div w:id="824973129">
      <w:marLeft w:val="0"/>
      <w:marRight w:val="0"/>
      <w:marTop w:val="0"/>
      <w:marBottom w:val="0"/>
      <w:divBdr>
        <w:top w:val="none" w:sz="0" w:space="0" w:color="auto"/>
        <w:left w:val="none" w:sz="0" w:space="0" w:color="auto"/>
        <w:bottom w:val="none" w:sz="0" w:space="0" w:color="auto"/>
        <w:right w:val="none" w:sz="0" w:space="0" w:color="auto"/>
      </w:divBdr>
    </w:div>
    <w:div w:id="824973130">
      <w:marLeft w:val="0"/>
      <w:marRight w:val="0"/>
      <w:marTop w:val="0"/>
      <w:marBottom w:val="0"/>
      <w:divBdr>
        <w:top w:val="none" w:sz="0" w:space="0" w:color="auto"/>
        <w:left w:val="none" w:sz="0" w:space="0" w:color="auto"/>
        <w:bottom w:val="none" w:sz="0" w:space="0" w:color="auto"/>
        <w:right w:val="none" w:sz="0" w:space="0" w:color="auto"/>
      </w:divBdr>
    </w:div>
    <w:div w:id="824973131">
      <w:marLeft w:val="0"/>
      <w:marRight w:val="0"/>
      <w:marTop w:val="0"/>
      <w:marBottom w:val="0"/>
      <w:divBdr>
        <w:top w:val="none" w:sz="0" w:space="0" w:color="auto"/>
        <w:left w:val="none" w:sz="0" w:space="0" w:color="auto"/>
        <w:bottom w:val="none" w:sz="0" w:space="0" w:color="auto"/>
        <w:right w:val="none" w:sz="0" w:space="0" w:color="auto"/>
      </w:divBdr>
    </w:div>
    <w:div w:id="824973132">
      <w:marLeft w:val="0"/>
      <w:marRight w:val="0"/>
      <w:marTop w:val="0"/>
      <w:marBottom w:val="0"/>
      <w:divBdr>
        <w:top w:val="none" w:sz="0" w:space="0" w:color="auto"/>
        <w:left w:val="none" w:sz="0" w:space="0" w:color="auto"/>
        <w:bottom w:val="none" w:sz="0" w:space="0" w:color="auto"/>
        <w:right w:val="none" w:sz="0" w:space="0" w:color="auto"/>
      </w:divBdr>
    </w:div>
    <w:div w:id="824973133">
      <w:marLeft w:val="0"/>
      <w:marRight w:val="0"/>
      <w:marTop w:val="0"/>
      <w:marBottom w:val="0"/>
      <w:divBdr>
        <w:top w:val="none" w:sz="0" w:space="0" w:color="auto"/>
        <w:left w:val="none" w:sz="0" w:space="0" w:color="auto"/>
        <w:bottom w:val="none" w:sz="0" w:space="0" w:color="auto"/>
        <w:right w:val="none" w:sz="0" w:space="0" w:color="auto"/>
      </w:divBdr>
    </w:div>
    <w:div w:id="824973134">
      <w:marLeft w:val="0"/>
      <w:marRight w:val="0"/>
      <w:marTop w:val="0"/>
      <w:marBottom w:val="0"/>
      <w:divBdr>
        <w:top w:val="none" w:sz="0" w:space="0" w:color="auto"/>
        <w:left w:val="none" w:sz="0" w:space="0" w:color="auto"/>
        <w:bottom w:val="none" w:sz="0" w:space="0" w:color="auto"/>
        <w:right w:val="none" w:sz="0" w:space="0" w:color="auto"/>
      </w:divBdr>
    </w:div>
    <w:div w:id="824973135">
      <w:marLeft w:val="0"/>
      <w:marRight w:val="0"/>
      <w:marTop w:val="0"/>
      <w:marBottom w:val="0"/>
      <w:divBdr>
        <w:top w:val="none" w:sz="0" w:space="0" w:color="auto"/>
        <w:left w:val="none" w:sz="0" w:space="0" w:color="auto"/>
        <w:bottom w:val="none" w:sz="0" w:space="0" w:color="auto"/>
        <w:right w:val="none" w:sz="0" w:space="0" w:color="auto"/>
      </w:divBdr>
    </w:div>
    <w:div w:id="824973136">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824973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elleke\Desktop\THESIS%20-%20Global%20recorded%20Music%20s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k\Documents\MASTER\Thesis\eigen%20documenten\nielsen%20midem%20grafieke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ark\Documents\MASTER\Thesis\eigen%20documenten\nielsen%20midem%20grafieke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a:pPr>
            <a:r>
              <a:rPr lang="nl-NL"/>
              <a:t>Global recorded Music Sales 1997-2010</a:t>
            </a:r>
          </a:p>
          <a:p>
            <a:pPr algn="ctr">
              <a:defRPr/>
            </a:pPr>
            <a:r>
              <a:rPr lang="nl-NL" sz="1400"/>
              <a:t>US$ billions, trade value</a:t>
            </a:r>
          </a:p>
        </c:rich>
      </c:tx>
    </c:title>
    <c:plotArea>
      <c:layout>
        <c:manualLayout>
          <c:layoutTarget val="inner"/>
          <c:xMode val="edge"/>
          <c:yMode val="edge"/>
          <c:x val="5.5798209047400044E-2"/>
          <c:y val="0.14760421249840341"/>
          <c:w val="0.70862330168289034"/>
          <c:h val="0.7150514832158964"/>
        </c:manualLayout>
      </c:layout>
      <c:barChart>
        <c:barDir val="col"/>
        <c:grouping val="stacked"/>
        <c:ser>
          <c:idx val="0"/>
          <c:order val="0"/>
          <c:tx>
            <c:strRef>
              <c:f>Blad1!$B$1</c:f>
              <c:strCache>
                <c:ptCount val="1"/>
                <c:pt idx="0">
                  <c:v>Physical</c:v>
                </c:pt>
              </c:strCache>
            </c:strRef>
          </c:tx>
          <c:dLbls>
            <c:spPr>
              <a:gradFill>
                <a:gsLst>
                  <a:gs pos="0">
                    <a:srgbClr val="5E9EFF"/>
                  </a:gs>
                  <a:gs pos="39999">
                    <a:srgbClr val="85C2FF"/>
                  </a:gs>
                  <a:gs pos="70000">
                    <a:srgbClr val="C4D6EB"/>
                  </a:gs>
                  <a:gs pos="100000">
                    <a:srgbClr val="FFEBFA"/>
                  </a:gs>
                </a:gsLst>
                <a:lin ang="5400000" scaled="0"/>
              </a:gradFill>
            </c:spPr>
            <c:showVal val="1"/>
          </c:dLbls>
          <c:cat>
            <c:numRef>
              <c:f>Blad1!$A$2:$A$15</c:f>
              <c:numCache>
                <c:formatCode>Standaard</c:formatCode>
                <c:ptCount val="1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numCache>
            </c:numRef>
          </c:cat>
          <c:val>
            <c:numRef>
              <c:f>Blad1!$B$2:$B$15</c:f>
              <c:numCache>
                <c:formatCode>0.0</c:formatCode>
                <c:ptCount val="14"/>
                <c:pt idx="0">
                  <c:v>26.1</c:v>
                </c:pt>
                <c:pt idx="1">
                  <c:v>27.3</c:v>
                </c:pt>
                <c:pt idx="2">
                  <c:v>27.3</c:v>
                </c:pt>
                <c:pt idx="3">
                  <c:v>26.9</c:v>
                </c:pt>
                <c:pt idx="4">
                  <c:v>26.5</c:v>
                </c:pt>
                <c:pt idx="5">
                  <c:v>24.7</c:v>
                </c:pt>
                <c:pt idx="6">
                  <c:v>22.9</c:v>
                </c:pt>
                <c:pt idx="7">
                  <c:v>22.3</c:v>
                </c:pt>
                <c:pt idx="8">
                  <c:v>20.8</c:v>
                </c:pt>
                <c:pt idx="9">
                  <c:v>18.8</c:v>
                </c:pt>
                <c:pt idx="10">
                  <c:v>16.399999999999999</c:v>
                </c:pt>
                <c:pt idx="11">
                  <c:v>13.9</c:v>
                </c:pt>
                <c:pt idx="12">
                  <c:v>12.2</c:v>
                </c:pt>
                <c:pt idx="13">
                  <c:v>10.4</c:v>
                </c:pt>
              </c:numCache>
            </c:numRef>
          </c:val>
        </c:ser>
        <c:ser>
          <c:idx val="1"/>
          <c:order val="1"/>
          <c:tx>
            <c:strRef>
              <c:f>Blad1!$C$1</c:f>
              <c:strCache>
                <c:ptCount val="1"/>
                <c:pt idx="0">
                  <c:v>Performance rights</c:v>
                </c:pt>
              </c:strCache>
            </c:strRef>
          </c:tx>
          <c:dLbls>
            <c:dLbl>
              <c:idx val="0"/>
              <c:delete val="1"/>
            </c:dLbl>
            <c:dLbl>
              <c:idx val="1"/>
              <c:delete val="1"/>
            </c:dLbl>
            <c:dLbl>
              <c:idx val="2"/>
              <c:delete val="1"/>
            </c:dLbl>
            <c:dLbl>
              <c:idx val="3"/>
              <c:delete val="1"/>
            </c:dLbl>
            <c:dLbl>
              <c:idx val="4"/>
              <c:delete val="1"/>
            </c:dLbl>
            <c:dLbl>
              <c:idx val="5"/>
              <c:layout>
                <c:manualLayout>
                  <c:x val="0"/>
                  <c:y val="4.1666666666666692E-2"/>
                </c:manualLayout>
              </c:layout>
              <c:showVal val="1"/>
            </c:dLbl>
            <c:dLbl>
              <c:idx val="6"/>
              <c:layout>
                <c:manualLayout>
                  <c:x val="5.6583715355728008E-17"/>
                  <c:y val="4.1666666666666692E-2"/>
                </c:manualLayout>
              </c:layout>
              <c:showVal val="1"/>
            </c:dLbl>
            <c:dLbl>
              <c:idx val="7"/>
              <c:layout>
                <c:manualLayout>
                  <c:x val="0"/>
                  <c:y val="3.888888888888889E-2"/>
                </c:manualLayout>
              </c:layout>
              <c:showVal val="1"/>
            </c:dLbl>
            <c:dLbl>
              <c:idx val="8"/>
              <c:layout>
                <c:manualLayout>
                  <c:x val="0"/>
                  <c:y val="4.7222222222222533E-2"/>
                </c:manualLayout>
              </c:layout>
              <c:showVal val="1"/>
            </c:dLbl>
            <c:dLbl>
              <c:idx val="9"/>
              <c:layout>
                <c:manualLayout>
                  <c:x val="0"/>
                  <c:y val="4.4444444444444932E-2"/>
                </c:manualLayout>
              </c:layout>
              <c:showVal val="1"/>
            </c:dLbl>
            <c:dLbl>
              <c:idx val="10"/>
              <c:layout>
                <c:manualLayout>
                  <c:x val="0"/>
                  <c:y val="4.1666666666666692E-2"/>
                </c:manualLayout>
              </c:layout>
              <c:showVal val="1"/>
            </c:dLbl>
            <c:dLbl>
              <c:idx val="11"/>
              <c:layout>
                <c:manualLayout>
                  <c:x val="0"/>
                  <c:y val="4.7222222222222533E-2"/>
                </c:manualLayout>
              </c:layout>
              <c:showVal val="1"/>
            </c:dLbl>
            <c:dLbl>
              <c:idx val="12"/>
              <c:layout>
                <c:manualLayout>
                  <c:x val="0"/>
                  <c:y val="4.4444444444444932E-2"/>
                </c:manualLayout>
              </c:layout>
              <c:showVal val="1"/>
            </c:dLbl>
            <c:dLbl>
              <c:idx val="13"/>
              <c:layout>
                <c:manualLayout>
                  <c:x val="1.5432100640626963E-3"/>
                  <c:y val="4.4444444444444932E-2"/>
                </c:manualLayout>
              </c:layout>
              <c:showVal val="1"/>
            </c:dLbl>
            <c:spPr>
              <a:solidFill>
                <a:schemeClr val="accent6">
                  <a:lumMod val="40000"/>
                  <a:lumOff val="60000"/>
                </a:schemeClr>
              </a:solidFill>
            </c:spPr>
            <c:showVal val="1"/>
          </c:dLbls>
          <c:cat>
            <c:numRef>
              <c:f>Blad1!$A$2:$A$15</c:f>
              <c:numCache>
                <c:formatCode>Standaard</c:formatCode>
                <c:ptCount val="1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numCache>
            </c:numRef>
          </c:cat>
          <c:val>
            <c:numRef>
              <c:f>Blad1!$C$2:$C$15</c:f>
              <c:numCache>
                <c:formatCode>Standaard</c:formatCode>
                <c:ptCount val="14"/>
                <c:pt idx="5" formatCode="0.0">
                  <c:v>0.4</c:v>
                </c:pt>
                <c:pt idx="6" formatCode="0.0">
                  <c:v>0.4</c:v>
                </c:pt>
                <c:pt idx="7" formatCode="0.0">
                  <c:v>0.5</c:v>
                </c:pt>
                <c:pt idx="8" formatCode="0.0">
                  <c:v>0.5</c:v>
                </c:pt>
                <c:pt idx="9" formatCode="0.0">
                  <c:v>0.60000000000000064</c:v>
                </c:pt>
                <c:pt idx="10" formatCode="0.0">
                  <c:v>0.60000000000000064</c:v>
                </c:pt>
                <c:pt idx="11" formatCode="0.0">
                  <c:v>0.8</c:v>
                </c:pt>
                <c:pt idx="12" formatCode="0.0">
                  <c:v>0.8</c:v>
                </c:pt>
                <c:pt idx="13" formatCode="0.0">
                  <c:v>0.9</c:v>
                </c:pt>
              </c:numCache>
            </c:numRef>
          </c:val>
        </c:ser>
        <c:ser>
          <c:idx val="2"/>
          <c:order val="2"/>
          <c:tx>
            <c:strRef>
              <c:f>Blad1!$D$1</c:f>
              <c:strCache>
                <c:ptCount val="1"/>
                <c:pt idx="0">
                  <c:v>Digital</c:v>
                </c:pt>
              </c:strCache>
            </c:strRef>
          </c:tx>
          <c:dLbls>
            <c:dLbl>
              <c:idx val="0"/>
              <c:delete val="1"/>
            </c:dLbl>
            <c:dLbl>
              <c:idx val="1"/>
              <c:delete val="1"/>
            </c:dLbl>
            <c:dLbl>
              <c:idx val="2"/>
              <c:delete val="1"/>
            </c:dLbl>
            <c:dLbl>
              <c:idx val="3"/>
              <c:delete val="1"/>
            </c:dLbl>
            <c:dLbl>
              <c:idx val="4"/>
              <c:delete val="1"/>
            </c:dLbl>
            <c:dLbl>
              <c:idx val="5"/>
              <c:delete val="1"/>
            </c:dLbl>
            <c:dLbl>
              <c:idx val="6"/>
              <c:delete val="1"/>
            </c:dLbl>
            <c:dLbl>
              <c:idx val="7"/>
              <c:layout>
                <c:manualLayout>
                  <c:x val="0"/>
                  <c:y val="-4.1666666666666692E-2"/>
                </c:manualLayout>
              </c:layout>
              <c:dLblPos val="ctr"/>
              <c:showVal val="1"/>
            </c:dLbl>
            <c:dLbl>
              <c:idx val="8"/>
              <c:layout>
                <c:manualLayout>
                  <c:x val="-1.5433315766661582E-3"/>
                  <c:y val="-5.2777777777777812E-2"/>
                </c:manualLayout>
              </c:layout>
              <c:dLblPos val="ctr"/>
              <c:showVal val="1"/>
            </c:dLbl>
            <c:dLbl>
              <c:idx val="9"/>
              <c:layout>
                <c:manualLayout>
                  <c:x val="1.5432100640626963E-3"/>
                  <c:y val="-6.9444444444444933E-2"/>
                </c:manualLayout>
              </c:layout>
              <c:dLblPos val="ctr"/>
              <c:showVal val="1"/>
            </c:dLbl>
            <c:dLbl>
              <c:idx val="10"/>
              <c:layout>
                <c:manualLayout>
                  <c:x val="0"/>
                  <c:y val="-8.0555555555559294E-2"/>
                </c:manualLayout>
              </c:layout>
              <c:dLblPos val="ctr"/>
              <c:showVal val="1"/>
            </c:dLbl>
            <c:dLbl>
              <c:idx val="11"/>
              <c:layout>
                <c:manualLayout>
                  <c:x val="0"/>
                  <c:y val="-9.1666666666669561E-2"/>
                </c:manualLayout>
              </c:layout>
              <c:dLblPos val="ctr"/>
              <c:showVal val="1"/>
            </c:dLbl>
            <c:dLbl>
              <c:idx val="12"/>
              <c:layout>
                <c:manualLayout>
                  <c:x val="-1.5432100640626963E-3"/>
                  <c:y val="-9.7222222222222265E-2"/>
                </c:manualLayout>
              </c:layout>
              <c:dLblPos val="ctr"/>
              <c:showVal val="1"/>
            </c:dLbl>
            <c:dLbl>
              <c:idx val="13"/>
              <c:layout>
                <c:manualLayout>
                  <c:x val="0"/>
                  <c:y val="-0.1"/>
                </c:manualLayout>
              </c:layout>
              <c:dLblPos val="ctr"/>
              <c:showVal val="1"/>
            </c:dLbl>
            <c:spPr>
              <a:solidFill>
                <a:schemeClr val="accent3">
                  <a:lumMod val="40000"/>
                  <a:lumOff val="60000"/>
                </a:schemeClr>
              </a:solidFill>
            </c:spPr>
            <c:dLblPos val="ctr"/>
            <c:showVal val="1"/>
          </c:dLbls>
          <c:cat>
            <c:numRef>
              <c:f>Blad1!$A$2:$A$15</c:f>
              <c:numCache>
                <c:formatCode>Standaard</c:formatCode>
                <c:ptCount val="14"/>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numCache>
            </c:numRef>
          </c:cat>
          <c:val>
            <c:numRef>
              <c:f>Blad1!$D$2:$D$15</c:f>
              <c:numCache>
                <c:formatCode>Standaard</c:formatCode>
                <c:ptCount val="14"/>
                <c:pt idx="7" formatCode="0.0">
                  <c:v>0.4</c:v>
                </c:pt>
                <c:pt idx="8" formatCode="0.0">
                  <c:v>1.2</c:v>
                </c:pt>
                <c:pt idx="9" formatCode="0.0">
                  <c:v>2.2000000000000002</c:v>
                </c:pt>
                <c:pt idx="10" formatCode="0.0">
                  <c:v>3.1</c:v>
                </c:pt>
                <c:pt idx="11" formatCode="0.0">
                  <c:v>4</c:v>
                </c:pt>
                <c:pt idx="12" formatCode="0.0">
                  <c:v>4.4000000000000004</c:v>
                </c:pt>
                <c:pt idx="13" formatCode="0.0">
                  <c:v>4.5999999999999996</c:v>
                </c:pt>
              </c:numCache>
            </c:numRef>
          </c:val>
        </c:ser>
        <c:dLbls>
          <c:showVal val="1"/>
        </c:dLbls>
        <c:overlap val="100"/>
        <c:axId val="86586112"/>
        <c:axId val="86587648"/>
      </c:barChart>
      <c:catAx>
        <c:axId val="86586112"/>
        <c:scaling>
          <c:orientation val="minMax"/>
        </c:scaling>
        <c:axPos val="b"/>
        <c:numFmt formatCode="Standaard" sourceLinked="1"/>
        <c:tickLblPos val="nextTo"/>
        <c:crossAx val="86587648"/>
        <c:crosses val="autoZero"/>
        <c:auto val="1"/>
        <c:lblAlgn val="ctr"/>
        <c:lblOffset val="100"/>
      </c:catAx>
      <c:valAx>
        <c:axId val="86587648"/>
        <c:scaling>
          <c:orientation val="minMax"/>
        </c:scaling>
        <c:axPos val="l"/>
        <c:numFmt formatCode="0.0" sourceLinked="1"/>
        <c:tickLblPos val="nextTo"/>
        <c:crossAx val="86586112"/>
        <c:crosses val="autoZero"/>
        <c:crossBetween val="between"/>
      </c:valAx>
    </c:plotArea>
    <c:legend>
      <c:legendPos val="r"/>
    </c:legend>
    <c:plotVisOnly val="1"/>
  </c:chart>
  <c:txPr>
    <a:bodyPr/>
    <a:lstStyle/>
    <a:p>
      <a:pPr>
        <a:defRPr baseline="0">
          <a:latin typeface="Times New Roman" pitchFamily="18" charset="0"/>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Which of the following have you done in the last 3 months?</a:t>
            </a:r>
          </a:p>
        </c:rich>
      </c:tx>
    </c:title>
    <c:plotArea>
      <c:layout/>
      <c:barChart>
        <c:barDir val="bar"/>
        <c:grouping val="clustered"/>
        <c:ser>
          <c:idx val="0"/>
          <c:order val="0"/>
          <c:tx>
            <c:strRef>
              <c:f>Blad1!$C$19</c:f>
              <c:strCache>
                <c:ptCount val="1"/>
                <c:pt idx="0">
                  <c:v>% of world population (Sep. 2010)</c:v>
                </c:pt>
              </c:strCache>
            </c:strRef>
          </c:tx>
          <c:cat>
            <c:strRef>
              <c:f>Blad1!$B$20:$B$27</c:f>
              <c:strCache>
                <c:ptCount val="8"/>
                <c:pt idx="0">
                  <c:v>Watched music videos on my computer</c:v>
                </c:pt>
                <c:pt idx="1">
                  <c:v>Downloaded a song from the Internet without paying for it</c:v>
                </c:pt>
                <c:pt idx="2">
                  <c:v>Streamed music on my computer</c:v>
                </c:pt>
                <c:pt idx="3">
                  <c:v>Watched music videos on mobile phone</c:v>
                </c:pt>
                <c:pt idx="4">
                  <c:v>Streamed music on my mobile phone from a music mobile application</c:v>
                </c:pt>
                <c:pt idx="5">
                  <c:v>Downloaded or used music apps on my mobile phone</c:v>
                </c:pt>
                <c:pt idx="6">
                  <c:v>Paid to download a music track to my computer</c:v>
                </c:pt>
                <c:pt idx="7">
                  <c:v>Paid to download a whole digital album to my computer</c:v>
                </c:pt>
              </c:strCache>
            </c:strRef>
          </c:cat>
          <c:val>
            <c:numRef>
              <c:f>Blad1!$C$20:$C$27</c:f>
              <c:numCache>
                <c:formatCode>Standaard</c:formatCode>
                <c:ptCount val="8"/>
                <c:pt idx="0">
                  <c:v>57</c:v>
                </c:pt>
                <c:pt idx="1">
                  <c:v>49</c:v>
                </c:pt>
                <c:pt idx="2">
                  <c:v>26</c:v>
                </c:pt>
                <c:pt idx="3">
                  <c:v>22</c:v>
                </c:pt>
                <c:pt idx="4">
                  <c:v>20.5</c:v>
                </c:pt>
                <c:pt idx="5">
                  <c:v>20</c:v>
                </c:pt>
                <c:pt idx="6">
                  <c:v>17</c:v>
                </c:pt>
                <c:pt idx="7">
                  <c:v>9</c:v>
                </c:pt>
              </c:numCache>
            </c:numRef>
          </c:val>
        </c:ser>
        <c:dLbls>
          <c:showVal val="1"/>
        </c:dLbls>
        <c:overlap val="-25"/>
        <c:axId val="58106240"/>
        <c:axId val="58107776"/>
      </c:barChart>
      <c:catAx>
        <c:axId val="58106240"/>
        <c:scaling>
          <c:orientation val="minMax"/>
        </c:scaling>
        <c:axPos val="l"/>
        <c:majorTickMark val="none"/>
        <c:tickLblPos val="nextTo"/>
        <c:txPr>
          <a:bodyPr rot="0"/>
          <a:lstStyle/>
          <a:p>
            <a:pPr>
              <a:defRPr/>
            </a:pPr>
            <a:endParaRPr lang="en-US"/>
          </a:p>
        </c:txPr>
        <c:crossAx val="58107776"/>
        <c:crosses val="autoZero"/>
        <c:auto val="1"/>
        <c:lblAlgn val="ctr"/>
        <c:lblOffset val="100"/>
      </c:catAx>
      <c:valAx>
        <c:axId val="58107776"/>
        <c:scaling>
          <c:orientation val="minMax"/>
        </c:scaling>
        <c:delete val="1"/>
        <c:axPos val="b"/>
        <c:title>
          <c:tx>
            <c:rich>
              <a:bodyPr/>
              <a:lstStyle/>
              <a:p>
                <a:pPr>
                  <a:defRPr/>
                </a:pPr>
                <a:r>
                  <a:rPr lang="en-US" dirty="0"/>
                  <a:t>Source: Nielsen Music/Midem (January 2011)</a:t>
                </a:r>
              </a:p>
            </c:rich>
          </c:tx>
          <c:layout>
            <c:manualLayout>
              <c:xMode val="edge"/>
              <c:yMode val="edge"/>
              <c:x val="0.70361000417075703"/>
              <c:y val="0.9584323203053442"/>
            </c:manualLayout>
          </c:layout>
        </c:title>
        <c:numFmt formatCode="Standaard" sourceLinked="1"/>
        <c:majorTickMark val="none"/>
        <c:tickLblPos val="none"/>
        <c:crossAx val="58106240"/>
        <c:crosses val="autoZero"/>
        <c:crossBetween val="between"/>
      </c:valAx>
    </c:plotArea>
    <c:legend>
      <c:legendPos val="t"/>
      <c:txPr>
        <a:bodyPr/>
        <a:lstStyle/>
        <a:p>
          <a:pPr>
            <a:defRPr sz="11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Global understanding of streaming services</a:t>
            </a:r>
          </a:p>
        </c:rich>
      </c:tx>
      <c:layout>
        <c:manualLayout>
          <c:xMode val="edge"/>
          <c:yMode val="edge"/>
          <c:x val="0.18210722194881887"/>
          <c:y val="7.1222135965398697E-2"/>
        </c:manualLayout>
      </c:layout>
    </c:title>
    <c:plotArea>
      <c:layout>
        <c:manualLayout>
          <c:layoutTarget val="inner"/>
          <c:xMode val="edge"/>
          <c:yMode val="edge"/>
          <c:x val="0.14219173264824453"/>
          <c:y val="0.23911627403395719"/>
          <c:w val="0.67435691914650364"/>
          <c:h val="0.63529121465215044"/>
        </c:manualLayout>
      </c:layout>
      <c:barChart>
        <c:barDir val="col"/>
        <c:grouping val="clustered"/>
        <c:ser>
          <c:idx val="0"/>
          <c:order val="0"/>
          <c:tx>
            <c:strRef>
              <c:f>Blad1!$C$3</c:f>
              <c:strCache>
                <c:ptCount val="1"/>
                <c:pt idx="0">
                  <c:v>I know what music streaming services are, and I'm interested</c:v>
                </c:pt>
              </c:strCache>
            </c:strRef>
          </c:tx>
          <c:cat>
            <c:strRef>
              <c:f>Blad1!$B$4:$B$13</c:f>
              <c:strCache>
                <c:ptCount val="10"/>
                <c:pt idx="0">
                  <c:v>Male</c:v>
                </c:pt>
                <c:pt idx="1">
                  <c:v>Female</c:v>
                </c:pt>
                <c:pt idx="2">
                  <c:v>Under 20</c:v>
                </c:pt>
                <c:pt idx="3">
                  <c:v>21 to 24</c:v>
                </c:pt>
                <c:pt idx="4">
                  <c:v>25 to 29</c:v>
                </c:pt>
                <c:pt idx="5">
                  <c:v>30 to 34</c:v>
                </c:pt>
                <c:pt idx="6">
                  <c:v>35 to 39</c:v>
                </c:pt>
                <c:pt idx="7">
                  <c:v>40 to 44</c:v>
                </c:pt>
                <c:pt idx="8">
                  <c:v>45 to 49</c:v>
                </c:pt>
                <c:pt idx="9">
                  <c:v>50 to 54</c:v>
                </c:pt>
              </c:strCache>
            </c:strRef>
          </c:cat>
          <c:val>
            <c:numRef>
              <c:f>Blad1!$C$4:$C$13</c:f>
              <c:numCache>
                <c:formatCode>Standaard</c:formatCode>
                <c:ptCount val="10"/>
                <c:pt idx="0">
                  <c:v>26</c:v>
                </c:pt>
                <c:pt idx="1">
                  <c:v>19</c:v>
                </c:pt>
                <c:pt idx="2">
                  <c:v>29</c:v>
                </c:pt>
                <c:pt idx="3">
                  <c:v>34</c:v>
                </c:pt>
                <c:pt idx="4">
                  <c:v>31</c:v>
                </c:pt>
                <c:pt idx="5">
                  <c:v>31</c:v>
                </c:pt>
                <c:pt idx="6">
                  <c:v>31</c:v>
                </c:pt>
                <c:pt idx="7">
                  <c:v>21</c:v>
                </c:pt>
                <c:pt idx="8">
                  <c:v>18</c:v>
                </c:pt>
                <c:pt idx="9">
                  <c:v>12</c:v>
                </c:pt>
              </c:numCache>
            </c:numRef>
          </c:val>
        </c:ser>
        <c:ser>
          <c:idx val="1"/>
          <c:order val="1"/>
          <c:tx>
            <c:strRef>
              <c:f>Blad1!$D$3</c:f>
              <c:strCache>
                <c:ptCount val="1"/>
                <c:pt idx="0">
                  <c:v>I know what music streaming services are, but I'm not interested</c:v>
                </c:pt>
              </c:strCache>
            </c:strRef>
          </c:tx>
          <c:cat>
            <c:strRef>
              <c:f>Blad1!$B$4:$B$13</c:f>
              <c:strCache>
                <c:ptCount val="10"/>
                <c:pt idx="0">
                  <c:v>Male</c:v>
                </c:pt>
                <c:pt idx="1">
                  <c:v>Female</c:v>
                </c:pt>
                <c:pt idx="2">
                  <c:v>Under 20</c:v>
                </c:pt>
                <c:pt idx="3">
                  <c:v>21 to 24</c:v>
                </c:pt>
                <c:pt idx="4">
                  <c:v>25 to 29</c:v>
                </c:pt>
                <c:pt idx="5">
                  <c:v>30 to 34</c:v>
                </c:pt>
                <c:pt idx="6">
                  <c:v>35 to 39</c:v>
                </c:pt>
                <c:pt idx="7">
                  <c:v>40 to 44</c:v>
                </c:pt>
                <c:pt idx="8">
                  <c:v>45 to 49</c:v>
                </c:pt>
                <c:pt idx="9">
                  <c:v>50 to 54</c:v>
                </c:pt>
              </c:strCache>
            </c:strRef>
          </c:cat>
          <c:val>
            <c:numRef>
              <c:f>Blad1!$D$4:$D$13</c:f>
              <c:numCache>
                <c:formatCode>Standaard</c:formatCode>
                <c:ptCount val="10"/>
                <c:pt idx="0">
                  <c:v>44</c:v>
                </c:pt>
                <c:pt idx="1">
                  <c:v>33</c:v>
                </c:pt>
                <c:pt idx="2">
                  <c:v>36</c:v>
                </c:pt>
                <c:pt idx="3">
                  <c:v>40</c:v>
                </c:pt>
                <c:pt idx="4">
                  <c:v>39</c:v>
                </c:pt>
                <c:pt idx="5">
                  <c:v>37</c:v>
                </c:pt>
                <c:pt idx="6">
                  <c:v>42</c:v>
                </c:pt>
                <c:pt idx="7">
                  <c:v>40</c:v>
                </c:pt>
                <c:pt idx="8">
                  <c:v>41</c:v>
                </c:pt>
                <c:pt idx="9">
                  <c:v>40</c:v>
                </c:pt>
              </c:numCache>
            </c:numRef>
          </c:val>
        </c:ser>
        <c:ser>
          <c:idx val="2"/>
          <c:order val="2"/>
          <c:tx>
            <c:strRef>
              <c:f>Blad1!$E$3</c:f>
              <c:strCache>
                <c:ptCount val="1"/>
                <c:pt idx="0">
                  <c:v>I don't know what music streaming services are</c:v>
                </c:pt>
              </c:strCache>
            </c:strRef>
          </c:tx>
          <c:cat>
            <c:strRef>
              <c:f>Blad1!$B$4:$B$13</c:f>
              <c:strCache>
                <c:ptCount val="10"/>
                <c:pt idx="0">
                  <c:v>Male</c:v>
                </c:pt>
                <c:pt idx="1">
                  <c:v>Female</c:v>
                </c:pt>
                <c:pt idx="2">
                  <c:v>Under 20</c:v>
                </c:pt>
                <c:pt idx="3">
                  <c:v>21 to 24</c:v>
                </c:pt>
                <c:pt idx="4">
                  <c:v>25 to 29</c:v>
                </c:pt>
                <c:pt idx="5">
                  <c:v>30 to 34</c:v>
                </c:pt>
                <c:pt idx="6">
                  <c:v>35 to 39</c:v>
                </c:pt>
                <c:pt idx="7">
                  <c:v>40 to 44</c:v>
                </c:pt>
                <c:pt idx="8">
                  <c:v>45 to 49</c:v>
                </c:pt>
                <c:pt idx="9">
                  <c:v>50 to 54</c:v>
                </c:pt>
              </c:strCache>
            </c:strRef>
          </c:cat>
          <c:val>
            <c:numRef>
              <c:f>Blad1!$E$4:$E$13</c:f>
              <c:numCache>
                <c:formatCode>Standaard</c:formatCode>
                <c:ptCount val="10"/>
                <c:pt idx="0">
                  <c:v>28</c:v>
                </c:pt>
                <c:pt idx="1">
                  <c:v>48</c:v>
                </c:pt>
                <c:pt idx="2">
                  <c:v>35</c:v>
                </c:pt>
                <c:pt idx="3">
                  <c:v>26</c:v>
                </c:pt>
                <c:pt idx="4">
                  <c:v>29</c:v>
                </c:pt>
                <c:pt idx="5">
                  <c:v>32</c:v>
                </c:pt>
                <c:pt idx="6">
                  <c:v>36</c:v>
                </c:pt>
                <c:pt idx="7">
                  <c:v>40</c:v>
                </c:pt>
                <c:pt idx="8">
                  <c:v>40</c:v>
                </c:pt>
                <c:pt idx="9">
                  <c:v>49</c:v>
                </c:pt>
              </c:numCache>
            </c:numRef>
          </c:val>
        </c:ser>
        <c:axId val="58075392"/>
        <c:axId val="58081280"/>
      </c:barChart>
      <c:catAx>
        <c:axId val="58075392"/>
        <c:scaling>
          <c:orientation val="minMax"/>
        </c:scaling>
        <c:axPos val="b"/>
        <c:tickLblPos val="nextTo"/>
        <c:txPr>
          <a:bodyPr/>
          <a:lstStyle/>
          <a:p>
            <a:pPr>
              <a:defRPr sz="900"/>
            </a:pPr>
            <a:endParaRPr lang="en-US"/>
          </a:p>
        </c:txPr>
        <c:crossAx val="58081280"/>
        <c:crosses val="autoZero"/>
        <c:auto val="1"/>
        <c:lblAlgn val="ctr"/>
        <c:lblOffset val="100"/>
      </c:catAx>
      <c:valAx>
        <c:axId val="58081280"/>
        <c:scaling>
          <c:orientation val="minMax"/>
          <c:max val="50"/>
        </c:scaling>
        <c:axPos val="l"/>
        <c:majorGridlines/>
        <c:title>
          <c:tx>
            <c:rich>
              <a:bodyPr rot="0" vert="horz"/>
              <a:lstStyle/>
              <a:p>
                <a:pPr>
                  <a:defRPr sz="900"/>
                </a:pPr>
                <a:r>
                  <a:rPr lang="en-US" sz="900"/>
                  <a:t>% of </a:t>
                </a:r>
              </a:p>
              <a:p>
                <a:pPr>
                  <a:defRPr sz="900"/>
                </a:pPr>
                <a:r>
                  <a:rPr lang="en-US" sz="900"/>
                  <a:t>global </a:t>
                </a:r>
              </a:p>
              <a:p>
                <a:pPr>
                  <a:defRPr sz="900"/>
                </a:pPr>
                <a:r>
                  <a:rPr lang="en-US" sz="900"/>
                  <a:t>popu-</a:t>
                </a:r>
              </a:p>
              <a:p>
                <a:pPr>
                  <a:defRPr sz="900"/>
                </a:pPr>
                <a:r>
                  <a:rPr lang="en-US" sz="900"/>
                  <a:t>lation</a:t>
                </a:r>
              </a:p>
              <a:p>
                <a:pPr>
                  <a:defRPr sz="900"/>
                </a:pPr>
                <a:r>
                  <a:rPr lang="en-US" sz="900"/>
                  <a:t>(Sep. 2010)</a:t>
                </a:r>
              </a:p>
            </c:rich>
          </c:tx>
          <c:layout>
            <c:manualLayout>
              <c:xMode val="edge"/>
              <c:yMode val="edge"/>
              <c:x val="3.1054669541636049E-4"/>
              <c:y val="0.47023071635385488"/>
            </c:manualLayout>
          </c:layout>
        </c:title>
        <c:numFmt formatCode="Standaard" sourceLinked="1"/>
        <c:tickLblPos val="nextTo"/>
        <c:crossAx val="58075392"/>
        <c:crosses val="autoZero"/>
        <c:crossBetween val="between"/>
      </c:valAx>
    </c:plotArea>
    <c:legend>
      <c:legendPos val="r"/>
      <c:layout>
        <c:manualLayout>
          <c:xMode val="edge"/>
          <c:yMode val="edge"/>
          <c:x val="0.82770925263024508"/>
          <c:y val="0.23572212613724641"/>
          <c:w val="0.17055823235768294"/>
          <c:h val="0.66195053878083565"/>
        </c:manualLayout>
      </c:layout>
      <c:txPr>
        <a:bodyPr/>
        <a:lstStyle/>
        <a:p>
          <a:pPr>
            <a:defRPr sz="900"/>
          </a:pPr>
          <a:endParaRPr lang="en-US"/>
        </a:p>
      </c:txPr>
    </c:legend>
    <c:plotVisOnly val="1"/>
  </c:chart>
  <c:txPr>
    <a:bodyPr/>
    <a:lstStyle/>
    <a:p>
      <a:pPr>
        <a:defRPr>
          <a:latin typeface="Times New Roman" pitchFamily="18" charset="0"/>
          <a:cs typeface="Times New Roman" pitchFamily="18" charset="0"/>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WTP versus Customer Satisfaction</a:t>
            </a:r>
          </a:p>
        </c:rich>
      </c:tx>
    </c:title>
    <c:plotArea>
      <c:layout>
        <c:manualLayout>
          <c:layoutTarget val="inner"/>
          <c:xMode val="edge"/>
          <c:yMode val="edge"/>
          <c:x val="5.8299039780521283E-2"/>
          <c:y val="0.15007374631268436"/>
          <c:w val="0.91083676268861469"/>
          <c:h val="0.62511061946903612"/>
        </c:manualLayout>
      </c:layout>
      <c:scatterChart>
        <c:scatterStyle val="smoothMarker"/>
        <c:ser>
          <c:idx val="0"/>
          <c:order val="0"/>
          <c:tx>
            <c:strRef>
              <c:f>Blad1!$D$4</c:f>
              <c:strCache>
                <c:ptCount val="1"/>
                <c:pt idx="0">
                  <c:v>CS</c:v>
                </c:pt>
              </c:strCache>
            </c:strRef>
          </c:tx>
          <c:marker>
            <c:symbol val="none"/>
          </c:marker>
          <c:xVal>
            <c:numRef>
              <c:f>Blad1!$C$5:$C$11</c:f>
              <c:numCache>
                <c:formatCode>Standaard</c:formatCode>
                <c:ptCount val="7"/>
                <c:pt idx="0">
                  <c:v>-4.5999999999999996</c:v>
                </c:pt>
                <c:pt idx="1">
                  <c:v>-4</c:v>
                </c:pt>
                <c:pt idx="2">
                  <c:v>-2</c:v>
                </c:pt>
                <c:pt idx="3">
                  <c:v>0</c:v>
                </c:pt>
                <c:pt idx="4">
                  <c:v>2</c:v>
                </c:pt>
                <c:pt idx="5">
                  <c:v>4</c:v>
                </c:pt>
                <c:pt idx="6">
                  <c:v>5.8</c:v>
                </c:pt>
              </c:numCache>
            </c:numRef>
          </c:xVal>
          <c:yVal>
            <c:numRef>
              <c:f>Blad1!$D$5:$D$11</c:f>
              <c:numCache>
                <c:formatCode>Standaard</c:formatCode>
                <c:ptCount val="7"/>
                <c:pt idx="0">
                  <c:v>0.5</c:v>
                </c:pt>
                <c:pt idx="1">
                  <c:v>1</c:v>
                </c:pt>
                <c:pt idx="2">
                  <c:v>2.6</c:v>
                </c:pt>
                <c:pt idx="3">
                  <c:v>3</c:v>
                </c:pt>
                <c:pt idx="4">
                  <c:v>3.4</c:v>
                </c:pt>
                <c:pt idx="5">
                  <c:v>4.5</c:v>
                </c:pt>
                <c:pt idx="6">
                  <c:v>7.1</c:v>
                </c:pt>
              </c:numCache>
            </c:numRef>
          </c:yVal>
          <c:smooth val="1"/>
        </c:ser>
        <c:axId val="57657984"/>
        <c:axId val="57713792"/>
      </c:scatterChart>
      <c:valAx>
        <c:axId val="57657984"/>
        <c:scaling>
          <c:orientation val="minMax"/>
          <c:max val="6"/>
        </c:scaling>
        <c:axPos val="b"/>
        <c:majorGridlines/>
        <c:title>
          <c:tx>
            <c:rich>
              <a:bodyPr/>
              <a:lstStyle/>
              <a:p>
                <a:pPr>
                  <a:defRPr/>
                </a:pPr>
                <a:r>
                  <a:rPr lang="en-US"/>
                  <a:t>Customer Satisfaction</a:t>
                </a:r>
              </a:p>
            </c:rich>
          </c:tx>
          <c:layout>
            <c:manualLayout>
              <c:xMode val="edge"/>
              <c:yMode val="edge"/>
              <c:x val="0.40508432449688858"/>
              <c:y val="0.84838129122542572"/>
            </c:manualLayout>
          </c:layout>
        </c:title>
        <c:numFmt formatCode="Standaard" sourceLinked="1"/>
        <c:majorTickMark val="none"/>
        <c:tickLblPos val="nextTo"/>
        <c:crossAx val="57713792"/>
        <c:crosses val="autoZero"/>
        <c:crossBetween val="midCat"/>
      </c:valAx>
      <c:valAx>
        <c:axId val="57713792"/>
        <c:scaling>
          <c:orientation val="minMax"/>
        </c:scaling>
        <c:delete val="1"/>
        <c:axPos val="l"/>
        <c:title>
          <c:tx>
            <c:rich>
              <a:bodyPr rot="-5400000" vert="horz"/>
              <a:lstStyle/>
              <a:p>
                <a:pPr>
                  <a:defRPr/>
                </a:pPr>
                <a:r>
                  <a:rPr lang="en-US"/>
                  <a:t>Willingness to Pay</a:t>
                </a:r>
              </a:p>
            </c:rich>
          </c:tx>
        </c:title>
        <c:numFmt formatCode="Standaard" sourceLinked="1"/>
        <c:majorTickMark val="none"/>
        <c:tickLblPos val="none"/>
        <c:crossAx val="57657984"/>
        <c:crosses val="autoZero"/>
        <c:crossBetween val="midCat"/>
      </c:valAx>
    </c:plotArea>
    <c:plotVisOnly val="1"/>
  </c:chart>
  <c:txPr>
    <a:bodyPr/>
    <a:lstStyle/>
    <a:p>
      <a:pPr>
        <a:defRPr>
          <a:latin typeface="Times New Roman" pitchFamily="18" charset="0"/>
          <a:cs typeface="Times New Roman" pitchFamily="18" charset="0"/>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0.56244</cdr:x>
      <cdr:y>0.94167</cdr:y>
    </cdr:from>
    <cdr:to>
      <cdr:x>0.98727</cdr:x>
      <cdr:y>0.99785</cdr:y>
    </cdr:to>
    <cdr:sp macro="" textlink="">
      <cdr:nvSpPr>
        <cdr:cNvPr id="2" name="Tekstvak 1"/>
        <cdr:cNvSpPr txBox="1"/>
      </cdr:nvSpPr>
      <cdr:spPr>
        <a:xfrm xmlns:a="http://schemas.openxmlformats.org/drawingml/2006/main">
          <a:off x="3264839" y="3339426"/>
          <a:ext cx="2466077" cy="19923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l-NL" sz="900" i="1"/>
            <a:t>           </a:t>
          </a:r>
          <a:r>
            <a:rPr lang="nl-NL" sz="900" b="1" i="0">
              <a:latin typeface="Times New Roman" pitchFamily="18" charset="0"/>
              <a:cs typeface="Times New Roman" pitchFamily="18" charset="0"/>
            </a:rPr>
            <a:t>Source: </a:t>
          </a:r>
          <a:r>
            <a:rPr lang="en-GB" sz="900" b="1" i="0">
              <a:latin typeface="Times New Roman" pitchFamily="18" charset="0"/>
              <a:ea typeface="+mn-ea"/>
              <a:cs typeface="Times New Roman" pitchFamily="18" charset="0"/>
            </a:rPr>
            <a:t>IFPI Digital Music Report 2011</a:t>
          </a:r>
          <a:endParaRPr lang="nl-NL" sz="900" b="1" i="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0.54499</cdr:x>
      <cdr:y>0.94203</cdr:y>
    </cdr:from>
    <cdr:to>
      <cdr:x>0.98214</cdr:x>
      <cdr:y>0.98589</cdr:y>
    </cdr:to>
    <cdr:sp macro="" textlink="">
      <cdr:nvSpPr>
        <cdr:cNvPr id="5" name="Tekstvak 4"/>
        <cdr:cNvSpPr txBox="1"/>
      </cdr:nvSpPr>
      <cdr:spPr>
        <a:xfrm xmlns:a="http://schemas.openxmlformats.org/drawingml/2006/main">
          <a:off x="3352303" y="3715222"/>
          <a:ext cx="2689000" cy="1729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000" b="1" dirty="0">
              <a:latin typeface="Times New Roman" pitchFamily="18" charset="0"/>
              <a:cs typeface="Times New Roman" pitchFamily="18" charset="0"/>
            </a:rPr>
            <a:t>Source: Nielsen </a:t>
          </a:r>
          <a:r>
            <a:rPr lang="en-US" sz="1000" b="1" dirty="0" smtClean="0">
              <a:latin typeface="Times New Roman" pitchFamily="18" charset="0"/>
              <a:cs typeface="Times New Roman" pitchFamily="18" charset="0"/>
            </a:rPr>
            <a:t>Music/</a:t>
          </a:r>
          <a:r>
            <a:rPr lang="en-US" sz="1000" b="1" dirty="0" err="1" smtClean="0">
              <a:latin typeface="Times New Roman" pitchFamily="18" charset="0"/>
              <a:cs typeface="Times New Roman" pitchFamily="18" charset="0"/>
            </a:rPr>
            <a:t>Midem</a:t>
          </a:r>
          <a:r>
            <a:rPr lang="en-US" sz="1000" b="1" dirty="0" smtClean="0">
              <a:latin typeface="Times New Roman" pitchFamily="18" charset="0"/>
              <a:cs typeface="Times New Roman" pitchFamily="18" charset="0"/>
            </a:rPr>
            <a:t> (March 2011)</a:t>
          </a:r>
          <a:endParaRPr lang="en-US" sz="1000" b="1" dirty="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0.53214</cdr:x>
      <cdr:y>0.89888</cdr:y>
    </cdr:from>
    <cdr:to>
      <cdr:x>0.98801</cdr:x>
      <cdr:y>0.98133</cdr:y>
    </cdr:to>
    <cdr:sp macro="" textlink="">
      <cdr:nvSpPr>
        <cdr:cNvPr id="2" name="Tekstvak 1"/>
        <cdr:cNvSpPr txBox="1"/>
      </cdr:nvSpPr>
      <cdr:spPr>
        <a:xfrm xmlns:a="http://schemas.openxmlformats.org/drawingml/2006/main">
          <a:off x="2897813" y="2612572"/>
          <a:ext cx="2482449" cy="2396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b="1">
              <a:latin typeface="Times New Roman" pitchFamily="18" charset="0"/>
              <a:cs typeface="Times New Roman" pitchFamily="18" charset="0"/>
            </a:rPr>
            <a:t>Source: Homburg, Koschate and Hoyer 2005)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65</Pages>
  <Words>18929</Words>
  <Characters>107897</Characters>
  <Application>Microsoft Office Word</Application>
  <DocSecurity>4</DocSecurity>
  <Lines>899</Lines>
  <Paragraphs>253</Paragraphs>
  <ScaleCrop>false</ScaleCrop>
  <Company>Mark Hartog van Banda</Company>
  <LinksUpToDate>false</LinksUpToDate>
  <CharactersWithSpaces>126573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Tulay Varisli</cp:lastModifiedBy>
  <cp:revision>2</cp:revision>
  <cp:lastPrinted>2011-10-21T11:48:00Z</cp:lastPrinted>
  <dcterms:created xsi:type="dcterms:W3CDTF">2011-11-09T13:44:00Z</dcterms:created>
  <dcterms:modified xsi:type="dcterms:W3CDTF">2011-11-09T13:44:00Z</dcterms:modified>
</cp:coreProperties>
</file>