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9.xml" ContentType="application/vnd.openxmlformats-officedocument.wordprocessingml.header+xml"/>
  <Override PartName="/word/footer1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CA2EE2" w:rsidRDefault="004C28AF">
      <w:pPr>
        <w:pStyle w:val="EndnoteText"/>
        <w:rPr>
          <w:rFonts w:cs="Arial"/>
          <w:spacing w:val="4"/>
          <w:w w:val="115"/>
          <w:position w:val="-22"/>
        </w:rPr>
      </w:pPr>
      <w:bookmarkStart w:id="0" w:name="OLE_LINK1"/>
      <w:bookmarkStart w:id="1" w:name="OLE_LINK2"/>
      <w:bookmarkStart w:id="2" w:name="_GoBack"/>
      <w:bookmarkEnd w:id="2"/>
      <w:r>
        <w:rPr>
          <w:rFonts w:ascii="Arial" w:hAnsi="Arial" w:cs="Arial"/>
          <w:noProof/>
          <w:color w:val="000000"/>
          <w:sz w:val="20"/>
          <w:szCs w:val="20"/>
          <w:lang w:val="en-US" w:eastAsia="en-US"/>
        </w:rPr>
        <w:drawing>
          <wp:anchor distT="0" distB="0" distL="114300" distR="114300" simplePos="0" relativeHeight="251657216" behindDoc="0" locked="0" layoutInCell="1" allowOverlap="1">
            <wp:simplePos x="0" y="0"/>
            <wp:positionH relativeFrom="column">
              <wp:posOffset>492125</wp:posOffset>
            </wp:positionH>
            <wp:positionV relativeFrom="page">
              <wp:posOffset>851535</wp:posOffset>
            </wp:positionV>
            <wp:extent cx="3695700" cy="1400175"/>
            <wp:effectExtent l="19050" t="0" r="0" b="0"/>
            <wp:wrapTopAndBottom/>
            <wp:docPr id="42" name="Picture 42"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a logo ISS-EUR"/>
                    <pic:cNvPicPr>
                      <a:picLocks noChangeAspect="1" noChangeArrowheads="1"/>
                    </pic:cNvPicPr>
                  </pic:nvPicPr>
                  <pic:blipFill>
                    <a:blip r:embed="rId9" cstate="print"/>
                    <a:srcRect/>
                    <a:stretch>
                      <a:fillRect/>
                    </a:stretch>
                  </pic:blipFill>
                  <pic:spPr bwMode="auto">
                    <a:xfrm>
                      <a:off x="0" y="0"/>
                      <a:ext cx="3695700" cy="1400175"/>
                    </a:xfrm>
                    <a:prstGeom prst="rect">
                      <a:avLst/>
                    </a:prstGeom>
                    <a:noFill/>
                    <a:ln w="9525">
                      <a:noFill/>
                      <a:miter lim="800000"/>
                      <a:headEnd/>
                      <a:tailEnd/>
                    </a:ln>
                  </pic:spPr>
                </pic:pic>
              </a:graphicData>
            </a:graphic>
          </wp:anchor>
        </w:drawing>
      </w:r>
      <w:r w:rsidR="00CA2EE2">
        <w:rPr>
          <w:rFonts w:ascii="Arial" w:hAnsi="Arial" w:cs="Arial"/>
          <w:color w:val="000000"/>
          <w:sz w:val="20"/>
          <w:szCs w:val="20"/>
          <w:lang w:val="en-US"/>
        </w:rPr>
        <w:t xml:space="preserve">                         </w:t>
      </w:r>
    </w:p>
    <w:p w:rsidR="00CA2EE2" w:rsidRDefault="00CA2EE2">
      <w:pPr>
        <w:spacing w:after="100"/>
        <w:ind w:firstLine="0"/>
        <w:jc w:val="center"/>
        <w:rPr>
          <w:rFonts w:cs="Arial"/>
          <w:spacing w:val="4"/>
          <w:w w:val="115"/>
          <w:position w:val="-22"/>
        </w:rPr>
      </w:pPr>
      <w:r>
        <w:rPr>
          <w:rFonts w:cs="Arial"/>
          <w:spacing w:val="4"/>
          <w:w w:val="115"/>
          <w:position w:val="-22"/>
        </w:rPr>
        <w:t>Graduate School of Development Studies</w:t>
      </w:r>
    </w:p>
    <w:p w:rsidR="00CA2EE2" w:rsidRDefault="00603CD6">
      <w:pPr>
        <w:ind w:firstLine="0"/>
        <w:jc w:val="center"/>
        <w:rPr>
          <w:b/>
          <w:spacing w:val="4"/>
          <w:sz w:val="28"/>
          <w:lang w:val="en-US"/>
        </w:rPr>
      </w:pPr>
      <w:r>
        <w:rPr>
          <w:noProof/>
          <w:lang w:val="en-US" w:eastAsia="en-US"/>
        </w:rPr>
        <mc:AlternateContent>
          <mc:Choice Requires="wps">
            <w:drawing>
              <wp:anchor distT="0" distB="0" distL="114935" distR="114935" simplePos="0" relativeHeight="251656192" behindDoc="0" locked="0" layoutInCell="1" allowOverlap="1">
                <wp:simplePos x="0" y="0"/>
                <wp:positionH relativeFrom="column">
                  <wp:posOffset>-355600</wp:posOffset>
                </wp:positionH>
                <wp:positionV relativeFrom="paragraph">
                  <wp:posOffset>322580</wp:posOffset>
                </wp:positionV>
                <wp:extent cx="5226050" cy="938530"/>
                <wp:effectExtent l="0" t="0" r="0" b="0"/>
                <wp:wrapTopAndBottom/>
                <wp:docPr id="10"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6050" cy="9385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B76F0" w:rsidRPr="0042467C" w:rsidRDefault="00DB76F0" w:rsidP="0042467C">
                            <w:pPr>
                              <w:ind w:firstLine="0"/>
                              <w:jc w:val="center"/>
                              <w:rPr>
                                <w:b/>
                                <w:sz w:val="32"/>
                                <w:szCs w:val="32"/>
                                <w:lang w:val="en-AU"/>
                              </w:rPr>
                            </w:pPr>
                            <w:r w:rsidRPr="00A93AA6">
                              <w:rPr>
                                <w:b/>
                                <w:sz w:val="32"/>
                                <w:szCs w:val="32"/>
                                <w:lang w:val="en-AU"/>
                              </w:rPr>
                              <w:t xml:space="preserve">Understanding Local NGO’s Effectiveness on Livelihoods Recovery Process in Post-tsunami Aceh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9" o:spid="_x0000_s1026" type="#_x0000_t202" style="position:absolute;left:0;text-align:left;margin-left:-28pt;margin-top:25.4pt;width:411.5pt;height:73.9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" stroked="f">
                <v:textbox inset="0,0,0,0">
                  <w:txbxContent>
                    <w:p w:rsidR="00DB76F0" w:rsidRPr="0042467C" w:rsidRDefault="00DB76F0" w:rsidP="0042467C">
                      <w:pPr>
                        <w:ind w:firstLine="0"/>
                        <w:jc w:val="center"/>
                        <w:rPr>
                          <w:b/>
                          <w:sz w:val="32"/>
                          <w:szCs w:val="32"/>
                          <w:lang w:val="en-AU"/>
                        </w:rPr>
                      </w:pPr>
                      <w:r w:rsidRPr="00A93AA6">
                        <w:rPr>
                          <w:b/>
                          <w:sz w:val="32"/>
                          <w:szCs w:val="32"/>
                          <w:lang w:val="en-AU"/>
                        </w:rPr>
                        <w:t xml:space="preserve">Understanding Local NGO’s Effectiveness on Livelihoods Recovery Process in Post-tsunami Aceh </w:t>
                      </w:r>
                    </w:p>
                  </w:txbxContent>
                </v:textbox>
                <w10:wrap type="topAndBottom"/>
              </v:shape>
            </w:pict>
          </mc:Fallback>
        </mc:AlternateContent>
      </w:r>
    </w:p>
    <w:p w:rsidR="00CA2EE2" w:rsidRDefault="00CA2EE2">
      <w:pPr>
        <w:ind w:firstLine="0"/>
        <w:jc w:val="center"/>
        <w:rPr>
          <w:sz w:val="26"/>
          <w:szCs w:val="26"/>
        </w:rPr>
      </w:pPr>
      <w:r>
        <w:rPr>
          <w:sz w:val="26"/>
          <w:szCs w:val="26"/>
        </w:rPr>
        <w:t>A  Research Paper presented by:</w:t>
      </w:r>
    </w:p>
    <w:p w:rsidR="00CA2EE2" w:rsidRDefault="00CA2EE2">
      <w:pPr>
        <w:spacing w:before="200"/>
        <w:jc w:val="center"/>
        <w:rPr>
          <w:b/>
          <w:sz w:val="28"/>
          <w:szCs w:val="28"/>
        </w:rPr>
      </w:pPr>
      <w:r>
        <w:rPr>
          <w:b/>
          <w:sz w:val="28"/>
          <w:szCs w:val="28"/>
        </w:rPr>
        <w:t>R</w:t>
      </w:r>
      <w:r w:rsidR="00E24EB7">
        <w:rPr>
          <w:b/>
          <w:sz w:val="28"/>
          <w:szCs w:val="28"/>
        </w:rPr>
        <w:t>idwan A</w:t>
      </w:r>
      <w:r>
        <w:rPr>
          <w:b/>
          <w:sz w:val="28"/>
          <w:szCs w:val="28"/>
        </w:rPr>
        <w:t>ma</w:t>
      </w:r>
      <w:r w:rsidR="00E24EB7">
        <w:rPr>
          <w:b/>
          <w:sz w:val="28"/>
          <w:szCs w:val="28"/>
        </w:rPr>
        <w:t>n</w:t>
      </w:r>
      <w:r>
        <w:rPr>
          <w:b/>
          <w:sz w:val="28"/>
          <w:szCs w:val="28"/>
        </w:rPr>
        <w:t xml:space="preserve"> </w:t>
      </w:r>
      <w:r w:rsidR="00E24EB7">
        <w:rPr>
          <w:b/>
          <w:sz w:val="28"/>
          <w:szCs w:val="28"/>
        </w:rPr>
        <w:t>Doloksaribu</w:t>
      </w:r>
      <w:r>
        <w:rPr>
          <w:b/>
          <w:sz w:val="28"/>
          <w:szCs w:val="28"/>
        </w:rPr>
        <w:t xml:space="preserve"> </w:t>
      </w:r>
    </w:p>
    <w:p w:rsidR="00CA2EE2" w:rsidRPr="00A8434A" w:rsidRDefault="00CA2EE2">
      <w:pPr>
        <w:jc w:val="center"/>
        <w:rPr>
          <w:sz w:val="28"/>
          <w:szCs w:val="28"/>
        </w:rPr>
      </w:pPr>
      <w:r w:rsidRPr="00A8434A">
        <w:rPr>
          <w:sz w:val="28"/>
          <w:szCs w:val="28"/>
        </w:rPr>
        <w:t>(Indonesia)</w:t>
      </w:r>
    </w:p>
    <w:p w:rsidR="0042467C" w:rsidRDefault="0042467C">
      <w:pPr>
        <w:spacing w:before="500"/>
        <w:jc w:val="center"/>
      </w:pPr>
    </w:p>
    <w:p w:rsidR="00CA2EE2" w:rsidRDefault="00CA2EE2">
      <w:pPr>
        <w:spacing w:before="500"/>
        <w:jc w:val="center"/>
      </w:pPr>
      <w:r>
        <w:t>In partial fulfilment of the requirements for obtaining the degree of</w:t>
      </w:r>
    </w:p>
    <w:p w:rsidR="00CA2EE2" w:rsidRDefault="00CA2EE2">
      <w:pPr>
        <w:jc w:val="center"/>
      </w:pPr>
      <w:r>
        <w:t>MASTERS OF ARTS IN DEVELOPMENT STUDIES</w:t>
      </w:r>
    </w:p>
    <w:p w:rsidR="00CA2EE2" w:rsidRDefault="00CA2EE2">
      <w:pPr>
        <w:spacing w:before="200"/>
        <w:jc w:val="center"/>
      </w:pPr>
    </w:p>
    <w:p w:rsidR="00BB6200" w:rsidRDefault="00BB6200">
      <w:pPr>
        <w:spacing w:before="200"/>
        <w:jc w:val="center"/>
      </w:pPr>
    </w:p>
    <w:p w:rsidR="00CA2EE2" w:rsidRDefault="00CA2EE2">
      <w:pPr>
        <w:spacing w:before="200"/>
        <w:jc w:val="center"/>
      </w:pPr>
      <w:r>
        <w:t>Specialisation:</w:t>
      </w:r>
    </w:p>
    <w:p w:rsidR="00E24EB7" w:rsidRPr="00A8434A" w:rsidRDefault="00E24EB7">
      <w:pPr>
        <w:jc w:val="center"/>
        <w:rPr>
          <w:b/>
          <w:sz w:val="26"/>
          <w:szCs w:val="26"/>
        </w:rPr>
      </w:pPr>
      <w:r w:rsidRPr="00A8434A">
        <w:rPr>
          <w:b/>
          <w:sz w:val="26"/>
          <w:szCs w:val="26"/>
        </w:rPr>
        <w:t>Rural Livelihoods and Global Change</w:t>
      </w:r>
    </w:p>
    <w:p w:rsidR="00CA2EE2" w:rsidRDefault="00E24EB7">
      <w:pPr>
        <w:jc w:val="center"/>
        <w:rPr>
          <w:b/>
        </w:rPr>
      </w:pPr>
      <w:r w:rsidRPr="00A8434A">
        <w:rPr>
          <w:b/>
          <w:sz w:val="26"/>
          <w:szCs w:val="26"/>
        </w:rPr>
        <w:t>(RLGC)</w:t>
      </w:r>
      <w:r w:rsidR="00CA2EE2">
        <w:rPr>
          <w:b/>
        </w:rPr>
        <w:t xml:space="preserve"> </w:t>
      </w:r>
      <w:r w:rsidR="00CA2EE2">
        <w:rPr>
          <w:b/>
        </w:rPr>
        <w:br/>
      </w:r>
    </w:p>
    <w:p w:rsidR="00CA2EE2" w:rsidRDefault="00CA2EE2">
      <w:pPr>
        <w:jc w:val="center"/>
      </w:pPr>
    </w:p>
    <w:p w:rsidR="00CA2EE2" w:rsidRDefault="00CA2EE2">
      <w:pPr>
        <w:jc w:val="center"/>
      </w:pPr>
      <w:r>
        <w:t>Members of the examining committee:</w:t>
      </w:r>
    </w:p>
    <w:p w:rsidR="00CA2EE2" w:rsidRDefault="003A2829">
      <w:pPr>
        <w:jc w:val="center"/>
      </w:pPr>
      <w:r>
        <w:t>P</w:t>
      </w:r>
      <w:r w:rsidR="00CA2EE2">
        <w:t>r</w:t>
      </w:r>
      <w:r>
        <w:t xml:space="preserve">ofessor Ashwani Saith </w:t>
      </w:r>
      <w:r w:rsidR="00CA2EE2">
        <w:t>(supervisor)</w:t>
      </w:r>
    </w:p>
    <w:p w:rsidR="00CA2EE2" w:rsidRDefault="003A2829">
      <w:pPr>
        <w:jc w:val="center"/>
      </w:pPr>
      <w:r>
        <w:t>P</w:t>
      </w:r>
      <w:r w:rsidR="00CA2EE2">
        <w:t>r</w:t>
      </w:r>
      <w:r>
        <w:t>ofessor Max Spoor</w:t>
      </w:r>
      <w:r w:rsidR="00CA2EE2">
        <w:t xml:space="preserve"> (</w:t>
      </w:r>
      <w:r>
        <w:t xml:space="preserve">second </w:t>
      </w:r>
      <w:r w:rsidR="00CA2EE2">
        <w:t>reader)</w:t>
      </w:r>
    </w:p>
    <w:p w:rsidR="00BB6200" w:rsidRDefault="00BB6200">
      <w:pPr>
        <w:jc w:val="center"/>
      </w:pPr>
    </w:p>
    <w:p w:rsidR="00BB6200" w:rsidRDefault="00BB6200">
      <w:pPr>
        <w:jc w:val="center"/>
      </w:pPr>
    </w:p>
    <w:p w:rsidR="00CA2EE2" w:rsidRDefault="00CA2EE2">
      <w:pPr>
        <w:spacing w:before="800"/>
        <w:jc w:val="center"/>
      </w:pPr>
      <w:r>
        <w:t>The Hague, The Netherlands</w:t>
      </w:r>
      <w:r>
        <w:br/>
      </w:r>
      <w:r w:rsidR="00A93AA6">
        <w:t>January</w:t>
      </w:r>
      <w:r>
        <w:t>, 201</w:t>
      </w:r>
      <w:r w:rsidR="00A93AA6">
        <w:t>2</w:t>
      </w:r>
    </w:p>
    <w:p w:rsidR="00CA2EE2" w:rsidRDefault="00CA2EE2">
      <w:pPr>
        <w:pStyle w:val="disclaimer"/>
        <w:rPr>
          <w:rFonts w:ascii="Garamond" w:hAnsi="Garamond"/>
        </w:rPr>
      </w:pPr>
      <w:r>
        <w:rPr>
          <w:rFonts w:ascii="Garamond" w:hAnsi="Garamond"/>
        </w:rPr>
        <w:lastRenderedPageBreak/>
        <w:t>Disclaimer:</w:t>
      </w:r>
    </w:p>
    <w:p w:rsidR="00CA2EE2" w:rsidRDefault="00CA2EE2">
      <w:pPr>
        <w:spacing w:after="100"/>
        <w:ind w:firstLine="0"/>
        <w:rPr>
          <w:szCs w:val="22"/>
        </w:rPr>
      </w:pPr>
      <w:r>
        <w:rPr>
          <w:szCs w:val="22"/>
        </w:rPr>
        <w:t>This document represents part of the author’s study programme while at the Institute of Social Studies. The views stated therein are those of the author and not necessarily those of the Institute.</w:t>
      </w:r>
    </w:p>
    <w:p w:rsidR="00CA2EE2" w:rsidRDefault="00CA2EE2">
      <w:pPr>
        <w:spacing w:after="100"/>
        <w:ind w:firstLine="0"/>
        <w:rPr>
          <w:szCs w:val="22"/>
        </w:rPr>
      </w:pPr>
      <w:r>
        <w:rPr>
          <w:szCs w:val="22"/>
        </w:rPr>
        <w:t>Research papers are not made available for circulation outside of the Institute.</w:t>
      </w:r>
    </w:p>
    <w:p w:rsidR="00CA2EE2" w:rsidRDefault="00CA2EE2">
      <w:pPr>
        <w:rPr>
          <w:szCs w:val="22"/>
        </w:rPr>
      </w:pPr>
    </w:p>
    <w:p w:rsidR="00CA2EE2" w:rsidRDefault="00CA2EE2">
      <w:pPr>
        <w:pStyle w:val="disclaimer"/>
        <w:rPr>
          <w:rFonts w:ascii="Garamond" w:hAnsi="Garamond"/>
        </w:rPr>
      </w:pPr>
      <w:r>
        <w:rPr>
          <w:rFonts w:ascii="Garamond" w:hAnsi="Garamond"/>
        </w:rPr>
        <w:t>Inquiries:</w:t>
      </w:r>
    </w:p>
    <w:p w:rsidR="00CA2EE2" w:rsidRDefault="00CA2EE2">
      <w:pPr>
        <w:pStyle w:val="NormalWeb"/>
        <w:ind w:left="2280" w:hanging="2280"/>
        <w:rPr>
          <w:rFonts w:ascii="Garamond" w:hAnsi="Garamond"/>
          <w:szCs w:val="22"/>
        </w:rPr>
      </w:pPr>
      <w:r>
        <w:rPr>
          <w:rFonts w:ascii="Garamond" w:hAnsi="Garamond"/>
          <w:szCs w:val="22"/>
        </w:rPr>
        <w:t>Postal address:</w:t>
      </w:r>
      <w:r>
        <w:rPr>
          <w:rFonts w:ascii="Garamond" w:hAnsi="Garamond"/>
          <w:szCs w:val="22"/>
        </w:rPr>
        <w:tab/>
        <w:t>Institute of Social Studies</w:t>
      </w:r>
      <w:r>
        <w:rPr>
          <w:rFonts w:ascii="Garamond" w:hAnsi="Garamond"/>
          <w:szCs w:val="22"/>
        </w:rPr>
        <w:br/>
        <w:t>P.O. Box 29776</w:t>
      </w:r>
      <w:r>
        <w:rPr>
          <w:rFonts w:ascii="Garamond" w:hAnsi="Garamond"/>
          <w:szCs w:val="22"/>
        </w:rPr>
        <w:br/>
        <w:t>2502 LT The Hague</w:t>
      </w:r>
      <w:r>
        <w:rPr>
          <w:rFonts w:ascii="Garamond" w:hAnsi="Garamond"/>
          <w:szCs w:val="22"/>
        </w:rPr>
        <w:br/>
        <w:t>The Netherlands</w:t>
      </w:r>
    </w:p>
    <w:p w:rsidR="00CA2EE2" w:rsidRDefault="00CA2EE2">
      <w:pPr>
        <w:pStyle w:val="NormalWeb"/>
        <w:ind w:left="2280" w:hanging="2280"/>
        <w:rPr>
          <w:rFonts w:ascii="Garamond" w:hAnsi="Garamond"/>
          <w:szCs w:val="22"/>
        </w:rPr>
      </w:pPr>
      <w:r>
        <w:rPr>
          <w:rFonts w:ascii="Garamond" w:hAnsi="Garamond"/>
          <w:szCs w:val="22"/>
        </w:rPr>
        <w:t>Location:</w:t>
      </w:r>
      <w:r>
        <w:rPr>
          <w:rFonts w:ascii="Garamond" w:hAnsi="Garamond"/>
          <w:szCs w:val="22"/>
        </w:rPr>
        <w:tab/>
        <w:t>Kortenaerkade 12</w:t>
      </w:r>
      <w:r>
        <w:rPr>
          <w:rFonts w:ascii="Garamond" w:hAnsi="Garamond"/>
          <w:szCs w:val="22"/>
        </w:rPr>
        <w:br/>
        <w:t>2518 AX The Hague</w:t>
      </w:r>
      <w:r>
        <w:rPr>
          <w:rFonts w:ascii="Garamond" w:hAnsi="Garamond"/>
          <w:szCs w:val="22"/>
        </w:rPr>
        <w:br/>
        <w:t>The Netherlands</w:t>
      </w:r>
    </w:p>
    <w:p w:rsidR="00CA2EE2" w:rsidRDefault="00CA2EE2">
      <w:pPr>
        <w:pStyle w:val="NormalWeb"/>
        <w:ind w:left="2280" w:hanging="2280"/>
        <w:rPr>
          <w:rFonts w:ascii="Garamond" w:hAnsi="Garamond"/>
          <w:szCs w:val="22"/>
        </w:rPr>
      </w:pPr>
      <w:r>
        <w:rPr>
          <w:rFonts w:ascii="Garamond" w:hAnsi="Garamond"/>
          <w:szCs w:val="22"/>
        </w:rPr>
        <w:t xml:space="preserve">Telephone: </w:t>
      </w:r>
      <w:r>
        <w:rPr>
          <w:rFonts w:ascii="Garamond" w:hAnsi="Garamond"/>
          <w:szCs w:val="22"/>
        </w:rPr>
        <w:tab/>
        <w:t>+31 70 426 0460</w:t>
      </w:r>
    </w:p>
    <w:p w:rsidR="00CA2EE2" w:rsidRDefault="00CA2EE2">
      <w:pPr>
        <w:pStyle w:val="NormalWeb"/>
        <w:ind w:left="2280" w:hanging="2280"/>
        <w:rPr>
          <w:rFonts w:ascii="Garamond" w:hAnsi="Garamond"/>
          <w:szCs w:val="22"/>
        </w:rPr>
        <w:sectPr w:rsidR="00CA2EE2" w:rsidSect="00E951C4">
          <w:footerReference w:type="default" r:id="rId10"/>
          <w:pgSz w:w="11906" w:h="16838"/>
          <w:pgMar w:top="1949" w:right="2268" w:bottom="1701" w:left="2268" w:header="1701" w:footer="1418" w:gutter="0"/>
          <w:pgNumType w:fmt="lowerRoman" w:start="1"/>
          <w:cols w:space="720"/>
          <w:titlePg/>
          <w:docGrid w:linePitch="360"/>
        </w:sectPr>
      </w:pPr>
      <w:r>
        <w:rPr>
          <w:rFonts w:ascii="Garamond" w:hAnsi="Garamond"/>
          <w:szCs w:val="22"/>
        </w:rPr>
        <w:t xml:space="preserve">Fax: </w:t>
      </w:r>
      <w:r>
        <w:rPr>
          <w:rFonts w:ascii="Garamond" w:hAnsi="Garamond"/>
          <w:szCs w:val="22"/>
        </w:rPr>
        <w:tab/>
        <w:t>+31 70 426 0799</w:t>
      </w:r>
    </w:p>
    <w:p w:rsidR="00CA2EE2" w:rsidRDefault="00CA2EE2">
      <w:pPr>
        <w:pStyle w:val="Heading1notchapter"/>
        <w:pageBreakBefore/>
      </w:pPr>
      <w:bookmarkStart w:id="3" w:name="__RefHeading__66_1024228088"/>
      <w:bookmarkEnd w:id="0"/>
      <w:bookmarkEnd w:id="1"/>
      <w:bookmarkEnd w:id="3"/>
      <w:r>
        <w:lastRenderedPageBreak/>
        <w:t xml:space="preserve">Acknowledgement </w:t>
      </w:r>
    </w:p>
    <w:p w:rsidR="00CA2EE2" w:rsidRDefault="00CA2EE2">
      <w:pPr>
        <w:sectPr w:rsidR="00CA2EE2" w:rsidSect="00E951C4">
          <w:headerReference w:type="even" r:id="rId11"/>
          <w:headerReference w:type="default" r:id="rId12"/>
          <w:footerReference w:type="even" r:id="rId13"/>
          <w:footerReference w:type="default" r:id="rId14"/>
          <w:headerReference w:type="first" r:id="rId15"/>
          <w:footerReference w:type="first" r:id="rId16"/>
          <w:type w:val="continuous"/>
          <w:pgSz w:w="11906" w:h="16838"/>
          <w:pgMar w:top="1701" w:right="2268" w:bottom="1701" w:left="2268" w:header="720" w:footer="1418" w:gutter="0"/>
          <w:pgNumType w:fmt="lowerRoman" w:start="1"/>
          <w:cols w:space="720"/>
          <w:docGrid w:linePitch="360"/>
        </w:sectPr>
      </w:pPr>
    </w:p>
    <w:p w:rsidR="00A360C7" w:rsidRDefault="006715DA" w:rsidP="00A360C7">
      <w:pPr>
        <w:ind w:firstLine="0"/>
      </w:pPr>
      <w:r>
        <w:lastRenderedPageBreak/>
        <w:t>“Thank you Lord</w:t>
      </w:r>
      <w:r w:rsidR="0046465F">
        <w:t xml:space="preserve">, </w:t>
      </w:r>
      <w:r w:rsidR="00A360C7">
        <w:t xml:space="preserve">finally I arrived to this stage where I learned a lot through this RP process. Nothing can be accomplished without Your grace and mercy”. (Christ is in you, the hope of glory... </w:t>
      </w:r>
      <w:r w:rsidR="00A360C7" w:rsidRPr="00A360C7">
        <w:rPr>
          <w:i/>
        </w:rPr>
        <w:t>Colossians 1:27</w:t>
      </w:r>
      <w:r w:rsidR="00A360C7">
        <w:t>)</w:t>
      </w:r>
    </w:p>
    <w:p w:rsidR="00A360C7" w:rsidRDefault="00A360C7" w:rsidP="00A360C7">
      <w:pPr>
        <w:ind w:firstLine="0"/>
      </w:pPr>
    </w:p>
    <w:p w:rsidR="00C673DD" w:rsidRDefault="00A360C7" w:rsidP="00A360C7">
      <w:pPr>
        <w:ind w:firstLine="0"/>
      </w:pPr>
      <w:r>
        <w:t xml:space="preserve">Thank you my supervisor </w:t>
      </w:r>
      <w:r w:rsidR="0046465F">
        <w:t>As</w:t>
      </w:r>
      <w:r w:rsidR="006715DA">
        <w:t>h</w:t>
      </w:r>
      <w:r w:rsidR="0046465F">
        <w:t>wani for supervising the project</w:t>
      </w:r>
      <w:r>
        <w:t>. You give such constructive comments to enrich my learning process</w:t>
      </w:r>
      <w:r w:rsidR="00C673DD">
        <w:t>, and not only that, thank you for the encouragement</w:t>
      </w:r>
      <w:r w:rsidR="00AD19EA">
        <w:t xml:space="preserve"> as well</w:t>
      </w:r>
      <w:r w:rsidR="0046465F">
        <w:t xml:space="preserve">. Likewise, thanks to Mark Spoor, </w:t>
      </w:r>
      <w:r>
        <w:t xml:space="preserve">my </w:t>
      </w:r>
      <w:r w:rsidR="0046465F">
        <w:t>second reader</w:t>
      </w:r>
      <w:r w:rsidR="00C673DD">
        <w:t xml:space="preserve"> and</w:t>
      </w:r>
      <w:r w:rsidR="00AD19EA">
        <w:t xml:space="preserve"> also</w:t>
      </w:r>
      <w:r w:rsidR="00C673DD">
        <w:t xml:space="preserve"> as convenor</w:t>
      </w:r>
      <w:r w:rsidR="0046465F">
        <w:t xml:space="preserve">, who </w:t>
      </w:r>
      <w:r>
        <w:t xml:space="preserve">provides </w:t>
      </w:r>
      <w:r w:rsidR="00C673DD">
        <w:t>meaningful comments to this project, and also</w:t>
      </w:r>
      <w:r>
        <w:t xml:space="preserve"> </w:t>
      </w:r>
      <w:r w:rsidR="0046465F">
        <w:t xml:space="preserve">supports me during </w:t>
      </w:r>
      <w:r w:rsidR="00C673DD">
        <w:t>my</w:t>
      </w:r>
      <w:r w:rsidR="0046465F">
        <w:t xml:space="preserve"> study </w:t>
      </w:r>
      <w:r w:rsidR="00C673DD">
        <w:t>at</w:t>
      </w:r>
      <w:r w:rsidR="0046465F">
        <w:t xml:space="preserve"> ISS. </w:t>
      </w:r>
    </w:p>
    <w:p w:rsidR="00C673DD" w:rsidRDefault="00C673DD" w:rsidP="00A360C7">
      <w:pPr>
        <w:ind w:firstLine="0"/>
      </w:pPr>
    </w:p>
    <w:p w:rsidR="00C673DD" w:rsidRDefault="0046465F" w:rsidP="00A360C7">
      <w:pPr>
        <w:ind w:firstLine="0"/>
      </w:pPr>
      <w:r>
        <w:t xml:space="preserve">Huge thanks and love to my </w:t>
      </w:r>
      <w:r w:rsidR="00C809D1">
        <w:t>parents and siblings</w:t>
      </w:r>
      <w:r>
        <w:t xml:space="preserve"> </w:t>
      </w:r>
      <w:r w:rsidR="00C809D1">
        <w:t>for</w:t>
      </w:r>
      <w:r>
        <w:t xml:space="preserve"> their never ending pray</w:t>
      </w:r>
      <w:r w:rsidR="00C809D1">
        <w:t>ers</w:t>
      </w:r>
      <w:r w:rsidR="00C673DD">
        <w:t xml:space="preserve"> and encouragement to keep me strong</w:t>
      </w:r>
      <w:r>
        <w:t>.</w:t>
      </w:r>
      <w:r w:rsidR="00C673DD">
        <w:t xml:space="preserve"> </w:t>
      </w:r>
      <w:r>
        <w:t xml:space="preserve"> </w:t>
      </w:r>
    </w:p>
    <w:p w:rsidR="00C673DD" w:rsidRDefault="00C673DD" w:rsidP="00A360C7">
      <w:pPr>
        <w:ind w:firstLine="0"/>
      </w:pPr>
    </w:p>
    <w:p w:rsidR="00C673DD" w:rsidRDefault="0046465F" w:rsidP="00A360C7">
      <w:pPr>
        <w:ind w:firstLine="0"/>
      </w:pPr>
      <w:r>
        <w:t xml:space="preserve">Special thanks are expressed to </w:t>
      </w:r>
      <w:r w:rsidR="00C673DD">
        <w:t xml:space="preserve">all my respondents for your contributions. </w:t>
      </w:r>
    </w:p>
    <w:p w:rsidR="00C673DD" w:rsidRDefault="00C673DD" w:rsidP="00A360C7">
      <w:pPr>
        <w:ind w:firstLine="0"/>
      </w:pPr>
    </w:p>
    <w:p w:rsidR="00C673DD" w:rsidRDefault="0046465F" w:rsidP="00A360C7">
      <w:pPr>
        <w:ind w:firstLine="0"/>
      </w:pPr>
      <w:r>
        <w:t xml:space="preserve">The appreciation </w:t>
      </w:r>
      <w:r w:rsidR="00C809D1">
        <w:t>is</w:t>
      </w:r>
      <w:r>
        <w:t xml:space="preserve"> acknowledged to all friends in ISS, </w:t>
      </w:r>
      <w:r w:rsidR="00C673DD">
        <w:t>especially Sya Taha and Nicole Hosein for your</w:t>
      </w:r>
      <w:r w:rsidR="00C809D1">
        <w:t xml:space="preserve"> valuable contribution to my RP. To</w:t>
      </w:r>
      <w:r w:rsidR="00C673DD">
        <w:t xml:space="preserve"> Indri</w:t>
      </w:r>
      <w:r w:rsidR="00C809D1">
        <w:t>, Nadya, Emmy</w:t>
      </w:r>
      <w:r w:rsidR="00C673DD">
        <w:t xml:space="preserve"> and other PPI members at ISS... thanks guys, let’s always perform our best at anywhere and anytime. Oh yes, RLGC mates as well, thanks for our togetherness since the very beginning until the end of the programme.</w:t>
      </w:r>
    </w:p>
    <w:p w:rsidR="00C673DD" w:rsidRDefault="00C673DD" w:rsidP="00A360C7">
      <w:pPr>
        <w:ind w:firstLine="0"/>
      </w:pPr>
    </w:p>
    <w:p w:rsidR="00905A5D" w:rsidRDefault="00905A5D" w:rsidP="00A360C7">
      <w:pPr>
        <w:ind w:firstLine="0"/>
      </w:pPr>
      <w:r>
        <w:t xml:space="preserve">Special gratitude to my surgeon </w:t>
      </w:r>
      <w:r w:rsidR="004E3345">
        <w:t xml:space="preserve">at MCH Hospital, </w:t>
      </w:r>
      <w:r>
        <w:t xml:space="preserve">doctor den Hollander, and </w:t>
      </w:r>
      <w:r w:rsidR="004E3345">
        <w:t xml:space="preserve">my </w:t>
      </w:r>
      <w:r>
        <w:t xml:space="preserve">physiotherapist, miss Belle, for her intensive assistance since </w:t>
      </w:r>
      <w:r w:rsidR="004E3345">
        <w:t xml:space="preserve">late </w:t>
      </w:r>
      <w:r>
        <w:t>October 2011 after my knee surgery. Thanks for helping me in the recovery</w:t>
      </w:r>
      <w:r w:rsidR="004E3345">
        <w:t xml:space="preserve"> process</w:t>
      </w:r>
      <w:r>
        <w:t>. What a long therapy</w:t>
      </w:r>
      <w:r w:rsidR="004E3345">
        <w:t>!;)</w:t>
      </w:r>
    </w:p>
    <w:p w:rsidR="00905A5D" w:rsidRDefault="00905A5D" w:rsidP="00A360C7">
      <w:pPr>
        <w:ind w:firstLine="0"/>
      </w:pPr>
    </w:p>
    <w:p w:rsidR="0046465F" w:rsidRDefault="0046465F" w:rsidP="00A360C7">
      <w:pPr>
        <w:ind w:firstLine="0"/>
      </w:pPr>
      <w:r>
        <w:t xml:space="preserve">Last but not least, thanks to </w:t>
      </w:r>
      <w:r w:rsidR="00905A5D">
        <w:t xml:space="preserve">Nuffic-Neso Indonesia through their wonderful programme, </w:t>
      </w:r>
      <w:r w:rsidR="00905A5D" w:rsidRPr="00905A5D">
        <w:rPr>
          <w:i/>
        </w:rPr>
        <w:t>StuNed</w:t>
      </w:r>
      <w:r w:rsidR="00905A5D">
        <w:t>,</w:t>
      </w:r>
      <w:r>
        <w:t xml:space="preserve"> </w:t>
      </w:r>
      <w:r w:rsidR="00905A5D">
        <w:t xml:space="preserve">which </w:t>
      </w:r>
      <w:r>
        <w:t>fund</w:t>
      </w:r>
      <w:r w:rsidR="00AD19EA">
        <w:t>ed</w:t>
      </w:r>
      <w:r>
        <w:t xml:space="preserve"> my study in the Netherlands.</w:t>
      </w:r>
    </w:p>
    <w:p w:rsidR="00CA2EE2" w:rsidRDefault="00CA2EE2" w:rsidP="0046465F">
      <w:pPr>
        <w:ind w:firstLine="0"/>
        <w:sectPr w:rsidR="00CA2EE2" w:rsidSect="00E951C4">
          <w:type w:val="continuous"/>
          <w:pgSz w:w="11906" w:h="16838"/>
          <w:pgMar w:top="1701" w:right="2268" w:bottom="1701" w:left="2268" w:header="720" w:footer="1418" w:gutter="0"/>
          <w:pgNumType w:fmt="lowerRoman" w:start="1"/>
          <w:cols w:space="720"/>
          <w:docGrid w:linePitch="360"/>
        </w:sectPr>
      </w:pPr>
    </w:p>
    <w:p w:rsidR="002F06ED" w:rsidRDefault="002F06ED"/>
    <w:p w:rsidR="002F06ED" w:rsidRDefault="004E3345" w:rsidP="004E3345">
      <w:pPr>
        <w:ind w:left="5760" w:firstLine="0"/>
      </w:pPr>
      <w:r>
        <w:t>... salam ....</w:t>
      </w:r>
    </w:p>
    <w:p w:rsidR="002F06ED" w:rsidRDefault="002F06ED"/>
    <w:p w:rsidR="002F06ED" w:rsidRDefault="002F06ED"/>
    <w:p w:rsidR="002F06ED" w:rsidRDefault="002F06ED"/>
    <w:p w:rsidR="002F06ED" w:rsidRDefault="002F06ED"/>
    <w:p w:rsidR="002F06ED" w:rsidRDefault="002F06ED"/>
    <w:p w:rsidR="002F06ED" w:rsidRDefault="002F06ED"/>
    <w:p w:rsidR="002F06ED" w:rsidRDefault="002F06ED"/>
    <w:p w:rsidR="002F06ED" w:rsidRDefault="002F06ED"/>
    <w:p w:rsidR="002F06ED" w:rsidRDefault="002F06ED"/>
    <w:p w:rsidR="002F06ED" w:rsidRDefault="002F06ED"/>
    <w:p w:rsidR="002F06ED" w:rsidRDefault="002F06ED">
      <w:pPr>
        <w:sectPr w:rsidR="002F06ED" w:rsidSect="00E951C4">
          <w:type w:val="continuous"/>
          <w:pgSz w:w="11906" w:h="16838"/>
          <w:pgMar w:top="1701" w:right="2268" w:bottom="1701" w:left="2268" w:header="720" w:footer="1418" w:gutter="0"/>
          <w:pgNumType w:fmt="lowerRoman" w:start="1"/>
          <w:cols w:space="720"/>
          <w:docGrid w:linePitch="360"/>
        </w:sectPr>
      </w:pPr>
    </w:p>
    <w:p w:rsidR="00CA2EE2" w:rsidRDefault="00CA2EE2">
      <w:pPr>
        <w:pStyle w:val="Heading1notchapter"/>
        <w:spacing w:after="0"/>
      </w:pPr>
      <w:bookmarkStart w:id="4" w:name="__RefHeading__68_1024228088"/>
      <w:bookmarkEnd w:id="4"/>
      <w:r>
        <w:lastRenderedPageBreak/>
        <w:t>Contents</w:t>
      </w:r>
    </w:p>
    <w:p w:rsidR="009567EA" w:rsidRPr="00924624" w:rsidRDefault="00603CD6" w:rsidP="009567EA">
      <w:pPr>
        <w:pStyle w:val="TOC2"/>
        <w:rPr>
          <w:rFonts w:ascii="Calibri" w:eastAsia="SimSun" w:hAnsi="Calibri" w:cs="Arial"/>
          <w:sz w:val="22"/>
          <w:szCs w:val="22"/>
          <w:lang w:val="en-US" w:eastAsia="zh-CN"/>
        </w:rPr>
      </w:pPr>
      <w:hyperlink w:anchor="_Toc309206960" w:history="1">
        <w:r w:rsidR="009567EA" w:rsidRPr="009567EA">
          <w:rPr>
            <w:rStyle w:val="Hyperlink"/>
            <w:color w:val="auto"/>
            <w:u w:val="none"/>
          </w:rPr>
          <w:t>List of Tables</w:t>
        </w:r>
        <w:r w:rsidR="009567EA" w:rsidRPr="009567EA">
          <w:rPr>
            <w:webHidden/>
          </w:rPr>
          <w:tab/>
        </w:r>
        <w:r w:rsidR="00924624">
          <w:rPr>
            <w:webHidden/>
            <w:lang w:val="en-US"/>
          </w:rPr>
          <w:t>v</w:t>
        </w:r>
      </w:hyperlink>
      <w:r w:rsidR="00924624">
        <w:rPr>
          <w:rStyle w:val="Hyperlink"/>
          <w:color w:val="auto"/>
          <w:u w:val="none"/>
          <w:lang w:val="en-US"/>
        </w:rPr>
        <w:t>i</w:t>
      </w:r>
    </w:p>
    <w:p w:rsidR="009567EA" w:rsidRPr="009567EA" w:rsidRDefault="00603CD6" w:rsidP="009567EA">
      <w:pPr>
        <w:pStyle w:val="TOC2"/>
        <w:rPr>
          <w:rFonts w:ascii="Calibri" w:eastAsia="SimSun" w:hAnsi="Calibri" w:cs="Arial"/>
          <w:sz w:val="22"/>
          <w:szCs w:val="22"/>
          <w:lang w:val="en-SG" w:eastAsia="zh-CN"/>
        </w:rPr>
      </w:pPr>
      <w:hyperlink w:anchor="_Toc309206961" w:history="1">
        <w:r w:rsidR="009567EA" w:rsidRPr="009567EA">
          <w:rPr>
            <w:rStyle w:val="Hyperlink"/>
            <w:color w:val="auto"/>
            <w:u w:val="none"/>
          </w:rPr>
          <w:t>List of Figures</w:t>
        </w:r>
        <w:r w:rsidR="009567EA" w:rsidRPr="009567EA">
          <w:rPr>
            <w:webHidden/>
          </w:rPr>
          <w:tab/>
        </w:r>
        <w:r w:rsidR="00186DBB" w:rsidRPr="009567EA">
          <w:rPr>
            <w:webHidden/>
          </w:rPr>
          <w:fldChar w:fldCharType="begin"/>
        </w:r>
        <w:r w:rsidR="009567EA" w:rsidRPr="009567EA">
          <w:rPr>
            <w:webHidden/>
          </w:rPr>
          <w:instrText xml:space="preserve"> PAGEREF _Toc309206961 \h </w:instrText>
        </w:r>
        <w:r w:rsidR="00186DBB" w:rsidRPr="009567EA">
          <w:rPr>
            <w:webHidden/>
          </w:rPr>
        </w:r>
        <w:r w:rsidR="00186DBB" w:rsidRPr="009567EA">
          <w:rPr>
            <w:webHidden/>
          </w:rPr>
          <w:fldChar w:fldCharType="separate"/>
        </w:r>
        <w:r w:rsidR="009567EA" w:rsidRPr="009567EA">
          <w:rPr>
            <w:webHidden/>
          </w:rPr>
          <w:t>vi</w:t>
        </w:r>
        <w:r w:rsidR="00186DBB" w:rsidRPr="009567EA">
          <w:rPr>
            <w:webHidden/>
          </w:rPr>
          <w:fldChar w:fldCharType="end"/>
        </w:r>
      </w:hyperlink>
    </w:p>
    <w:p w:rsidR="00924624" w:rsidRPr="009567EA" w:rsidRDefault="00603CD6" w:rsidP="00924624">
      <w:pPr>
        <w:pStyle w:val="TOC2"/>
        <w:rPr>
          <w:rFonts w:ascii="Calibri" w:eastAsia="SimSun" w:hAnsi="Calibri" w:cs="Arial"/>
          <w:sz w:val="22"/>
          <w:szCs w:val="22"/>
          <w:lang w:val="en-SG" w:eastAsia="zh-CN"/>
        </w:rPr>
      </w:pPr>
      <w:hyperlink w:anchor="_Toc309206961" w:history="1">
        <w:r w:rsidR="00924624" w:rsidRPr="009567EA">
          <w:rPr>
            <w:rStyle w:val="Hyperlink"/>
            <w:color w:val="auto"/>
            <w:u w:val="none"/>
          </w:rPr>
          <w:t xml:space="preserve">List of </w:t>
        </w:r>
        <w:r w:rsidR="00924624">
          <w:rPr>
            <w:rStyle w:val="Hyperlink"/>
            <w:color w:val="auto"/>
            <w:u w:val="none"/>
            <w:lang w:val="en-US"/>
          </w:rPr>
          <w:t>Maps</w:t>
        </w:r>
        <w:r w:rsidR="00924624" w:rsidRPr="009567EA">
          <w:rPr>
            <w:webHidden/>
          </w:rPr>
          <w:tab/>
        </w:r>
        <w:r w:rsidR="00186DBB" w:rsidRPr="009567EA">
          <w:rPr>
            <w:webHidden/>
          </w:rPr>
          <w:fldChar w:fldCharType="begin"/>
        </w:r>
        <w:r w:rsidR="00924624" w:rsidRPr="009567EA">
          <w:rPr>
            <w:webHidden/>
          </w:rPr>
          <w:instrText xml:space="preserve"> PAGEREF _Toc309206961 \h </w:instrText>
        </w:r>
        <w:r w:rsidR="00186DBB" w:rsidRPr="009567EA">
          <w:rPr>
            <w:webHidden/>
          </w:rPr>
        </w:r>
        <w:r w:rsidR="00186DBB" w:rsidRPr="009567EA">
          <w:rPr>
            <w:webHidden/>
          </w:rPr>
          <w:fldChar w:fldCharType="separate"/>
        </w:r>
        <w:r w:rsidR="00924624" w:rsidRPr="009567EA">
          <w:rPr>
            <w:webHidden/>
          </w:rPr>
          <w:t>vi</w:t>
        </w:r>
        <w:r w:rsidR="00186DBB" w:rsidRPr="009567EA">
          <w:rPr>
            <w:webHidden/>
          </w:rPr>
          <w:fldChar w:fldCharType="end"/>
        </w:r>
      </w:hyperlink>
    </w:p>
    <w:p w:rsidR="009567EA" w:rsidRPr="00924624" w:rsidRDefault="00603CD6" w:rsidP="009567EA">
      <w:pPr>
        <w:pStyle w:val="TOC2"/>
        <w:rPr>
          <w:rFonts w:ascii="Calibri" w:eastAsia="SimSun" w:hAnsi="Calibri" w:cs="Arial"/>
          <w:sz w:val="22"/>
          <w:szCs w:val="22"/>
          <w:lang w:val="en-US" w:eastAsia="zh-CN"/>
        </w:rPr>
      </w:pPr>
      <w:hyperlink w:anchor="_Toc309206962" w:history="1">
        <w:r w:rsidR="009567EA" w:rsidRPr="009567EA">
          <w:rPr>
            <w:rStyle w:val="Hyperlink"/>
            <w:color w:val="auto"/>
            <w:u w:val="none"/>
          </w:rPr>
          <w:t>List of Acronyms</w:t>
        </w:r>
        <w:r w:rsidR="009567EA" w:rsidRPr="009567EA">
          <w:rPr>
            <w:webHidden/>
          </w:rPr>
          <w:tab/>
        </w:r>
        <w:r w:rsidR="00186DBB" w:rsidRPr="009567EA">
          <w:rPr>
            <w:webHidden/>
          </w:rPr>
          <w:fldChar w:fldCharType="begin"/>
        </w:r>
        <w:r w:rsidR="009567EA" w:rsidRPr="009567EA">
          <w:rPr>
            <w:webHidden/>
          </w:rPr>
          <w:instrText xml:space="preserve"> PAGEREF _Toc309206962 \h </w:instrText>
        </w:r>
        <w:r w:rsidR="00186DBB" w:rsidRPr="009567EA">
          <w:rPr>
            <w:webHidden/>
          </w:rPr>
        </w:r>
        <w:r w:rsidR="00186DBB" w:rsidRPr="009567EA">
          <w:rPr>
            <w:webHidden/>
          </w:rPr>
          <w:fldChar w:fldCharType="separate"/>
        </w:r>
        <w:r w:rsidR="00924624">
          <w:rPr>
            <w:webHidden/>
            <w:lang w:val="en-US"/>
          </w:rPr>
          <w:t>1</w:t>
        </w:r>
        <w:r w:rsidR="00186DBB" w:rsidRPr="009567EA">
          <w:rPr>
            <w:webHidden/>
          </w:rPr>
          <w:fldChar w:fldCharType="end"/>
        </w:r>
      </w:hyperlink>
    </w:p>
    <w:p w:rsidR="009567EA" w:rsidRPr="009567EA" w:rsidRDefault="00603CD6" w:rsidP="009567EA">
      <w:pPr>
        <w:pStyle w:val="TOC2"/>
        <w:rPr>
          <w:rFonts w:ascii="Calibri" w:eastAsia="SimSun" w:hAnsi="Calibri" w:cs="Arial"/>
          <w:sz w:val="22"/>
          <w:szCs w:val="22"/>
          <w:lang w:val="en-SG" w:eastAsia="zh-CN"/>
        </w:rPr>
      </w:pPr>
      <w:hyperlink w:anchor="_Toc309206963" w:history="1">
        <w:r w:rsidR="009567EA" w:rsidRPr="009567EA">
          <w:rPr>
            <w:rStyle w:val="Hyperlink"/>
            <w:color w:val="auto"/>
            <w:u w:val="none"/>
          </w:rPr>
          <w:t>Abstract</w:t>
        </w:r>
        <w:r w:rsidR="009567EA" w:rsidRPr="009567EA">
          <w:rPr>
            <w:webHidden/>
          </w:rPr>
          <w:tab/>
        </w:r>
        <w:r w:rsidR="00186DBB" w:rsidRPr="009567EA">
          <w:rPr>
            <w:webHidden/>
          </w:rPr>
          <w:fldChar w:fldCharType="begin"/>
        </w:r>
        <w:r w:rsidR="009567EA" w:rsidRPr="009567EA">
          <w:rPr>
            <w:webHidden/>
          </w:rPr>
          <w:instrText xml:space="preserve"> PAGEREF _Toc309206963 \h </w:instrText>
        </w:r>
        <w:r w:rsidR="00186DBB" w:rsidRPr="009567EA">
          <w:rPr>
            <w:webHidden/>
          </w:rPr>
        </w:r>
        <w:r w:rsidR="00186DBB" w:rsidRPr="009567EA">
          <w:rPr>
            <w:webHidden/>
          </w:rPr>
          <w:fldChar w:fldCharType="separate"/>
        </w:r>
        <w:r w:rsidR="00924624">
          <w:rPr>
            <w:webHidden/>
            <w:lang w:val="en-US"/>
          </w:rPr>
          <w:t>2</w:t>
        </w:r>
        <w:r w:rsidR="00186DBB" w:rsidRPr="009567EA">
          <w:rPr>
            <w:webHidden/>
          </w:rPr>
          <w:fldChar w:fldCharType="end"/>
        </w:r>
      </w:hyperlink>
    </w:p>
    <w:p w:rsidR="00BD74E4" w:rsidRDefault="00186DBB">
      <w:pPr>
        <w:pStyle w:val="TOC1"/>
        <w:rPr>
          <w:rFonts w:asciiTheme="minorHAnsi" w:eastAsiaTheme="minorEastAsia" w:hAnsiTheme="minorHAnsi" w:cstheme="minorBidi"/>
          <w:b w:val="0"/>
          <w:noProof/>
          <w:sz w:val="22"/>
          <w:szCs w:val="22"/>
          <w:lang w:eastAsia="id-ID"/>
        </w:rPr>
      </w:pPr>
      <w:r>
        <w:fldChar w:fldCharType="begin"/>
      </w:r>
      <w:r w:rsidR="00F51469">
        <w:instrText xml:space="preserve"> TOC \o "1-3" \h \z \u </w:instrText>
      </w:r>
      <w:r>
        <w:fldChar w:fldCharType="separate"/>
      </w:r>
      <w:hyperlink w:anchor="_Toc315818644" w:history="1">
        <w:r w:rsidR="00BD74E4" w:rsidRPr="009D68B8">
          <w:rPr>
            <w:rStyle w:val="Hyperlink"/>
            <w:noProof/>
          </w:rPr>
          <w:t>Chapter 1</w:t>
        </w:r>
        <w:r w:rsidR="00BD74E4">
          <w:rPr>
            <w:rFonts w:asciiTheme="minorHAnsi" w:eastAsiaTheme="minorEastAsia" w:hAnsiTheme="minorHAnsi" w:cstheme="minorBidi"/>
            <w:b w:val="0"/>
            <w:noProof/>
            <w:sz w:val="22"/>
            <w:szCs w:val="22"/>
            <w:lang w:eastAsia="id-ID"/>
          </w:rPr>
          <w:tab/>
        </w:r>
        <w:r w:rsidR="00BD74E4" w:rsidRPr="009D68B8">
          <w:rPr>
            <w:rStyle w:val="Hyperlink"/>
            <w:noProof/>
          </w:rPr>
          <w:t>NGO Initiative in the Post-tsunami Recovery</w:t>
        </w:r>
        <w:r w:rsidR="00BD74E4">
          <w:rPr>
            <w:noProof/>
            <w:webHidden/>
          </w:rPr>
          <w:tab/>
        </w:r>
        <w:r>
          <w:rPr>
            <w:noProof/>
            <w:webHidden/>
          </w:rPr>
          <w:fldChar w:fldCharType="begin"/>
        </w:r>
        <w:r w:rsidR="00BD74E4">
          <w:rPr>
            <w:noProof/>
            <w:webHidden/>
          </w:rPr>
          <w:instrText xml:space="preserve"> PAGEREF _Toc315818644 \h </w:instrText>
        </w:r>
        <w:r>
          <w:rPr>
            <w:noProof/>
            <w:webHidden/>
          </w:rPr>
        </w:r>
        <w:r>
          <w:rPr>
            <w:noProof/>
            <w:webHidden/>
          </w:rPr>
          <w:fldChar w:fldCharType="separate"/>
        </w:r>
        <w:r w:rsidR="00BD74E4">
          <w:rPr>
            <w:noProof/>
            <w:webHidden/>
          </w:rPr>
          <w:t>3</w:t>
        </w:r>
        <w:r>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45" w:history="1">
        <w:r w:rsidR="00BD74E4" w:rsidRPr="009D68B8">
          <w:rPr>
            <w:rStyle w:val="Hyperlink"/>
            <w:noProof/>
          </w:rPr>
          <w:t>1.1</w:t>
        </w:r>
        <w:r w:rsidR="00BD74E4">
          <w:rPr>
            <w:rFonts w:asciiTheme="minorHAnsi" w:eastAsiaTheme="minorEastAsia" w:hAnsiTheme="minorHAnsi" w:cstheme="minorBidi"/>
            <w:noProof/>
            <w:sz w:val="22"/>
            <w:szCs w:val="22"/>
            <w:lang w:eastAsia="id-ID"/>
          </w:rPr>
          <w:tab/>
        </w:r>
        <w:r w:rsidR="00BD74E4" w:rsidRPr="009D68B8">
          <w:rPr>
            <w:rStyle w:val="Hyperlink"/>
            <w:noProof/>
          </w:rPr>
          <w:t>Introduction</w:t>
        </w:r>
        <w:r w:rsidR="00BD74E4">
          <w:rPr>
            <w:noProof/>
            <w:webHidden/>
          </w:rPr>
          <w:tab/>
        </w:r>
        <w:r w:rsidR="00186DBB">
          <w:rPr>
            <w:noProof/>
            <w:webHidden/>
          </w:rPr>
          <w:fldChar w:fldCharType="begin"/>
        </w:r>
        <w:r w:rsidR="00BD74E4">
          <w:rPr>
            <w:noProof/>
            <w:webHidden/>
          </w:rPr>
          <w:instrText xml:space="preserve"> PAGEREF _Toc315818645 \h </w:instrText>
        </w:r>
        <w:r w:rsidR="00186DBB">
          <w:rPr>
            <w:noProof/>
            <w:webHidden/>
          </w:rPr>
        </w:r>
        <w:r w:rsidR="00186DBB">
          <w:rPr>
            <w:noProof/>
            <w:webHidden/>
          </w:rPr>
          <w:fldChar w:fldCharType="separate"/>
        </w:r>
        <w:r w:rsidR="00BD74E4">
          <w:rPr>
            <w:noProof/>
            <w:webHidden/>
          </w:rPr>
          <w:t>3</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46" w:history="1">
        <w:r w:rsidR="00BD74E4" w:rsidRPr="009D68B8">
          <w:rPr>
            <w:rStyle w:val="Hyperlink"/>
            <w:noProof/>
          </w:rPr>
          <w:t>1.2</w:t>
        </w:r>
        <w:r w:rsidR="00BD74E4">
          <w:rPr>
            <w:rFonts w:asciiTheme="minorHAnsi" w:eastAsiaTheme="minorEastAsia" w:hAnsiTheme="minorHAnsi" w:cstheme="minorBidi"/>
            <w:noProof/>
            <w:sz w:val="22"/>
            <w:szCs w:val="22"/>
            <w:lang w:eastAsia="id-ID"/>
          </w:rPr>
          <w:tab/>
        </w:r>
        <w:r w:rsidR="00BD74E4" w:rsidRPr="009D68B8">
          <w:rPr>
            <w:rStyle w:val="Hyperlink"/>
            <w:noProof/>
          </w:rPr>
          <w:t>Background</w:t>
        </w:r>
        <w:r w:rsidR="00BD74E4">
          <w:rPr>
            <w:noProof/>
            <w:webHidden/>
          </w:rPr>
          <w:tab/>
        </w:r>
        <w:r w:rsidR="00186DBB">
          <w:rPr>
            <w:noProof/>
            <w:webHidden/>
          </w:rPr>
          <w:fldChar w:fldCharType="begin"/>
        </w:r>
        <w:r w:rsidR="00BD74E4">
          <w:rPr>
            <w:noProof/>
            <w:webHidden/>
          </w:rPr>
          <w:instrText xml:space="preserve"> PAGEREF _Toc315818646 \h </w:instrText>
        </w:r>
        <w:r w:rsidR="00186DBB">
          <w:rPr>
            <w:noProof/>
            <w:webHidden/>
          </w:rPr>
        </w:r>
        <w:r w:rsidR="00186DBB">
          <w:rPr>
            <w:noProof/>
            <w:webHidden/>
          </w:rPr>
          <w:fldChar w:fldCharType="separate"/>
        </w:r>
        <w:r w:rsidR="00BD74E4">
          <w:rPr>
            <w:noProof/>
            <w:webHidden/>
          </w:rPr>
          <w:t>4</w:t>
        </w:r>
        <w:r w:rsidR="00186DBB">
          <w:rPr>
            <w:noProof/>
            <w:webHidden/>
          </w:rPr>
          <w:fldChar w:fldCharType="end"/>
        </w:r>
      </w:hyperlink>
    </w:p>
    <w:p w:rsidR="00BD74E4" w:rsidRDefault="00603CD6">
      <w:pPr>
        <w:pStyle w:val="TOC3"/>
        <w:rPr>
          <w:rFonts w:asciiTheme="minorHAnsi" w:eastAsiaTheme="minorEastAsia" w:hAnsiTheme="minorHAnsi" w:cstheme="minorBidi"/>
          <w:noProof/>
          <w:sz w:val="22"/>
          <w:szCs w:val="22"/>
          <w:lang w:val="id-ID" w:eastAsia="id-ID"/>
        </w:rPr>
      </w:pPr>
      <w:hyperlink w:anchor="_Toc315818647" w:history="1">
        <w:r w:rsidR="00BD74E4" w:rsidRPr="009D68B8">
          <w:rPr>
            <w:rStyle w:val="Hyperlink"/>
            <w:noProof/>
          </w:rPr>
          <w:t>1.2.1</w:t>
        </w:r>
        <w:r w:rsidR="00BD74E4">
          <w:rPr>
            <w:rFonts w:asciiTheme="minorHAnsi" w:eastAsiaTheme="minorEastAsia" w:hAnsiTheme="minorHAnsi" w:cstheme="minorBidi"/>
            <w:noProof/>
            <w:sz w:val="22"/>
            <w:szCs w:val="22"/>
            <w:lang w:val="id-ID" w:eastAsia="id-ID"/>
          </w:rPr>
          <w:tab/>
        </w:r>
        <w:r w:rsidR="00BD74E4" w:rsidRPr="009D68B8">
          <w:rPr>
            <w:rStyle w:val="Hyperlink"/>
            <w:noProof/>
          </w:rPr>
          <w:t>Rehabilitation and Recovery Aid</w:t>
        </w:r>
        <w:r w:rsidR="00BD74E4">
          <w:rPr>
            <w:noProof/>
            <w:webHidden/>
          </w:rPr>
          <w:tab/>
        </w:r>
        <w:r w:rsidR="00186DBB">
          <w:rPr>
            <w:noProof/>
            <w:webHidden/>
          </w:rPr>
          <w:fldChar w:fldCharType="begin"/>
        </w:r>
        <w:r w:rsidR="00BD74E4">
          <w:rPr>
            <w:noProof/>
            <w:webHidden/>
          </w:rPr>
          <w:instrText xml:space="preserve"> PAGEREF _Toc315818647 \h </w:instrText>
        </w:r>
        <w:r w:rsidR="00186DBB">
          <w:rPr>
            <w:noProof/>
            <w:webHidden/>
          </w:rPr>
        </w:r>
        <w:r w:rsidR="00186DBB">
          <w:rPr>
            <w:noProof/>
            <w:webHidden/>
          </w:rPr>
          <w:fldChar w:fldCharType="separate"/>
        </w:r>
        <w:r w:rsidR="00BD74E4">
          <w:rPr>
            <w:noProof/>
            <w:webHidden/>
          </w:rPr>
          <w:t>7</w:t>
        </w:r>
        <w:r w:rsidR="00186DBB">
          <w:rPr>
            <w:noProof/>
            <w:webHidden/>
          </w:rPr>
          <w:fldChar w:fldCharType="end"/>
        </w:r>
      </w:hyperlink>
    </w:p>
    <w:p w:rsidR="00BD74E4" w:rsidRDefault="00603CD6">
      <w:pPr>
        <w:pStyle w:val="TOC3"/>
        <w:rPr>
          <w:rFonts w:asciiTheme="minorHAnsi" w:eastAsiaTheme="minorEastAsia" w:hAnsiTheme="minorHAnsi" w:cstheme="minorBidi"/>
          <w:noProof/>
          <w:sz w:val="22"/>
          <w:szCs w:val="22"/>
          <w:lang w:val="id-ID" w:eastAsia="id-ID"/>
        </w:rPr>
      </w:pPr>
      <w:hyperlink w:anchor="_Toc315818648" w:history="1">
        <w:r w:rsidR="00BD74E4" w:rsidRPr="009D68B8">
          <w:rPr>
            <w:rStyle w:val="Hyperlink"/>
            <w:noProof/>
          </w:rPr>
          <w:t>1.2.2</w:t>
        </w:r>
        <w:r w:rsidR="00BD74E4">
          <w:rPr>
            <w:rFonts w:asciiTheme="minorHAnsi" w:eastAsiaTheme="minorEastAsia" w:hAnsiTheme="minorHAnsi" w:cstheme="minorBidi"/>
            <w:noProof/>
            <w:sz w:val="22"/>
            <w:szCs w:val="22"/>
            <w:lang w:val="id-ID" w:eastAsia="id-ID"/>
          </w:rPr>
          <w:tab/>
        </w:r>
        <w:r w:rsidR="00BD74E4" w:rsidRPr="009D68B8">
          <w:rPr>
            <w:rStyle w:val="Hyperlink"/>
            <w:noProof/>
          </w:rPr>
          <w:t>Krueng Sabee Sub-district</w:t>
        </w:r>
        <w:r w:rsidR="00BD74E4">
          <w:rPr>
            <w:noProof/>
            <w:webHidden/>
          </w:rPr>
          <w:tab/>
        </w:r>
        <w:r w:rsidR="00186DBB">
          <w:rPr>
            <w:noProof/>
            <w:webHidden/>
          </w:rPr>
          <w:fldChar w:fldCharType="begin"/>
        </w:r>
        <w:r w:rsidR="00BD74E4">
          <w:rPr>
            <w:noProof/>
            <w:webHidden/>
          </w:rPr>
          <w:instrText xml:space="preserve"> PAGEREF _Toc315818648 \h </w:instrText>
        </w:r>
        <w:r w:rsidR="00186DBB">
          <w:rPr>
            <w:noProof/>
            <w:webHidden/>
          </w:rPr>
        </w:r>
        <w:r w:rsidR="00186DBB">
          <w:rPr>
            <w:noProof/>
            <w:webHidden/>
          </w:rPr>
          <w:fldChar w:fldCharType="separate"/>
        </w:r>
        <w:r w:rsidR="00BD74E4">
          <w:rPr>
            <w:noProof/>
            <w:webHidden/>
          </w:rPr>
          <w:t>8</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49" w:history="1">
        <w:r w:rsidR="00BD74E4" w:rsidRPr="009D68B8">
          <w:rPr>
            <w:rStyle w:val="Hyperlink"/>
            <w:noProof/>
          </w:rPr>
          <w:t>1.3</w:t>
        </w:r>
        <w:r w:rsidR="00BD74E4">
          <w:rPr>
            <w:rFonts w:asciiTheme="minorHAnsi" w:eastAsiaTheme="minorEastAsia" w:hAnsiTheme="minorHAnsi" w:cstheme="minorBidi"/>
            <w:noProof/>
            <w:sz w:val="22"/>
            <w:szCs w:val="22"/>
            <w:lang w:eastAsia="id-ID"/>
          </w:rPr>
          <w:tab/>
        </w:r>
        <w:r w:rsidR="00BD74E4" w:rsidRPr="009D68B8">
          <w:rPr>
            <w:rStyle w:val="Hyperlink"/>
            <w:noProof/>
          </w:rPr>
          <w:t>Relevance and Justification</w:t>
        </w:r>
        <w:r w:rsidR="00BD74E4">
          <w:rPr>
            <w:noProof/>
            <w:webHidden/>
          </w:rPr>
          <w:tab/>
        </w:r>
        <w:r w:rsidR="00186DBB">
          <w:rPr>
            <w:noProof/>
            <w:webHidden/>
          </w:rPr>
          <w:fldChar w:fldCharType="begin"/>
        </w:r>
        <w:r w:rsidR="00BD74E4">
          <w:rPr>
            <w:noProof/>
            <w:webHidden/>
          </w:rPr>
          <w:instrText xml:space="preserve"> PAGEREF _Toc315818649 \h </w:instrText>
        </w:r>
        <w:r w:rsidR="00186DBB">
          <w:rPr>
            <w:noProof/>
            <w:webHidden/>
          </w:rPr>
        </w:r>
        <w:r w:rsidR="00186DBB">
          <w:rPr>
            <w:noProof/>
            <w:webHidden/>
          </w:rPr>
          <w:fldChar w:fldCharType="separate"/>
        </w:r>
        <w:r w:rsidR="00BD74E4">
          <w:rPr>
            <w:noProof/>
            <w:webHidden/>
          </w:rPr>
          <w:t>9</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50" w:history="1">
        <w:r w:rsidR="00BD74E4" w:rsidRPr="009D68B8">
          <w:rPr>
            <w:rStyle w:val="Hyperlink"/>
            <w:noProof/>
          </w:rPr>
          <w:t>1.4</w:t>
        </w:r>
        <w:r w:rsidR="00BD74E4">
          <w:rPr>
            <w:rFonts w:asciiTheme="minorHAnsi" w:eastAsiaTheme="minorEastAsia" w:hAnsiTheme="minorHAnsi" w:cstheme="minorBidi"/>
            <w:noProof/>
            <w:sz w:val="22"/>
            <w:szCs w:val="22"/>
            <w:lang w:eastAsia="id-ID"/>
          </w:rPr>
          <w:tab/>
        </w:r>
        <w:r w:rsidR="00BD74E4" w:rsidRPr="009D68B8">
          <w:rPr>
            <w:rStyle w:val="Hyperlink"/>
            <w:noProof/>
          </w:rPr>
          <w:t>Research Questions and Propositions</w:t>
        </w:r>
        <w:r w:rsidR="00BD74E4">
          <w:rPr>
            <w:noProof/>
            <w:webHidden/>
          </w:rPr>
          <w:tab/>
        </w:r>
        <w:r w:rsidR="00186DBB">
          <w:rPr>
            <w:noProof/>
            <w:webHidden/>
          </w:rPr>
          <w:fldChar w:fldCharType="begin"/>
        </w:r>
        <w:r w:rsidR="00BD74E4">
          <w:rPr>
            <w:noProof/>
            <w:webHidden/>
          </w:rPr>
          <w:instrText xml:space="preserve"> PAGEREF _Toc315818650 \h </w:instrText>
        </w:r>
        <w:r w:rsidR="00186DBB">
          <w:rPr>
            <w:noProof/>
            <w:webHidden/>
          </w:rPr>
        </w:r>
        <w:r w:rsidR="00186DBB">
          <w:rPr>
            <w:noProof/>
            <w:webHidden/>
          </w:rPr>
          <w:fldChar w:fldCharType="separate"/>
        </w:r>
        <w:r w:rsidR="00BD74E4">
          <w:rPr>
            <w:noProof/>
            <w:webHidden/>
          </w:rPr>
          <w:t>10</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51" w:history="1">
        <w:r w:rsidR="00BD74E4" w:rsidRPr="009D68B8">
          <w:rPr>
            <w:rStyle w:val="Hyperlink"/>
            <w:noProof/>
          </w:rPr>
          <w:t>1.5</w:t>
        </w:r>
        <w:r w:rsidR="00BD74E4">
          <w:rPr>
            <w:rFonts w:asciiTheme="minorHAnsi" w:eastAsiaTheme="minorEastAsia" w:hAnsiTheme="minorHAnsi" w:cstheme="minorBidi"/>
            <w:noProof/>
            <w:sz w:val="22"/>
            <w:szCs w:val="22"/>
            <w:lang w:eastAsia="id-ID"/>
          </w:rPr>
          <w:tab/>
        </w:r>
        <w:r w:rsidR="00BD74E4" w:rsidRPr="009D68B8">
          <w:rPr>
            <w:rStyle w:val="Hyperlink"/>
            <w:noProof/>
          </w:rPr>
          <w:t>Organisation of This Paper</w:t>
        </w:r>
        <w:r w:rsidR="00BD74E4">
          <w:rPr>
            <w:noProof/>
            <w:webHidden/>
          </w:rPr>
          <w:tab/>
        </w:r>
        <w:r w:rsidR="00186DBB">
          <w:rPr>
            <w:noProof/>
            <w:webHidden/>
          </w:rPr>
          <w:fldChar w:fldCharType="begin"/>
        </w:r>
        <w:r w:rsidR="00BD74E4">
          <w:rPr>
            <w:noProof/>
            <w:webHidden/>
          </w:rPr>
          <w:instrText xml:space="preserve"> PAGEREF _Toc315818651 \h </w:instrText>
        </w:r>
        <w:r w:rsidR="00186DBB">
          <w:rPr>
            <w:noProof/>
            <w:webHidden/>
          </w:rPr>
        </w:r>
        <w:r w:rsidR="00186DBB">
          <w:rPr>
            <w:noProof/>
            <w:webHidden/>
          </w:rPr>
          <w:fldChar w:fldCharType="separate"/>
        </w:r>
        <w:r w:rsidR="00BD74E4">
          <w:rPr>
            <w:noProof/>
            <w:webHidden/>
          </w:rPr>
          <w:t>11</w:t>
        </w:r>
        <w:r w:rsidR="00186DBB">
          <w:rPr>
            <w:noProof/>
            <w:webHidden/>
          </w:rPr>
          <w:fldChar w:fldCharType="end"/>
        </w:r>
      </w:hyperlink>
    </w:p>
    <w:p w:rsidR="00BD74E4" w:rsidRDefault="00603CD6">
      <w:pPr>
        <w:pStyle w:val="TOC1"/>
        <w:rPr>
          <w:rFonts w:asciiTheme="minorHAnsi" w:eastAsiaTheme="minorEastAsia" w:hAnsiTheme="minorHAnsi" w:cstheme="minorBidi"/>
          <w:b w:val="0"/>
          <w:noProof/>
          <w:sz w:val="22"/>
          <w:szCs w:val="22"/>
          <w:lang w:eastAsia="id-ID"/>
        </w:rPr>
      </w:pPr>
      <w:hyperlink w:anchor="_Toc315818652" w:history="1">
        <w:r w:rsidR="00BD74E4" w:rsidRPr="009D68B8">
          <w:rPr>
            <w:rStyle w:val="Hyperlink"/>
            <w:noProof/>
          </w:rPr>
          <w:t>Chapter 2</w:t>
        </w:r>
        <w:r w:rsidR="00BD74E4">
          <w:rPr>
            <w:rFonts w:asciiTheme="minorHAnsi" w:eastAsiaTheme="minorEastAsia" w:hAnsiTheme="minorHAnsi" w:cstheme="minorBidi"/>
            <w:b w:val="0"/>
            <w:noProof/>
            <w:sz w:val="22"/>
            <w:szCs w:val="22"/>
            <w:lang w:eastAsia="id-ID"/>
          </w:rPr>
          <w:tab/>
        </w:r>
        <w:r w:rsidR="00BD74E4" w:rsidRPr="009D68B8">
          <w:rPr>
            <w:rStyle w:val="Hyperlink"/>
            <w:noProof/>
          </w:rPr>
          <w:t>Research Methodology</w:t>
        </w:r>
        <w:r w:rsidR="00BD74E4">
          <w:rPr>
            <w:noProof/>
            <w:webHidden/>
          </w:rPr>
          <w:tab/>
        </w:r>
        <w:r w:rsidR="00186DBB">
          <w:rPr>
            <w:noProof/>
            <w:webHidden/>
          </w:rPr>
          <w:fldChar w:fldCharType="begin"/>
        </w:r>
        <w:r w:rsidR="00BD74E4">
          <w:rPr>
            <w:noProof/>
            <w:webHidden/>
          </w:rPr>
          <w:instrText xml:space="preserve"> PAGEREF _Toc315818652 \h </w:instrText>
        </w:r>
        <w:r w:rsidR="00186DBB">
          <w:rPr>
            <w:noProof/>
            <w:webHidden/>
          </w:rPr>
        </w:r>
        <w:r w:rsidR="00186DBB">
          <w:rPr>
            <w:noProof/>
            <w:webHidden/>
          </w:rPr>
          <w:fldChar w:fldCharType="separate"/>
        </w:r>
        <w:r w:rsidR="00BD74E4">
          <w:rPr>
            <w:noProof/>
            <w:webHidden/>
          </w:rPr>
          <w:t>12</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53" w:history="1">
        <w:r w:rsidR="00BD74E4" w:rsidRPr="009D68B8">
          <w:rPr>
            <w:rStyle w:val="Hyperlink"/>
            <w:noProof/>
          </w:rPr>
          <w:t>2.1</w:t>
        </w:r>
        <w:r w:rsidR="00BD74E4">
          <w:rPr>
            <w:rFonts w:asciiTheme="minorHAnsi" w:eastAsiaTheme="minorEastAsia" w:hAnsiTheme="minorHAnsi" w:cstheme="minorBidi"/>
            <w:noProof/>
            <w:sz w:val="22"/>
            <w:szCs w:val="22"/>
            <w:lang w:eastAsia="id-ID"/>
          </w:rPr>
          <w:tab/>
        </w:r>
        <w:r w:rsidR="00BD74E4" w:rsidRPr="009D68B8">
          <w:rPr>
            <w:rStyle w:val="Hyperlink"/>
            <w:noProof/>
          </w:rPr>
          <w:t>Introduction</w:t>
        </w:r>
        <w:r w:rsidR="00BD74E4">
          <w:rPr>
            <w:noProof/>
            <w:webHidden/>
          </w:rPr>
          <w:tab/>
        </w:r>
        <w:r w:rsidR="00186DBB">
          <w:rPr>
            <w:noProof/>
            <w:webHidden/>
          </w:rPr>
          <w:fldChar w:fldCharType="begin"/>
        </w:r>
        <w:r w:rsidR="00BD74E4">
          <w:rPr>
            <w:noProof/>
            <w:webHidden/>
          </w:rPr>
          <w:instrText xml:space="preserve"> PAGEREF _Toc315818653 \h </w:instrText>
        </w:r>
        <w:r w:rsidR="00186DBB">
          <w:rPr>
            <w:noProof/>
            <w:webHidden/>
          </w:rPr>
        </w:r>
        <w:r w:rsidR="00186DBB">
          <w:rPr>
            <w:noProof/>
            <w:webHidden/>
          </w:rPr>
          <w:fldChar w:fldCharType="separate"/>
        </w:r>
        <w:r w:rsidR="00BD74E4">
          <w:rPr>
            <w:noProof/>
            <w:webHidden/>
          </w:rPr>
          <w:t>12</w:t>
        </w:r>
        <w:r w:rsidR="00186DBB">
          <w:rPr>
            <w:noProof/>
            <w:webHidden/>
          </w:rPr>
          <w:fldChar w:fldCharType="end"/>
        </w:r>
      </w:hyperlink>
    </w:p>
    <w:p w:rsidR="00BD74E4" w:rsidRDefault="00603CD6">
      <w:pPr>
        <w:pStyle w:val="TOC3"/>
        <w:rPr>
          <w:rFonts w:asciiTheme="minorHAnsi" w:eastAsiaTheme="minorEastAsia" w:hAnsiTheme="minorHAnsi" w:cstheme="minorBidi"/>
          <w:noProof/>
          <w:sz w:val="22"/>
          <w:szCs w:val="22"/>
          <w:lang w:val="id-ID" w:eastAsia="id-ID"/>
        </w:rPr>
      </w:pPr>
      <w:hyperlink w:anchor="_Toc315818654" w:history="1">
        <w:r w:rsidR="00BD74E4" w:rsidRPr="009D68B8">
          <w:rPr>
            <w:rStyle w:val="Hyperlink"/>
            <w:noProof/>
          </w:rPr>
          <w:t>2.1.1 Primary data</w:t>
        </w:r>
        <w:r w:rsidR="00BD74E4">
          <w:rPr>
            <w:noProof/>
            <w:webHidden/>
          </w:rPr>
          <w:tab/>
        </w:r>
        <w:r w:rsidR="00186DBB">
          <w:rPr>
            <w:noProof/>
            <w:webHidden/>
          </w:rPr>
          <w:fldChar w:fldCharType="begin"/>
        </w:r>
        <w:r w:rsidR="00BD74E4">
          <w:rPr>
            <w:noProof/>
            <w:webHidden/>
          </w:rPr>
          <w:instrText xml:space="preserve"> PAGEREF _Toc315818654 \h </w:instrText>
        </w:r>
        <w:r w:rsidR="00186DBB">
          <w:rPr>
            <w:noProof/>
            <w:webHidden/>
          </w:rPr>
        </w:r>
        <w:r w:rsidR="00186DBB">
          <w:rPr>
            <w:noProof/>
            <w:webHidden/>
          </w:rPr>
          <w:fldChar w:fldCharType="separate"/>
        </w:r>
        <w:r w:rsidR="00BD74E4">
          <w:rPr>
            <w:noProof/>
            <w:webHidden/>
          </w:rPr>
          <w:t>12</w:t>
        </w:r>
        <w:r w:rsidR="00186DBB">
          <w:rPr>
            <w:noProof/>
            <w:webHidden/>
          </w:rPr>
          <w:fldChar w:fldCharType="end"/>
        </w:r>
      </w:hyperlink>
    </w:p>
    <w:p w:rsidR="00BD74E4" w:rsidRDefault="00603CD6">
      <w:pPr>
        <w:pStyle w:val="TOC3"/>
        <w:rPr>
          <w:rFonts w:asciiTheme="minorHAnsi" w:eastAsiaTheme="minorEastAsia" w:hAnsiTheme="minorHAnsi" w:cstheme="minorBidi"/>
          <w:noProof/>
          <w:sz w:val="22"/>
          <w:szCs w:val="22"/>
          <w:lang w:val="id-ID" w:eastAsia="id-ID"/>
        </w:rPr>
      </w:pPr>
      <w:hyperlink w:anchor="_Toc315818655" w:history="1">
        <w:r w:rsidR="00BD74E4" w:rsidRPr="009D68B8">
          <w:rPr>
            <w:rStyle w:val="Hyperlink"/>
            <w:noProof/>
          </w:rPr>
          <w:t>2.1.2 Secondary data</w:t>
        </w:r>
        <w:r w:rsidR="00BD74E4">
          <w:rPr>
            <w:noProof/>
            <w:webHidden/>
          </w:rPr>
          <w:tab/>
        </w:r>
        <w:r w:rsidR="00186DBB">
          <w:rPr>
            <w:noProof/>
            <w:webHidden/>
          </w:rPr>
          <w:fldChar w:fldCharType="begin"/>
        </w:r>
        <w:r w:rsidR="00BD74E4">
          <w:rPr>
            <w:noProof/>
            <w:webHidden/>
          </w:rPr>
          <w:instrText xml:space="preserve"> PAGEREF _Toc315818655 \h </w:instrText>
        </w:r>
        <w:r w:rsidR="00186DBB">
          <w:rPr>
            <w:noProof/>
            <w:webHidden/>
          </w:rPr>
        </w:r>
        <w:r w:rsidR="00186DBB">
          <w:rPr>
            <w:noProof/>
            <w:webHidden/>
          </w:rPr>
          <w:fldChar w:fldCharType="separate"/>
        </w:r>
        <w:r w:rsidR="00BD74E4">
          <w:rPr>
            <w:noProof/>
            <w:webHidden/>
          </w:rPr>
          <w:t>14</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56" w:history="1">
        <w:r w:rsidR="00BD74E4" w:rsidRPr="009D68B8">
          <w:rPr>
            <w:rStyle w:val="Hyperlink"/>
            <w:noProof/>
          </w:rPr>
          <w:t>2.2</w:t>
        </w:r>
        <w:r w:rsidR="00BD74E4">
          <w:rPr>
            <w:rFonts w:asciiTheme="minorHAnsi" w:eastAsiaTheme="minorEastAsia" w:hAnsiTheme="minorHAnsi" w:cstheme="minorBidi"/>
            <w:noProof/>
            <w:sz w:val="22"/>
            <w:szCs w:val="22"/>
            <w:lang w:eastAsia="id-ID"/>
          </w:rPr>
          <w:tab/>
        </w:r>
        <w:r w:rsidR="00BD74E4" w:rsidRPr="009D68B8">
          <w:rPr>
            <w:rStyle w:val="Hyperlink"/>
            <w:noProof/>
          </w:rPr>
          <w:t>Scope and Limitation</w:t>
        </w:r>
        <w:r w:rsidR="00BD74E4">
          <w:rPr>
            <w:noProof/>
            <w:webHidden/>
          </w:rPr>
          <w:tab/>
        </w:r>
        <w:r w:rsidR="00186DBB">
          <w:rPr>
            <w:noProof/>
            <w:webHidden/>
          </w:rPr>
          <w:fldChar w:fldCharType="begin"/>
        </w:r>
        <w:r w:rsidR="00BD74E4">
          <w:rPr>
            <w:noProof/>
            <w:webHidden/>
          </w:rPr>
          <w:instrText xml:space="preserve"> PAGEREF _Toc315818656 \h </w:instrText>
        </w:r>
        <w:r w:rsidR="00186DBB">
          <w:rPr>
            <w:noProof/>
            <w:webHidden/>
          </w:rPr>
        </w:r>
        <w:r w:rsidR="00186DBB">
          <w:rPr>
            <w:noProof/>
            <w:webHidden/>
          </w:rPr>
          <w:fldChar w:fldCharType="separate"/>
        </w:r>
        <w:r w:rsidR="00BD74E4">
          <w:rPr>
            <w:noProof/>
            <w:webHidden/>
          </w:rPr>
          <w:t>14</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57" w:history="1">
        <w:r w:rsidR="00BD74E4" w:rsidRPr="009D68B8">
          <w:rPr>
            <w:rStyle w:val="Hyperlink"/>
            <w:noProof/>
          </w:rPr>
          <w:t>2.3</w:t>
        </w:r>
        <w:r w:rsidR="00BD74E4">
          <w:rPr>
            <w:rFonts w:asciiTheme="minorHAnsi" w:eastAsiaTheme="minorEastAsia" w:hAnsiTheme="minorHAnsi" w:cstheme="minorBidi"/>
            <w:noProof/>
            <w:sz w:val="22"/>
            <w:szCs w:val="22"/>
            <w:lang w:eastAsia="id-ID"/>
          </w:rPr>
          <w:tab/>
        </w:r>
        <w:r w:rsidR="00BD74E4" w:rsidRPr="009D68B8">
          <w:rPr>
            <w:rStyle w:val="Hyperlink"/>
            <w:noProof/>
          </w:rPr>
          <w:t>Conclusion to Chapter Two</w:t>
        </w:r>
        <w:r w:rsidR="00BD74E4">
          <w:rPr>
            <w:noProof/>
            <w:webHidden/>
          </w:rPr>
          <w:tab/>
        </w:r>
        <w:r w:rsidR="00186DBB">
          <w:rPr>
            <w:noProof/>
            <w:webHidden/>
          </w:rPr>
          <w:fldChar w:fldCharType="begin"/>
        </w:r>
        <w:r w:rsidR="00BD74E4">
          <w:rPr>
            <w:noProof/>
            <w:webHidden/>
          </w:rPr>
          <w:instrText xml:space="preserve"> PAGEREF _Toc315818657 \h </w:instrText>
        </w:r>
        <w:r w:rsidR="00186DBB">
          <w:rPr>
            <w:noProof/>
            <w:webHidden/>
          </w:rPr>
        </w:r>
        <w:r w:rsidR="00186DBB">
          <w:rPr>
            <w:noProof/>
            <w:webHidden/>
          </w:rPr>
          <w:fldChar w:fldCharType="separate"/>
        </w:r>
        <w:r w:rsidR="00BD74E4">
          <w:rPr>
            <w:noProof/>
            <w:webHidden/>
          </w:rPr>
          <w:t>15</w:t>
        </w:r>
        <w:r w:rsidR="00186DBB">
          <w:rPr>
            <w:noProof/>
            <w:webHidden/>
          </w:rPr>
          <w:fldChar w:fldCharType="end"/>
        </w:r>
      </w:hyperlink>
    </w:p>
    <w:p w:rsidR="00BD74E4" w:rsidRDefault="00603CD6">
      <w:pPr>
        <w:pStyle w:val="TOC1"/>
        <w:rPr>
          <w:rFonts w:asciiTheme="minorHAnsi" w:eastAsiaTheme="minorEastAsia" w:hAnsiTheme="minorHAnsi" w:cstheme="minorBidi"/>
          <w:b w:val="0"/>
          <w:noProof/>
          <w:sz w:val="22"/>
          <w:szCs w:val="22"/>
          <w:lang w:eastAsia="id-ID"/>
        </w:rPr>
      </w:pPr>
      <w:hyperlink w:anchor="_Toc315818658" w:history="1">
        <w:r w:rsidR="00BD74E4" w:rsidRPr="009D68B8">
          <w:rPr>
            <w:rStyle w:val="Hyperlink"/>
            <w:noProof/>
          </w:rPr>
          <w:t>Chapter 3</w:t>
        </w:r>
        <w:r w:rsidR="00BD74E4">
          <w:rPr>
            <w:rFonts w:asciiTheme="minorHAnsi" w:eastAsiaTheme="minorEastAsia" w:hAnsiTheme="minorHAnsi" w:cstheme="minorBidi"/>
            <w:b w:val="0"/>
            <w:noProof/>
            <w:sz w:val="22"/>
            <w:szCs w:val="22"/>
            <w:lang w:eastAsia="id-ID"/>
          </w:rPr>
          <w:tab/>
        </w:r>
        <w:r w:rsidR="00BD74E4" w:rsidRPr="009D68B8">
          <w:rPr>
            <w:rStyle w:val="Hyperlink"/>
            <w:noProof/>
          </w:rPr>
          <w:t>Understanding the Main Concepts</w:t>
        </w:r>
        <w:r w:rsidR="00BD74E4">
          <w:rPr>
            <w:noProof/>
            <w:webHidden/>
          </w:rPr>
          <w:tab/>
        </w:r>
        <w:r w:rsidR="00186DBB">
          <w:rPr>
            <w:noProof/>
            <w:webHidden/>
          </w:rPr>
          <w:fldChar w:fldCharType="begin"/>
        </w:r>
        <w:r w:rsidR="00BD74E4">
          <w:rPr>
            <w:noProof/>
            <w:webHidden/>
          </w:rPr>
          <w:instrText xml:space="preserve"> PAGEREF _Toc315818658 \h </w:instrText>
        </w:r>
        <w:r w:rsidR="00186DBB">
          <w:rPr>
            <w:noProof/>
            <w:webHidden/>
          </w:rPr>
        </w:r>
        <w:r w:rsidR="00186DBB">
          <w:rPr>
            <w:noProof/>
            <w:webHidden/>
          </w:rPr>
          <w:fldChar w:fldCharType="separate"/>
        </w:r>
        <w:r w:rsidR="00BD74E4">
          <w:rPr>
            <w:noProof/>
            <w:webHidden/>
          </w:rPr>
          <w:t>16</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59" w:history="1">
        <w:r w:rsidR="00BD74E4" w:rsidRPr="009D68B8">
          <w:rPr>
            <w:rStyle w:val="Hyperlink"/>
            <w:noProof/>
          </w:rPr>
          <w:t>3.1</w:t>
        </w:r>
        <w:r w:rsidR="00BD74E4">
          <w:rPr>
            <w:rFonts w:asciiTheme="minorHAnsi" w:eastAsiaTheme="minorEastAsia" w:hAnsiTheme="minorHAnsi" w:cstheme="minorBidi"/>
            <w:noProof/>
            <w:sz w:val="22"/>
            <w:szCs w:val="22"/>
            <w:lang w:eastAsia="id-ID"/>
          </w:rPr>
          <w:tab/>
        </w:r>
        <w:r w:rsidR="00BD74E4" w:rsidRPr="009D68B8">
          <w:rPr>
            <w:rStyle w:val="Hyperlink"/>
            <w:noProof/>
          </w:rPr>
          <w:t>Introduction</w:t>
        </w:r>
        <w:r w:rsidR="00BD74E4">
          <w:rPr>
            <w:noProof/>
            <w:webHidden/>
          </w:rPr>
          <w:tab/>
        </w:r>
        <w:r w:rsidR="00186DBB">
          <w:rPr>
            <w:noProof/>
            <w:webHidden/>
          </w:rPr>
          <w:fldChar w:fldCharType="begin"/>
        </w:r>
        <w:r w:rsidR="00BD74E4">
          <w:rPr>
            <w:noProof/>
            <w:webHidden/>
          </w:rPr>
          <w:instrText xml:space="preserve"> PAGEREF _Toc315818659 \h </w:instrText>
        </w:r>
        <w:r w:rsidR="00186DBB">
          <w:rPr>
            <w:noProof/>
            <w:webHidden/>
          </w:rPr>
        </w:r>
        <w:r w:rsidR="00186DBB">
          <w:rPr>
            <w:noProof/>
            <w:webHidden/>
          </w:rPr>
          <w:fldChar w:fldCharType="separate"/>
        </w:r>
        <w:r w:rsidR="00BD74E4">
          <w:rPr>
            <w:noProof/>
            <w:webHidden/>
          </w:rPr>
          <w:t>16</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60" w:history="1">
        <w:r w:rsidR="00BD74E4" w:rsidRPr="009D68B8">
          <w:rPr>
            <w:rStyle w:val="Hyperlink"/>
            <w:noProof/>
          </w:rPr>
          <w:t>3.2</w:t>
        </w:r>
        <w:r w:rsidR="00BD74E4">
          <w:rPr>
            <w:rFonts w:asciiTheme="minorHAnsi" w:eastAsiaTheme="minorEastAsia" w:hAnsiTheme="minorHAnsi" w:cstheme="minorBidi"/>
            <w:noProof/>
            <w:sz w:val="22"/>
            <w:szCs w:val="22"/>
            <w:lang w:eastAsia="id-ID"/>
          </w:rPr>
          <w:tab/>
        </w:r>
        <w:r w:rsidR="00BD74E4" w:rsidRPr="009D68B8">
          <w:rPr>
            <w:rStyle w:val="Hyperlink"/>
            <w:noProof/>
          </w:rPr>
          <w:t>Participation and Empowerment</w:t>
        </w:r>
        <w:r w:rsidR="00BD74E4">
          <w:rPr>
            <w:noProof/>
            <w:webHidden/>
          </w:rPr>
          <w:tab/>
        </w:r>
        <w:r w:rsidR="00186DBB">
          <w:rPr>
            <w:noProof/>
            <w:webHidden/>
          </w:rPr>
          <w:fldChar w:fldCharType="begin"/>
        </w:r>
        <w:r w:rsidR="00BD74E4">
          <w:rPr>
            <w:noProof/>
            <w:webHidden/>
          </w:rPr>
          <w:instrText xml:space="preserve"> PAGEREF _Toc315818660 \h </w:instrText>
        </w:r>
        <w:r w:rsidR="00186DBB">
          <w:rPr>
            <w:noProof/>
            <w:webHidden/>
          </w:rPr>
        </w:r>
        <w:r w:rsidR="00186DBB">
          <w:rPr>
            <w:noProof/>
            <w:webHidden/>
          </w:rPr>
          <w:fldChar w:fldCharType="separate"/>
        </w:r>
        <w:r w:rsidR="00BD74E4">
          <w:rPr>
            <w:noProof/>
            <w:webHidden/>
          </w:rPr>
          <w:t>16</w:t>
        </w:r>
        <w:r w:rsidR="00186DBB">
          <w:rPr>
            <w:noProof/>
            <w:webHidden/>
          </w:rPr>
          <w:fldChar w:fldCharType="end"/>
        </w:r>
      </w:hyperlink>
    </w:p>
    <w:p w:rsidR="00BD74E4" w:rsidRDefault="00603CD6">
      <w:pPr>
        <w:pStyle w:val="TOC3"/>
        <w:rPr>
          <w:rFonts w:asciiTheme="minorHAnsi" w:eastAsiaTheme="minorEastAsia" w:hAnsiTheme="minorHAnsi" w:cstheme="minorBidi"/>
          <w:noProof/>
          <w:sz w:val="22"/>
          <w:szCs w:val="22"/>
          <w:lang w:val="id-ID" w:eastAsia="id-ID"/>
        </w:rPr>
      </w:pPr>
      <w:hyperlink w:anchor="_Toc315818661" w:history="1">
        <w:r w:rsidR="00BD74E4" w:rsidRPr="009D68B8">
          <w:rPr>
            <w:rStyle w:val="Hyperlink"/>
            <w:noProof/>
            <w:lang w:eastAsia="en-GB"/>
          </w:rPr>
          <w:t>3.2.1 Participatory Approach and its Indication</w:t>
        </w:r>
        <w:r w:rsidR="00BD74E4">
          <w:rPr>
            <w:noProof/>
            <w:webHidden/>
          </w:rPr>
          <w:tab/>
        </w:r>
        <w:r w:rsidR="00186DBB">
          <w:rPr>
            <w:noProof/>
            <w:webHidden/>
          </w:rPr>
          <w:fldChar w:fldCharType="begin"/>
        </w:r>
        <w:r w:rsidR="00BD74E4">
          <w:rPr>
            <w:noProof/>
            <w:webHidden/>
          </w:rPr>
          <w:instrText xml:space="preserve"> PAGEREF _Toc315818661 \h </w:instrText>
        </w:r>
        <w:r w:rsidR="00186DBB">
          <w:rPr>
            <w:noProof/>
            <w:webHidden/>
          </w:rPr>
        </w:r>
        <w:r w:rsidR="00186DBB">
          <w:rPr>
            <w:noProof/>
            <w:webHidden/>
          </w:rPr>
          <w:fldChar w:fldCharType="separate"/>
        </w:r>
        <w:r w:rsidR="00BD74E4">
          <w:rPr>
            <w:noProof/>
            <w:webHidden/>
          </w:rPr>
          <w:t>18</w:t>
        </w:r>
        <w:r w:rsidR="00186DBB">
          <w:rPr>
            <w:noProof/>
            <w:webHidden/>
          </w:rPr>
          <w:fldChar w:fldCharType="end"/>
        </w:r>
      </w:hyperlink>
    </w:p>
    <w:p w:rsidR="00BD74E4" w:rsidRDefault="00603CD6">
      <w:pPr>
        <w:pStyle w:val="TOC3"/>
        <w:rPr>
          <w:rFonts w:asciiTheme="minorHAnsi" w:eastAsiaTheme="minorEastAsia" w:hAnsiTheme="minorHAnsi" w:cstheme="minorBidi"/>
          <w:noProof/>
          <w:sz w:val="22"/>
          <w:szCs w:val="22"/>
          <w:lang w:val="id-ID" w:eastAsia="id-ID"/>
        </w:rPr>
      </w:pPr>
      <w:hyperlink w:anchor="_Toc315818662" w:history="1">
        <w:r w:rsidR="00BD74E4" w:rsidRPr="009D68B8">
          <w:rPr>
            <w:rStyle w:val="Hyperlink"/>
            <w:noProof/>
          </w:rPr>
          <w:t>3.2.2 “Space” for Participation</w:t>
        </w:r>
        <w:r w:rsidR="00BD74E4">
          <w:rPr>
            <w:noProof/>
            <w:webHidden/>
          </w:rPr>
          <w:tab/>
        </w:r>
        <w:r w:rsidR="00186DBB">
          <w:rPr>
            <w:noProof/>
            <w:webHidden/>
          </w:rPr>
          <w:fldChar w:fldCharType="begin"/>
        </w:r>
        <w:r w:rsidR="00BD74E4">
          <w:rPr>
            <w:noProof/>
            <w:webHidden/>
          </w:rPr>
          <w:instrText xml:space="preserve"> PAGEREF _Toc315818662 \h </w:instrText>
        </w:r>
        <w:r w:rsidR="00186DBB">
          <w:rPr>
            <w:noProof/>
            <w:webHidden/>
          </w:rPr>
        </w:r>
        <w:r w:rsidR="00186DBB">
          <w:rPr>
            <w:noProof/>
            <w:webHidden/>
          </w:rPr>
          <w:fldChar w:fldCharType="separate"/>
        </w:r>
        <w:r w:rsidR="00BD74E4">
          <w:rPr>
            <w:noProof/>
            <w:webHidden/>
          </w:rPr>
          <w:t>18</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63" w:history="1">
        <w:r w:rsidR="00BD74E4" w:rsidRPr="009D68B8">
          <w:rPr>
            <w:rStyle w:val="Hyperlink"/>
            <w:noProof/>
          </w:rPr>
          <w:t>3.3</w:t>
        </w:r>
        <w:r w:rsidR="00BD74E4">
          <w:rPr>
            <w:rFonts w:asciiTheme="minorHAnsi" w:eastAsiaTheme="minorEastAsia" w:hAnsiTheme="minorHAnsi" w:cstheme="minorBidi"/>
            <w:noProof/>
            <w:sz w:val="22"/>
            <w:szCs w:val="22"/>
            <w:lang w:eastAsia="id-ID"/>
          </w:rPr>
          <w:tab/>
        </w:r>
        <w:r w:rsidR="00BD74E4" w:rsidRPr="009D68B8">
          <w:rPr>
            <w:rStyle w:val="Hyperlink"/>
            <w:noProof/>
          </w:rPr>
          <w:t>Partnership</w:t>
        </w:r>
        <w:r w:rsidR="00BD74E4">
          <w:rPr>
            <w:noProof/>
            <w:webHidden/>
          </w:rPr>
          <w:tab/>
        </w:r>
        <w:r w:rsidR="00186DBB">
          <w:rPr>
            <w:noProof/>
            <w:webHidden/>
          </w:rPr>
          <w:fldChar w:fldCharType="begin"/>
        </w:r>
        <w:r w:rsidR="00BD74E4">
          <w:rPr>
            <w:noProof/>
            <w:webHidden/>
          </w:rPr>
          <w:instrText xml:space="preserve"> PAGEREF _Toc315818663 \h </w:instrText>
        </w:r>
        <w:r w:rsidR="00186DBB">
          <w:rPr>
            <w:noProof/>
            <w:webHidden/>
          </w:rPr>
        </w:r>
        <w:r w:rsidR="00186DBB">
          <w:rPr>
            <w:noProof/>
            <w:webHidden/>
          </w:rPr>
          <w:fldChar w:fldCharType="separate"/>
        </w:r>
        <w:r w:rsidR="00BD74E4">
          <w:rPr>
            <w:noProof/>
            <w:webHidden/>
          </w:rPr>
          <w:t>19</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64" w:history="1">
        <w:r w:rsidR="00BD74E4" w:rsidRPr="009D68B8">
          <w:rPr>
            <w:rStyle w:val="Hyperlink"/>
            <w:noProof/>
          </w:rPr>
          <w:t>3.4</w:t>
        </w:r>
        <w:r w:rsidR="00BD74E4">
          <w:rPr>
            <w:rFonts w:asciiTheme="minorHAnsi" w:eastAsiaTheme="minorEastAsia" w:hAnsiTheme="minorHAnsi" w:cstheme="minorBidi"/>
            <w:noProof/>
            <w:sz w:val="22"/>
            <w:szCs w:val="22"/>
            <w:lang w:eastAsia="id-ID"/>
          </w:rPr>
          <w:tab/>
        </w:r>
        <w:r w:rsidR="00BD74E4" w:rsidRPr="009D68B8">
          <w:rPr>
            <w:rStyle w:val="Hyperlink"/>
            <w:noProof/>
          </w:rPr>
          <w:t>Natural Disaster and Humanitarian Aid</w:t>
        </w:r>
        <w:r w:rsidR="00BD74E4">
          <w:rPr>
            <w:noProof/>
            <w:webHidden/>
          </w:rPr>
          <w:tab/>
        </w:r>
        <w:r w:rsidR="00186DBB">
          <w:rPr>
            <w:noProof/>
            <w:webHidden/>
          </w:rPr>
          <w:fldChar w:fldCharType="begin"/>
        </w:r>
        <w:r w:rsidR="00BD74E4">
          <w:rPr>
            <w:noProof/>
            <w:webHidden/>
          </w:rPr>
          <w:instrText xml:space="preserve"> PAGEREF _Toc315818664 \h </w:instrText>
        </w:r>
        <w:r w:rsidR="00186DBB">
          <w:rPr>
            <w:noProof/>
            <w:webHidden/>
          </w:rPr>
        </w:r>
        <w:r w:rsidR="00186DBB">
          <w:rPr>
            <w:noProof/>
            <w:webHidden/>
          </w:rPr>
          <w:fldChar w:fldCharType="separate"/>
        </w:r>
        <w:r w:rsidR="00BD74E4">
          <w:rPr>
            <w:noProof/>
            <w:webHidden/>
          </w:rPr>
          <w:t>19</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65" w:history="1">
        <w:r w:rsidR="00BD74E4" w:rsidRPr="009D68B8">
          <w:rPr>
            <w:rStyle w:val="Hyperlink"/>
            <w:noProof/>
          </w:rPr>
          <w:t>3.5</w:t>
        </w:r>
        <w:r w:rsidR="00BD74E4">
          <w:rPr>
            <w:rFonts w:asciiTheme="minorHAnsi" w:eastAsiaTheme="minorEastAsia" w:hAnsiTheme="minorHAnsi" w:cstheme="minorBidi"/>
            <w:noProof/>
            <w:sz w:val="22"/>
            <w:szCs w:val="22"/>
            <w:lang w:eastAsia="id-ID"/>
          </w:rPr>
          <w:tab/>
        </w:r>
        <w:r w:rsidR="00BD74E4" w:rsidRPr="009D68B8">
          <w:rPr>
            <w:rStyle w:val="Hyperlink"/>
            <w:noProof/>
          </w:rPr>
          <w:t>NGOs and Development</w:t>
        </w:r>
        <w:r w:rsidR="00BD74E4">
          <w:rPr>
            <w:noProof/>
            <w:webHidden/>
          </w:rPr>
          <w:tab/>
        </w:r>
        <w:r w:rsidR="00186DBB">
          <w:rPr>
            <w:noProof/>
            <w:webHidden/>
          </w:rPr>
          <w:fldChar w:fldCharType="begin"/>
        </w:r>
        <w:r w:rsidR="00BD74E4">
          <w:rPr>
            <w:noProof/>
            <w:webHidden/>
          </w:rPr>
          <w:instrText xml:space="preserve"> PAGEREF _Toc315818665 \h </w:instrText>
        </w:r>
        <w:r w:rsidR="00186DBB">
          <w:rPr>
            <w:noProof/>
            <w:webHidden/>
          </w:rPr>
        </w:r>
        <w:r w:rsidR="00186DBB">
          <w:rPr>
            <w:noProof/>
            <w:webHidden/>
          </w:rPr>
          <w:fldChar w:fldCharType="separate"/>
        </w:r>
        <w:r w:rsidR="00BD74E4">
          <w:rPr>
            <w:noProof/>
            <w:webHidden/>
          </w:rPr>
          <w:t>20</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66" w:history="1">
        <w:r w:rsidR="00BD74E4" w:rsidRPr="009D68B8">
          <w:rPr>
            <w:rStyle w:val="Hyperlink"/>
            <w:noProof/>
          </w:rPr>
          <w:t>3.6</w:t>
        </w:r>
        <w:r w:rsidR="00BD74E4">
          <w:rPr>
            <w:rFonts w:asciiTheme="minorHAnsi" w:eastAsiaTheme="minorEastAsia" w:hAnsiTheme="minorHAnsi" w:cstheme="minorBidi"/>
            <w:noProof/>
            <w:sz w:val="22"/>
            <w:szCs w:val="22"/>
            <w:lang w:eastAsia="id-ID"/>
          </w:rPr>
          <w:tab/>
        </w:r>
        <w:r w:rsidR="00BD74E4" w:rsidRPr="009D68B8">
          <w:rPr>
            <w:rStyle w:val="Hyperlink"/>
            <w:noProof/>
          </w:rPr>
          <w:t>Measuring a Successful NGO</w:t>
        </w:r>
        <w:r w:rsidR="00BD74E4">
          <w:rPr>
            <w:noProof/>
            <w:webHidden/>
          </w:rPr>
          <w:tab/>
        </w:r>
        <w:r w:rsidR="00186DBB">
          <w:rPr>
            <w:noProof/>
            <w:webHidden/>
          </w:rPr>
          <w:fldChar w:fldCharType="begin"/>
        </w:r>
        <w:r w:rsidR="00BD74E4">
          <w:rPr>
            <w:noProof/>
            <w:webHidden/>
          </w:rPr>
          <w:instrText xml:space="preserve"> PAGEREF _Toc315818666 \h </w:instrText>
        </w:r>
        <w:r w:rsidR="00186DBB">
          <w:rPr>
            <w:noProof/>
            <w:webHidden/>
          </w:rPr>
        </w:r>
        <w:r w:rsidR="00186DBB">
          <w:rPr>
            <w:noProof/>
            <w:webHidden/>
          </w:rPr>
          <w:fldChar w:fldCharType="separate"/>
        </w:r>
        <w:r w:rsidR="00BD74E4">
          <w:rPr>
            <w:noProof/>
            <w:webHidden/>
          </w:rPr>
          <w:t>21</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67" w:history="1">
        <w:r w:rsidR="00BD74E4" w:rsidRPr="009D68B8">
          <w:rPr>
            <w:rStyle w:val="Hyperlink"/>
            <w:noProof/>
          </w:rPr>
          <w:t>3.7</w:t>
        </w:r>
        <w:r w:rsidR="00BD74E4">
          <w:rPr>
            <w:rFonts w:asciiTheme="minorHAnsi" w:eastAsiaTheme="minorEastAsia" w:hAnsiTheme="minorHAnsi" w:cstheme="minorBidi"/>
            <w:noProof/>
            <w:sz w:val="22"/>
            <w:szCs w:val="22"/>
            <w:lang w:eastAsia="id-ID"/>
          </w:rPr>
          <w:tab/>
        </w:r>
        <w:r w:rsidR="00BD74E4" w:rsidRPr="009D68B8">
          <w:rPr>
            <w:rStyle w:val="Hyperlink"/>
            <w:noProof/>
          </w:rPr>
          <w:t>Conclusion to Chapter Three</w:t>
        </w:r>
        <w:r w:rsidR="00BD74E4">
          <w:rPr>
            <w:noProof/>
            <w:webHidden/>
          </w:rPr>
          <w:tab/>
        </w:r>
        <w:r w:rsidR="00186DBB">
          <w:rPr>
            <w:noProof/>
            <w:webHidden/>
          </w:rPr>
          <w:fldChar w:fldCharType="begin"/>
        </w:r>
        <w:r w:rsidR="00BD74E4">
          <w:rPr>
            <w:noProof/>
            <w:webHidden/>
          </w:rPr>
          <w:instrText xml:space="preserve"> PAGEREF _Toc315818667 \h </w:instrText>
        </w:r>
        <w:r w:rsidR="00186DBB">
          <w:rPr>
            <w:noProof/>
            <w:webHidden/>
          </w:rPr>
        </w:r>
        <w:r w:rsidR="00186DBB">
          <w:rPr>
            <w:noProof/>
            <w:webHidden/>
          </w:rPr>
          <w:fldChar w:fldCharType="separate"/>
        </w:r>
        <w:r w:rsidR="00BD74E4">
          <w:rPr>
            <w:noProof/>
            <w:webHidden/>
          </w:rPr>
          <w:t>21</w:t>
        </w:r>
        <w:r w:rsidR="00186DBB">
          <w:rPr>
            <w:noProof/>
            <w:webHidden/>
          </w:rPr>
          <w:fldChar w:fldCharType="end"/>
        </w:r>
      </w:hyperlink>
    </w:p>
    <w:p w:rsidR="00BD74E4" w:rsidRDefault="00603CD6">
      <w:pPr>
        <w:pStyle w:val="TOC1"/>
        <w:rPr>
          <w:rFonts w:asciiTheme="minorHAnsi" w:eastAsiaTheme="minorEastAsia" w:hAnsiTheme="minorHAnsi" w:cstheme="minorBidi"/>
          <w:b w:val="0"/>
          <w:noProof/>
          <w:sz w:val="22"/>
          <w:szCs w:val="22"/>
          <w:lang w:eastAsia="id-ID"/>
        </w:rPr>
      </w:pPr>
      <w:hyperlink w:anchor="_Toc315818668" w:history="1">
        <w:r w:rsidR="00BD74E4" w:rsidRPr="009D68B8">
          <w:rPr>
            <w:rStyle w:val="Hyperlink"/>
            <w:noProof/>
          </w:rPr>
          <w:t>Chapter 4</w:t>
        </w:r>
        <w:r w:rsidR="00BD74E4">
          <w:rPr>
            <w:rFonts w:asciiTheme="minorHAnsi" w:eastAsiaTheme="minorEastAsia" w:hAnsiTheme="minorHAnsi" w:cstheme="minorBidi"/>
            <w:b w:val="0"/>
            <w:noProof/>
            <w:sz w:val="22"/>
            <w:szCs w:val="22"/>
            <w:lang w:eastAsia="id-ID"/>
          </w:rPr>
          <w:tab/>
        </w:r>
        <w:r w:rsidR="00BD74E4" w:rsidRPr="009D68B8">
          <w:rPr>
            <w:rStyle w:val="Hyperlink"/>
            <w:noProof/>
          </w:rPr>
          <w:t>Overview of the Case Study: CFK’s Livelihoods Programmes (2005-2010) in Post-tsunami Recovery Process</w:t>
        </w:r>
        <w:r w:rsidR="00BD74E4">
          <w:rPr>
            <w:noProof/>
            <w:webHidden/>
          </w:rPr>
          <w:tab/>
        </w:r>
        <w:r w:rsidR="00186DBB">
          <w:rPr>
            <w:noProof/>
            <w:webHidden/>
          </w:rPr>
          <w:fldChar w:fldCharType="begin"/>
        </w:r>
        <w:r w:rsidR="00BD74E4">
          <w:rPr>
            <w:noProof/>
            <w:webHidden/>
          </w:rPr>
          <w:instrText xml:space="preserve"> PAGEREF _Toc315818668 \h </w:instrText>
        </w:r>
        <w:r w:rsidR="00186DBB">
          <w:rPr>
            <w:noProof/>
            <w:webHidden/>
          </w:rPr>
        </w:r>
        <w:r w:rsidR="00186DBB">
          <w:rPr>
            <w:noProof/>
            <w:webHidden/>
          </w:rPr>
          <w:fldChar w:fldCharType="separate"/>
        </w:r>
        <w:r w:rsidR="00BD74E4">
          <w:rPr>
            <w:noProof/>
            <w:webHidden/>
          </w:rPr>
          <w:t>23</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69" w:history="1">
        <w:r w:rsidR="00BD74E4" w:rsidRPr="009D68B8">
          <w:rPr>
            <w:rStyle w:val="Hyperlink"/>
            <w:noProof/>
          </w:rPr>
          <w:t>4.1</w:t>
        </w:r>
        <w:r w:rsidR="00BD74E4">
          <w:rPr>
            <w:rFonts w:asciiTheme="minorHAnsi" w:eastAsiaTheme="minorEastAsia" w:hAnsiTheme="minorHAnsi" w:cstheme="minorBidi"/>
            <w:noProof/>
            <w:sz w:val="22"/>
            <w:szCs w:val="22"/>
            <w:lang w:eastAsia="id-ID"/>
          </w:rPr>
          <w:tab/>
        </w:r>
        <w:r w:rsidR="00BD74E4" w:rsidRPr="009D68B8">
          <w:rPr>
            <w:rStyle w:val="Hyperlink"/>
            <w:noProof/>
          </w:rPr>
          <w:t>Introduction</w:t>
        </w:r>
        <w:r w:rsidR="00BD74E4">
          <w:rPr>
            <w:noProof/>
            <w:webHidden/>
          </w:rPr>
          <w:tab/>
        </w:r>
        <w:r w:rsidR="00186DBB">
          <w:rPr>
            <w:noProof/>
            <w:webHidden/>
          </w:rPr>
          <w:fldChar w:fldCharType="begin"/>
        </w:r>
        <w:r w:rsidR="00BD74E4">
          <w:rPr>
            <w:noProof/>
            <w:webHidden/>
          </w:rPr>
          <w:instrText xml:space="preserve"> PAGEREF _Toc315818669 \h </w:instrText>
        </w:r>
        <w:r w:rsidR="00186DBB">
          <w:rPr>
            <w:noProof/>
            <w:webHidden/>
          </w:rPr>
        </w:r>
        <w:r w:rsidR="00186DBB">
          <w:rPr>
            <w:noProof/>
            <w:webHidden/>
          </w:rPr>
          <w:fldChar w:fldCharType="separate"/>
        </w:r>
        <w:r w:rsidR="00BD74E4">
          <w:rPr>
            <w:noProof/>
            <w:webHidden/>
          </w:rPr>
          <w:t>23</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70" w:history="1">
        <w:r w:rsidR="00BD74E4" w:rsidRPr="009D68B8">
          <w:rPr>
            <w:rStyle w:val="Hyperlink"/>
            <w:noProof/>
          </w:rPr>
          <w:t>4.2</w:t>
        </w:r>
        <w:r w:rsidR="00BD74E4">
          <w:rPr>
            <w:rFonts w:asciiTheme="minorHAnsi" w:eastAsiaTheme="minorEastAsia" w:hAnsiTheme="minorHAnsi" w:cstheme="minorBidi"/>
            <w:noProof/>
            <w:sz w:val="22"/>
            <w:szCs w:val="22"/>
            <w:lang w:eastAsia="id-ID"/>
          </w:rPr>
          <w:tab/>
        </w:r>
        <w:r w:rsidR="00BD74E4" w:rsidRPr="009D68B8">
          <w:rPr>
            <w:rStyle w:val="Hyperlink"/>
            <w:noProof/>
          </w:rPr>
          <w:t>The formation of CFK</w:t>
        </w:r>
        <w:r w:rsidR="00BD74E4">
          <w:rPr>
            <w:noProof/>
            <w:webHidden/>
          </w:rPr>
          <w:tab/>
        </w:r>
        <w:r w:rsidR="00186DBB">
          <w:rPr>
            <w:noProof/>
            <w:webHidden/>
          </w:rPr>
          <w:fldChar w:fldCharType="begin"/>
        </w:r>
        <w:r w:rsidR="00BD74E4">
          <w:rPr>
            <w:noProof/>
            <w:webHidden/>
          </w:rPr>
          <w:instrText xml:space="preserve"> PAGEREF _Toc315818670 \h </w:instrText>
        </w:r>
        <w:r w:rsidR="00186DBB">
          <w:rPr>
            <w:noProof/>
            <w:webHidden/>
          </w:rPr>
        </w:r>
        <w:r w:rsidR="00186DBB">
          <w:rPr>
            <w:noProof/>
            <w:webHidden/>
          </w:rPr>
          <w:fldChar w:fldCharType="separate"/>
        </w:r>
        <w:r w:rsidR="00BD74E4">
          <w:rPr>
            <w:noProof/>
            <w:webHidden/>
          </w:rPr>
          <w:t>23</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71" w:history="1">
        <w:r w:rsidR="00BD74E4" w:rsidRPr="009D68B8">
          <w:rPr>
            <w:rStyle w:val="Hyperlink"/>
            <w:noProof/>
          </w:rPr>
          <w:t>4.3</w:t>
        </w:r>
        <w:r w:rsidR="00BD74E4">
          <w:rPr>
            <w:rFonts w:asciiTheme="minorHAnsi" w:eastAsiaTheme="minorEastAsia" w:hAnsiTheme="minorHAnsi" w:cstheme="minorBidi"/>
            <w:noProof/>
            <w:sz w:val="22"/>
            <w:szCs w:val="22"/>
            <w:lang w:eastAsia="id-ID"/>
          </w:rPr>
          <w:tab/>
        </w:r>
        <w:r w:rsidR="00BD74E4" w:rsidRPr="009D68B8">
          <w:rPr>
            <w:rStyle w:val="Hyperlink"/>
            <w:noProof/>
          </w:rPr>
          <w:t>Livelihoods Programmes</w:t>
        </w:r>
        <w:r w:rsidR="00BD74E4">
          <w:rPr>
            <w:noProof/>
            <w:webHidden/>
          </w:rPr>
          <w:tab/>
        </w:r>
        <w:r w:rsidR="00186DBB">
          <w:rPr>
            <w:noProof/>
            <w:webHidden/>
          </w:rPr>
          <w:fldChar w:fldCharType="begin"/>
        </w:r>
        <w:r w:rsidR="00BD74E4">
          <w:rPr>
            <w:noProof/>
            <w:webHidden/>
          </w:rPr>
          <w:instrText xml:space="preserve"> PAGEREF _Toc315818671 \h </w:instrText>
        </w:r>
        <w:r w:rsidR="00186DBB">
          <w:rPr>
            <w:noProof/>
            <w:webHidden/>
          </w:rPr>
        </w:r>
        <w:r w:rsidR="00186DBB">
          <w:rPr>
            <w:noProof/>
            <w:webHidden/>
          </w:rPr>
          <w:fldChar w:fldCharType="separate"/>
        </w:r>
        <w:r w:rsidR="00BD74E4">
          <w:rPr>
            <w:noProof/>
            <w:webHidden/>
          </w:rPr>
          <w:t>24</w:t>
        </w:r>
        <w:r w:rsidR="00186DBB">
          <w:rPr>
            <w:noProof/>
            <w:webHidden/>
          </w:rPr>
          <w:fldChar w:fldCharType="end"/>
        </w:r>
      </w:hyperlink>
    </w:p>
    <w:p w:rsidR="00BD74E4" w:rsidRDefault="00603CD6">
      <w:pPr>
        <w:pStyle w:val="TOC3"/>
        <w:rPr>
          <w:rFonts w:asciiTheme="minorHAnsi" w:eastAsiaTheme="minorEastAsia" w:hAnsiTheme="minorHAnsi" w:cstheme="minorBidi"/>
          <w:noProof/>
          <w:sz w:val="22"/>
          <w:szCs w:val="22"/>
          <w:lang w:val="id-ID" w:eastAsia="id-ID"/>
        </w:rPr>
      </w:pPr>
      <w:hyperlink w:anchor="_Toc315818672" w:history="1">
        <w:r w:rsidR="00BD74E4" w:rsidRPr="009D68B8">
          <w:rPr>
            <w:rStyle w:val="Hyperlink"/>
            <w:noProof/>
          </w:rPr>
          <w:t>4.3.1 Pertanian</w:t>
        </w:r>
        <w:r w:rsidR="00BD74E4">
          <w:rPr>
            <w:noProof/>
            <w:webHidden/>
          </w:rPr>
          <w:tab/>
        </w:r>
        <w:r w:rsidR="00186DBB">
          <w:rPr>
            <w:noProof/>
            <w:webHidden/>
          </w:rPr>
          <w:fldChar w:fldCharType="begin"/>
        </w:r>
        <w:r w:rsidR="00BD74E4">
          <w:rPr>
            <w:noProof/>
            <w:webHidden/>
          </w:rPr>
          <w:instrText xml:space="preserve"> PAGEREF _Toc315818672 \h </w:instrText>
        </w:r>
        <w:r w:rsidR="00186DBB">
          <w:rPr>
            <w:noProof/>
            <w:webHidden/>
          </w:rPr>
        </w:r>
        <w:r w:rsidR="00186DBB">
          <w:rPr>
            <w:noProof/>
            <w:webHidden/>
          </w:rPr>
          <w:fldChar w:fldCharType="separate"/>
        </w:r>
        <w:r w:rsidR="00BD74E4">
          <w:rPr>
            <w:noProof/>
            <w:webHidden/>
          </w:rPr>
          <w:t>24</w:t>
        </w:r>
        <w:r w:rsidR="00186DBB">
          <w:rPr>
            <w:noProof/>
            <w:webHidden/>
          </w:rPr>
          <w:fldChar w:fldCharType="end"/>
        </w:r>
      </w:hyperlink>
    </w:p>
    <w:p w:rsidR="00BD74E4" w:rsidRDefault="00603CD6">
      <w:pPr>
        <w:pStyle w:val="TOC3"/>
        <w:rPr>
          <w:rFonts w:asciiTheme="minorHAnsi" w:eastAsiaTheme="minorEastAsia" w:hAnsiTheme="minorHAnsi" w:cstheme="minorBidi"/>
          <w:noProof/>
          <w:sz w:val="22"/>
          <w:szCs w:val="22"/>
          <w:lang w:val="id-ID" w:eastAsia="id-ID"/>
        </w:rPr>
      </w:pPr>
      <w:hyperlink w:anchor="_Toc315818673" w:history="1">
        <w:r w:rsidR="00BD74E4" w:rsidRPr="009D68B8">
          <w:rPr>
            <w:rStyle w:val="Hyperlink"/>
            <w:noProof/>
          </w:rPr>
          <w:t>4.3.2 KSM</w:t>
        </w:r>
        <w:r w:rsidR="00BD74E4">
          <w:rPr>
            <w:noProof/>
            <w:webHidden/>
          </w:rPr>
          <w:tab/>
        </w:r>
        <w:r w:rsidR="00F46F3A">
          <w:rPr>
            <w:noProof/>
            <w:webHidden/>
          </w:rPr>
          <w:tab/>
        </w:r>
        <w:r w:rsidR="00186DBB">
          <w:rPr>
            <w:noProof/>
            <w:webHidden/>
          </w:rPr>
          <w:fldChar w:fldCharType="begin"/>
        </w:r>
        <w:r w:rsidR="00BD74E4">
          <w:rPr>
            <w:noProof/>
            <w:webHidden/>
          </w:rPr>
          <w:instrText xml:space="preserve"> PAGEREF _Toc315818673 \h </w:instrText>
        </w:r>
        <w:r w:rsidR="00186DBB">
          <w:rPr>
            <w:noProof/>
            <w:webHidden/>
          </w:rPr>
        </w:r>
        <w:r w:rsidR="00186DBB">
          <w:rPr>
            <w:noProof/>
            <w:webHidden/>
          </w:rPr>
          <w:fldChar w:fldCharType="separate"/>
        </w:r>
        <w:r w:rsidR="00BD74E4">
          <w:rPr>
            <w:noProof/>
            <w:webHidden/>
          </w:rPr>
          <w:t>25</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74" w:history="1">
        <w:r w:rsidR="00BD74E4" w:rsidRPr="009D68B8">
          <w:rPr>
            <w:rStyle w:val="Hyperlink"/>
            <w:noProof/>
          </w:rPr>
          <w:t>4.4</w:t>
        </w:r>
        <w:r w:rsidR="00BD74E4">
          <w:rPr>
            <w:rFonts w:asciiTheme="minorHAnsi" w:eastAsiaTheme="minorEastAsia" w:hAnsiTheme="minorHAnsi" w:cstheme="minorBidi"/>
            <w:noProof/>
            <w:sz w:val="22"/>
            <w:szCs w:val="22"/>
            <w:lang w:eastAsia="id-ID"/>
          </w:rPr>
          <w:tab/>
        </w:r>
        <w:r w:rsidR="00BD74E4" w:rsidRPr="009D68B8">
          <w:rPr>
            <w:rStyle w:val="Hyperlink"/>
            <w:noProof/>
          </w:rPr>
          <w:t>Conclusion to Chapter Four</w:t>
        </w:r>
        <w:r w:rsidR="00BD74E4">
          <w:rPr>
            <w:noProof/>
            <w:webHidden/>
          </w:rPr>
          <w:tab/>
        </w:r>
        <w:r w:rsidR="00186DBB">
          <w:rPr>
            <w:noProof/>
            <w:webHidden/>
          </w:rPr>
          <w:fldChar w:fldCharType="begin"/>
        </w:r>
        <w:r w:rsidR="00BD74E4">
          <w:rPr>
            <w:noProof/>
            <w:webHidden/>
          </w:rPr>
          <w:instrText xml:space="preserve"> PAGEREF _Toc315818674 \h </w:instrText>
        </w:r>
        <w:r w:rsidR="00186DBB">
          <w:rPr>
            <w:noProof/>
            <w:webHidden/>
          </w:rPr>
        </w:r>
        <w:r w:rsidR="00186DBB">
          <w:rPr>
            <w:noProof/>
            <w:webHidden/>
          </w:rPr>
          <w:fldChar w:fldCharType="separate"/>
        </w:r>
        <w:r w:rsidR="00BD74E4">
          <w:rPr>
            <w:noProof/>
            <w:webHidden/>
          </w:rPr>
          <w:t>28</w:t>
        </w:r>
        <w:r w:rsidR="00186DBB">
          <w:rPr>
            <w:noProof/>
            <w:webHidden/>
          </w:rPr>
          <w:fldChar w:fldCharType="end"/>
        </w:r>
      </w:hyperlink>
    </w:p>
    <w:p w:rsidR="00BD74E4" w:rsidRDefault="00603CD6">
      <w:pPr>
        <w:pStyle w:val="TOC1"/>
        <w:rPr>
          <w:rFonts w:asciiTheme="minorHAnsi" w:eastAsiaTheme="minorEastAsia" w:hAnsiTheme="minorHAnsi" w:cstheme="minorBidi"/>
          <w:b w:val="0"/>
          <w:noProof/>
          <w:sz w:val="22"/>
          <w:szCs w:val="22"/>
          <w:lang w:eastAsia="id-ID"/>
        </w:rPr>
      </w:pPr>
      <w:hyperlink w:anchor="_Toc315818675" w:history="1">
        <w:r w:rsidR="00BD74E4" w:rsidRPr="009D68B8">
          <w:rPr>
            <w:rStyle w:val="Hyperlink"/>
            <w:noProof/>
          </w:rPr>
          <w:t>Chapter 5</w:t>
        </w:r>
        <w:r w:rsidR="00BD74E4">
          <w:rPr>
            <w:rFonts w:asciiTheme="minorHAnsi" w:eastAsiaTheme="minorEastAsia" w:hAnsiTheme="minorHAnsi" w:cstheme="minorBidi"/>
            <w:b w:val="0"/>
            <w:noProof/>
            <w:sz w:val="22"/>
            <w:szCs w:val="22"/>
            <w:lang w:eastAsia="id-ID"/>
          </w:rPr>
          <w:tab/>
        </w:r>
        <w:r w:rsidR="00BD74E4" w:rsidRPr="009D68B8">
          <w:rPr>
            <w:rStyle w:val="Hyperlink"/>
            <w:noProof/>
          </w:rPr>
          <w:t>Analyzing A Local NGO’s</w:t>
        </w:r>
        <w:r w:rsidR="00C809D1">
          <w:rPr>
            <w:rStyle w:val="Hyperlink"/>
            <w:noProof/>
          </w:rPr>
          <w:t xml:space="preserve"> Livelihoods Recovery Programme</w:t>
        </w:r>
        <w:r w:rsidR="00BD74E4">
          <w:rPr>
            <w:noProof/>
            <w:webHidden/>
          </w:rPr>
          <w:tab/>
        </w:r>
        <w:r w:rsidR="00186DBB">
          <w:rPr>
            <w:noProof/>
            <w:webHidden/>
          </w:rPr>
          <w:fldChar w:fldCharType="begin"/>
        </w:r>
        <w:r w:rsidR="00BD74E4">
          <w:rPr>
            <w:noProof/>
            <w:webHidden/>
          </w:rPr>
          <w:instrText xml:space="preserve"> PAGEREF _Toc315818675 \h </w:instrText>
        </w:r>
        <w:r w:rsidR="00186DBB">
          <w:rPr>
            <w:noProof/>
            <w:webHidden/>
          </w:rPr>
        </w:r>
        <w:r w:rsidR="00186DBB">
          <w:rPr>
            <w:noProof/>
            <w:webHidden/>
          </w:rPr>
          <w:fldChar w:fldCharType="separate"/>
        </w:r>
        <w:r w:rsidR="00BD74E4">
          <w:rPr>
            <w:noProof/>
            <w:webHidden/>
          </w:rPr>
          <w:t>29</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76" w:history="1">
        <w:r w:rsidR="00BD74E4" w:rsidRPr="009D68B8">
          <w:rPr>
            <w:rStyle w:val="Hyperlink"/>
            <w:noProof/>
          </w:rPr>
          <w:t>5.1</w:t>
        </w:r>
        <w:r w:rsidR="00BD74E4">
          <w:rPr>
            <w:rFonts w:asciiTheme="minorHAnsi" w:eastAsiaTheme="minorEastAsia" w:hAnsiTheme="minorHAnsi" w:cstheme="minorBidi"/>
            <w:noProof/>
            <w:sz w:val="22"/>
            <w:szCs w:val="22"/>
            <w:lang w:eastAsia="id-ID"/>
          </w:rPr>
          <w:tab/>
        </w:r>
        <w:r w:rsidR="00BD74E4" w:rsidRPr="009D68B8">
          <w:rPr>
            <w:rStyle w:val="Hyperlink"/>
            <w:noProof/>
          </w:rPr>
          <w:t>Introduction</w:t>
        </w:r>
        <w:r w:rsidR="00BD74E4">
          <w:rPr>
            <w:noProof/>
            <w:webHidden/>
          </w:rPr>
          <w:tab/>
        </w:r>
        <w:r w:rsidR="00186DBB">
          <w:rPr>
            <w:noProof/>
            <w:webHidden/>
          </w:rPr>
          <w:fldChar w:fldCharType="begin"/>
        </w:r>
        <w:r w:rsidR="00BD74E4">
          <w:rPr>
            <w:noProof/>
            <w:webHidden/>
          </w:rPr>
          <w:instrText xml:space="preserve"> PAGEREF _Toc315818676 \h </w:instrText>
        </w:r>
        <w:r w:rsidR="00186DBB">
          <w:rPr>
            <w:noProof/>
            <w:webHidden/>
          </w:rPr>
        </w:r>
        <w:r w:rsidR="00186DBB">
          <w:rPr>
            <w:noProof/>
            <w:webHidden/>
          </w:rPr>
          <w:fldChar w:fldCharType="separate"/>
        </w:r>
        <w:r w:rsidR="00BD74E4">
          <w:rPr>
            <w:noProof/>
            <w:webHidden/>
          </w:rPr>
          <w:t>29</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77" w:history="1">
        <w:r w:rsidR="00BD74E4" w:rsidRPr="009D68B8">
          <w:rPr>
            <w:rStyle w:val="Hyperlink"/>
            <w:noProof/>
          </w:rPr>
          <w:t>5.2</w:t>
        </w:r>
        <w:r w:rsidR="00BD74E4">
          <w:rPr>
            <w:rFonts w:asciiTheme="minorHAnsi" w:eastAsiaTheme="minorEastAsia" w:hAnsiTheme="minorHAnsi" w:cstheme="minorBidi"/>
            <w:noProof/>
            <w:sz w:val="22"/>
            <w:szCs w:val="22"/>
            <w:lang w:eastAsia="id-ID"/>
          </w:rPr>
          <w:tab/>
        </w:r>
        <w:r w:rsidR="00BD74E4" w:rsidRPr="009D68B8">
          <w:rPr>
            <w:rStyle w:val="Hyperlink"/>
            <w:noProof/>
          </w:rPr>
          <w:t>Analysis</w:t>
        </w:r>
        <w:r w:rsidR="00BD74E4">
          <w:rPr>
            <w:noProof/>
            <w:webHidden/>
          </w:rPr>
          <w:tab/>
        </w:r>
        <w:r w:rsidR="00186DBB">
          <w:rPr>
            <w:noProof/>
            <w:webHidden/>
          </w:rPr>
          <w:fldChar w:fldCharType="begin"/>
        </w:r>
        <w:r w:rsidR="00BD74E4">
          <w:rPr>
            <w:noProof/>
            <w:webHidden/>
          </w:rPr>
          <w:instrText xml:space="preserve"> PAGEREF _Toc315818677 \h </w:instrText>
        </w:r>
        <w:r w:rsidR="00186DBB">
          <w:rPr>
            <w:noProof/>
            <w:webHidden/>
          </w:rPr>
        </w:r>
        <w:r w:rsidR="00186DBB">
          <w:rPr>
            <w:noProof/>
            <w:webHidden/>
          </w:rPr>
          <w:fldChar w:fldCharType="separate"/>
        </w:r>
        <w:r w:rsidR="00BD74E4">
          <w:rPr>
            <w:noProof/>
            <w:webHidden/>
          </w:rPr>
          <w:t>29</w:t>
        </w:r>
        <w:r w:rsidR="00186DBB">
          <w:rPr>
            <w:noProof/>
            <w:webHidden/>
          </w:rPr>
          <w:fldChar w:fldCharType="end"/>
        </w:r>
      </w:hyperlink>
    </w:p>
    <w:p w:rsidR="00BD74E4" w:rsidRDefault="00603CD6">
      <w:pPr>
        <w:pStyle w:val="TOC3"/>
        <w:rPr>
          <w:rFonts w:asciiTheme="minorHAnsi" w:eastAsiaTheme="minorEastAsia" w:hAnsiTheme="minorHAnsi" w:cstheme="minorBidi"/>
          <w:noProof/>
          <w:sz w:val="22"/>
          <w:szCs w:val="22"/>
          <w:lang w:val="id-ID" w:eastAsia="id-ID"/>
        </w:rPr>
      </w:pPr>
      <w:hyperlink w:anchor="_Toc315818678" w:history="1">
        <w:r w:rsidR="00BD74E4" w:rsidRPr="009D68B8">
          <w:rPr>
            <w:rStyle w:val="Hyperlink"/>
            <w:noProof/>
          </w:rPr>
          <w:t>5.3.1 On Pertanian</w:t>
        </w:r>
        <w:r w:rsidR="00BD74E4">
          <w:rPr>
            <w:noProof/>
            <w:webHidden/>
          </w:rPr>
          <w:tab/>
        </w:r>
        <w:r w:rsidR="00186DBB">
          <w:rPr>
            <w:noProof/>
            <w:webHidden/>
          </w:rPr>
          <w:fldChar w:fldCharType="begin"/>
        </w:r>
        <w:r w:rsidR="00BD74E4">
          <w:rPr>
            <w:noProof/>
            <w:webHidden/>
          </w:rPr>
          <w:instrText xml:space="preserve"> PAGEREF _Toc315818678 \h </w:instrText>
        </w:r>
        <w:r w:rsidR="00186DBB">
          <w:rPr>
            <w:noProof/>
            <w:webHidden/>
          </w:rPr>
        </w:r>
        <w:r w:rsidR="00186DBB">
          <w:rPr>
            <w:noProof/>
            <w:webHidden/>
          </w:rPr>
          <w:fldChar w:fldCharType="separate"/>
        </w:r>
        <w:r w:rsidR="00BD74E4">
          <w:rPr>
            <w:noProof/>
            <w:webHidden/>
          </w:rPr>
          <w:t>30</w:t>
        </w:r>
        <w:r w:rsidR="00186DBB">
          <w:rPr>
            <w:noProof/>
            <w:webHidden/>
          </w:rPr>
          <w:fldChar w:fldCharType="end"/>
        </w:r>
      </w:hyperlink>
    </w:p>
    <w:p w:rsidR="00BD74E4" w:rsidRDefault="00603CD6">
      <w:pPr>
        <w:pStyle w:val="TOC3"/>
        <w:rPr>
          <w:rFonts w:asciiTheme="minorHAnsi" w:eastAsiaTheme="minorEastAsia" w:hAnsiTheme="minorHAnsi" w:cstheme="minorBidi"/>
          <w:noProof/>
          <w:sz w:val="22"/>
          <w:szCs w:val="22"/>
          <w:lang w:val="id-ID" w:eastAsia="id-ID"/>
        </w:rPr>
      </w:pPr>
      <w:hyperlink w:anchor="_Toc315818679" w:history="1">
        <w:r w:rsidR="00BD74E4" w:rsidRPr="009D68B8">
          <w:rPr>
            <w:rStyle w:val="Hyperlink"/>
            <w:noProof/>
          </w:rPr>
          <w:t>5.3.2 On KSM</w:t>
        </w:r>
        <w:r w:rsidR="00BD74E4">
          <w:rPr>
            <w:noProof/>
            <w:webHidden/>
          </w:rPr>
          <w:tab/>
        </w:r>
        <w:r w:rsidR="00186DBB">
          <w:rPr>
            <w:noProof/>
            <w:webHidden/>
          </w:rPr>
          <w:fldChar w:fldCharType="begin"/>
        </w:r>
        <w:r w:rsidR="00BD74E4">
          <w:rPr>
            <w:noProof/>
            <w:webHidden/>
          </w:rPr>
          <w:instrText xml:space="preserve"> PAGEREF _Toc315818679 \h </w:instrText>
        </w:r>
        <w:r w:rsidR="00186DBB">
          <w:rPr>
            <w:noProof/>
            <w:webHidden/>
          </w:rPr>
        </w:r>
        <w:r w:rsidR="00186DBB">
          <w:rPr>
            <w:noProof/>
            <w:webHidden/>
          </w:rPr>
          <w:fldChar w:fldCharType="separate"/>
        </w:r>
        <w:r w:rsidR="00BD74E4">
          <w:rPr>
            <w:noProof/>
            <w:webHidden/>
          </w:rPr>
          <w:t>31</w:t>
        </w:r>
        <w:r w:rsidR="00186DBB">
          <w:rPr>
            <w:noProof/>
            <w:webHidden/>
          </w:rPr>
          <w:fldChar w:fldCharType="end"/>
        </w:r>
      </w:hyperlink>
    </w:p>
    <w:p w:rsidR="00BD74E4" w:rsidRDefault="00603CD6">
      <w:pPr>
        <w:pStyle w:val="TOC3"/>
        <w:rPr>
          <w:rFonts w:asciiTheme="minorHAnsi" w:eastAsiaTheme="minorEastAsia" w:hAnsiTheme="minorHAnsi" w:cstheme="minorBidi"/>
          <w:noProof/>
          <w:sz w:val="22"/>
          <w:szCs w:val="22"/>
          <w:lang w:val="id-ID" w:eastAsia="id-ID"/>
        </w:rPr>
      </w:pPr>
      <w:hyperlink w:anchor="_Toc315818680" w:history="1">
        <w:r w:rsidR="00BD74E4" w:rsidRPr="009D68B8">
          <w:rPr>
            <w:rStyle w:val="Hyperlink"/>
            <w:noProof/>
          </w:rPr>
          <w:t>5.3.3 On Implementing Strategy</w:t>
        </w:r>
        <w:r w:rsidR="00BD74E4">
          <w:rPr>
            <w:noProof/>
            <w:webHidden/>
          </w:rPr>
          <w:tab/>
        </w:r>
        <w:r w:rsidR="00186DBB">
          <w:rPr>
            <w:noProof/>
            <w:webHidden/>
          </w:rPr>
          <w:fldChar w:fldCharType="begin"/>
        </w:r>
        <w:r w:rsidR="00BD74E4">
          <w:rPr>
            <w:noProof/>
            <w:webHidden/>
          </w:rPr>
          <w:instrText xml:space="preserve"> PAGEREF _Toc315818680 \h </w:instrText>
        </w:r>
        <w:r w:rsidR="00186DBB">
          <w:rPr>
            <w:noProof/>
            <w:webHidden/>
          </w:rPr>
        </w:r>
        <w:r w:rsidR="00186DBB">
          <w:rPr>
            <w:noProof/>
            <w:webHidden/>
          </w:rPr>
          <w:fldChar w:fldCharType="separate"/>
        </w:r>
        <w:r w:rsidR="00BD74E4">
          <w:rPr>
            <w:noProof/>
            <w:webHidden/>
          </w:rPr>
          <w:t>34</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81" w:history="1">
        <w:r w:rsidR="00BD74E4" w:rsidRPr="009D68B8">
          <w:rPr>
            <w:rStyle w:val="Hyperlink"/>
            <w:noProof/>
          </w:rPr>
          <w:t>5.3</w:t>
        </w:r>
        <w:r w:rsidR="00BD74E4">
          <w:rPr>
            <w:rFonts w:asciiTheme="minorHAnsi" w:eastAsiaTheme="minorEastAsia" w:hAnsiTheme="minorHAnsi" w:cstheme="minorBidi"/>
            <w:noProof/>
            <w:sz w:val="22"/>
            <w:szCs w:val="22"/>
            <w:lang w:eastAsia="id-ID"/>
          </w:rPr>
          <w:tab/>
        </w:r>
        <w:r w:rsidR="00BD74E4" w:rsidRPr="009D68B8">
          <w:rPr>
            <w:rStyle w:val="Hyperlink"/>
            <w:noProof/>
          </w:rPr>
          <w:t>Conclusion to Chapter Five</w:t>
        </w:r>
        <w:r w:rsidR="00BD74E4">
          <w:rPr>
            <w:noProof/>
            <w:webHidden/>
          </w:rPr>
          <w:tab/>
        </w:r>
        <w:r w:rsidR="00186DBB">
          <w:rPr>
            <w:noProof/>
            <w:webHidden/>
          </w:rPr>
          <w:fldChar w:fldCharType="begin"/>
        </w:r>
        <w:r w:rsidR="00BD74E4">
          <w:rPr>
            <w:noProof/>
            <w:webHidden/>
          </w:rPr>
          <w:instrText xml:space="preserve"> PAGEREF _Toc315818681 \h </w:instrText>
        </w:r>
        <w:r w:rsidR="00186DBB">
          <w:rPr>
            <w:noProof/>
            <w:webHidden/>
          </w:rPr>
        </w:r>
        <w:r w:rsidR="00186DBB">
          <w:rPr>
            <w:noProof/>
            <w:webHidden/>
          </w:rPr>
          <w:fldChar w:fldCharType="separate"/>
        </w:r>
        <w:r w:rsidR="00BD74E4">
          <w:rPr>
            <w:noProof/>
            <w:webHidden/>
          </w:rPr>
          <w:t>36</w:t>
        </w:r>
        <w:r w:rsidR="00186DBB">
          <w:rPr>
            <w:noProof/>
            <w:webHidden/>
          </w:rPr>
          <w:fldChar w:fldCharType="end"/>
        </w:r>
      </w:hyperlink>
    </w:p>
    <w:p w:rsidR="00BD74E4" w:rsidRDefault="00603CD6">
      <w:pPr>
        <w:pStyle w:val="TOC1"/>
        <w:rPr>
          <w:rFonts w:asciiTheme="minorHAnsi" w:eastAsiaTheme="minorEastAsia" w:hAnsiTheme="minorHAnsi" w:cstheme="minorBidi"/>
          <w:b w:val="0"/>
          <w:noProof/>
          <w:sz w:val="22"/>
          <w:szCs w:val="22"/>
          <w:lang w:eastAsia="id-ID"/>
        </w:rPr>
      </w:pPr>
      <w:hyperlink w:anchor="_Toc315818682" w:history="1">
        <w:r w:rsidR="00BD74E4" w:rsidRPr="009D68B8">
          <w:rPr>
            <w:rStyle w:val="Hyperlink"/>
            <w:noProof/>
          </w:rPr>
          <w:t>Chapter 6</w:t>
        </w:r>
        <w:r w:rsidR="00BD74E4">
          <w:rPr>
            <w:rFonts w:asciiTheme="minorHAnsi" w:eastAsiaTheme="minorEastAsia" w:hAnsiTheme="minorHAnsi" w:cstheme="minorBidi"/>
            <w:b w:val="0"/>
            <w:noProof/>
            <w:sz w:val="22"/>
            <w:szCs w:val="22"/>
            <w:lang w:eastAsia="id-ID"/>
          </w:rPr>
          <w:tab/>
        </w:r>
        <w:r w:rsidR="00BD74E4" w:rsidRPr="009D68B8">
          <w:rPr>
            <w:rStyle w:val="Hyperlink"/>
            <w:noProof/>
          </w:rPr>
          <w:t>Conclusion</w:t>
        </w:r>
        <w:r w:rsidR="00BD74E4">
          <w:rPr>
            <w:noProof/>
            <w:webHidden/>
          </w:rPr>
          <w:tab/>
        </w:r>
        <w:r w:rsidR="00186DBB">
          <w:rPr>
            <w:noProof/>
            <w:webHidden/>
          </w:rPr>
          <w:fldChar w:fldCharType="begin"/>
        </w:r>
        <w:r w:rsidR="00BD74E4">
          <w:rPr>
            <w:noProof/>
            <w:webHidden/>
          </w:rPr>
          <w:instrText xml:space="preserve"> PAGEREF _Toc315818682 \h </w:instrText>
        </w:r>
        <w:r w:rsidR="00186DBB">
          <w:rPr>
            <w:noProof/>
            <w:webHidden/>
          </w:rPr>
        </w:r>
        <w:r w:rsidR="00186DBB">
          <w:rPr>
            <w:noProof/>
            <w:webHidden/>
          </w:rPr>
          <w:fldChar w:fldCharType="separate"/>
        </w:r>
        <w:r w:rsidR="00BD74E4">
          <w:rPr>
            <w:noProof/>
            <w:webHidden/>
          </w:rPr>
          <w:t>37</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83" w:history="1">
        <w:r w:rsidR="00BD74E4" w:rsidRPr="009D68B8">
          <w:rPr>
            <w:rStyle w:val="Hyperlink"/>
            <w:noProof/>
          </w:rPr>
          <w:t>6.1</w:t>
        </w:r>
        <w:r w:rsidR="00BD74E4">
          <w:rPr>
            <w:rFonts w:asciiTheme="minorHAnsi" w:eastAsiaTheme="minorEastAsia" w:hAnsiTheme="minorHAnsi" w:cstheme="minorBidi"/>
            <w:noProof/>
            <w:sz w:val="22"/>
            <w:szCs w:val="22"/>
            <w:lang w:eastAsia="id-ID"/>
          </w:rPr>
          <w:tab/>
        </w:r>
        <w:r w:rsidR="00BD74E4" w:rsidRPr="009D68B8">
          <w:rPr>
            <w:rStyle w:val="Hyperlink"/>
            <w:noProof/>
          </w:rPr>
          <w:t>Conclusion</w:t>
        </w:r>
        <w:r w:rsidR="00BD74E4">
          <w:rPr>
            <w:noProof/>
            <w:webHidden/>
          </w:rPr>
          <w:tab/>
        </w:r>
        <w:r w:rsidR="00186DBB">
          <w:rPr>
            <w:noProof/>
            <w:webHidden/>
          </w:rPr>
          <w:fldChar w:fldCharType="begin"/>
        </w:r>
        <w:r w:rsidR="00BD74E4">
          <w:rPr>
            <w:noProof/>
            <w:webHidden/>
          </w:rPr>
          <w:instrText xml:space="preserve"> PAGEREF _Toc315818683 \h </w:instrText>
        </w:r>
        <w:r w:rsidR="00186DBB">
          <w:rPr>
            <w:noProof/>
            <w:webHidden/>
          </w:rPr>
        </w:r>
        <w:r w:rsidR="00186DBB">
          <w:rPr>
            <w:noProof/>
            <w:webHidden/>
          </w:rPr>
          <w:fldChar w:fldCharType="separate"/>
        </w:r>
        <w:r w:rsidR="00BD74E4">
          <w:rPr>
            <w:noProof/>
            <w:webHidden/>
          </w:rPr>
          <w:t>37</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84" w:history="1">
        <w:r w:rsidR="00BD74E4" w:rsidRPr="009D68B8">
          <w:rPr>
            <w:rStyle w:val="Hyperlink"/>
            <w:noProof/>
          </w:rPr>
          <w:t>6.2</w:t>
        </w:r>
        <w:r w:rsidR="00BD74E4">
          <w:rPr>
            <w:rFonts w:asciiTheme="minorHAnsi" w:eastAsiaTheme="minorEastAsia" w:hAnsiTheme="minorHAnsi" w:cstheme="minorBidi"/>
            <w:noProof/>
            <w:sz w:val="22"/>
            <w:szCs w:val="22"/>
            <w:lang w:eastAsia="id-ID"/>
          </w:rPr>
          <w:tab/>
        </w:r>
        <w:r w:rsidR="00BD74E4" w:rsidRPr="009D68B8">
          <w:rPr>
            <w:rStyle w:val="Hyperlink"/>
            <w:noProof/>
          </w:rPr>
          <w:t>Reflection</w:t>
        </w:r>
        <w:r w:rsidR="00BD74E4">
          <w:rPr>
            <w:noProof/>
            <w:webHidden/>
          </w:rPr>
          <w:tab/>
        </w:r>
        <w:r w:rsidR="00186DBB">
          <w:rPr>
            <w:noProof/>
            <w:webHidden/>
          </w:rPr>
          <w:fldChar w:fldCharType="begin"/>
        </w:r>
        <w:r w:rsidR="00BD74E4">
          <w:rPr>
            <w:noProof/>
            <w:webHidden/>
          </w:rPr>
          <w:instrText xml:space="preserve"> PAGEREF _Toc315818684 \h </w:instrText>
        </w:r>
        <w:r w:rsidR="00186DBB">
          <w:rPr>
            <w:noProof/>
            <w:webHidden/>
          </w:rPr>
        </w:r>
        <w:r w:rsidR="00186DBB">
          <w:rPr>
            <w:noProof/>
            <w:webHidden/>
          </w:rPr>
          <w:fldChar w:fldCharType="separate"/>
        </w:r>
        <w:r w:rsidR="00BD74E4">
          <w:rPr>
            <w:noProof/>
            <w:webHidden/>
          </w:rPr>
          <w:t>38</w:t>
        </w:r>
        <w:r w:rsidR="00186DBB">
          <w:rPr>
            <w:noProof/>
            <w:webHidden/>
          </w:rPr>
          <w:fldChar w:fldCharType="end"/>
        </w:r>
      </w:hyperlink>
    </w:p>
    <w:p w:rsidR="00BD74E4" w:rsidRDefault="00603CD6">
      <w:pPr>
        <w:pStyle w:val="TOC1"/>
        <w:rPr>
          <w:rFonts w:asciiTheme="minorHAnsi" w:eastAsiaTheme="minorEastAsia" w:hAnsiTheme="minorHAnsi" w:cstheme="minorBidi"/>
          <w:b w:val="0"/>
          <w:noProof/>
          <w:sz w:val="22"/>
          <w:szCs w:val="22"/>
          <w:lang w:eastAsia="id-ID"/>
        </w:rPr>
      </w:pPr>
      <w:hyperlink w:anchor="_Toc315818685" w:history="1">
        <w:r w:rsidR="00BD74E4" w:rsidRPr="009D68B8">
          <w:rPr>
            <w:rStyle w:val="Hyperlink"/>
            <w:noProof/>
          </w:rPr>
          <w:t>References</w:t>
        </w:r>
        <w:r w:rsidR="00BD74E4">
          <w:rPr>
            <w:noProof/>
            <w:webHidden/>
          </w:rPr>
          <w:tab/>
        </w:r>
        <w:r w:rsidR="00F419EA">
          <w:rPr>
            <w:noProof/>
            <w:webHidden/>
            <w:lang w:val="en-US"/>
          </w:rPr>
          <w:tab/>
        </w:r>
        <w:r w:rsidR="00186DBB">
          <w:rPr>
            <w:noProof/>
            <w:webHidden/>
          </w:rPr>
          <w:fldChar w:fldCharType="begin"/>
        </w:r>
        <w:r w:rsidR="00BD74E4">
          <w:rPr>
            <w:noProof/>
            <w:webHidden/>
          </w:rPr>
          <w:instrText xml:space="preserve"> PAGEREF _Toc315818685 \h </w:instrText>
        </w:r>
        <w:r w:rsidR="00186DBB">
          <w:rPr>
            <w:noProof/>
            <w:webHidden/>
          </w:rPr>
        </w:r>
        <w:r w:rsidR="00186DBB">
          <w:rPr>
            <w:noProof/>
            <w:webHidden/>
          </w:rPr>
          <w:fldChar w:fldCharType="separate"/>
        </w:r>
        <w:r w:rsidR="00BD74E4">
          <w:rPr>
            <w:noProof/>
            <w:webHidden/>
          </w:rPr>
          <w:t>39</w:t>
        </w:r>
        <w:r w:rsidR="00186DBB">
          <w:rPr>
            <w:noProof/>
            <w:webHidden/>
          </w:rPr>
          <w:fldChar w:fldCharType="end"/>
        </w:r>
      </w:hyperlink>
    </w:p>
    <w:p w:rsidR="00BD74E4" w:rsidRDefault="00603CD6">
      <w:pPr>
        <w:pStyle w:val="TOC1"/>
        <w:rPr>
          <w:rFonts w:asciiTheme="minorHAnsi" w:eastAsiaTheme="minorEastAsia" w:hAnsiTheme="minorHAnsi" w:cstheme="minorBidi"/>
          <w:b w:val="0"/>
          <w:noProof/>
          <w:sz w:val="22"/>
          <w:szCs w:val="22"/>
          <w:lang w:eastAsia="id-ID"/>
        </w:rPr>
      </w:pPr>
      <w:hyperlink w:anchor="_Toc315818686" w:history="1">
        <w:r w:rsidR="00BD74E4" w:rsidRPr="009D68B8">
          <w:rPr>
            <w:rStyle w:val="Hyperlink"/>
            <w:noProof/>
          </w:rPr>
          <w:t>Appendices</w:t>
        </w:r>
        <w:r w:rsidR="00BD74E4">
          <w:rPr>
            <w:noProof/>
            <w:webHidden/>
          </w:rPr>
          <w:tab/>
        </w:r>
        <w:r w:rsidR="00F419EA">
          <w:rPr>
            <w:noProof/>
            <w:webHidden/>
            <w:lang w:val="en-US"/>
          </w:rPr>
          <w:tab/>
        </w:r>
        <w:r w:rsidR="00186DBB">
          <w:rPr>
            <w:noProof/>
            <w:webHidden/>
          </w:rPr>
          <w:fldChar w:fldCharType="begin"/>
        </w:r>
        <w:r w:rsidR="00BD74E4">
          <w:rPr>
            <w:noProof/>
            <w:webHidden/>
          </w:rPr>
          <w:instrText xml:space="preserve"> PAGEREF _Toc315818686 \h </w:instrText>
        </w:r>
        <w:r w:rsidR="00186DBB">
          <w:rPr>
            <w:noProof/>
            <w:webHidden/>
          </w:rPr>
        </w:r>
        <w:r w:rsidR="00186DBB">
          <w:rPr>
            <w:noProof/>
            <w:webHidden/>
          </w:rPr>
          <w:fldChar w:fldCharType="separate"/>
        </w:r>
        <w:r w:rsidR="00BD74E4">
          <w:rPr>
            <w:noProof/>
            <w:webHidden/>
          </w:rPr>
          <w:t>43</w:t>
        </w:r>
        <w:r w:rsidR="00186DBB">
          <w:rPr>
            <w:noProof/>
            <w:webHidden/>
          </w:rPr>
          <w:fldChar w:fldCharType="end"/>
        </w:r>
      </w:hyperlink>
    </w:p>
    <w:p w:rsidR="00BD74E4" w:rsidRDefault="00603CD6">
      <w:pPr>
        <w:pStyle w:val="TOC2"/>
        <w:rPr>
          <w:rFonts w:asciiTheme="minorHAnsi" w:eastAsiaTheme="minorEastAsia" w:hAnsiTheme="minorHAnsi" w:cstheme="minorBidi"/>
          <w:noProof/>
          <w:sz w:val="22"/>
          <w:szCs w:val="22"/>
          <w:lang w:eastAsia="id-ID"/>
        </w:rPr>
      </w:pPr>
      <w:hyperlink w:anchor="_Toc315818687" w:history="1">
        <w:r w:rsidR="00BD74E4" w:rsidRPr="009D68B8">
          <w:rPr>
            <w:rStyle w:val="Hyperlink"/>
            <w:noProof/>
          </w:rPr>
          <w:t>Appendix 1 – Questionnaires: Interview Guide</w:t>
        </w:r>
        <w:r w:rsidR="00BD74E4">
          <w:rPr>
            <w:noProof/>
            <w:webHidden/>
          </w:rPr>
          <w:tab/>
        </w:r>
        <w:r w:rsidR="00186DBB">
          <w:rPr>
            <w:noProof/>
            <w:webHidden/>
          </w:rPr>
          <w:fldChar w:fldCharType="begin"/>
        </w:r>
        <w:r w:rsidR="00BD74E4">
          <w:rPr>
            <w:noProof/>
            <w:webHidden/>
          </w:rPr>
          <w:instrText xml:space="preserve"> PAGEREF _Toc315818687 \h </w:instrText>
        </w:r>
        <w:r w:rsidR="00186DBB">
          <w:rPr>
            <w:noProof/>
            <w:webHidden/>
          </w:rPr>
        </w:r>
        <w:r w:rsidR="00186DBB">
          <w:rPr>
            <w:noProof/>
            <w:webHidden/>
          </w:rPr>
          <w:fldChar w:fldCharType="separate"/>
        </w:r>
        <w:r w:rsidR="00BD74E4">
          <w:rPr>
            <w:noProof/>
            <w:webHidden/>
          </w:rPr>
          <w:t>43</w:t>
        </w:r>
        <w:r w:rsidR="00186DBB">
          <w:rPr>
            <w:noProof/>
            <w:webHidden/>
          </w:rPr>
          <w:fldChar w:fldCharType="end"/>
        </w:r>
      </w:hyperlink>
    </w:p>
    <w:p w:rsidR="00BD74E4" w:rsidRPr="00F419EA" w:rsidRDefault="00603CD6">
      <w:pPr>
        <w:pStyle w:val="TOC2"/>
        <w:rPr>
          <w:rFonts w:asciiTheme="minorHAnsi" w:eastAsiaTheme="minorEastAsia" w:hAnsiTheme="minorHAnsi" w:cstheme="minorBidi"/>
          <w:noProof/>
          <w:sz w:val="22"/>
          <w:szCs w:val="22"/>
          <w:lang w:val="en-US" w:eastAsia="id-ID"/>
        </w:rPr>
      </w:pPr>
      <w:hyperlink w:anchor="_Toc315818688" w:history="1">
        <w:r w:rsidR="00BD74E4" w:rsidRPr="009D68B8">
          <w:rPr>
            <w:rStyle w:val="Hyperlink"/>
            <w:noProof/>
          </w:rPr>
          <w:t>Appendix 2 – Level of Administration in Nanggroe Aceh Darussalam</w:t>
        </w:r>
        <w:r w:rsidR="00BD74E4">
          <w:rPr>
            <w:noProof/>
            <w:webHidden/>
          </w:rPr>
          <w:tab/>
        </w:r>
        <w:r w:rsidR="002666CE">
          <w:rPr>
            <w:noProof/>
            <w:webHidden/>
            <w:lang w:val="en-US"/>
          </w:rPr>
          <w:t>46</w:t>
        </w:r>
      </w:hyperlink>
    </w:p>
    <w:p w:rsidR="00CA2EE2" w:rsidRDefault="00186DBB">
      <w:pPr>
        <w:pStyle w:val="TOC1"/>
        <w:tabs>
          <w:tab w:val="clear" w:pos="7371"/>
          <w:tab w:val="right" w:leader="dot" w:pos="7370"/>
        </w:tabs>
        <w:sectPr w:rsidR="00CA2EE2" w:rsidSect="00E951C4">
          <w:headerReference w:type="even" r:id="rId17"/>
          <w:headerReference w:type="default" r:id="rId18"/>
          <w:footerReference w:type="even" r:id="rId19"/>
          <w:footerReference w:type="default" r:id="rId20"/>
          <w:headerReference w:type="first" r:id="rId21"/>
          <w:footerReference w:type="first" r:id="rId22"/>
          <w:type w:val="continuous"/>
          <w:pgSz w:w="11906" w:h="16838"/>
          <w:pgMar w:top="1701" w:right="2268" w:bottom="1701" w:left="2268" w:header="720" w:footer="1418" w:gutter="0"/>
          <w:pgNumType w:fmt="lowerRoman" w:start="1"/>
          <w:cols w:space="720"/>
          <w:docGrid w:linePitch="360"/>
        </w:sectPr>
      </w:pPr>
      <w:r>
        <w:fldChar w:fldCharType="end"/>
      </w:r>
    </w:p>
    <w:p w:rsidR="00910A76" w:rsidRDefault="00910A76" w:rsidP="003A5346">
      <w:pPr>
        <w:pStyle w:val="Heading1notchapter"/>
        <w:spacing w:after="0"/>
        <w:rPr>
          <w:rFonts w:eastAsia="Times New Roman"/>
          <w:kern w:val="0"/>
          <w:sz w:val="24"/>
          <w:szCs w:val="24"/>
        </w:rPr>
      </w:pPr>
      <w:bookmarkStart w:id="5" w:name="__RefHeading__70_1024228088"/>
      <w:bookmarkEnd w:id="5"/>
    </w:p>
    <w:p w:rsidR="007123EA" w:rsidRDefault="007123EA" w:rsidP="007123EA">
      <w:pPr>
        <w:pStyle w:val="Heading1notchapter"/>
        <w:spacing w:after="300"/>
      </w:pPr>
      <w:bookmarkStart w:id="6" w:name="_Toc302188693"/>
    </w:p>
    <w:p w:rsidR="007123EA" w:rsidRDefault="007123EA" w:rsidP="007123EA">
      <w:pPr>
        <w:pStyle w:val="Heading1notchapter"/>
        <w:spacing w:after="300"/>
      </w:pPr>
    </w:p>
    <w:p w:rsidR="007123EA" w:rsidRDefault="007123EA" w:rsidP="007123EA">
      <w:pPr>
        <w:pStyle w:val="Heading1notchapter"/>
        <w:spacing w:after="300"/>
      </w:pPr>
    </w:p>
    <w:p w:rsidR="007123EA" w:rsidRDefault="007123EA" w:rsidP="007123EA">
      <w:pPr>
        <w:pStyle w:val="Heading1notchapter"/>
        <w:spacing w:after="300"/>
      </w:pPr>
    </w:p>
    <w:p w:rsidR="007B4D14" w:rsidRDefault="007B4D14" w:rsidP="007B4D14">
      <w:pPr>
        <w:pStyle w:val="Normalfirstparagraph"/>
      </w:pPr>
    </w:p>
    <w:p w:rsidR="007B4D14" w:rsidRDefault="007B4D14" w:rsidP="007B4D14"/>
    <w:p w:rsidR="007B4D14" w:rsidRDefault="007B4D14" w:rsidP="007B4D14"/>
    <w:p w:rsidR="007B4D14" w:rsidRDefault="007B4D14" w:rsidP="007B4D14"/>
    <w:p w:rsidR="007B4D14" w:rsidRDefault="007B4D14" w:rsidP="007B4D14"/>
    <w:p w:rsidR="007B4D14" w:rsidRDefault="007B4D14" w:rsidP="007B4D14"/>
    <w:p w:rsidR="007B4D14" w:rsidRPr="007B4D14" w:rsidRDefault="007B4D14" w:rsidP="007B4D14"/>
    <w:p w:rsidR="007123EA" w:rsidRDefault="007123EA" w:rsidP="007123EA">
      <w:pPr>
        <w:pStyle w:val="Heading1notchapter"/>
        <w:spacing w:after="300"/>
      </w:pPr>
    </w:p>
    <w:p w:rsidR="007123EA" w:rsidRDefault="007123EA" w:rsidP="007123EA">
      <w:pPr>
        <w:pStyle w:val="Heading1notchapter"/>
        <w:spacing w:after="300"/>
      </w:pPr>
    </w:p>
    <w:p w:rsidR="007123EA" w:rsidRDefault="007123EA" w:rsidP="007123EA">
      <w:pPr>
        <w:pStyle w:val="Heading1notchapter"/>
        <w:spacing w:after="300"/>
      </w:pPr>
    </w:p>
    <w:p w:rsidR="007123EA" w:rsidRDefault="007123EA" w:rsidP="007123EA">
      <w:pPr>
        <w:pStyle w:val="Heading1notchapter"/>
        <w:spacing w:after="300"/>
      </w:pPr>
    </w:p>
    <w:p w:rsidR="00F51469" w:rsidRDefault="00F51469" w:rsidP="00F51469">
      <w:pPr>
        <w:pStyle w:val="Heading1notchapter"/>
        <w:spacing w:after="300"/>
      </w:pPr>
      <w:bookmarkStart w:id="7" w:name="_Toc225573813"/>
      <w:bookmarkEnd w:id="6"/>
      <w:r>
        <w:lastRenderedPageBreak/>
        <w:t>List of Tables</w:t>
      </w:r>
      <w:bookmarkEnd w:id="7"/>
    </w:p>
    <w:p w:rsidR="005D15AA" w:rsidRDefault="00186DBB" w:rsidP="005D15AA">
      <w:pPr>
        <w:pStyle w:val="TOC2"/>
        <w:rPr>
          <w:rFonts w:ascii="Times New Roman" w:hAnsi="Times New Roman"/>
          <w:noProof/>
          <w:lang w:val="en-US" w:eastAsia="en-US"/>
        </w:rPr>
      </w:pPr>
      <w:r>
        <w:rPr>
          <w:b/>
        </w:rPr>
        <w:fldChar w:fldCharType="begin"/>
      </w:r>
      <w:r w:rsidR="005D15AA">
        <w:rPr>
          <w:b/>
        </w:rPr>
        <w:instrText xml:space="preserve"> TOC \h \z \t "table title,2" </w:instrText>
      </w:r>
      <w:r>
        <w:rPr>
          <w:b/>
        </w:rPr>
        <w:fldChar w:fldCharType="separate"/>
      </w:r>
      <w:hyperlink w:anchor="_Toc225573732" w:history="1">
        <w:r w:rsidR="005D15AA" w:rsidRPr="00855DB9">
          <w:rPr>
            <w:rStyle w:val="Hyperlink"/>
            <w:noProof/>
          </w:rPr>
          <w:t xml:space="preserve">Table </w:t>
        </w:r>
        <w:r w:rsidR="005D15AA">
          <w:rPr>
            <w:rStyle w:val="Hyperlink"/>
            <w:noProof/>
            <w:lang w:val="en-US"/>
          </w:rPr>
          <w:t>2</w:t>
        </w:r>
        <w:r w:rsidR="005D15AA" w:rsidRPr="00855DB9">
          <w:rPr>
            <w:rStyle w:val="Hyperlink"/>
            <w:noProof/>
          </w:rPr>
          <w:t xml:space="preserve">  </w:t>
        </w:r>
        <w:r w:rsidR="005D15AA">
          <w:rPr>
            <w:rStyle w:val="Hyperlink"/>
            <w:noProof/>
            <w:lang w:val="en-US"/>
          </w:rPr>
          <w:t>Table of Aid Disbursement (Tsunami Aid for Aceh and Nias)</w:t>
        </w:r>
        <w:r w:rsidR="005D15AA">
          <w:rPr>
            <w:rStyle w:val="Hyperlink"/>
            <w:noProof/>
            <w:lang w:val="en-US"/>
          </w:rPr>
          <w:tab/>
        </w:r>
        <w:r>
          <w:rPr>
            <w:noProof/>
            <w:webHidden/>
          </w:rPr>
          <w:fldChar w:fldCharType="begin"/>
        </w:r>
        <w:r w:rsidR="005D15AA">
          <w:rPr>
            <w:noProof/>
            <w:webHidden/>
          </w:rPr>
          <w:instrText xml:space="preserve"> PAGEREF _Toc225573732 \h </w:instrText>
        </w:r>
        <w:r>
          <w:rPr>
            <w:noProof/>
            <w:webHidden/>
          </w:rPr>
        </w:r>
        <w:r>
          <w:rPr>
            <w:noProof/>
            <w:webHidden/>
          </w:rPr>
          <w:fldChar w:fldCharType="separate"/>
        </w:r>
        <w:r w:rsidR="005D15AA">
          <w:rPr>
            <w:noProof/>
            <w:webHidden/>
          </w:rPr>
          <w:t>7</w:t>
        </w:r>
        <w:r>
          <w:rPr>
            <w:noProof/>
            <w:webHidden/>
          </w:rPr>
          <w:fldChar w:fldCharType="end"/>
        </w:r>
      </w:hyperlink>
    </w:p>
    <w:p w:rsidR="005D15AA" w:rsidRDefault="00186DBB" w:rsidP="005D15AA">
      <w:pPr>
        <w:pStyle w:val="TOC2"/>
        <w:rPr>
          <w:b/>
          <w:lang w:val="en-US"/>
        </w:rPr>
      </w:pPr>
      <w:r>
        <w:rPr>
          <w:noProof/>
        </w:rPr>
        <w:fldChar w:fldCharType="end"/>
      </w:r>
    </w:p>
    <w:p w:rsidR="00F51469" w:rsidRDefault="00F51469" w:rsidP="00F51469">
      <w:pPr>
        <w:pStyle w:val="Heading1notchapter"/>
        <w:spacing w:before="800" w:after="300"/>
      </w:pPr>
      <w:bookmarkStart w:id="8" w:name="_Toc225573814"/>
      <w:r>
        <w:t>List of Figures</w:t>
      </w:r>
      <w:bookmarkEnd w:id="8"/>
    </w:p>
    <w:p w:rsidR="00F51469" w:rsidRDefault="00186DBB" w:rsidP="00F51469">
      <w:pPr>
        <w:pStyle w:val="TOC2"/>
        <w:rPr>
          <w:rStyle w:val="Hyperlink"/>
          <w:noProof/>
          <w:lang w:val="en-US"/>
        </w:rPr>
      </w:pPr>
      <w:r>
        <w:rPr>
          <w:b/>
        </w:rPr>
        <w:fldChar w:fldCharType="begin"/>
      </w:r>
      <w:r w:rsidR="00F51469">
        <w:rPr>
          <w:b/>
        </w:rPr>
        <w:instrText xml:space="preserve"> TOC \h \z \t "Figure title,2" </w:instrText>
      </w:r>
      <w:r>
        <w:rPr>
          <w:b/>
        </w:rPr>
        <w:fldChar w:fldCharType="separate"/>
      </w:r>
      <w:hyperlink w:anchor="_Toc225573733" w:history="1">
        <w:r w:rsidR="00F51469" w:rsidRPr="00F31E44">
          <w:rPr>
            <w:rStyle w:val="Hyperlink"/>
            <w:noProof/>
          </w:rPr>
          <w:t xml:space="preserve">Figure </w:t>
        </w:r>
        <w:r w:rsidR="00425E3F">
          <w:rPr>
            <w:rStyle w:val="Hyperlink"/>
            <w:noProof/>
            <w:lang w:val="en-US"/>
          </w:rPr>
          <w:t>1 Ring of Fire</w:t>
        </w:r>
        <w:r w:rsidR="00F51469">
          <w:rPr>
            <w:noProof/>
            <w:webHidden/>
          </w:rPr>
          <w:tab/>
        </w:r>
        <w:r>
          <w:rPr>
            <w:noProof/>
            <w:webHidden/>
          </w:rPr>
          <w:fldChar w:fldCharType="begin"/>
        </w:r>
        <w:r w:rsidR="00F51469">
          <w:rPr>
            <w:noProof/>
            <w:webHidden/>
          </w:rPr>
          <w:instrText xml:space="preserve"> PAGEREF _Toc225573733 \h </w:instrText>
        </w:r>
        <w:r>
          <w:rPr>
            <w:noProof/>
            <w:webHidden/>
          </w:rPr>
        </w:r>
        <w:r>
          <w:rPr>
            <w:noProof/>
            <w:webHidden/>
          </w:rPr>
          <w:fldChar w:fldCharType="separate"/>
        </w:r>
        <w:r w:rsidR="00EA15F5">
          <w:rPr>
            <w:noProof/>
            <w:webHidden/>
          </w:rPr>
          <w:t>4</w:t>
        </w:r>
        <w:r>
          <w:rPr>
            <w:noProof/>
            <w:webHidden/>
          </w:rPr>
          <w:fldChar w:fldCharType="end"/>
        </w:r>
      </w:hyperlink>
    </w:p>
    <w:p w:rsidR="00EA15F5" w:rsidRPr="00EA15F5" w:rsidRDefault="00EA15F5" w:rsidP="00EA15F5">
      <w:pPr>
        <w:ind w:firstLine="0"/>
        <w:rPr>
          <w:noProof/>
          <w:lang w:val="en-US"/>
        </w:rPr>
      </w:pPr>
    </w:p>
    <w:p w:rsidR="00F51469" w:rsidRDefault="00186DBB" w:rsidP="00F51469">
      <w:pPr>
        <w:pStyle w:val="Heading1notchapter"/>
        <w:spacing w:before="800" w:after="300"/>
      </w:pPr>
      <w:r>
        <w:fldChar w:fldCharType="end"/>
      </w:r>
      <w:bookmarkStart w:id="9" w:name="_Toc225573815"/>
      <w:r w:rsidR="00F51469">
        <w:t>List of Maps</w:t>
      </w:r>
      <w:bookmarkEnd w:id="9"/>
    </w:p>
    <w:p w:rsidR="00F51469" w:rsidRDefault="00186DBB" w:rsidP="00F51469">
      <w:pPr>
        <w:pStyle w:val="TOC2"/>
        <w:rPr>
          <w:rFonts w:ascii="Times New Roman" w:hAnsi="Times New Roman"/>
          <w:noProof/>
          <w:lang w:val="en-US" w:eastAsia="en-US"/>
        </w:rPr>
      </w:pPr>
      <w:r>
        <w:rPr>
          <w:b/>
        </w:rPr>
        <w:fldChar w:fldCharType="begin"/>
      </w:r>
      <w:r w:rsidR="00F51469">
        <w:rPr>
          <w:b/>
        </w:rPr>
        <w:instrText xml:space="preserve"> TOC \h \z \t "Map title,2" </w:instrText>
      </w:r>
      <w:r>
        <w:rPr>
          <w:b/>
        </w:rPr>
        <w:fldChar w:fldCharType="separate"/>
      </w:r>
      <w:hyperlink w:anchor="_Toc225573737" w:history="1">
        <w:r w:rsidR="00F51469" w:rsidRPr="004E27E5">
          <w:rPr>
            <w:rStyle w:val="Hyperlink"/>
            <w:noProof/>
          </w:rPr>
          <w:t xml:space="preserve">Map  </w:t>
        </w:r>
        <w:r w:rsidR="005D15AA">
          <w:rPr>
            <w:rStyle w:val="Hyperlink"/>
            <w:noProof/>
            <w:lang w:val="en-US"/>
          </w:rPr>
          <w:t>1</w:t>
        </w:r>
        <w:r w:rsidR="00F51469" w:rsidRPr="004E27E5">
          <w:rPr>
            <w:rStyle w:val="Hyperlink"/>
            <w:noProof/>
          </w:rPr>
          <w:t xml:space="preserve">  </w:t>
        </w:r>
        <w:r w:rsidR="005D15AA">
          <w:rPr>
            <w:rStyle w:val="Hyperlink"/>
            <w:noProof/>
            <w:lang w:val="en-US"/>
          </w:rPr>
          <w:t>“Map of Aceh Jaya District”</w:t>
        </w:r>
        <w:r w:rsidR="00F51469">
          <w:rPr>
            <w:noProof/>
            <w:webHidden/>
          </w:rPr>
          <w:tab/>
        </w:r>
        <w:r>
          <w:rPr>
            <w:noProof/>
            <w:webHidden/>
          </w:rPr>
          <w:fldChar w:fldCharType="begin"/>
        </w:r>
        <w:r w:rsidR="00F51469">
          <w:rPr>
            <w:noProof/>
            <w:webHidden/>
          </w:rPr>
          <w:instrText xml:space="preserve"> PAGEREF _Toc225573737 \h </w:instrText>
        </w:r>
        <w:r>
          <w:rPr>
            <w:noProof/>
            <w:webHidden/>
          </w:rPr>
        </w:r>
        <w:r>
          <w:rPr>
            <w:noProof/>
            <w:webHidden/>
          </w:rPr>
          <w:fldChar w:fldCharType="separate"/>
        </w:r>
        <w:r w:rsidR="008176D2">
          <w:rPr>
            <w:noProof/>
            <w:webHidden/>
          </w:rPr>
          <w:t>9</w:t>
        </w:r>
        <w:r>
          <w:rPr>
            <w:noProof/>
            <w:webHidden/>
          </w:rPr>
          <w:fldChar w:fldCharType="end"/>
        </w:r>
      </w:hyperlink>
    </w:p>
    <w:p w:rsidR="007123EA" w:rsidRPr="007123EA" w:rsidRDefault="00186DBB" w:rsidP="00F51469">
      <w:pPr>
        <w:pStyle w:val="Normalfirstparagraph"/>
      </w:pPr>
      <w:r>
        <w:rPr>
          <w:b/>
          <w:noProof/>
        </w:rPr>
        <w:fldChar w:fldCharType="end"/>
      </w:r>
    </w:p>
    <w:p w:rsidR="00910A76" w:rsidRDefault="00910A76" w:rsidP="003A5346">
      <w:pPr>
        <w:pStyle w:val="Heading1notchapter"/>
        <w:spacing w:after="0"/>
        <w:rPr>
          <w:rFonts w:eastAsia="Times New Roman"/>
          <w:kern w:val="0"/>
          <w:sz w:val="24"/>
          <w:szCs w:val="24"/>
        </w:rPr>
        <w:sectPr w:rsidR="00910A76" w:rsidSect="00E7640E">
          <w:footerReference w:type="default" r:id="rId23"/>
          <w:type w:val="continuous"/>
          <w:pgSz w:w="11906" w:h="16838"/>
          <w:pgMar w:top="1701" w:right="2268" w:bottom="1701" w:left="2268" w:header="720" w:footer="1418" w:gutter="0"/>
          <w:pgNumType w:fmt="lowerRoman" w:start="1"/>
          <w:cols w:space="720"/>
          <w:titlePg/>
          <w:docGrid w:linePitch="360"/>
        </w:sectPr>
      </w:pPr>
    </w:p>
    <w:p w:rsidR="00CA2EE2" w:rsidRDefault="00CA2EE2">
      <w:pPr>
        <w:pStyle w:val="Heading1notchapter"/>
        <w:pageBreakBefore/>
        <w:spacing w:after="300"/>
      </w:pPr>
      <w:bookmarkStart w:id="10" w:name="__RefHeading__76_1024228088"/>
      <w:bookmarkEnd w:id="10"/>
      <w:r>
        <w:lastRenderedPageBreak/>
        <w:t>List of Acronyms</w:t>
      </w:r>
    </w:p>
    <w:p w:rsidR="002F20F9" w:rsidRPr="002F20F9" w:rsidRDefault="002F20F9" w:rsidP="00C73EFD">
      <w:pPr>
        <w:pStyle w:val="FootnoteText"/>
        <w:spacing w:after="120"/>
      </w:pPr>
      <w:r w:rsidRPr="002F20F9">
        <w:t>ADB</w:t>
      </w:r>
      <w:r w:rsidRPr="002F20F9">
        <w:tab/>
      </w:r>
      <w:r w:rsidRPr="002F20F9">
        <w:tab/>
        <w:t>Asian Development Bank</w:t>
      </w:r>
    </w:p>
    <w:p w:rsidR="008E55D8" w:rsidRDefault="008E55D8" w:rsidP="00C73EFD">
      <w:pPr>
        <w:pStyle w:val="FootnoteText"/>
        <w:spacing w:after="120"/>
      </w:pPr>
      <w:r>
        <w:t xml:space="preserve">APHEDA </w:t>
      </w:r>
      <w:r>
        <w:tab/>
        <w:t>Australian People for Health, Education and Development Abroad</w:t>
      </w:r>
    </w:p>
    <w:p w:rsidR="008E55D8" w:rsidRDefault="008E55D8" w:rsidP="00C73EFD">
      <w:pPr>
        <w:pStyle w:val="FootnoteText"/>
        <w:spacing w:after="120"/>
      </w:pPr>
      <w:r>
        <w:t>AUSAID</w:t>
      </w:r>
      <w:r>
        <w:tab/>
        <w:t>Australian Agency for International Development</w:t>
      </w:r>
    </w:p>
    <w:p w:rsidR="00271001" w:rsidRDefault="00271001" w:rsidP="00C73EFD">
      <w:pPr>
        <w:pStyle w:val="FootnoteText"/>
        <w:spacing w:after="120"/>
      </w:pPr>
      <w:r>
        <w:t>BM2</w:t>
      </w:r>
      <w:r>
        <w:tab/>
      </w:r>
      <w:r>
        <w:tab/>
        <w:t>Bina Masyarakat Mandiri</w:t>
      </w:r>
      <w:r w:rsidR="00C90AD6">
        <w:t xml:space="preserve"> (Building Independent Community) </w:t>
      </w:r>
    </w:p>
    <w:p w:rsidR="006F33C1" w:rsidRPr="005D5ACD" w:rsidRDefault="006F33C1" w:rsidP="00C90AD6">
      <w:pPr>
        <w:pStyle w:val="FootnoteText"/>
        <w:spacing w:after="120"/>
        <w:ind w:left="1418" w:hanging="1418"/>
      </w:pPr>
      <w:r w:rsidRPr="005D5ACD">
        <w:t>BRR</w:t>
      </w:r>
      <w:r w:rsidRPr="005D5ACD">
        <w:tab/>
      </w:r>
      <w:r w:rsidRPr="005D5ACD">
        <w:tab/>
        <w:t xml:space="preserve">Badan Rehabilitasi dan Rekonstruksi </w:t>
      </w:r>
      <w:r w:rsidR="00C90AD6">
        <w:t>Aceh-Nias (Agency for the Rehabilitation and Reconstruction of Aceh and Nias)</w:t>
      </w:r>
    </w:p>
    <w:p w:rsidR="00275D81" w:rsidRPr="005D5ACD" w:rsidRDefault="00275D81" w:rsidP="00F64D0D">
      <w:pPr>
        <w:pStyle w:val="FootnoteText"/>
        <w:spacing w:after="120"/>
        <w:ind w:left="1418" w:hanging="1418"/>
      </w:pPr>
      <w:r w:rsidRPr="005D5ACD">
        <w:t>CFK</w:t>
      </w:r>
      <w:r w:rsidRPr="005D5ACD">
        <w:tab/>
      </w:r>
      <w:r w:rsidRPr="005D5ACD">
        <w:tab/>
        <w:t>Yayasan Cipta Fondasi Komunitas Indonesia</w:t>
      </w:r>
      <w:r w:rsidR="00C90AD6">
        <w:t xml:space="preserve"> (Creating Foundation</w:t>
      </w:r>
      <w:r w:rsidR="00F64D0D">
        <w:t>s for Communities Foundation)</w:t>
      </w:r>
      <w:r w:rsidR="00C90AD6">
        <w:t xml:space="preserve"> </w:t>
      </w:r>
    </w:p>
    <w:p w:rsidR="00A364EA" w:rsidRDefault="00A364EA" w:rsidP="00C73EFD">
      <w:pPr>
        <w:pStyle w:val="FootnoteText"/>
        <w:spacing w:after="120"/>
      </w:pPr>
      <w:r>
        <w:t xml:space="preserve">HHF </w:t>
      </w:r>
      <w:r>
        <w:tab/>
      </w:r>
      <w:r>
        <w:tab/>
        <w:t>Helping Hands Foundation</w:t>
      </w:r>
    </w:p>
    <w:p w:rsidR="00A364EA" w:rsidRDefault="00A364EA" w:rsidP="00C73EFD">
      <w:pPr>
        <w:pStyle w:val="FootnoteText"/>
        <w:spacing w:after="120"/>
      </w:pPr>
      <w:r>
        <w:t>ICRAF</w:t>
      </w:r>
      <w:r>
        <w:tab/>
      </w:r>
      <w:r>
        <w:tab/>
        <w:t xml:space="preserve">International Centre for Research in Agroforestry </w:t>
      </w:r>
    </w:p>
    <w:p w:rsidR="00C347A8" w:rsidRDefault="00C347A8" w:rsidP="00C73EFD">
      <w:pPr>
        <w:pStyle w:val="FootnoteText"/>
        <w:spacing w:after="120"/>
      </w:pPr>
      <w:r>
        <w:t>IDP</w:t>
      </w:r>
      <w:r>
        <w:tab/>
      </w:r>
      <w:r>
        <w:tab/>
        <w:t>Internally Displaced Person</w:t>
      </w:r>
    </w:p>
    <w:p w:rsidR="00D60675" w:rsidRDefault="00D60675" w:rsidP="00C73EFD">
      <w:pPr>
        <w:pStyle w:val="FootnoteText"/>
        <w:spacing w:after="120"/>
      </w:pPr>
      <w:r w:rsidRPr="005D5ACD">
        <w:t xml:space="preserve">IFRC </w:t>
      </w:r>
      <w:r w:rsidRPr="005D5ACD">
        <w:tab/>
      </w:r>
      <w:r w:rsidRPr="005D5ACD">
        <w:tab/>
        <w:t>International Federation of Red Cross and Red Crescent Societies</w:t>
      </w:r>
    </w:p>
    <w:p w:rsidR="00A364EA" w:rsidRPr="005D5ACD" w:rsidRDefault="00A364EA" w:rsidP="00C73EFD">
      <w:pPr>
        <w:pStyle w:val="FootnoteText"/>
        <w:spacing w:after="120"/>
      </w:pPr>
      <w:r>
        <w:t xml:space="preserve">KSCD </w:t>
      </w:r>
      <w:r>
        <w:tab/>
      </w:r>
      <w:r>
        <w:tab/>
        <w:t>Krueng Sabee Community Development</w:t>
      </w:r>
    </w:p>
    <w:p w:rsidR="00DA4A21" w:rsidRPr="005D5ACD" w:rsidRDefault="00DA4A21" w:rsidP="00C73EFD">
      <w:pPr>
        <w:pStyle w:val="FootnoteText"/>
        <w:spacing w:after="120"/>
      </w:pPr>
      <w:r w:rsidRPr="005D5ACD">
        <w:t>KSM</w:t>
      </w:r>
      <w:r w:rsidRPr="005D5ACD">
        <w:tab/>
      </w:r>
      <w:r w:rsidRPr="005D5ACD">
        <w:tab/>
        <w:t>Kelompok Swadaya Masyarakat</w:t>
      </w:r>
      <w:r w:rsidR="00F64D0D">
        <w:t xml:space="preserve"> (Community Self-help Group)</w:t>
      </w:r>
    </w:p>
    <w:p w:rsidR="0049653C" w:rsidRDefault="0049653C" w:rsidP="00C73EFD">
      <w:pPr>
        <w:pStyle w:val="FootnoteText"/>
        <w:spacing w:after="120"/>
      </w:pPr>
      <w:r>
        <w:t>OXFAM</w:t>
      </w:r>
      <w:r>
        <w:tab/>
        <w:t>Oxford Committee for Famine Relief</w:t>
      </w:r>
    </w:p>
    <w:p w:rsidR="0049653C" w:rsidRDefault="0049653C" w:rsidP="00C73EFD">
      <w:pPr>
        <w:pStyle w:val="FootnoteText"/>
        <w:spacing w:after="120"/>
      </w:pPr>
      <w:r>
        <w:t>PKM</w:t>
      </w:r>
      <w:r>
        <w:tab/>
      </w:r>
      <w:r>
        <w:tab/>
        <w:t>Pusat Kegiatan Masyarakat</w:t>
      </w:r>
      <w:r w:rsidR="00F64D0D">
        <w:t xml:space="preserve"> (Community Centre)</w:t>
      </w:r>
    </w:p>
    <w:p w:rsidR="00271001" w:rsidRDefault="00271001" w:rsidP="00C73EFD">
      <w:pPr>
        <w:pStyle w:val="FootnoteText"/>
        <w:spacing w:after="120"/>
      </w:pPr>
      <w:r>
        <w:t>POSKO</w:t>
      </w:r>
      <w:r>
        <w:tab/>
        <w:t>Pos Koordinasi</w:t>
      </w:r>
      <w:r w:rsidR="00F64D0D">
        <w:t xml:space="preserve"> (Coordination Post)</w:t>
      </w:r>
    </w:p>
    <w:p w:rsidR="0049653C" w:rsidRDefault="002F20F9" w:rsidP="00C73EFD">
      <w:pPr>
        <w:pStyle w:val="FootnoteText"/>
        <w:spacing w:after="120"/>
      </w:pPr>
      <w:r w:rsidRPr="002F20F9">
        <w:t>TEC</w:t>
      </w:r>
      <w:r>
        <w:tab/>
      </w:r>
      <w:r>
        <w:tab/>
        <w:t>Tsunami Evaluation Coalition</w:t>
      </w:r>
    </w:p>
    <w:p w:rsidR="0049653C" w:rsidRDefault="0049653C" w:rsidP="00C73EFD">
      <w:pPr>
        <w:pStyle w:val="FootnoteText"/>
        <w:spacing w:after="120"/>
      </w:pPr>
      <w:r>
        <w:t xml:space="preserve">ToT </w:t>
      </w:r>
      <w:r>
        <w:tab/>
      </w:r>
      <w:r>
        <w:tab/>
        <w:t>Training of Trainer</w:t>
      </w:r>
    </w:p>
    <w:p w:rsidR="00CA2EE2" w:rsidRDefault="00931707" w:rsidP="00C73EFD">
      <w:pPr>
        <w:pStyle w:val="FootnoteText"/>
        <w:spacing w:after="120"/>
      </w:pPr>
      <w:r>
        <w:t>UNV</w:t>
      </w:r>
      <w:r>
        <w:tab/>
      </w:r>
      <w:r>
        <w:tab/>
        <w:t>United Nations Volunteers</w:t>
      </w:r>
      <w:r w:rsidR="002F20F9">
        <w:tab/>
      </w:r>
      <w:r w:rsidR="002F20F9">
        <w:tab/>
      </w:r>
      <w:r w:rsidR="002F20F9">
        <w:tab/>
      </w:r>
    </w:p>
    <w:p w:rsidR="00CA2EE2" w:rsidRDefault="00CA2EE2" w:rsidP="00C73EFD">
      <w:pPr>
        <w:pStyle w:val="Acronyms"/>
        <w:spacing w:after="120"/>
      </w:pPr>
    </w:p>
    <w:p w:rsidR="00CA2EE2" w:rsidRDefault="00CA2EE2">
      <w:pPr>
        <w:pStyle w:val="Acronyms"/>
      </w:pPr>
    </w:p>
    <w:p w:rsidR="00CA2EE2" w:rsidRDefault="00CA2EE2">
      <w:pPr>
        <w:pStyle w:val="Acronyms"/>
      </w:pPr>
    </w:p>
    <w:p w:rsidR="00CA2EE2" w:rsidRDefault="00CA2EE2">
      <w:pPr>
        <w:pStyle w:val="Acronyms"/>
      </w:pPr>
    </w:p>
    <w:p w:rsidR="00CA2EE2" w:rsidRDefault="00CA2EE2">
      <w:pPr>
        <w:pStyle w:val="Acronyms"/>
      </w:pPr>
    </w:p>
    <w:p w:rsidR="00CA2EE2" w:rsidRDefault="00CA2EE2">
      <w:pPr>
        <w:pStyle w:val="Acronyms"/>
      </w:pPr>
    </w:p>
    <w:p w:rsidR="00CA2EE2" w:rsidRDefault="00CA2EE2">
      <w:pPr>
        <w:pStyle w:val="Acronyms"/>
      </w:pPr>
    </w:p>
    <w:p w:rsidR="00CA2EE2" w:rsidRDefault="00CA2EE2">
      <w:pPr>
        <w:pStyle w:val="Acronyms"/>
      </w:pPr>
    </w:p>
    <w:p w:rsidR="00CA2EE2" w:rsidRDefault="00CA2EE2">
      <w:pPr>
        <w:pStyle w:val="Acronyms"/>
      </w:pPr>
    </w:p>
    <w:p w:rsidR="00CA2EE2" w:rsidRDefault="00CA2EE2">
      <w:pPr>
        <w:pStyle w:val="Acronyms"/>
      </w:pPr>
    </w:p>
    <w:p w:rsidR="00CA2EE2" w:rsidRDefault="00CA2EE2">
      <w:pPr>
        <w:pStyle w:val="Acronyms"/>
      </w:pPr>
    </w:p>
    <w:p w:rsidR="00CA2EE2" w:rsidRDefault="00CA2EE2">
      <w:pPr>
        <w:pStyle w:val="Acronyms"/>
      </w:pPr>
    </w:p>
    <w:p w:rsidR="00CA2EE2" w:rsidRDefault="00CA2EE2">
      <w:pPr>
        <w:pStyle w:val="Acronyms"/>
      </w:pPr>
    </w:p>
    <w:p w:rsidR="00CA2EE2" w:rsidRDefault="00CA2EE2">
      <w:pPr>
        <w:pStyle w:val="Acronyms"/>
      </w:pPr>
    </w:p>
    <w:p w:rsidR="00CA2EE2" w:rsidRDefault="00CA2EE2">
      <w:pPr>
        <w:pStyle w:val="Acronyms"/>
      </w:pPr>
    </w:p>
    <w:p w:rsidR="00216A2E" w:rsidRDefault="00216A2E" w:rsidP="00F00847">
      <w:pPr>
        <w:pStyle w:val="Heading1notchapter"/>
        <w:spacing w:after="60"/>
      </w:pPr>
      <w:r>
        <w:lastRenderedPageBreak/>
        <w:t>Abstract</w:t>
      </w:r>
    </w:p>
    <w:p w:rsidR="00523449" w:rsidRDefault="008B575D" w:rsidP="00F00847">
      <w:pPr>
        <w:widowControl w:val="0"/>
        <w:suppressAutoHyphens w:val="0"/>
        <w:ind w:firstLine="0"/>
        <w:contextualSpacing/>
      </w:pPr>
      <w:r>
        <w:t>The earthquake and the Indian Ocean Tsunami in 2004 ruined people’s lives, especially in Aceh, Indonesia. There were massive destruction and casualties. This situation has attracted sympathy of many actors from various countries and organisations to come and help the survivors to recover.</w:t>
      </w:r>
      <w:r w:rsidR="008767B6">
        <w:t xml:space="preserve"> However, </w:t>
      </w:r>
      <w:r w:rsidR="008767B6" w:rsidRPr="00C1109C">
        <w:t>there is a big gap between the affected people and the external actors in</w:t>
      </w:r>
      <w:r w:rsidR="008767B6">
        <w:t xml:space="preserve"> linking their needs and interests.</w:t>
      </w:r>
      <w:r w:rsidR="008767B6" w:rsidRPr="00C1109C">
        <w:t xml:space="preserve"> The linkage between the locals and NGOs is weak because although the locals have resources, many NGOs may not know the local context well.</w:t>
      </w:r>
      <w:r w:rsidR="008767B6">
        <w:t xml:space="preserve"> T</w:t>
      </w:r>
      <w:r w:rsidR="008767B6" w:rsidRPr="00C1109C">
        <w:t xml:space="preserve">his research </w:t>
      </w:r>
      <w:r w:rsidR="008767B6">
        <w:t xml:space="preserve">seeks to understand that </w:t>
      </w:r>
      <w:r w:rsidR="008767B6" w:rsidRPr="00C1109C">
        <w:t xml:space="preserve">the linkage or ‘bridge’ between locals and external NGOs is the most important aspect of the recovery process. Furthermore, </w:t>
      </w:r>
      <w:r w:rsidR="008767B6">
        <w:t>this paper looks</w:t>
      </w:r>
      <w:r w:rsidR="008767B6" w:rsidRPr="00C1109C">
        <w:t xml:space="preserve"> at how crises, to some extent, produce and reshape a local NGO who is the ‘bridge’ between the locals and the external NGOs, making the local NGO more effective.</w:t>
      </w:r>
      <w:r w:rsidR="008767B6">
        <w:t xml:space="preserve"> The case study of Cipta Fondasi Komunitas (CFK)</w:t>
      </w:r>
      <w:r w:rsidR="00FC71ED">
        <w:t xml:space="preserve"> involving with livelihoods recovery process is used in this research. CFK’s Pertanian and Kelompok Swadaya Masyarakat have become the focus of the research in understanding how they deal with the dynamics of various actors, including the locals, and </w:t>
      </w:r>
      <w:r w:rsidR="00547687">
        <w:t xml:space="preserve">how they develop the programmes. </w:t>
      </w:r>
      <w:r w:rsidR="006E3DFC" w:rsidRPr="00F00847">
        <w:t>Using qualitative methods, this research investigates how</w:t>
      </w:r>
      <w:r w:rsidR="006E3DFC">
        <w:t xml:space="preserve"> </w:t>
      </w:r>
      <w:r w:rsidR="00167926">
        <w:t xml:space="preserve">CFK’s development is significantly influenced by their </w:t>
      </w:r>
      <w:r w:rsidR="00547687">
        <w:t xml:space="preserve">partnership </w:t>
      </w:r>
      <w:r w:rsidR="00167926">
        <w:t>with other organisations and local governments, a</w:t>
      </w:r>
      <w:r w:rsidR="00547687">
        <w:t xml:space="preserve">nd </w:t>
      </w:r>
      <w:r w:rsidR="00167926">
        <w:t>also participatory approach with the locals</w:t>
      </w:r>
      <w:r w:rsidR="006E3DFC">
        <w:t xml:space="preserve"> in developing and delivering their programmes.  </w:t>
      </w:r>
    </w:p>
    <w:p w:rsidR="00EF26D7" w:rsidRDefault="00EF26D7" w:rsidP="005B2A60">
      <w:pPr>
        <w:ind w:firstLine="0"/>
        <w:rPr>
          <w:b/>
          <w:sz w:val="32"/>
          <w:szCs w:val="32"/>
        </w:rPr>
      </w:pPr>
    </w:p>
    <w:p w:rsidR="005B2A60" w:rsidRDefault="00216A2E" w:rsidP="005B2A60">
      <w:pPr>
        <w:ind w:firstLine="0"/>
        <w:rPr>
          <w:b/>
          <w:sz w:val="32"/>
          <w:szCs w:val="32"/>
        </w:rPr>
      </w:pPr>
      <w:r>
        <w:rPr>
          <w:b/>
          <w:sz w:val="32"/>
          <w:szCs w:val="32"/>
        </w:rPr>
        <w:t>Relevance to Development Studies</w:t>
      </w:r>
    </w:p>
    <w:p w:rsidR="00EF26D7" w:rsidRPr="00EF26D7" w:rsidRDefault="003A306F" w:rsidP="00EF26D7">
      <w:pPr>
        <w:widowControl w:val="0"/>
        <w:suppressAutoHyphens w:val="0"/>
        <w:ind w:firstLine="0"/>
        <w:contextualSpacing/>
      </w:pPr>
      <w:r w:rsidRPr="005E3E64">
        <w:t>This research contribute</w:t>
      </w:r>
      <w:r w:rsidR="00EF26D7">
        <w:t>s</w:t>
      </w:r>
      <w:r w:rsidRPr="005E3E64">
        <w:t xml:space="preserve"> to the development in three respects. Firstly, this research is based on the </w:t>
      </w:r>
      <w:r w:rsidRPr="00BB68FB">
        <w:t xml:space="preserve">assumption that an effective NGO can achieve </w:t>
      </w:r>
      <w:r>
        <w:t xml:space="preserve">their </w:t>
      </w:r>
      <w:r w:rsidRPr="00BB68FB">
        <w:t xml:space="preserve">vision, mission </w:t>
      </w:r>
      <w:r w:rsidRPr="005446FA">
        <w:t>and goal. Consequently, the real needs of local people can be achieved as well. Secondly, it is</w:t>
      </w:r>
      <w:r>
        <w:t xml:space="preserve"> important to accept more input</w:t>
      </w:r>
      <w:r w:rsidRPr="005446FA">
        <w:t xml:space="preserve"> from beneficiaries and give </w:t>
      </w:r>
      <w:r>
        <w:t xml:space="preserve">them </w:t>
      </w:r>
      <w:r w:rsidRPr="005446FA">
        <w:t xml:space="preserve">more opportunities to </w:t>
      </w:r>
      <w:r>
        <w:t>participate in project designs for more efficient distribution of resources.</w:t>
      </w:r>
      <w:r w:rsidRPr="005446FA">
        <w:t xml:space="preserve"> It is important for an NGO to give more “space” to beneficiaries in their programmes in order to meet the people’s needs. Finally, this research is important </w:t>
      </w:r>
      <w:r>
        <w:t>for</w:t>
      </w:r>
      <w:r w:rsidRPr="005446FA">
        <w:t xml:space="preserve"> the daily practice of humanitarian aid. </w:t>
      </w:r>
      <w:r w:rsidR="00EF26D7" w:rsidRPr="00EF26D7">
        <w:t>The value addition of this paper is the nature of documenting the process. To understand how usually a local NGO makes mistakes and responds the situations.</w:t>
      </w:r>
    </w:p>
    <w:p w:rsidR="003A306F" w:rsidRPr="00275D81" w:rsidRDefault="003A306F" w:rsidP="00EF26D7">
      <w:pPr>
        <w:ind w:firstLine="0"/>
      </w:pPr>
    </w:p>
    <w:p w:rsidR="00216A2E" w:rsidRDefault="00216A2E" w:rsidP="005B2A60">
      <w:pPr>
        <w:ind w:firstLine="0"/>
        <w:rPr>
          <w:b/>
          <w:sz w:val="32"/>
          <w:szCs w:val="32"/>
        </w:rPr>
      </w:pPr>
      <w:r>
        <w:rPr>
          <w:b/>
          <w:sz w:val="32"/>
          <w:szCs w:val="32"/>
        </w:rPr>
        <w:t>Keywords</w:t>
      </w:r>
    </w:p>
    <w:p w:rsidR="00216A2E" w:rsidRDefault="005E1A20">
      <w:pPr>
        <w:pStyle w:val="Acronyms"/>
        <w:ind w:left="0" w:firstLine="0"/>
      </w:pPr>
      <w:r>
        <w:t xml:space="preserve">Natural Disaster, Tsunami, Local NGO, </w:t>
      </w:r>
      <w:r w:rsidR="00585C0A">
        <w:t xml:space="preserve">Development, Livelihoods Programme, Rehabilitation, Recovery Process, </w:t>
      </w:r>
      <w:r>
        <w:t xml:space="preserve">Effectiveness, </w:t>
      </w:r>
      <w:r w:rsidR="00585C0A">
        <w:t xml:space="preserve">Humanitarian Assistance, Krueng Sabee, Pertanian, Kelompok Swadaya Masyarakat,  </w:t>
      </w:r>
      <w:r>
        <w:t>Aceh</w:t>
      </w:r>
      <w:r w:rsidR="00E51D55">
        <w:t>,</w:t>
      </w:r>
      <w:r w:rsidR="00585C0A">
        <w:t xml:space="preserve"> Indonesia, </w:t>
      </w:r>
      <w:r w:rsidR="00E51D55">
        <w:t>Partnership, Participation, Participatory Approach,</w:t>
      </w:r>
      <w:r w:rsidR="00585C0A">
        <w:t xml:space="preserve"> Empowerment.</w:t>
      </w:r>
    </w:p>
    <w:p w:rsidR="00216A2E" w:rsidRDefault="00216A2E">
      <w:pPr>
        <w:pStyle w:val="Acronyms"/>
        <w:ind w:left="0" w:firstLine="0"/>
      </w:pPr>
    </w:p>
    <w:p w:rsidR="00216A2E" w:rsidRDefault="00216A2E">
      <w:pPr>
        <w:pStyle w:val="Acronyms"/>
        <w:ind w:left="0" w:firstLine="0"/>
      </w:pPr>
    </w:p>
    <w:p w:rsidR="00216A2E" w:rsidRDefault="00216A2E">
      <w:pPr>
        <w:pStyle w:val="Acronyms"/>
        <w:ind w:left="0" w:firstLine="0"/>
      </w:pPr>
    </w:p>
    <w:p w:rsidR="00CA2EE2" w:rsidRDefault="00443904" w:rsidP="006E4013">
      <w:pPr>
        <w:pStyle w:val="Heading1"/>
        <w:ind w:left="0"/>
      </w:pPr>
      <w:bookmarkStart w:id="11" w:name="__RefHeading__80_1024228088"/>
      <w:bookmarkStart w:id="12" w:name="_Toc315818644"/>
      <w:bookmarkEnd w:id="11"/>
      <w:r>
        <w:lastRenderedPageBreak/>
        <w:t>NGO Initiative in the Post-tsunami Recovery</w:t>
      </w:r>
      <w:bookmarkEnd w:id="12"/>
    </w:p>
    <w:p w:rsidR="00CA2EE2" w:rsidRPr="008B5B5D" w:rsidRDefault="00443904" w:rsidP="008B5B5D">
      <w:pPr>
        <w:pStyle w:val="Heading2"/>
      </w:pPr>
      <w:bookmarkStart w:id="13" w:name="__RefHeading__82_1024228088"/>
      <w:bookmarkStart w:id="14" w:name="_Toc315818645"/>
      <w:bookmarkEnd w:id="13"/>
      <w:r>
        <w:t>Introduction</w:t>
      </w:r>
      <w:bookmarkEnd w:id="14"/>
    </w:p>
    <w:p w:rsidR="002D60E1" w:rsidRPr="00D21F9D" w:rsidRDefault="002D60E1" w:rsidP="006E4013">
      <w:pPr>
        <w:ind w:firstLine="0"/>
      </w:pPr>
      <w:r w:rsidRPr="00D21F9D">
        <w:t xml:space="preserve">This research aims to investigate and understand the factors that </w:t>
      </w:r>
      <w:r w:rsidR="00E22FA0">
        <w:t>affect the</w:t>
      </w:r>
      <w:r w:rsidRPr="00D21F9D">
        <w:t xml:space="preserve"> effectiveness of a local</w:t>
      </w:r>
      <w:r w:rsidR="00FD38FD">
        <w:t xml:space="preserve"> non-government organisation (</w:t>
      </w:r>
      <w:r w:rsidRPr="00D21F9D">
        <w:t>NGO</w:t>
      </w:r>
      <w:r w:rsidR="00FD38FD">
        <w:t>)</w:t>
      </w:r>
      <w:r w:rsidRPr="00D21F9D">
        <w:t xml:space="preserve"> in recovery process</w:t>
      </w:r>
      <w:r w:rsidR="00E22FA0">
        <w:t xml:space="preserve"> of </w:t>
      </w:r>
      <w:r w:rsidR="00E22FA0" w:rsidRPr="00D21F9D">
        <w:t>livelihoods</w:t>
      </w:r>
      <w:r w:rsidRPr="00D21F9D">
        <w:t xml:space="preserve"> af</w:t>
      </w:r>
      <w:r w:rsidR="00E22FA0">
        <w:t xml:space="preserve">ter the Indian Ocean Tsunami </w:t>
      </w:r>
      <w:r w:rsidRPr="00D21F9D">
        <w:t>in Aceh</w:t>
      </w:r>
      <w:r w:rsidR="00E22FA0">
        <w:t xml:space="preserve"> in 2004</w:t>
      </w:r>
      <w:r w:rsidRPr="00D21F9D">
        <w:t xml:space="preserve">. This paper </w:t>
      </w:r>
      <w:r w:rsidR="00E22FA0">
        <w:t>analyses a</w:t>
      </w:r>
      <w:r w:rsidRPr="00D21F9D">
        <w:t xml:space="preserve"> case study of </w:t>
      </w:r>
      <w:r w:rsidRPr="00D21F9D">
        <w:rPr>
          <w:i/>
        </w:rPr>
        <w:t>Yayasan Cipta Fondasi Komunitas Indonesia</w:t>
      </w:r>
      <w:r w:rsidRPr="00D21F9D">
        <w:t>’s</w:t>
      </w:r>
      <w:r w:rsidR="006F33C1">
        <w:t xml:space="preserve"> (Creating Foundations for Community </w:t>
      </w:r>
      <w:r w:rsidR="00C73EFD">
        <w:t>Foundation, hereinafter CFK)</w:t>
      </w:r>
      <w:r w:rsidRPr="00D21F9D">
        <w:t xml:space="preserve"> livelihoods programme in </w:t>
      </w:r>
      <w:r w:rsidR="00E22FA0">
        <w:t xml:space="preserve">the </w:t>
      </w:r>
      <w:r w:rsidRPr="00D21F9D">
        <w:t xml:space="preserve">rural communities </w:t>
      </w:r>
      <w:r w:rsidR="00E22FA0">
        <w:t>of</w:t>
      </w:r>
      <w:r w:rsidRPr="00D21F9D">
        <w:t xml:space="preserve"> Kr</w:t>
      </w:r>
      <w:r w:rsidR="00E22FA0">
        <w:t>ueng Sabee s</w:t>
      </w:r>
      <w:r w:rsidRPr="00D21F9D">
        <w:t xml:space="preserve">ub-district, Aceh Jaya </w:t>
      </w:r>
      <w:r w:rsidR="00E22FA0">
        <w:t>d</w:t>
      </w:r>
      <w:r w:rsidRPr="00D21F9D">
        <w:t xml:space="preserve">istrict, Aceh Province, Indonesia. </w:t>
      </w:r>
    </w:p>
    <w:p w:rsidR="002D60E1" w:rsidRPr="00C1109C" w:rsidRDefault="002D60E1" w:rsidP="00D06CD2">
      <w:r w:rsidRPr="00D21F9D">
        <w:t>This study was motivated by my own interest, as I used to work with CFK</w:t>
      </w:r>
      <w:r w:rsidRPr="00D21F9D">
        <w:rPr>
          <w:rStyle w:val="FootnoteReference"/>
          <w:rFonts w:eastAsia="Calibri"/>
        </w:rPr>
        <w:footnoteReference w:id="1"/>
      </w:r>
      <w:r w:rsidRPr="00D21F9D">
        <w:t xml:space="preserve"> and involved with the disaster response and recovery process </w:t>
      </w:r>
      <w:r w:rsidR="00E22FA0">
        <w:t>from</w:t>
      </w:r>
      <w:r w:rsidRPr="00D21F9D">
        <w:t xml:space="preserve"> 2005 until 2010. During the livelihoods recovery process, I faced various issues about NGOs, rural society, local government officers and their working systems. The area was </w:t>
      </w:r>
      <w:r w:rsidR="00E22FA0" w:rsidRPr="00D21F9D">
        <w:t>the most affected and devastated region</w:t>
      </w:r>
      <w:r w:rsidRPr="00D21F9D">
        <w:t xml:space="preserve">, especially </w:t>
      </w:r>
      <w:r w:rsidR="00E22FA0">
        <w:t>in terms of</w:t>
      </w:r>
      <w:r w:rsidRPr="00D21F9D">
        <w:t xml:space="preserve"> infrastructure</w:t>
      </w:r>
      <w:r w:rsidR="00E22FA0">
        <w:t>, making it difficult to reach it.</w:t>
      </w:r>
      <w:r w:rsidRPr="00D21F9D">
        <w:t xml:space="preserve"> Consequently, the recovery process </w:t>
      </w:r>
      <w:r w:rsidR="00E22FA0">
        <w:t>is rather</w:t>
      </w:r>
      <w:r w:rsidRPr="00D21F9D">
        <w:t xml:space="preserve"> slow compared to other regions in Aceh. In addition, before the disaster, people in Krueng Sabee </w:t>
      </w:r>
      <w:r w:rsidR="00E22FA0">
        <w:t>were experiencing</w:t>
      </w:r>
      <w:r w:rsidRPr="00D21F9D">
        <w:t xml:space="preserve"> an armed conflict between the Aceh Freedom Movement and the Indonesian government for about 30 years, until The Peace Agreement</w:t>
      </w:r>
      <w:r w:rsidRPr="00D21F9D">
        <w:rPr>
          <w:rStyle w:val="FootnoteReference"/>
          <w:rFonts w:eastAsia="Calibri"/>
        </w:rPr>
        <w:footnoteReference w:id="2"/>
      </w:r>
      <w:r w:rsidRPr="00D21F9D">
        <w:t xml:space="preserve"> </w:t>
      </w:r>
      <w:r w:rsidR="00E22FA0">
        <w:t xml:space="preserve">was reached </w:t>
      </w:r>
      <w:r w:rsidRPr="00D21F9D">
        <w:t xml:space="preserve">in Helsinki </w:t>
      </w:r>
      <w:r w:rsidR="00E22FA0">
        <w:t xml:space="preserve">on 15 August </w:t>
      </w:r>
      <w:r w:rsidRPr="00D21F9D">
        <w:t>2005. This historical aspect of the Aceh</w:t>
      </w:r>
      <w:r w:rsidR="00E22FA0">
        <w:t xml:space="preserve">nese influences </w:t>
      </w:r>
      <w:r w:rsidR="00E22FA0" w:rsidRPr="00C1109C">
        <w:t>their way</w:t>
      </w:r>
      <w:r w:rsidRPr="00C1109C">
        <w:t xml:space="preserve"> of dealing with problems in daily life.</w:t>
      </w:r>
    </w:p>
    <w:p w:rsidR="00C47191" w:rsidRPr="00C1109C" w:rsidRDefault="00C46BB7" w:rsidP="00D06CD2">
      <w:r w:rsidRPr="00C1109C">
        <w:t xml:space="preserve">During the recovery process, </w:t>
      </w:r>
      <w:r w:rsidR="00E22FA0" w:rsidRPr="00C1109C">
        <w:t>actors were involved in many ways</w:t>
      </w:r>
      <w:r w:rsidRPr="00C1109C">
        <w:t xml:space="preserve">. </w:t>
      </w:r>
      <w:r w:rsidR="0079385D" w:rsidRPr="00C1109C">
        <w:t xml:space="preserve">Through this paper, </w:t>
      </w:r>
      <w:r w:rsidRPr="00C1109C">
        <w:t xml:space="preserve">I want to </w:t>
      </w:r>
      <w:r w:rsidR="00E22FA0" w:rsidRPr="00C1109C">
        <w:t>analyse</w:t>
      </w:r>
      <w:r w:rsidRPr="00C1109C">
        <w:t xml:space="preserve"> the </w:t>
      </w:r>
      <w:r w:rsidR="00FD38FD" w:rsidRPr="00C1109C">
        <w:t xml:space="preserve">recovery </w:t>
      </w:r>
      <w:r w:rsidRPr="00C1109C">
        <w:t xml:space="preserve">process after </w:t>
      </w:r>
      <w:r w:rsidR="00FD38FD" w:rsidRPr="00C1109C">
        <w:t>the disaster</w:t>
      </w:r>
      <w:r w:rsidRPr="00C1109C">
        <w:t xml:space="preserve"> in Aceh. People came from outside </w:t>
      </w:r>
      <w:r w:rsidR="00FD38FD" w:rsidRPr="00C1109C">
        <w:t xml:space="preserve">Aceh </w:t>
      </w:r>
      <w:r w:rsidRPr="00C1109C">
        <w:t xml:space="preserve">to rebuild </w:t>
      </w:r>
      <w:r w:rsidR="00FD38FD" w:rsidRPr="00C1109C">
        <w:t>infrastructure</w:t>
      </w:r>
      <w:r w:rsidRPr="00C1109C">
        <w:t xml:space="preserve">, but </w:t>
      </w:r>
      <w:r w:rsidR="00FD38FD" w:rsidRPr="00C1109C">
        <w:t>the</w:t>
      </w:r>
      <w:r w:rsidRPr="00C1109C">
        <w:t xml:space="preserve"> local</w:t>
      </w:r>
      <w:r w:rsidR="00FD38FD" w:rsidRPr="00C1109C">
        <w:t>s were also rebuilding themselves. Arguably</w:t>
      </w:r>
      <w:r w:rsidRPr="00C1109C">
        <w:t>,</w:t>
      </w:r>
      <w:r w:rsidR="00FD38FD" w:rsidRPr="00C1109C">
        <w:t xml:space="preserve"> </w:t>
      </w:r>
      <w:r w:rsidRPr="00C1109C">
        <w:t xml:space="preserve">there is a big gap between the </w:t>
      </w:r>
      <w:r w:rsidR="00FD38FD" w:rsidRPr="00C1109C">
        <w:t xml:space="preserve">affected people and the external actors in the form of </w:t>
      </w:r>
      <w:r w:rsidRPr="00C1109C">
        <w:t>NGOs</w:t>
      </w:r>
      <w:r w:rsidR="00FD38FD" w:rsidRPr="00C1109C">
        <w:t xml:space="preserve">. The linkage between the locals and NGOs is weak because although the locals have resources, many NGOs may not </w:t>
      </w:r>
      <w:r w:rsidRPr="00C1109C">
        <w:t xml:space="preserve">know the local </w:t>
      </w:r>
      <w:r w:rsidR="00FD38FD" w:rsidRPr="00C1109C">
        <w:t>context well</w:t>
      </w:r>
      <w:r w:rsidRPr="00C1109C">
        <w:t xml:space="preserve">. I want to show in </w:t>
      </w:r>
      <w:r w:rsidR="00FD38FD" w:rsidRPr="00C1109C">
        <w:t>this research</w:t>
      </w:r>
      <w:r w:rsidRPr="00C1109C">
        <w:t xml:space="preserve"> that </w:t>
      </w:r>
      <w:r w:rsidR="00FD38FD" w:rsidRPr="00C1109C">
        <w:t>the</w:t>
      </w:r>
      <w:r w:rsidRPr="00C1109C">
        <w:t xml:space="preserve"> link</w:t>
      </w:r>
      <w:r w:rsidR="00FD38FD" w:rsidRPr="00C1109C">
        <w:t>age</w:t>
      </w:r>
      <w:r w:rsidR="00D27C83" w:rsidRPr="00C1109C">
        <w:t xml:space="preserve"> </w:t>
      </w:r>
      <w:r w:rsidR="00FD38FD" w:rsidRPr="00C1109C">
        <w:t>or ‘bridge’ between locals and external NGOs is the most important aspect of the recovery process.</w:t>
      </w:r>
      <w:r w:rsidRPr="00C1109C">
        <w:t xml:space="preserve"> Furthermore, I also want to look at </w:t>
      </w:r>
      <w:r w:rsidR="00FD38FD" w:rsidRPr="00C1109C">
        <w:t xml:space="preserve">how </w:t>
      </w:r>
      <w:r w:rsidRPr="00C1109C">
        <w:t xml:space="preserve">crises, </w:t>
      </w:r>
      <w:r w:rsidR="00FD38FD" w:rsidRPr="00C1109C">
        <w:t>to some extent, produce and reshape a local</w:t>
      </w:r>
      <w:r w:rsidRPr="00C1109C">
        <w:t xml:space="preserve"> NGO </w:t>
      </w:r>
      <w:r w:rsidR="00FD38FD" w:rsidRPr="00C1109C">
        <w:t xml:space="preserve">who </w:t>
      </w:r>
      <w:r w:rsidR="00C47191" w:rsidRPr="00C1109C">
        <w:t xml:space="preserve">is the ‘bridge’ between the locals and the external </w:t>
      </w:r>
      <w:r w:rsidR="00FD38FD" w:rsidRPr="00C1109C">
        <w:t>NGOs, making the local NGO more</w:t>
      </w:r>
      <w:r w:rsidR="00C47191" w:rsidRPr="00C1109C">
        <w:t xml:space="preserve"> effective</w:t>
      </w:r>
      <w:r w:rsidR="00FD38FD" w:rsidRPr="00C1109C">
        <w:t>.</w:t>
      </w:r>
      <w:r w:rsidR="00C47191" w:rsidRPr="00C1109C">
        <w:t xml:space="preserve"> </w:t>
      </w:r>
    </w:p>
    <w:p w:rsidR="00C46BB7" w:rsidRPr="00D21F9D" w:rsidRDefault="00FD38FD" w:rsidP="008F134C">
      <w:r w:rsidRPr="00C1109C">
        <w:t xml:space="preserve">My intention is to </w:t>
      </w:r>
      <w:r w:rsidR="00C47191" w:rsidRPr="00C1109C">
        <w:t xml:space="preserve">document this process, because normally </w:t>
      </w:r>
      <w:r w:rsidRPr="00C1109C">
        <w:t>NGOs are merely labelled as ‘succ</w:t>
      </w:r>
      <w:r w:rsidR="00C47191" w:rsidRPr="00C1109C">
        <w:t>essful</w:t>
      </w:r>
      <w:r w:rsidRPr="00C1109C">
        <w:t>’</w:t>
      </w:r>
      <w:r w:rsidR="00C47191" w:rsidRPr="00C1109C">
        <w:t xml:space="preserve"> or </w:t>
      </w:r>
      <w:r w:rsidRPr="00C1109C">
        <w:t xml:space="preserve">‘unsuccessful’. </w:t>
      </w:r>
      <w:r w:rsidR="00C47191" w:rsidRPr="00C1109C">
        <w:t>I also want to understand how this ‘bridge’ evolved</w:t>
      </w:r>
      <w:r w:rsidR="005403BA" w:rsidRPr="00C1109C">
        <w:t xml:space="preserve"> and developed </w:t>
      </w:r>
      <w:r w:rsidRPr="00C1109C">
        <w:t xml:space="preserve">itself </w:t>
      </w:r>
      <w:r w:rsidR="005403BA" w:rsidRPr="00C1109C">
        <w:t xml:space="preserve">in that process. It is important to see how the </w:t>
      </w:r>
      <w:r w:rsidRPr="00C1109C">
        <w:t xml:space="preserve">local </w:t>
      </w:r>
      <w:r w:rsidR="005403BA" w:rsidRPr="00C1109C">
        <w:t xml:space="preserve">NGO emerged and developed its capabilities and effectiveness </w:t>
      </w:r>
      <w:r w:rsidRPr="00C1109C">
        <w:t>for</w:t>
      </w:r>
      <w:r w:rsidR="005403BA" w:rsidRPr="00C1109C">
        <w:t xml:space="preserve"> the locals. For this, I need to </w:t>
      </w:r>
      <w:r w:rsidRPr="00C1109C">
        <w:t xml:space="preserve">thoroughly </w:t>
      </w:r>
      <w:r w:rsidR="005403BA" w:rsidRPr="00C1109C">
        <w:t xml:space="preserve">understand the </w:t>
      </w:r>
      <w:r w:rsidRPr="00C1109C">
        <w:t>local NGO.</w:t>
      </w:r>
      <w:r w:rsidR="005403BA" w:rsidRPr="00C1109C">
        <w:t xml:space="preserve"> How </w:t>
      </w:r>
      <w:r w:rsidR="005403BA" w:rsidRPr="00C1109C">
        <w:lastRenderedPageBreak/>
        <w:t xml:space="preserve">did </w:t>
      </w:r>
      <w:r w:rsidR="006C7FED" w:rsidRPr="00C1109C">
        <w:t>it</w:t>
      </w:r>
      <w:r w:rsidR="005403BA" w:rsidRPr="00C1109C">
        <w:t xml:space="preserve"> interact with </w:t>
      </w:r>
      <w:r w:rsidRPr="00C1109C">
        <w:t>partners</w:t>
      </w:r>
      <w:r w:rsidR="006C7FED" w:rsidRPr="00C1109C">
        <w:t xml:space="preserve"> and</w:t>
      </w:r>
      <w:r w:rsidRPr="00C1109C">
        <w:t xml:space="preserve"> beneficiaries</w:t>
      </w:r>
      <w:r w:rsidR="006C7FED" w:rsidRPr="00C1109C">
        <w:t xml:space="preserve"> </w:t>
      </w:r>
      <w:r w:rsidR="005403BA" w:rsidRPr="00C1109C">
        <w:t xml:space="preserve">to construct and modify </w:t>
      </w:r>
      <w:r w:rsidR="006C7FED" w:rsidRPr="00C1109C">
        <w:t xml:space="preserve">its own identity and capabilities? Some </w:t>
      </w:r>
      <w:r w:rsidR="00850E0C" w:rsidRPr="00C1109C">
        <w:t>methodological constraint</w:t>
      </w:r>
      <w:r w:rsidR="006C7FED" w:rsidRPr="00C1109C">
        <w:t>s are discussed in the next chapter</w:t>
      </w:r>
      <w:r w:rsidR="00850E0C" w:rsidRPr="00C1109C">
        <w:t>.</w:t>
      </w:r>
      <w:r w:rsidR="00C46BB7">
        <w:t xml:space="preserve"> </w:t>
      </w:r>
    </w:p>
    <w:p w:rsidR="00871816" w:rsidRDefault="00871816" w:rsidP="00D06CD2">
      <w:pPr>
        <w:pStyle w:val="Heading2"/>
        <w:spacing w:line="276" w:lineRule="auto"/>
      </w:pPr>
      <w:bookmarkStart w:id="15" w:name="_Toc315818646"/>
      <w:r>
        <w:t>Background</w:t>
      </w:r>
      <w:bookmarkEnd w:id="15"/>
    </w:p>
    <w:p w:rsidR="007F1CEC" w:rsidRDefault="007F1CEC" w:rsidP="00A90019">
      <w:pPr>
        <w:ind w:firstLine="0"/>
      </w:pPr>
      <w:r w:rsidRPr="0079385D">
        <w:t xml:space="preserve">Indonesia is one of countries </w:t>
      </w:r>
      <w:r w:rsidR="006F33C1" w:rsidRPr="0079385D">
        <w:t xml:space="preserve">prone </w:t>
      </w:r>
      <w:r w:rsidRPr="0079385D">
        <w:t xml:space="preserve">to earthquakes and volcano eruptions due to its location within the </w:t>
      </w:r>
      <w:r w:rsidR="00D27C83">
        <w:rPr>
          <w:lang w:eastAsia="nl-NL"/>
        </w:rPr>
        <w:t>‘</w:t>
      </w:r>
      <w:r w:rsidRPr="0079385D">
        <w:rPr>
          <w:lang w:eastAsia="nl-NL"/>
        </w:rPr>
        <w:t>Ring of Fire</w:t>
      </w:r>
      <w:r w:rsidR="00D27C83">
        <w:rPr>
          <w:lang w:eastAsia="nl-NL"/>
        </w:rPr>
        <w:t xml:space="preserve">’. The </w:t>
      </w:r>
      <w:r w:rsidR="00D27C83" w:rsidRPr="0079385D">
        <w:t xml:space="preserve">earthquake that triggered </w:t>
      </w:r>
      <w:r w:rsidR="00D27C83">
        <w:t xml:space="preserve">the </w:t>
      </w:r>
      <w:r w:rsidR="00D27C83" w:rsidRPr="0079385D">
        <w:t>Indian Ocean Tsunami in the end of 2004</w:t>
      </w:r>
      <w:r w:rsidR="00D27C83">
        <w:t xml:space="preserve"> is by far the </w:t>
      </w:r>
      <w:r w:rsidR="00D27C83">
        <w:rPr>
          <w:lang w:eastAsia="nl-NL"/>
        </w:rPr>
        <w:t>most devastating natural disaster.</w:t>
      </w:r>
      <w:r w:rsidRPr="0079385D">
        <w:rPr>
          <w:lang w:eastAsia="nl-NL"/>
        </w:rPr>
        <w:t xml:space="preserve"> This tsunami </w:t>
      </w:r>
      <w:r w:rsidR="00D27C83">
        <w:t xml:space="preserve">caused </w:t>
      </w:r>
      <w:r w:rsidRPr="0079385D">
        <w:t>massive destruction and casualties in many countries in Africa and Asia. In Africa, Somalia suffered the major casualties and damages. Furthermore, the affected countries in Asia are Thailand, India, Sri Lanka, Malaysia, Maldives, and Indonesia. In Indonesia, the most affect</w:t>
      </w:r>
      <w:r w:rsidR="00D27C83">
        <w:t>ed and devastated area was the i</w:t>
      </w:r>
      <w:r w:rsidRPr="0079385D">
        <w:t>sland of Sumatra, particularly in the northern part which</w:t>
      </w:r>
      <w:r w:rsidRPr="005E3E64">
        <w:t xml:space="preserve"> is </w:t>
      </w:r>
      <w:r w:rsidR="00D27C83">
        <w:t xml:space="preserve">the province of </w:t>
      </w:r>
      <w:r w:rsidRPr="005E3E64">
        <w:t xml:space="preserve">Aceh. According to </w:t>
      </w:r>
      <w:r w:rsidRPr="006F33C1">
        <w:rPr>
          <w:i/>
        </w:rPr>
        <w:t>B</w:t>
      </w:r>
      <w:r w:rsidR="006F33C1" w:rsidRPr="006F33C1">
        <w:rPr>
          <w:i/>
        </w:rPr>
        <w:t xml:space="preserve">adan </w:t>
      </w:r>
      <w:r w:rsidRPr="006F33C1">
        <w:rPr>
          <w:i/>
        </w:rPr>
        <w:t>R</w:t>
      </w:r>
      <w:r w:rsidR="006F33C1" w:rsidRPr="006F33C1">
        <w:rPr>
          <w:i/>
        </w:rPr>
        <w:t xml:space="preserve">ehabilitasi dan </w:t>
      </w:r>
      <w:r w:rsidRPr="006F33C1">
        <w:rPr>
          <w:i/>
        </w:rPr>
        <w:t>R</w:t>
      </w:r>
      <w:r w:rsidR="006F33C1" w:rsidRPr="006F33C1">
        <w:rPr>
          <w:i/>
        </w:rPr>
        <w:t>ekonstruksi</w:t>
      </w:r>
      <w:r w:rsidRPr="005E3E64">
        <w:t xml:space="preserve"> (Agency of the Rehabilitation and Reconstruction for the Region and Community of Aceh and Nias</w:t>
      </w:r>
      <w:r w:rsidR="000A114F">
        <w:t xml:space="preserve"> or BRR</w:t>
      </w:r>
      <w:r w:rsidRPr="005E3E64">
        <w:t xml:space="preserve">), there were </w:t>
      </w:r>
      <w:r w:rsidR="00D27C83">
        <w:t>in total 126,741 people dea</w:t>
      </w:r>
      <w:r w:rsidRPr="005E3E64">
        <w:t xml:space="preserve">d, 93,285 people missing, and 500,000 internally displaced persons (IDPs), most of them </w:t>
      </w:r>
      <w:r w:rsidRPr="005446FA">
        <w:t xml:space="preserve">being children, women, and </w:t>
      </w:r>
      <w:r w:rsidR="00D27C83">
        <w:t xml:space="preserve">the </w:t>
      </w:r>
      <w:r w:rsidRPr="005446FA">
        <w:t>elderly, while about 750,000 peo</w:t>
      </w:r>
      <w:r w:rsidR="00C73EFD" w:rsidRPr="005446FA">
        <w:t>ple lost their livelihoods (BRR</w:t>
      </w:r>
      <w:r w:rsidRPr="005446FA">
        <w:t xml:space="preserve"> 2009: 1). </w:t>
      </w:r>
    </w:p>
    <w:p w:rsidR="00E03E09" w:rsidRPr="005446FA" w:rsidRDefault="00E03E09" w:rsidP="00A90019">
      <w:pPr>
        <w:ind w:firstLine="0"/>
      </w:pPr>
    </w:p>
    <w:p w:rsidR="00425E3F" w:rsidRPr="005446FA" w:rsidRDefault="00425E3F" w:rsidP="00425E3F">
      <w:pPr>
        <w:pStyle w:val="Figuretitle"/>
        <w:spacing w:line="360" w:lineRule="auto"/>
        <w:ind w:firstLine="0"/>
        <w:jc w:val="center"/>
        <w:rPr>
          <w:rFonts w:ascii="Arial" w:hAnsi="Arial" w:cs="Arial"/>
          <w:b/>
          <w:sz w:val="18"/>
          <w:szCs w:val="18"/>
        </w:rPr>
      </w:pPr>
      <w:bookmarkStart w:id="16" w:name="_Toc225573733"/>
      <w:r w:rsidRPr="005446FA">
        <w:rPr>
          <w:rFonts w:ascii="Arial" w:hAnsi="Arial" w:cs="Arial"/>
          <w:b/>
          <w:sz w:val="18"/>
          <w:szCs w:val="18"/>
        </w:rPr>
        <w:t xml:space="preserve">Figure 1:   </w:t>
      </w:r>
      <w:r w:rsidRPr="005446FA">
        <w:rPr>
          <w:rFonts w:ascii="Arial" w:hAnsi="Arial" w:cs="Arial"/>
          <w:b/>
          <w:sz w:val="18"/>
          <w:szCs w:val="18"/>
        </w:rPr>
        <w:br/>
      </w:r>
      <w:bookmarkEnd w:id="16"/>
      <w:r w:rsidRPr="005446FA">
        <w:rPr>
          <w:rFonts w:ascii="Arial" w:hAnsi="Arial" w:cs="Arial"/>
          <w:b/>
          <w:sz w:val="18"/>
          <w:szCs w:val="18"/>
        </w:rPr>
        <w:t>Ring of Fire</w:t>
      </w:r>
    </w:p>
    <w:p w:rsidR="00973D1D" w:rsidRPr="005446FA" w:rsidRDefault="004C28AF" w:rsidP="00BB4BA1">
      <w:pPr>
        <w:spacing w:after="120"/>
        <w:jc w:val="center"/>
      </w:pPr>
      <w:r w:rsidRPr="005446FA">
        <w:rPr>
          <w:noProof/>
          <w:sz w:val="20"/>
          <w:szCs w:val="20"/>
          <w:lang w:val="en-US" w:eastAsia="en-US"/>
        </w:rPr>
        <w:drawing>
          <wp:inline distT="0" distB="0" distL="0" distR="0">
            <wp:extent cx="4002405" cy="296735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srcRect/>
                    <a:stretch>
                      <a:fillRect/>
                    </a:stretch>
                  </pic:blipFill>
                  <pic:spPr bwMode="auto">
                    <a:xfrm>
                      <a:off x="0" y="0"/>
                      <a:ext cx="4002405" cy="2967355"/>
                    </a:xfrm>
                    <a:prstGeom prst="rect">
                      <a:avLst/>
                    </a:prstGeom>
                    <a:noFill/>
                    <a:ln w="9525">
                      <a:noFill/>
                      <a:miter lim="800000"/>
                      <a:headEnd/>
                      <a:tailEnd/>
                    </a:ln>
                  </pic:spPr>
                </pic:pic>
              </a:graphicData>
            </a:graphic>
          </wp:inline>
        </w:drawing>
      </w:r>
    </w:p>
    <w:p w:rsidR="00973D1D" w:rsidRPr="005446FA" w:rsidRDefault="00973D1D" w:rsidP="00A90019">
      <w:pPr>
        <w:spacing w:after="200"/>
        <w:ind w:firstLine="0"/>
        <w:rPr>
          <w:rFonts w:ascii="Arial" w:hAnsi="Arial" w:cs="Arial"/>
          <w:i/>
          <w:sz w:val="16"/>
          <w:szCs w:val="16"/>
        </w:rPr>
      </w:pPr>
      <w:r w:rsidRPr="005446FA">
        <w:rPr>
          <w:rFonts w:ascii="Arial" w:hAnsi="Arial" w:cs="Arial"/>
          <w:i/>
          <w:sz w:val="16"/>
          <w:szCs w:val="16"/>
        </w:rPr>
        <w:t xml:space="preserve">Source: </w:t>
      </w:r>
      <w:r w:rsidRPr="005446FA">
        <w:rPr>
          <w:rFonts w:ascii="Arial" w:hAnsi="Arial" w:cs="Arial"/>
          <w:sz w:val="16"/>
          <w:szCs w:val="16"/>
        </w:rPr>
        <w:t>USGS (United State Geological Survey)</w:t>
      </w:r>
      <w:r w:rsidRPr="005446FA">
        <w:rPr>
          <w:rStyle w:val="FootnoteReference"/>
          <w:rFonts w:ascii="Arial" w:hAnsi="Arial" w:cs="Arial"/>
          <w:sz w:val="16"/>
          <w:szCs w:val="16"/>
        </w:rPr>
        <w:footnoteReference w:id="3"/>
      </w:r>
    </w:p>
    <w:p w:rsidR="00302902" w:rsidRPr="005446FA" w:rsidRDefault="00302902" w:rsidP="006C10B5">
      <w:r w:rsidRPr="005446FA">
        <w:lastRenderedPageBreak/>
        <w:t>Th</w:t>
      </w:r>
      <w:r w:rsidR="00D27C83">
        <w:t>is</w:t>
      </w:r>
      <w:r w:rsidRPr="005446FA">
        <w:t xml:space="preserve"> major event has attracted </w:t>
      </w:r>
      <w:r w:rsidR="00D27C83">
        <w:t xml:space="preserve">the </w:t>
      </w:r>
      <w:r w:rsidR="00D27C83" w:rsidRPr="005446FA">
        <w:t xml:space="preserve">sympathy </w:t>
      </w:r>
      <w:r w:rsidR="00D27C83">
        <w:t xml:space="preserve">of many actors in the form of </w:t>
      </w:r>
      <w:r w:rsidRPr="005446FA">
        <w:t>humanitarian assistance to hel</w:t>
      </w:r>
      <w:r w:rsidR="00D27C83">
        <w:t>p the tsunami survivors. H</w:t>
      </w:r>
      <w:r w:rsidRPr="005446FA">
        <w:t xml:space="preserve">umanitarian aid </w:t>
      </w:r>
      <w:r w:rsidR="00D27C83">
        <w:t>actors ca</w:t>
      </w:r>
      <w:r w:rsidRPr="005446FA">
        <w:t xml:space="preserve">me from international and national agencies, from individuals, private and public sectors, </w:t>
      </w:r>
      <w:r w:rsidR="00D27C83">
        <w:t>and</w:t>
      </w:r>
      <w:r w:rsidRPr="005446FA">
        <w:t xml:space="preserve"> also governments and non-government organizations. Anderson (1999: 2) believes that international aid is a beneficial thing; however, there are also challenges for the implementers to be effective without unintentionally underestimati</w:t>
      </w:r>
      <w:r w:rsidR="00D27C83">
        <w:t xml:space="preserve">ng the locals’ </w:t>
      </w:r>
      <w:r w:rsidRPr="005446FA">
        <w:t xml:space="preserve">capabilities, avoiding the risk of dependency, and making sure that there will be no misuse of the aid’s main purposes. </w:t>
      </w:r>
    </w:p>
    <w:p w:rsidR="00302902" w:rsidRPr="005446FA" w:rsidRDefault="00302902" w:rsidP="006C10B5">
      <w:r w:rsidRPr="005446FA">
        <w:t>In understanding why</w:t>
      </w:r>
      <w:r w:rsidR="00D27C83">
        <w:t xml:space="preserve"> there are so often</w:t>
      </w:r>
      <w:r w:rsidRPr="005446FA">
        <w:t xml:space="preserve"> problems</w:t>
      </w:r>
      <w:r w:rsidR="00D27C83">
        <w:t xml:space="preserve"> in the</w:t>
      </w:r>
      <w:r w:rsidRPr="005446FA">
        <w:t xml:space="preserve"> relief and reconstruction phase, it is crucial to notice that the involvement of many actors involving in the long-term process of recovery tend to provide short-term decisions in their projects (Blaikie</w:t>
      </w:r>
      <w:r w:rsidR="006A4F8D" w:rsidRPr="005446FA">
        <w:t xml:space="preserve"> et al.</w:t>
      </w:r>
      <w:r w:rsidRPr="005446FA">
        <w:t xml:space="preserve"> 1994: 215). The</w:t>
      </w:r>
      <w:r w:rsidR="00D27C83">
        <w:t>se</w:t>
      </w:r>
      <w:r w:rsidRPr="005446FA">
        <w:t xml:space="preserve"> actors </w:t>
      </w:r>
      <w:r w:rsidR="00D27C83">
        <w:t>tend</w:t>
      </w:r>
      <w:r w:rsidRPr="005446FA">
        <w:t xml:space="preserve"> to </w:t>
      </w:r>
      <w:r w:rsidR="00D27C83">
        <w:t>be</w:t>
      </w:r>
      <w:r w:rsidRPr="005446FA">
        <w:t xml:space="preserve"> international consultants and staff from various agencies that tend to emerge very quick</w:t>
      </w:r>
      <w:r w:rsidR="00D27C83">
        <w:t>ly</w:t>
      </w:r>
      <w:r w:rsidRPr="005446FA">
        <w:t xml:space="preserve"> after disasters that attract media coverage. It is not limited only to </w:t>
      </w:r>
      <w:r w:rsidR="00D27C83">
        <w:t>foreign newcomers</w:t>
      </w:r>
      <w:r w:rsidRPr="005446FA">
        <w:t>, but also to national officials who</w:t>
      </w:r>
      <w:r w:rsidR="00D27C83">
        <w:t xml:space="preserve"> are</w:t>
      </w:r>
      <w:r w:rsidRPr="005446FA">
        <w:t xml:space="preserve"> involve</w:t>
      </w:r>
      <w:r w:rsidR="00D27C83">
        <w:t>d</w:t>
      </w:r>
      <w:r w:rsidRPr="005446FA">
        <w:t xml:space="preserve"> in relief and reconstruction to building activities. </w:t>
      </w:r>
    </w:p>
    <w:p w:rsidR="00302902" w:rsidRPr="005446FA" w:rsidRDefault="00302902" w:rsidP="006C10B5">
      <w:r w:rsidRPr="005446FA">
        <w:t>NG</w:t>
      </w:r>
      <w:r w:rsidR="00D27C83">
        <w:t>Os</w:t>
      </w:r>
      <w:r w:rsidRPr="005446FA">
        <w:t xml:space="preserve"> have becom</w:t>
      </w:r>
      <w:r w:rsidR="00F4438A" w:rsidRPr="005446FA">
        <w:t>e one of the main actors</w:t>
      </w:r>
      <w:r w:rsidRPr="005446FA">
        <w:t xml:space="preserve"> involved with the recovery process after the tsunami. According to </w:t>
      </w:r>
      <w:r w:rsidRPr="005446FA">
        <w:rPr>
          <w:bCs/>
          <w:spacing w:val="-2"/>
        </w:rPr>
        <w:t>Bebbington</w:t>
      </w:r>
      <w:r w:rsidRPr="005446FA">
        <w:t xml:space="preserve"> et al. (2008: 5), NGOs have been seen as sources of alternative ways of arranging microfinance, project planning, service delivery, and other activities. The NGOs came with different backgrounds and motivations in helping victims. They have different missions, strategies and approaches in implementing their roles in humanitarian assistance. In addition, NGOs also have brought massive funding to Aceh, especially from international aid, which was targeted for</w:t>
      </w:r>
      <w:r w:rsidR="00D27C83">
        <w:t xml:space="preserve"> the</w:t>
      </w:r>
      <w:r w:rsidRPr="005446FA">
        <w:t xml:space="preserve"> emergency response and recovery process on every sector. Various actors did not want to miss this opportunity to be involved in various projects. However, not all projects went smoothly, especially </w:t>
      </w:r>
      <w:r w:rsidR="00C73EFD" w:rsidRPr="005446FA">
        <w:t>i</w:t>
      </w:r>
      <w:r w:rsidRPr="005446FA">
        <w:t xml:space="preserve">n </w:t>
      </w:r>
      <w:r w:rsidR="00C73EFD" w:rsidRPr="005446FA">
        <w:t xml:space="preserve">the </w:t>
      </w:r>
      <w:r w:rsidRPr="005446FA">
        <w:t xml:space="preserve">livelihoods sector. In fact, </w:t>
      </w:r>
      <w:r w:rsidR="00D27C83">
        <w:t xml:space="preserve">the amount of </w:t>
      </w:r>
      <w:r w:rsidRPr="005446FA">
        <w:t>financial support</w:t>
      </w:r>
      <w:r w:rsidR="00F87E80">
        <w:t xml:space="preserve"> affects the approaches taken to the delivery of different programmes.</w:t>
      </w:r>
      <w:r w:rsidRPr="005446FA">
        <w:t xml:space="preserve"> This condition has been considered as the ‘best-funded emergency in the world” or the ‘most expensive humanitarian response in history’</w:t>
      </w:r>
      <w:r w:rsidR="00F87E80">
        <w:t xml:space="preserve">— </w:t>
      </w:r>
      <w:r w:rsidRPr="005446FA">
        <w:t>it</w:t>
      </w:r>
      <w:r w:rsidR="00F87E80">
        <w:t xml:space="preserve"> </w:t>
      </w:r>
      <w:r w:rsidRPr="005446FA">
        <w:t>depends on how people look at it (IFRC 2005).</w:t>
      </w:r>
    </w:p>
    <w:p w:rsidR="007F73C3" w:rsidRPr="005446FA" w:rsidRDefault="007F73C3" w:rsidP="006C10B5">
      <w:r w:rsidRPr="005446FA">
        <w:t xml:space="preserve">A second “disaster” can be constituted by lack of accountability of NGOs, where </w:t>
      </w:r>
      <w:r w:rsidR="00F87E80">
        <w:t xml:space="preserve">various </w:t>
      </w:r>
      <w:r w:rsidRPr="005446FA">
        <w:t xml:space="preserve">mistakes can adversely affect the disaster survivors who deserve better from their government, agencies, and other actors. Thus, the administrations and professionals who provide good advices or provide decisions that create further problems for surviving societies are likely to remain ignorant to the effect of their involvement. </w:t>
      </w:r>
    </w:p>
    <w:p w:rsidR="007F1CEC" w:rsidRPr="005446FA" w:rsidRDefault="007F1CEC" w:rsidP="006C10B5">
      <w:r w:rsidRPr="005446FA">
        <w:t xml:space="preserve">There were many </w:t>
      </w:r>
      <w:r w:rsidR="00F87E80">
        <w:t>i</w:t>
      </w:r>
      <w:r w:rsidRPr="005446FA">
        <w:t xml:space="preserve">nternational </w:t>
      </w:r>
      <w:r w:rsidR="00F87E80">
        <w:t>NGOs (I</w:t>
      </w:r>
      <w:r w:rsidRPr="005446FA">
        <w:t xml:space="preserve">NGOs) </w:t>
      </w:r>
      <w:r w:rsidR="006A4F8D" w:rsidRPr="005446FA">
        <w:t xml:space="preserve">that </w:t>
      </w:r>
      <w:r w:rsidRPr="005446FA">
        <w:t xml:space="preserve">arrived in Aceh to help </w:t>
      </w:r>
      <w:r w:rsidR="007F73C3" w:rsidRPr="005446FA">
        <w:t xml:space="preserve">with </w:t>
      </w:r>
      <w:r w:rsidRPr="005446FA">
        <w:t>disaster response and its recovery</w:t>
      </w:r>
      <w:r w:rsidR="007F73C3" w:rsidRPr="005446FA">
        <w:t xml:space="preserve"> through humanitarian aid</w:t>
      </w:r>
      <w:r w:rsidRPr="005446FA">
        <w:t xml:space="preserve">. However, those INGOs </w:t>
      </w:r>
      <w:r w:rsidR="00F87E80">
        <w:t>faced difficulty in reaching</w:t>
      </w:r>
      <w:r w:rsidRPr="005446FA">
        <w:t xml:space="preserve"> remote areas and also </w:t>
      </w:r>
      <w:r w:rsidR="00F87E80">
        <w:t>in</w:t>
      </w:r>
      <w:r w:rsidRPr="005446FA">
        <w:t xml:space="preserve"> being effective and efficient to their goals. In addition, beneficiaries were </w:t>
      </w:r>
      <w:r w:rsidR="00F87E80">
        <w:t>numerous and spread over a large area</w:t>
      </w:r>
      <w:r w:rsidRPr="005446FA">
        <w:t>. Hence, they needed other partners to bridge the disaster response projects to the survivors, especially in rural areas</w:t>
      </w:r>
      <w:r w:rsidR="007F73C3" w:rsidRPr="005446FA">
        <w:t>.</w:t>
      </w:r>
      <w:r w:rsidRPr="005446FA">
        <w:t xml:space="preserve">  </w:t>
      </w:r>
    </w:p>
    <w:p w:rsidR="007F1CEC" w:rsidRPr="005446FA" w:rsidRDefault="007F1CEC" w:rsidP="006C10B5">
      <w:r w:rsidRPr="005446FA">
        <w:t>Local NGOs can answer the</w:t>
      </w:r>
      <w:r w:rsidR="00F87E80">
        <w:t>se</w:t>
      </w:r>
      <w:r w:rsidRPr="005446FA">
        <w:t xml:space="preserve"> needs since they have other factors that can facilitate them in reaching the people in remote areas</w:t>
      </w:r>
      <w:r w:rsidR="007F73C3" w:rsidRPr="005446FA">
        <w:t xml:space="preserve">. </w:t>
      </w:r>
      <w:r w:rsidRPr="005446FA">
        <w:t xml:space="preserve">This is why local NGO can be very crucial in the recovery process of rural lives. </w:t>
      </w:r>
      <w:r w:rsidR="006D7311" w:rsidRPr="005446FA">
        <w:t>T</w:t>
      </w:r>
      <w:r w:rsidRPr="005446FA">
        <w:t xml:space="preserve">he mechanism </w:t>
      </w:r>
      <w:r w:rsidRPr="005446FA">
        <w:lastRenderedPageBreak/>
        <w:t>for the efficient use of the resource is not only in economic term</w:t>
      </w:r>
      <w:r w:rsidR="006A4F8D" w:rsidRPr="005446FA">
        <w:t>s</w:t>
      </w:r>
      <w:r w:rsidRPr="005446FA">
        <w:t>, but also in social term</w:t>
      </w:r>
      <w:r w:rsidR="006A4F8D" w:rsidRPr="005446FA">
        <w:t>s</w:t>
      </w:r>
      <w:r w:rsidRPr="005446FA">
        <w:t xml:space="preserve"> (sustainability), </w:t>
      </w:r>
      <w:r w:rsidR="00F87E80">
        <w:t>which is usually the shortcoming of INGOs</w:t>
      </w:r>
      <w:r w:rsidRPr="005446FA">
        <w:t>. Thus, networking through a partnership between NGO</w:t>
      </w:r>
      <w:r w:rsidR="00F87E80">
        <w:t>s</w:t>
      </w:r>
      <w:r w:rsidRPr="005446FA">
        <w:t xml:space="preserve"> and </w:t>
      </w:r>
      <w:r w:rsidR="00F87E80">
        <w:t>other</w:t>
      </w:r>
      <w:r w:rsidRPr="005446FA">
        <w:t xml:space="preserve"> organisation</w:t>
      </w:r>
      <w:r w:rsidR="00F87E80">
        <w:t>s</w:t>
      </w:r>
      <w:r w:rsidRPr="005446FA">
        <w:t xml:space="preserve"> is one of </w:t>
      </w:r>
      <w:r w:rsidR="00F87E80">
        <w:t xml:space="preserve">the </w:t>
      </w:r>
      <w:r w:rsidRPr="005446FA">
        <w:t xml:space="preserve">key </w:t>
      </w:r>
      <w:r w:rsidR="00F87E80">
        <w:t>ways to achieve</w:t>
      </w:r>
      <w:r w:rsidRPr="005446FA">
        <w:t xml:space="preserve"> goals</w:t>
      </w:r>
      <w:r w:rsidR="006D7311" w:rsidRPr="005446FA">
        <w:t xml:space="preserve">. </w:t>
      </w:r>
      <w:r w:rsidRPr="005446FA">
        <w:t>In this context, the partnership could be between INGOs and local NGOs. Not only that, partnership with local government</w:t>
      </w:r>
      <w:r w:rsidR="00F87E80">
        <w:t>s</w:t>
      </w:r>
      <w:r w:rsidRPr="005446FA">
        <w:t xml:space="preserve"> is also an important aspect in achieving goals and for the purpose of capacity building between the two parties.  </w:t>
      </w:r>
    </w:p>
    <w:p w:rsidR="004F7AE6" w:rsidRDefault="007F1CEC" w:rsidP="006C10B5">
      <w:r w:rsidRPr="005446FA">
        <w:t xml:space="preserve">One of </w:t>
      </w:r>
      <w:r w:rsidR="00224347" w:rsidRPr="005446FA">
        <w:t>the strategies of I</w:t>
      </w:r>
      <w:r w:rsidRPr="005446FA">
        <w:t>NGOs in implementing their projects is by building partnership with local partners. Through these partnerships, the</w:t>
      </w:r>
      <w:r w:rsidR="00F87E80">
        <w:t>re is knowledge transfer and a faster</w:t>
      </w:r>
      <w:r w:rsidRPr="005446FA">
        <w:t xml:space="preserve"> recovery process. One of the benefits of local NGO</w:t>
      </w:r>
      <w:r w:rsidR="006A4F8D" w:rsidRPr="005446FA">
        <w:t>s</w:t>
      </w:r>
      <w:r w:rsidRPr="005446FA">
        <w:t xml:space="preserve"> is the ability and its effectiveness in reaching the grass-root and even</w:t>
      </w:r>
      <w:r w:rsidR="006A4F8D" w:rsidRPr="005446FA">
        <w:t xml:space="preserve"> the poorest (Bebbington et al.</w:t>
      </w:r>
      <w:r w:rsidR="003374D6" w:rsidRPr="005446FA">
        <w:t xml:space="preserve"> 2007</w:t>
      </w:r>
      <w:r w:rsidRPr="005446FA">
        <w:t>: 10). Th</w:t>
      </w:r>
      <w:r w:rsidR="00F87E80">
        <w:t>is</w:t>
      </w:r>
      <w:r w:rsidRPr="005446FA">
        <w:t xml:space="preserve"> ability of local NGO</w:t>
      </w:r>
      <w:r w:rsidR="006A4F8D" w:rsidRPr="005446FA">
        <w:t>s</w:t>
      </w:r>
      <w:r w:rsidRPr="005446FA">
        <w:t xml:space="preserve"> has also broadened the opp</w:t>
      </w:r>
      <w:r w:rsidR="004F7AE6">
        <w:t xml:space="preserve">ortunities to create livelihoods </w:t>
      </w:r>
      <w:r w:rsidRPr="005446FA">
        <w:t>recovery programmes</w:t>
      </w:r>
      <w:r w:rsidR="004F7AE6">
        <w:t xml:space="preserve">, </w:t>
      </w:r>
      <w:r w:rsidRPr="005446FA">
        <w:t xml:space="preserve">the primary need of beneficiaries. </w:t>
      </w:r>
      <w:r w:rsidR="004F7AE6">
        <w:t>Local</w:t>
      </w:r>
      <w:r w:rsidRPr="005446FA">
        <w:t xml:space="preserve"> society feel</w:t>
      </w:r>
      <w:r w:rsidR="004F7AE6">
        <w:t>s</w:t>
      </w:r>
      <w:r w:rsidRPr="005446FA">
        <w:t xml:space="preserve"> more comfortable to discuss </w:t>
      </w:r>
      <w:r w:rsidR="004F7AE6">
        <w:t xml:space="preserve">their priorities with them, and thus </w:t>
      </w:r>
      <w:r w:rsidRPr="005446FA">
        <w:t>the development process of livelihoods recovery programmes can be developed and implemented in accordance with the</w:t>
      </w:r>
      <w:r w:rsidR="004F7AE6">
        <w:t xml:space="preserve">ir </w:t>
      </w:r>
      <w:r w:rsidRPr="005446FA">
        <w:t xml:space="preserve">needs. </w:t>
      </w:r>
    </w:p>
    <w:p w:rsidR="007F1CEC" w:rsidRPr="005446FA" w:rsidRDefault="004F7AE6" w:rsidP="006C10B5">
      <w:r>
        <w:t>However</w:t>
      </w:r>
      <w:r w:rsidR="007F1CEC" w:rsidRPr="005446FA">
        <w:t xml:space="preserve">, is it that simple for a local NGO </w:t>
      </w:r>
      <w:r>
        <w:t>to implement</w:t>
      </w:r>
      <w:r w:rsidR="007F1CEC" w:rsidRPr="005446FA">
        <w:t xml:space="preserve"> programmes expected by the </w:t>
      </w:r>
      <w:r>
        <w:t>locals</w:t>
      </w:r>
      <w:r w:rsidR="007F1CEC" w:rsidRPr="005446FA">
        <w:t xml:space="preserve">? There are other factors to be considered when the local NGO formulates their programmes. One of </w:t>
      </w:r>
      <w:r>
        <w:t xml:space="preserve">which is the influence of external </w:t>
      </w:r>
      <w:r w:rsidR="007F1CEC" w:rsidRPr="005446FA">
        <w:t>donor</w:t>
      </w:r>
      <w:r>
        <w:t>s. M</w:t>
      </w:r>
      <w:r w:rsidR="007F1CEC" w:rsidRPr="005446FA">
        <w:t xml:space="preserve">oreover, if this NGO </w:t>
      </w:r>
      <w:r>
        <w:t>is</w:t>
      </w:r>
      <w:r w:rsidR="007F1CEC" w:rsidRPr="005446FA">
        <w:t xml:space="preserve"> great</w:t>
      </w:r>
      <w:r>
        <w:t>ly dependent</w:t>
      </w:r>
      <w:r w:rsidR="007F1CEC" w:rsidRPr="005446FA">
        <w:t xml:space="preserve"> on funding from </w:t>
      </w:r>
      <w:r>
        <w:t xml:space="preserve">external </w:t>
      </w:r>
      <w:r w:rsidR="007F1CEC" w:rsidRPr="005446FA">
        <w:t xml:space="preserve">donors for their survival, it may create an obstacle for the NGO to develop their programmes based on </w:t>
      </w:r>
      <w:r>
        <w:t>real, local needs</w:t>
      </w:r>
      <w:r w:rsidR="007F1CEC" w:rsidRPr="005446FA">
        <w:t xml:space="preserve">. Other factors could be </w:t>
      </w:r>
      <w:r>
        <w:t xml:space="preserve">the policy and recommendations of local government, </w:t>
      </w:r>
      <w:r w:rsidR="007F1CEC" w:rsidRPr="005446FA">
        <w:t>and internal issues of the NGO. NGOs claim their views are independent of funding sources</w:t>
      </w:r>
      <w:r>
        <w:t>, but it</w:t>
      </w:r>
      <w:r w:rsidR="007F1CEC" w:rsidRPr="005446FA">
        <w:t xml:space="preserve"> is not uncommon to see NGOs adjust their priorities to meet the conditions o</w:t>
      </w:r>
      <w:r w:rsidR="00ED3DD3" w:rsidRPr="005446FA">
        <w:t>f the</w:t>
      </w:r>
      <w:r>
        <w:t>ir</w:t>
      </w:r>
      <w:r w:rsidR="00ED3DD3" w:rsidRPr="005446FA">
        <w:t xml:space="preserve"> larger funders (Blackburn</w:t>
      </w:r>
      <w:r w:rsidR="004C1C93">
        <w:t xml:space="preserve"> 2007: 400-401).</w:t>
      </w:r>
    </w:p>
    <w:p w:rsidR="007F1CEC" w:rsidRPr="005446FA" w:rsidRDefault="004C1C93" w:rsidP="006C10B5">
      <w:r>
        <w:t xml:space="preserve">A </w:t>
      </w:r>
      <w:r w:rsidR="007F1CEC" w:rsidRPr="005446FA">
        <w:t xml:space="preserve">local NGO </w:t>
      </w:r>
      <w:r>
        <w:t>with a</w:t>
      </w:r>
      <w:r w:rsidR="007F1CEC" w:rsidRPr="005446FA">
        <w:t xml:space="preserve"> limited budget </w:t>
      </w:r>
      <w:r>
        <w:t>has a different</w:t>
      </w:r>
      <w:r w:rsidR="007F1CEC" w:rsidRPr="005446FA">
        <w:t xml:space="preserve"> approach in developing and implementing their projects. Participatory approach is assumed </w:t>
      </w:r>
      <w:r>
        <w:t>to be</w:t>
      </w:r>
      <w:r w:rsidR="007F1CEC" w:rsidRPr="005446FA">
        <w:t xml:space="preserve"> the most suitable approach for them. However, is it truly their choice or </w:t>
      </w:r>
      <w:r>
        <w:t xml:space="preserve">are they constrained by </w:t>
      </w:r>
      <w:r w:rsidR="007F1CEC" w:rsidRPr="005446FA">
        <w:t>financial condition</w:t>
      </w:r>
      <w:r>
        <w:t>s</w:t>
      </w:r>
      <w:r w:rsidR="007F1CEC" w:rsidRPr="005446FA">
        <w:t>?</w:t>
      </w:r>
    </w:p>
    <w:p w:rsidR="007F1CEC" w:rsidRPr="005446FA" w:rsidRDefault="007F1CEC" w:rsidP="006C10B5">
      <w:r w:rsidRPr="005446FA">
        <w:t xml:space="preserve">In Aceh, the most devastated area </w:t>
      </w:r>
      <w:r w:rsidR="006D7311" w:rsidRPr="005446FA">
        <w:t xml:space="preserve">was </w:t>
      </w:r>
      <w:r w:rsidR="004C1C93">
        <w:t xml:space="preserve">the district of </w:t>
      </w:r>
      <w:r w:rsidR="006D7311" w:rsidRPr="005446FA">
        <w:t>Aceh Jaya</w:t>
      </w:r>
      <w:r w:rsidR="004C1C93">
        <w:t>, located near the coast</w:t>
      </w:r>
      <w:r w:rsidR="006D7311" w:rsidRPr="005446FA">
        <w:t>.</w:t>
      </w:r>
      <w:r w:rsidR="004C1C93">
        <w:t xml:space="preserve"> Many</w:t>
      </w:r>
      <w:r w:rsidRPr="005446FA">
        <w:t xml:space="preserve"> villages </w:t>
      </w:r>
      <w:r w:rsidR="004C1C93">
        <w:t>were</w:t>
      </w:r>
      <w:r w:rsidRPr="005446FA">
        <w:t xml:space="preserve"> </w:t>
      </w:r>
      <w:r w:rsidR="004C1C93">
        <w:t>swept</w:t>
      </w:r>
      <w:r w:rsidRPr="005446FA">
        <w:t xml:space="preserve"> away </w:t>
      </w:r>
      <w:r w:rsidR="004C1C93">
        <w:t>and hence, more</w:t>
      </w:r>
      <w:r w:rsidRPr="005446FA">
        <w:t xml:space="preserve"> help </w:t>
      </w:r>
      <w:r w:rsidR="004C1C93">
        <w:t>was</w:t>
      </w:r>
      <w:r w:rsidRPr="005446FA">
        <w:t xml:space="preserve"> needed there. One of the local NGOs that </w:t>
      </w:r>
      <w:r w:rsidR="004C1C93">
        <w:t>was</w:t>
      </w:r>
      <w:r w:rsidRPr="005446FA">
        <w:t xml:space="preserve"> </w:t>
      </w:r>
      <w:r w:rsidR="004C1C93">
        <w:t>and is still involved</w:t>
      </w:r>
      <w:r w:rsidRPr="005446FA">
        <w:t xml:space="preserve"> with </w:t>
      </w:r>
      <w:r w:rsidR="004C1C93">
        <w:t xml:space="preserve">the </w:t>
      </w:r>
      <w:r w:rsidRPr="005446FA">
        <w:t xml:space="preserve">livelihoods recovery process </w:t>
      </w:r>
      <w:r w:rsidR="004C1C93">
        <w:t>in</w:t>
      </w:r>
      <w:r w:rsidRPr="005446FA">
        <w:t xml:space="preserve"> Aceh Jaya is </w:t>
      </w:r>
      <w:r w:rsidR="009B01A7" w:rsidRPr="005446FA">
        <w:t>CFK.</w:t>
      </w:r>
      <w:r w:rsidRPr="005446FA">
        <w:t xml:space="preserve"> </w:t>
      </w:r>
    </w:p>
    <w:p w:rsidR="007F1CEC" w:rsidRPr="005446FA" w:rsidRDefault="004C1C93" w:rsidP="006C10B5">
      <w:r>
        <w:t xml:space="preserve">From my experience working with the people of Aceh Jaya, they view </w:t>
      </w:r>
      <w:r w:rsidR="007F1CEC" w:rsidRPr="005446FA">
        <w:t xml:space="preserve">CFK </w:t>
      </w:r>
      <w:r>
        <w:t xml:space="preserve">as </w:t>
      </w:r>
      <w:r w:rsidR="00746EF4" w:rsidRPr="005446FA">
        <w:t xml:space="preserve">successful and unique </w:t>
      </w:r>
      <w:r>
        <w:t>in their work in the recovery process, even though they were</w:t>
      </w:r>
      <w:r w:rsidR="007F1CEC" w:rsidRPr="005446FA">
        <w:t xml:space="preserve"> established after the tsunami. In fact, CFK experienced changes in all aspects, including their programmes. They developed </w:t>
      </w:r>
      <w:r w:rsidR="00A90B79">
        <w:t xml:space="preserve">a </w:t>
      </w:r>
      <w:r w:rsidR="007F1CEC" w:rsidRPr="005446FA">
        <w:t xml:space="preserve">participatory approach in implementing their programmes and built partnerships with other NGOs in order to improve their capacity in projects. To some extent, CFK played </w:t>
      </w:r>
      <w:r w:rsidR="00A90B79">
        <w:t>a</w:t>
      </w:r>
      <w:r w:rsidR="007F1CEC" w:rsidRPr="005446FA">
        <w:t xml:space="preserve"> role as </w:t>
      </w:r>
      <w:r w:rsidR="00A90B79">
        <w:t>a</w:t>
      </w:r>
      <w:r w:rsidR="007F1CEC" w:rsidRPr="005446FA">
        <w:t xml:space="preserve"> partner to </w:t>
      </w:r>
      <w:r w:rsidR="00A90B79">
        <w:t xml:space="preserve">the mandates of bigger </w:t>
      </w:r>
      <w:r w:rsidR="007F1CEC" w:rsidRPr="005446FA">
        <w:t>NGOs</w:t>
      </w:r>
      <w:r w:rsidR="00A90B79">
        <w:t xml:space="preserve"> there</w:t>
      </w:r>
      <w:r w:rsidR="007F1CEC" w:rsidRPr="005446FA">
        <w:t>; however, the programmes that run by CFK were developed as the result of CFK’s meetings with</w:t>
      </w:r>
      <w:r w:rsidR="00A90B79">
        <w:t xml:space="preserve"> the locals </w:t>
      </w:r>
      <w:r w:rsidR="007F1CEC" w:rsidRPr="005446FA">
        <w:t xml:space="preserve">and as </w:t>
      </w:r>
      <w:r w:rsidR="00A90B79">
        <w:t>a</w:t>
      </w:r>
      <w:r w:rsidR="007F1CEC" w:rsidRPr="005446FA">
        <w:t xml:space="preserve"> reaction to the</w:t>
      </w:r>
      <w:r w:rsidR="00A90B79">
        <w:t>ir</w:t>
      </w:r>
      <w:r w:rsidR="007F1CEC" w:rsidRPr="005446FA">
        <w:t xml:space="preserve"> needs.    </w:t>
      </w:r>
    </w:p>
    <w:p w:rsidR="007F1CEC" w:rsidRPr="005446FA" w:rsidRDefault="00A90B79" w:rsidP="006C10B5">
      <w:r>
        <w:t>The</w:t>
      </w:r>
      <w:r w:rsidR="00462A50" w:rsidRPr="005446FA">
        <w:t xml:space="preserve"> livelihoods programmes</w:t>
      </w:r>
      <w:r>
        <w:t xml:space="preserve"> are divided into</w:t>
      </w:r>
      <w:r w:rsidR="007F1CEC" w:rsidRPr="005446FA">
        <w:t xml:space="preserve"> micro-finance and agriculture</w:t>
      </w:r>
      <w:r>
        <w:t>, although these programmes started out differently. This</w:t>
      </w:r>
      <w:r w:rsidR="007F1CEC" w:rsidRPr="005446FA">
        <w:t xml:space="preserve"> research focus</w:t>
      </w:r>
      <w:r w:rsidR="00AB63A8">
        <w:t>es</w:t>
      </w:r>
      <w:r w:rsidR="007F1CEC" w:rsidRPr="005446FA">
        <w:t xml:space="preserve"> on </w:t>
      </w:r>
      <w:r w:rsidR="00AB63A8">
        <w:t xml:space="preserve">these two </w:t>
      </w:r>
      <w:r w:rsidR="007F1CEC" w:rsidRPr="005446FA">
        <w:t xml:space="preserve">programmes.  </w:t>
      </w:r>
    </w:p>
    <w:p w:rsidR="009143A4" w:rsidRPr="005446FA" w:rsidRDefault="009143A4" w:rsidP="00B942D4">
      <w:pPr>
        <w:pStyle w:val="Heading3"/>
        <w:numPr>
          <w:ilvl w:val="2"/>
          <w:numId w:val="12"/>
        </w:numPr>
      </w:pPr>
      <w:bookmarkStart w:id="17" w:name="__RefHeading__84_1024228088"/>
      <w:bookmarkStart w:id="18" w:name="__RefHeading__88_1024228088"/>
      <w:bookmarkStart w:id="19" w:name="_Toc315818647"/>
      <w:bookmarkEnd w:id="17"/>
      <w:bookmarkEnd w:id="18"/>
      <w:r w:rsidRPr="005446FA">
        <w:lastRenderedPageBreak/>
        <w:t xml:space="preserve">Rehabilitation and Recovery </w:t>
      </w:r>
      <w:r w:rsidR="00CC35F0" w:rsidRPr="005446FA">
        <w:t>Aid</w:t>
      </w:r>
      <w:bookmarkEnd w:id="19"/>
    </w:p>
    <w:p w:rsidR="009143A4" w:rsidRPr="005446FA" w:rsidRDefault="006A52DF" w:rsidP="00B942D4">
      <w:pPr>
        <w:ind w:firstLine="0"/>
        <w:rPr>
          <w:lang w:val="en-US"/>
        </w:rPr>
      </w:pPr>
      <w:r>
        <w:t xml:space="preserve">Livelihoods intervention programmes in the </w:t>
      </w:r>
      <w:r w:rsidR="009143A4" w:rsidRPr="005446FA">
        <w:t>recovery process were facilitated by</w:t>
      </w:r>
      <w:r>
        <w:t xml:space="preserve"> the</w:t>
      </w:r>
      <w:r w:rsidR="009143A4" w:rsidRPr="005446FA">
        <w:t xml:space="preserve"> Indonesian government, </w:t>
      </w:r>
      <w:r>
        <w:t xml:space="preserve">international and domestic </w:t>
      </w:r>
      <w:r w:rsidR="009143A4" w:rsidRPr="005446FA">
        <w:t xml:space="preserve">donor agencies, NGOs, and even </w:t>
      </w:r>
      <w:r>
        <w:t>the private sector</w:t>
      </w:r>
      <w:r w:rsidR="009143A4" w:rsidRPr="005446FA">
        <w:t xml:space="preserve">. However, the main actors were Indonesian government, donor agencies and NGOs. It is important to understand how they interacted. </w:t>
      </w:r>
    </w:p>
    <w:p w:rsidR="009143A4" w:rsidRDefault="006A52DF" w:rsidP="00A90019">
      <w:r>
        <w:t>The data below about aid d</w:t>
      </w:r>
      <w:r w:rsidR="009143A4" w:rsidRPr="005446FA">
        <w:t>isbursement is a total from</w:t>
      </w:r>
      <w:r>
        <w:t xml:space="preserve"> these</w:t>
      </w:r>
      <w:r w:rsidR="009143A4" w:rsidRPr="005446FA">
        <w:t xml:space="preserve"> three main parties (BRR 2009). This data is only presen</w:t>
      </w:r>
      <w:r>
        <w:t xml:space="preserve">ted from 2005 until 2007 as it was the time period starting from the </w:t>
      </w:r>
      <w:r w:rsidRPr="006B6D0E">
        <w:t xml:space="preserve">emergency response (end 2004 </w:t>
      </w:r>
      <w:r>
        <w:t>to</w:t>
      </w:r>
      <w:r w:rsidRPr="006B6D0E">
        <w:t xml:space="preserve"> 2005) to the transition </w:t>
      </w:r>
      <w:r>
        <w:t>to</w:t>
      </w:r>
      <w:r w:rsidRPr="006B6D0E">
        <w:t xml:space="preserve"> recovery.</w:t>
      </w:r>
      <w:r w:rsidR="009143A4" w:rsidRPr="006B6D0E">
        <w:t xml:space="preserve"> Every donor agency and NGO that </w:t>
      </w:r>
      <w:r>
        <w:t>arrived on the scene had to report their planned and actual amount of spending.</w:t>
      </w:r>
      <w:r w:rsidR="009143A4" w:rsidRPr="006B6D0E">
        <w:t xml:space="preserve"> </w:t>
      </w:r>
    </w:p>
    <w:p w:rsidR="00A90019" w:rsidRDefault="00A90019" w:rsidP="00A90019"/>
    <w:p w:rsidR="005D15AA" w:rsidRPr="005D15AA" w:rsidRDefault="005D15AA" w:rsidP="005D15AA">
      <w:pPr>
        <w:pStyle w:val="tabletitle"/>
        <w:spacing w:line="360" w:lineRule="auto"/>
        <w:jc w:val="center"/>
        <w:rPr>
          <w:rFonts w:ascii="Arial" w:hAnsi="Arial" w:cs="Arial"/>
          <w:b/>
          <w:sz w:val="18"/>
          <w:szCs w:val="18"/>
        </w:rPr>
      </w:pPr>
      <w:bookmarkStart w:id="20" w:name="_Toc193704952"/>
      <w:bookmarkStart w:id="21" w:name="_Toc225573732"/>
      <w:r w:rsidRPr="005D15AA">
        <w:rPr>
          <w:rFonts w:ascii="Arial" w:hAnsi="Arial" w:cs="Arial"/>
          <w:b/>
          <w:sz w:val="18"/>
          <w:szCs w:val="18"/>
        </w:rPr>
        <w:t>Table 2:</w:t>
      </w:r>
      <w:r w:rsidRPr="005D15AA">
        <w:rPr>
          <w:rFonts w:ascii="Arial" w:hAnsi="Arial" w:cs="Arial"/>
          <w:b/>
          <w:sz w:val="18"/>
          <w:szCs w:val="18"/>
        </w:rPr>
        <w:br/>
        <w:t xml:space="preserve"> Table of Aid Disbursement (Tsunami Aid for Aceh and Nias)</w:t>
      </w:r>
      <w:bookmarkEnd w:id="20"/>
      <w:bookmarkEnd w:id="21"/>
    </w:p>
    <w:tbl>
      <w:tblPr>
        <w:tblStyle w:val="MediumShading2-Accent6"/>
        <w:tblW w:w="6804" w:type="dxa"/>
        <w:tblInd w:w="392" w:type="dxa"/>
        <w:tblLook w:val="04A0" w:firstRow="1" w:lastRow="0" w:firstColumn="1" w:lastColumn="0" w:noHBand="0" w:noVBand="1"/>
      </w:tblPr>
      <w:tblGrid>
        <w:gridCol w:w="1843"/>
        <w:gridCol w:w="1594"/>
        <w:gridCol w:w="1949"/>
        <w:gridCol w:w="1418"/>
      </w:tblGrid>
      <w:tr w:rsidR="009143A4" w:rsidRPr="006A52DF" w:rsidTr="006A52DF">
        <w:trPr>
          <w:cnfStyle w:val="100000000000" w:firstRow="1" w:lastRow="0" w:firstColumn="0" w:lastColumn="0" w:oddVBand="0" w:evenVBand="0" w:oddHBand="0" w:evenHBand="0" w:firstRowFirstColumn="0" w:firstRowLastColumn="0" w:lastRowFirstColumn="0" w:lastRowLastColumn="0"/>
          <w:trHeight w:val="675"/>
        </w:trPr>
        <w:tc>
          <w:tcPr>
            <w:cnfStyle w:val="001000000100" w:firstRow="0" w:lastRow="0" w:firstColumn="1" w:lastColumn="0" w:oddVBand="0" w:evenVBand="0" w:oddHBand="0" w:evenHBand="0" w:firstRowFirstColumn="1" w:firstRowLastColumn="0" w:lastRowFirstColumn="0" w:lastRowLastColumn="0"/>
            <w:tcW w:w="1843" w:type="dxa"/>
            <w:shd w:val="clear" w:color="auto" w:fill="auto"/>
            <w:noWrap/>
            <w:vAlign w:val="center"/>
            <w:hideMark/>
          </w:tcPr>
          <w:p w:rsidR="009143A4" w:rsidRPr="006A52DF" w:rsidRDefault="006A52DF" w:rsidP="006A52DF">
            <w:pPr>
              <w:rPr>
                <w:bCs w:val="0"/>
                <w:color w:val="000000"/>
                <w:sz w:val="22"/>
              </w:rPr>
            </w:pPr>
            <w:r w:rsidRPr="006A52DF">
              <w:rPr>
                <w:bCs w:val="0"/>
                <w:color w:val="000000"/>
                <w:sz w:val="22"/>
              </w:rPr>
              <w:t>Period</w:t>
            </w:r>
          </w:p>
        </w:tc>
        <w:tc>
          <w:tcPr>
            <w:tcW w:w="1594" w:type="dxa"/>
            <w:shd w:val="clear" w:color="auto" w:fill="auto"/>
            <w:noWrap/>
            <w:vAlign w:val="center"/>
            <w:hideMark/>
          </w:tcPr>
          <w:p w:rsidR="009143A4" w:rsidRPr="006A52DF" w:rsidRDefault="006A52DF" w:rsidP="006A52DF">
            <w:pPr>
              <w:ind w:firstLine="0"/>
              <w:jc w:val="center"/>
              <w:cnfStyle w:val="100000000000" w:firstRow="1" w:lastRow="0" w:firstColumn="0" w:lastColumn="0" w:oddVBand="0" w:evenVBand="0" w:oddHBand="0" w:evenHBand="0" w:firstRowFirstColumn="0" w:firstRowLastColumn="0" w:lastRowFirstColumn="0" w:lastRowLastColumn="0"/>
              <w:rPr>
                <w:bCs w:val="0"/>
                <w:color w:val="000000"/>
                <w:sz w:val="22"/>
              </w:rPr>
            </w:pPr>
            <w:r w:rsidRPr="006A52DF">
              <w:rPr>
                <w:bCs w:val="0"/>
                <w:color w:val="000000"/>
                <w:sz w:val="22"/>
              </w:rPr>
              <w:t>Commitment</w:t>
            </w:r>
          </w:p>
          <w:p w:rsidR="009143A4" w:rsidRPr="006A52DF" w:rsidRDefault="009143A4" w:rsidP="006A52DF">
            <w:pPr>
              <w:ind w:firstLine="0"/>
              <w:jc w:val="center"/>
              <w:cnfStyle w:val="100000000000" w:firstRow="1" w:lastRow="0" w:firstColumn="0" w:lastColumn="0" w:oddVBand="0" w:evenVBand="0" w:oddHBand="0" w:evenHBand="0" w:firstRowFirstColumn="0" w:firstRowLastColumn="0" w:lastRowFirstColumn="0" w:lastRowLastColumn="0"/>
              <w:rPr>
                <w:bCs w:val="0"/>
                <w:color w:val="000000"/>
                <w:sz w:val="22"/>
              </w:rPr>
            </w:pPr>
            <w:r w:rsidRPr="006A52DF">
              <w:rPr>
                <w:bCs w:val="0"/>
                <w:color w:val="000000"/>
                <w:sz w:val="22"/>
              </w:rPr>
              <w:t>(</w:t>
            </w:r>
            <w:r w:rsidR="006A52DF">
              <w:rPr>
                <w:bCs w:val="0"/>
                <w:color w:val="000000"/>
                <w:sz w:val="22"/>
              </w:rPr>
              <w:t>USD1000</w:t>
            </w:r>
            <w:r w:rsidR="006A52DF" w:rsidRPr="006A52DF">
              <w:rPr>
                <w:bCs w:val="0"/>
                <w:color w:val="000000"/>
                <w:sz w:val="22"/>
              </w:rPr>
              <w:t>)</w:t>
            </w:r>
          </w:p>
        </w:tc>
        <w:tc>
          <w:tcPr>
            <w:tcW w:w="1949" w:type="dxa"/>
            <w:shd w:val="clear" w:color="auto" w:fill="auto"/>
            <w:noWrap/>
            <w:vAlign w:val="center"/>
            <w:hideMark/>
          </w:tcPr>
          <w:p w:rsidR="009143A4" w:rsidRPr="006A52DF" w:rsidRDefault="006A52DF" w:rsidP="006A52DF">
            <w:pPr>
              <w:ind w:firstLine="0"/>
              <w:jc w:val="center"/>
              <w:cnfStyle w:val="100000000000" w:firstRow="1" w:lastRow="0" w:firstColumn="0" w:lastColumn="0" w:oddVBand="0" w:evenVBand="0" w:oddHBand="0" w:evenHBand="0" w:firstRowFirstColumn="0" w:firstRowLastColumn="0" w:lastRowFirstColumn="0" w:lastRowLastColumn="0"/>
              <w:rPr>
                <w:bCs w:val="0"/>
                <w:color w:val="000000"/>
                <w:sz w:val="22"/>
              </w:rPr>
            </w:pPr>
            <w:r w:rsidRPr="006A52DF">
              <w:rPr>
                <w:bCs w:val="0"/>
                <w:color w:val="000000"/>
                <w:sz w:val="22"/>
              </w:rPr>
              <w:t>Allocated</w:t>
            </w:r>
          </w:p>
          <w:p w:rsidR="009143A4" w:rsidRPr="006A52DF" w:rsidRDefault="006A52DF" w:rsidP="006A52DF">
            <w:pPr>
              <w:ind w:firstLine="0"/>
              <w:jc w:val="center"/>
              <w:cnfStyle w:val="100000000000" w:firstRow="1" w:lastRow="0" w:firstColumn="0" w:lastColumn="0" w:oddVBand="0" w:evenVBand="0" w:oddHBand="0" w:evenHBand="0" w:firstRowFirstColumn="0" w:firstRowLastColumn="0" w:lastRowFirstColumn="0" w:lastRowLastColumn="0"/>
              <w:rPr>
                <w:bCs w:val="0"/>
                <w:color w:val="000000"/>
                <w:sz w:val="22"/>
              </w:rPr>
            </w:pPr>
            <w:r w:rsidRPr="006A52DF">
              <w:rPr>
                <w:bCs w:val="0"/>
                <w:color w:val="000000"/>
                <w:sz w:val="22"/>
              </w:rPr>
              <w:t>(</w:t>
            </w:r>
            <w:r>
              <w:rPr>
                <w:bCs w:val="0"/>
                <w:color w:val="000000"/>
                <w:sz w:val="22"/>
              </w:rPr>
              <w:t>USD1000</w:t>
            </w:r>
            <w:r w:rsidRPr="006A52DF">
              <w:rPr>
                <w:bCs w:val="0"/>
                <w:color w:val="000000"/>
                <w:sz w:val="22"/>
              </w:rPr>
              <w:t>)</w:t>
            </w:r>
          </w:p>
        </w:tc>
        <w:tc>
          <w:tcPr>
            <w:tcW w:w="1418" w:type="dxa"/>
            <w:shd w:val="clear" w:color="auto" w:fill="auto"/>
            <w:noWrap/>
            <w:vAlign w:val="center"/>
            <w:hideMark/>
          </w:tcPr>
          <w:p w:rsidR="009143A4" w:rsidRPr="006A52DF" w:rsidRDefault="006A52DF" w:rsidP="006A52DF">
            <w:pPr>
              <w:ind w:firstLine="0"/>
              <w:jc w:val="center"/>
              <w:cnfStyle w:val="100000000000" w:firstRow="1" w:lastRow="0" w:firstColumn="0" w:lastColumn="0" w:oddVBand="0" w:evenVBand="0" w:oddHBand="0" w:evenHBand="0" w:firstRowFirstColumn="0" w:firstRowLastColumn="0" w:lastRowFirstColumn="0" w:lastRowLastColumn="0"/>
              <w:rPr>
                <w:bCs w:val="0"/>
                <w:color w:val="000000"/>
                <w:sz w:val="22"/>
              </w:rPr>
            </w:pPr>
            <w:r w:rsidRPr="006A52DF">
              <w:rPr>
                <w:bCs w:val="0"/>
                <w:color w:val="000000"/>
                <w:sz w:val="22"/>
              </w:rPr>
              <w:t>Total</w:t>
            </w:r>
          </w:p>
          <w:p w:rsidR="009143A4" w:rsidRPr="006A52DF" w:rsidRDefault="006A52DF" w:rsidP="006A52DF">
            <w:pPr>
              <w:ind w:firstLine="0"/>
              <w:jc w:val="center"/>
              <w:cnfStyle w:val="100000000000" w:firstRow="1" w:lastRow="0" w:firstColumn="0" w:lastColumn="0" w:oddVBand="0" w:evenVBand="0" w:oddHBand="0" w:evenHBand="0" w:firstRowFirstColumn="0" w:firstRowLastColumn="0" w:lastRowFirstColumn="0" w:lastRowLastColumn="0"/>
              <w:rPr>
                <w:bCs w:val="0"/>
                <w:color w:val="000000"/>
                <w:sz w:val="22"/>
              </w:rPr>
            </w:pPr>
            <w:r w:rsidRPr="006A52DF">
              <w:rPr>
                <w:bCs w:val="0"/>
                <w:color w:val="000000"/>
                <w:sz w:val="22"/>
              </w:rPr>
              <w:t>Distributed</w:t>
            </w:r>
          </w:p>
          <w:p w:rsidR="009143A4" w:rsidRPr="006A52DF" w:rsidRDefault="006A52DF" w:rsidP="006A52DF">
            <w:pPr>
              <w:ind w:firstLine="0"/>
              <w:jc w:val="center"/>
              <w:cnfStyle w:val="100000000000" w:firstRow="1" w:lastRow="0" w:firstColumn="0" w:lastColumn="0" w:oddVBand="0" w:evenVBand="0" w:oddHBand="0" w:evenHBand="0" w:firstRowFirstColumn="0" w:firstRowLastColumn="0" w:lastRowFirstColumn="0" w:lastRowLastColumn="0"/>
              <w:rPr>
                <w:bCs w:val="0"/>
                <w:color w:val="000000"/>
                <w:sz w:val="22"/>
              </w:rPr>
            </w:pPr>
            <w:r w:rsidRPr="006A52DF">
              <w:rPr>
                <w:bCs w:val="0"/>
                <w:color w:val="000000"/>
                <w:sz w:val="22"/>
              </w:rPr>
              <w:t>(</w:t>
            </w:r>
            <w:r>
              <w:rPr>
                <w:bCs w:val="0"/>
                <w:color w:val="000000"/>
                <w:sz w:val="22"/>
              </w:rPr>
              <w:t>USD1000</w:t>
            </w:r>
            <w:r w:rsidRPr="006A52DF">
              <w:rPr>
                <w:bCs w:val="0"/>
                <w:color w:val="000000"/>
                <w:sz w:val="22"/>
              </w:rPr>
              <w:t>)</w:t>
            </w:r>
          </w:p>
        </w:tc>
      </w:tr>
      <w:tr w:rsidR="009143A4" w:rsidRPr="006A52DF" w:rsidTr="006A52DF">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1843" w:type="dxa"/>
            <w:shd w:val="clear" w:color="auto" w:fill="auto"/>
            <w:noWrap/>
            <w:hideMark/>
          </w:tcPr>
          <w:p w:rsidR="009143A4" w:rsidRPr="006A52DF" w:rsidRDefault="009143A4" w:rsidP="0064626F">
            <w:pPr>
              <w:ind w:firstLine="0"/>
              <w:rPr>
                <w:b w:val="0"/>
                <w:color w:val="000000"/>
              </w:rPr>
            </w:pPr>
            <w:r w:rsidRPr="006A52DF">
              <w:rPr>
                <w:b w:val="0"/>
                <w:color w:val="000000"/>
              </w:rPr>
              <w:t>November 2005</w:t>
            </w:r>
          </w:p>
        </w:tc>
        <w:tc>
          <w:tcPr>
            <w:tcW w:w="1594" w:type="dxa"/>
            <w:shd w:val="clear" w:color="auto" w:fill="auto"/>
            <w:noWrap/>
            <w:hideMark/>
          </w:tcPr>
          <w:p w:rsidR="009143A4" w:rsidRPr="006A52DF" w:rsidRDefault="009143A4" w:rsidP="0064626F">
            <w:pPr>
              <w:ind w:firstLine="0"/>
              <w:jc w:val="center"/>
              <w:cnfStyle w:val="000000100000" w:firstRow="0" w:lastRow="0" w:firstColumn="0" w:lastColumn="0" w:oddVBand="0" w:evenVBand="0" w:oddHBand="1" w:evenHBand="0" w:firstRowFirstColumn="0" w:firstRowLastColumn="0" w:lastRowFirstColumn="0" w:lastRowLastColumn="0"/>
              <w:rPr>
                <w:color w:val="000000"/>
              </w:rPr>
            </w:pPr>
            <w:r w:rsidRPr="006A52DF">
              <w:rPr>
                <w:color w:val="000000"/>
              </w:rPr>
              <w:t>8,200</w:t>
            </w:r>
          </w:p>
        </w:tc>
        <w:tc>
          <w:tcPr>
            <w:tcW w:w="1949" w:type="dxa"/>
            <w:shd w:val="clear" w:color="auto" w:fill="auto"/>
            <w:noWrap/>
            <w:hideMark/>
          </w:tcPr>
          <w:p w:rsidR="009143A4" w:rsidRPr="006A52DF" w:rsidRDefault="009143A4" w:rsidP="0064626F">
            <w:pPr>
              <w:ind w:firstLine="0"/>
              <w:jc w:val="center"/>
              <w:cnfStyle w:val="000000100000" w:firstRow="0" w:lastRow="0" w:firstColumn="0" w:lastColumn="0" w:oddVBand="0" w:evenVBand="0" w:oddHBand="1" w:evenHBand="0" w:firstRowFirstColumn="0" w:firstRowLastColumn="0" w:lastRowFirstColumn="0" w:lastRowLastColumn="0"/>
              <w:rPr>
                <w:color w:val="000000"/>
              </w:rPr>
            </w:pPr>
            <w:r w:rsidRPr="006A52DF">
              <w:rPr>
                <w:color w:val="000000"/>
              </w:rPr>
              <w:t>3,942</w:t>
            </w:r>
          </w:p>
        </w:tc>
        <w:tc>
          <w:tcPr>
            <w:tcW w:w="1418" w:type="dxa"/>
            <w:shd w:val="clear" w:color="auto" w:fill="auto"/>
            <w:noWrap/>
            <w:hideMark/>
          </w:tcPr>
          <w:p w:rsidR="009143A4" w:rsidRPr="006A52DF" w:rsidRDefault="009143A4" w:rsidP="0064626F">
            <w:pPr>
              <w:ind w:firstLine="0"/>
              <w:jc w:val="center"/>
              <w:cnfStyle w:val="000000100000" w:firstRow="0" w:lastRow="0" w:firstColumn="0" w:lastColumn="0" w:oddVBand="0" w:evenVBand="0" w:oddHBand="1" w:evenHBand="0" w:firstRowFirstColumn="0" w:firstRowLastColumn="0" w:lastRowFirstColumn="0" w:lastRowLastColumn="0"/>
              <w:rPr>
                <w:color w:val="000000"/>
              </w:rPr>
            </w:pPr>
            <w:r w:rsidRPr="006A52DF">
              <w:rPr>
                <w:color w:val="000000"/>
              </w:rPr>
              <w:t>389</w:t>
            </w:r>
          </w:p>
        </w:tc>
      </w:tr>
      <w:tr w:rsidR="009143A4" w:rsidRPr="006A52DF" w:rsidTr="006A52DF">
        <w:trPr>
          <w:trHeight w:val="375"/>
        </w:trPr>
        <w:tc>
          <w:tcPr>
            <w:cnfStyle w:val="001000000000" w:firstRow="0" w:lastRow="0" w:firstColumn="1" w:lastColumn="0" w:oddVBand="0" w:evenVBand="0" w:oddHBand="0" w:evenHBand="0" w:firstRowFirstColumn="0" w:firstRowLastColumn="0" w:lastRowFirstColumn="0" w:lastRowLastColumn="0"/>
            <w:tcW w:w="1843" w:type="dxa"/>
            <w:shd w:val="clear" w:color="auto" w:fill="auto"/>
            <w:noWrap/>
            <w:hideMark/>
          </w:tcPr>
          <w:p w:rsidR="009143A4" w:rsidRPr="006A52DF" w:rsidRDefault="009143A4" w:rsidP="0064626F">
            <w:pPr>
              <w:ind w:firstLine="0"/>
              <w:rPr>
                <w:b w:val="0"/>
                <w:color w:val="000000"/>
              </w:rPr>
            </w:pPr>
            <w:r w:rsidRPr="006A52DF">
              <w:rPr>
                <w:b w:val="0"/>
                <w:color w:val="000000"/>
              </w:rPr>
              <w:t>February 2006</w:t>
            </w:r>
          </w:p>
        </w:tc>
        <w:tc>
          <w:tcPr>
            <w:tcW w:w="1594" w:type="dxa"/>
            <w:shd w:val="clear" w:color="auto" w:fill="auto"/>
            <w:noWrap/>
            <w:hideMark/>
          </w:tcPr>
          <w:p w:rsidR="009143A4" w:rsidRPr="006A52DF" w:rsidRDefault="009143A4" w:rsidP="0064626F">
            <w:pPr>
              <w:ind w:firstLine="0"/>
              <w:jc w:val="center"/>
              <w:cnfStyle w:val="000000000000" w:firstRow="0" w:lastRow="0" w:firstColumn="0" w:lastColumn="0" w:oddVBand="0" w:evenVBand="0" w:oddHBand="0" w:evenHBand="0" w:firstRowFirstColumn="0" w:firstRowLastColumn="0" w:lastRowFirstColumn="0" w:lastRowLastColumn="0"/>
              <w:rPr>
                <w:color w:val="000000"/>
              </w:rPr>
            </w:pPr>
            <w:r w:rsidRPr="006A52DF">
              <w:rPr>
                <w:color w:val="000000"/>
              </w:rPr>
              <w:t>8,200</w:t>
            </w:r>
          </w:p>
        </w:tc>
        <w:tc>
          <w:tcPr>
            <w:tcW w:w="1949" w:type="dxa"/>
            <w:shd w:val="clear" w:color="auto" w:fill="auto"/>
            <w:noWrap/>
            <w:hideMark/>
          </w:tcPr>
          <w:p w:rsidR="009143A4" w:rsidRPr="006A52DF" w:rsidRDefault="009143A4" w:rsidP="0064626F">
            <w:pPr>
              <w:ind w:firstLine="0"/>
              <w:jc w:val="center"/>
              <w:cnfStyle w:val="000000000000" w:firstRow="0" w:lastRow="0" w:firstColumn="0" w:lastColumn="0" w:oddVBand="0" w:evenVBand="0" w:oddHBand="0" w:evenHBand="0" w:firstRowFirstColumn="0" w:firstRowLastColumn="0" w:lastRowFirstColumn="0" w:lastRowLastColumn="0"/>
              <w:rPr>
                <w:color w:val="000000"/>
              </w:rPr>
            </w:pPr>
            <w:r w:rsidRPr="006A52DF">
              <w:rPr>
                <w:color w:val="000000"/>
              </w:rPr>
              <w:t>4,257</w:t>
            </w:r>
          </w:p>
        </w:tc>
        <w:tc>
          <w:tcPr>
            <w:tcW w:w="1418" w:type="dxa"/>
            <w:shd w:val="clear" w:color="auto" w:fill="auto"/>
            <w:noWrap/>
            <w:hideMark/>
          </w:tcPr>
          <w:p w:rsidR="009143A4" w:rsidRPr="006A52DF" w:rsidRDefault="009143A4" w:rsidP="0064626F">
            <w:pPr>
              <w:ind w:firstLine="0"/>
              <w:jc w:val="center"/>
              <w:cnfStyle w:val="000000000000" w:firstRow="0" w:lastRow="0" w:firstColumn="0" w:lastColumn="0" w:oddVBand="0" w:evenVBand="0" w:oddHBand="0" w:evenHBand="0" w:firstRowFirstColumn="0" w:firstRowLastColumn="0" w:lastRowFirstColumn="0" w:lastRowLastColumn="0"/>
              <w:rPr>
                <w:color w:val="000000"/>
              </w:rPr>
            </w:pPr>
            <w:r w:rsidRPr="006A52DF">
              <w:rPr>
                <w:color w:val="000000"/>
              </w:rPr>
              <w:t>902</w:t>
            </w:r>
          </w:p>
        </w:tc>
      </w:tr>
      <w:tr w:rsidR="009143A4" w:rsidRPr="006A52DF" w:rsidTr="006A52DF">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1843" w:type="dxa"/>
            <w:shd w:val="clear" w:color="auto" w:fill="auto"/>
            <w:noWrap/>
            <w:hideMark/>
          </w:tcPr>
          <w:p w:rsidR="009143A4" w:rsidRPr="006A52DF" w:rsidRDefault="009143A4" w:rsidP="0064626F">
            <w:pPr>
              <w:ind w:firstLine="0"/>
              <w:rPr>
                <w:b w:val="0"/>
                <w:color w:val="000000"/>
              </w:rPr>
            </w:pPr>
            <w:r w:rsidRPr="006A52DF">
              <w:rPr>
                <w:b w:val="0"/>
                <w:color w:val="000000"/>
              </w:rPr>
              <w:t>June 2006</w:t>
            </w:r>
          </w:p>
        </w:tc>
        <w:tc>
          <w:tcPr>
            <w:tcW w:w="1594" w:type="dxa"/>
            <w:shd w:val="clear" w:color="auto" w:fill="auto"/>
            <w:noWrap/>
            <w:hideMark/>
          </w:tcPr>
          <w:p w:rsidR="009143A4" w:rsidRPr="006A52DF" w:rsidRDefault="009143A4" w:rsidP="0064626F">
            <w:pPr>
              <w:ind w:firstLine="0"/>
              <w:jc w:val="center"/>
              <w:cnfStyle w:val="000000100000" w:firstRow="0" w:lastRow="0" w:firstColumn="0" w:lastColumn="0" w:oddVBand="0" w:evenVBand="0" w:oddHBand="1" w:evenHBand="0" w:firstRowFirstColumn="0" w:firstRowLastColumn="0" w:lastRowFirstColumn="0" w:lastRowLastColumn="0"/>
              <w:rPr>
                <w:color w:val="000000"/>
              </w:rPr>
            </w:pPr>
            <w:r w:rsidRPr="006A52DF">
              <w:rPr>
                <w:color w:val="000000"/>
              </w:rPr>
              <w:t>7,700</w:t>
            </w:r>
          </w:p>
        </w:tc>
        <w:tc>
          <w:tcPr>
            <w:tcW w:w="1949" w:type="dxa"/>
            <w:shd w:val="clear" w:color="auto" w:fill="auto"/>
            <w:noWrap/>
            <w:hideMark/>
          </w:tcPr>
          <w:p w:rsidR="009143A4" w:rsidRPr="006A52DF" w:rsidRDefault="009143A4" w:rsidP="0064626F">
            <w:pPr>
              <w:ind w:firstLine="0"/>
              <w:jc w:val="center"/>
              <w:cnfStyle w:val="000000100000" w:firstRow="0" w:lastRow="0" w:firstColumn="0" w:lastColumn="0" w:oddVBand="0" w:evenVBand="0" w:oddHBand="1" w:evenHBand="0" w:firstRowFirstColumn="0" w:firstRowLastColumn="0" w:lastRowFirstColumn="0" w:lastRowLastColumn="0"/>
              <w:rPr>
                <w:color w:val="000000"/>
              </w:rPr>
            </w:pPr>
            <w:r w:rsidRPr="006A52DF">
              <w:rPr>
                <w:color w:val="000000"/>
              </w:rPr>
              <w:t>4,649</w:t>
            </w:r>
          </w:p>
        </w:tc>
        <w:tc>
          <w:tcPr>
            <w:tcW w:w="1418" w:type="dxa"/>
            <w:shd w:val="clear" w:color="auto" w:fill="auto"/>
            <w:noWrap/>
            <w:hideMark/>
          </w:tcPr>
          <w:p w:rsidR="009143A4" w:rsidRPr="006A52DF" w:rsidRDefault="009143A4" w:rsidP="0064626F">
            <w:pPr>
              <w:ind w:firstLine="0"/>
              <w:jc w:val="center"/>
              <w:cnfStyle w:val="000000100000" w:firstRow="0" w:lastRow="0" w:firstColumn="0" w:lastColumn="0" w:oddVBand="0" w:evenVBand="0" w:oddHBand="1" w:evenHBand="0" w:firstRowFirstColumn="0" w:firstRowLastColumn="0" w:lastRowFirstColumn="0" w:lastRowLastColumn="0"/>
              <w:rPr>
                <w:color w:val="000000"/>
              </w:rPr>
            </w:pPr>
            <w:r w:rsidRPr="006A52DF">
              <w:rPr>
                <w:color w:val="000000"/>
              </w:rPr>
              <w:t>1,493</w:t>
            </w:r>
          </w:p>
        </w:tc>
      </w:tr>
      <w:tr w:rsidR="009143A4" w:rsidRPr="006A52DF" w:rsidTr="006A52DF">
        <w:trPr>
          <w:trHeight w:val="375"/>
        </w:trPr>
        <w:tc>
          <w:tcPr>
            <w:cnfStyle w:val="001000000000" w:firstRow="0" w:lastRow="0" w:firstColumn="1" w:lastColumn="0" w:oddVBand="0" w:evenVBand="0" w:oddHBand="0" w:evenHBand="0" w:firstRowFirstColumn="0" w:firstRowLastColumn="0" w:lastRowFirstColumn="0" w:lastRowLastColumn="0"/>
            <w:tcW w:w="1843" w:type="dxa"/>
            <w:shd w:val="clear" w:color="auto" w:fill="auto"/>
            <w:noWrap/>
            <w:hideMark/>
          </w:tcPr>
          <w:p w:rsidR="009143A4" w:rsidRPr="006A52DF" w:rsidRDefault="009143A4" w:rsidP="0064626F">
            <w:pPr>
              <w:ind w:firstLine="0"/>
              <w:rPr>
                <w:b w:val="0"/>
                <w:color w:val="000000"/>
              </w:rPr>
            </w:pPr>
            <w:r w:rsidRPr="006A52DF">
              <w:rPr>
                <w:b w:val="0"/>
                <w:color w:val="000000"/>
              </w:rPr>
              <w:t>September 2006</w:t>
            </w:r>
          </w:p>
        </w:tc>
        <w:tc>
          <w:tcPr>
            <w:tcW w:w="1594" w:type="dxa"/>
            <w:shd w:val="clear" w:color="auto" w:fill="auto"/>
            <w:noWrap/>
            <w:hideMark/>
          </w:tcPr>
          <w:p w:rsidR="009143A4" w:rsidRPr="006A52DF" w:rsidRDefault="009143A4" w:rsidP="0064626F">
            <w:pPr>
              <w:ind w:firstLine="0"/>
              <w:jc w:val="center"/>
              <w:cnfStyle w:val="000000000000" w:firstRow="0" w:lastRow="0" w:firstColumn="0" w:lastColumn="0" w:oddVBand="0" w:evenVBand="0" w:oddHBand="0" w:evenHBand="0" w:firstRowFirstColumn="0" w:firstRowLastColumn="0" w:lastRowFirstColumn="0" w:lastRowLastColumn="0"/>
              <w:rPr>
                <w:color w:val="000000"/>
              </w:rPr>
            </w:pPr>
            <w:r w:rsidRPr="006A52DF">
              <w:rPr>
                <w:color w:val="000000"/>
              </w:rPr>
              <w:t>7,700</w:t>
            </w:r>
          </w:p>
        </w:tc>
        <w:tc>
          <w:tcPr>
            <w:tcW w:w="1949" w:type="dxa"/>
            <w:shd w:val="clear" w:color="auto" w:fill="auto"/>
            <w:noWrap/>
            <w:hideMark/>
          </w:tcPr>
          <w:p w:rsidR="009143A4" w:rsidRPr="006A52DF" w:rsidRDefault="009143A4" w:rsidP="0064626F">
            <w:pPr>
              <w:ind w:firstLine="0"/>
              <w:jc w:val="center"/>
              <w:cnfStyle w:val="000000000000" w:firstRow="0" w:lastRow="0" w:firstColumn="0" w:lastColumn="0" w:oddVBand="0" w:evenVBand="0" w:oddHBand="0" w:evenHBand="0" w:firstRowFirstColumn="0" w:firstRowLastColumn="0" w:lastRowFirstColumn="0" w:lastRowLastColumn="0"/>
              <w:rPr>
                <w:color w:val="000000"/>
              </w:rPr>
            </w:pPr>
            <w:r w:rsidRPr="006A52DF">
              <w:rPr>
                <w:color w:val="000000"/>
              </w:rPr>
              <w:t>5,766</w:t>
            </w:r>
          </w:p>
        </w:tc>
        <w:tc>
          <w:tcPr>
            <w:tcW w:w="1418" w:type="dxa"/>
            <w:shd w:val="clear" w:color="auto" w:fill="auto"/>
            <w:noWrap/>
            <w:hideMark/>
          </w:tcPr>
          <w:p w:rsidR="009143A4" w:rsidRPr="006A52DF" w:rsidRDefault="009143A4" w:rsidP="0064626F">
            <w:pPr>
              <w:ind w:firstLine="0"/>
              <w:jc w:val="center"/>
              <w:cnfStyle w:val="000000000000" w:firstRow="0" w:lastRow="0" w:firstColumn="0" w:lastColumn="0" w:oddVBand="0" w:evenVBand="0" w:oddHBand="0" w:evenHBand="0" w:firstRowFirstColumn="0" w:firstRowLastColumn="0" w:lastRowFirstColumn="0" w:lastRowLastColumn="0"/>
              <w:rPr>
                <w:color w:val="000000"/>
              </w:rPr>
            </w:pPr>
            <w:r w:rsidRPr="006A52DF">
              <w:rPr>
                <w:color w:val="000000"/>
              </w:rPr>
              <w:t>2,197</w:t>
            </w:r>
          </w:p>
        </w:tc>
      </w:tr>
      <w:tr w:rsidR="009143A4" w:rsidRPr="006A52DF" w:rsidTr="006A52DF">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1843" w:type="dxa"/>
            <w:shd w:val="clear" w:color="auto" w:fill="auto"/>
            <w:noWrap/>
            <w:hideMark/>
          </w:tcPr>
          <w:p w:rsidR="009143A4" w:rsidRPr="006A52DF" w:rsidRDefault="009143A4" w:rsidP="0064626F">
            <w:pPr>
              <w:ind w:firstLine="0"/>
              <w:rPr>
                <w:b w:val="0"/>
                <w:color w:val="000000"/>
              </w:rPr>
            </w:pPr>
            <w:r w:rsidRPr="006A52DF">
              <w:rPr>
                <w:b w:val="0"/>
                <w:color w:val="000000"/>
              </w:rPr>
              <w:t>December 2006</w:t>
            </w:r>
          </w:p>
        </w:tc>
        <w:tc>
          <w:tcPr>
            <w:tcW w:w="1594" w:type="dxa"/>
            <w:shd w:val="clear" w:color="auto" w:fill="auto"/>
            <w:noWrap/>
            <w:hideMark/>
          </w:tcPr>
          <w:p w:rsidR="009143A4" w:rsidRPr="006A52DF" w:rsidRDefault="009143A4" w:rsidP="0064626F">
            <w:pPr>
              <w:ind w:firstLine="0"/>
              <w:jc w:val="center"/>
              <w:cnfStyle w:val="000000100000" w:firstRow="0" w:lastRow="0" w:firstColumn="0" w:lastColumn="0" w:oddVBand="0" w:evenVBand="0" w:oddHBand="1" w:evenHBand="0" w:firstRowFirstColumn="0" w:firstRowLastColumn="0" w:lastRowFirstColumn="0" w:lastRowLastColumn="0"/>
              <w:rPr>
                <w:color w:val="000000"/>
              </w:rPr>
            </w:pPr>
            <w:r w:rsidRPr="006A52DF">
              <w:rPr>
                <w:color w:val="000000"/>
              </w:rPr>
              <w:t>7,700</w:t>
            </w:r>
          </w:p>
        </w:tc>
        <w:tc>
          <w:tcPr>
            <w:tcW w:w="1949" w:type="dxa"/>
            <w:shd w:val="clear" w:color="auto" w:fill="auto"/>
            <w:noWrap/>
            <w:hideMark/>
          </w:tcPr>
          <w:p w:rsidR="009143A4" w:rsidRPr="006A52DF" w:rsidRDefault="009143A4" w:rsidP="0064626F">
            <w:pPr>
              <w:ind w:firstLine="0"/>
              <w:jc w:val="center"/>
              <w:cnfStyle w:val="000000100000" w:firstRow="0" w:lastRow="0" w:firstColumn="0" w:lastColumn="0" w:oddVBand="0" w:evenVBand="0" w:oddHBand="1" w:evenHBand="0" w:firstRowFirstColumn="0" w:firstRowLastColumn="0" w:lastRowFirstColumn="0" w:lastRowLastColumn="0"/>
              <w:rPr>
                <w:color w:val="000000"/>
              </w:rPr>
            </w:pPr>
            <w:r w:rsidRPr="006A52DF">
              <w:rPr>
                <w:color w:val="000000"/>
              </w:rPr>
              <w:t>5,691</w:t>
            </w:r>
          </w:p>
        </w:tc>
        <w:tc>
          <w:tcPr>
            <w:tcW w:w="1418" w:type="dxa"/>
            <w:shd w:val="clear" w:color="auto" w:fill="auto"/>
            <w:noWrap/>
            <w:hideMark/>
          </w:tcPr>
          <w:p w:rsidR="009143A4" w:rsidRPr="006A52DF" w:rsidRDefault="009143A4" w:rsidP="0064626F">
            <w:pPr>
              <w:ind w:firstLine="0"/>
              <w:jc w:val="center"/>
              <w:cnfStyle w:val="000000100000" w:firstRow="0" w:lastRow="0" w:firstColumn="0" w:lastColumn="0" w:oddVBand="0" w:evenVBand="0" w:oddHBand="1" w:evenHBand="0" w:firstRowFirstColumn="0" w:firstRowLastColumn="0" w:lastRowFirstColumn="0" w:lastRowLastColumn="0"/>
              <w:rPr>
                <w:color w:val="000000"/>
              </w:rPr>
            </w:pPr>
            <w:r w:rsidRPr="006A52DF">
              <w:rPr>
                <w:color w:val="000000"/>
              </w:rPr>
              <w:t>2,814</w:t>
            </w:r>
          </w:p>
        </w:tc>
      </w:tr>
      <w:tr w:rsidR="009143A4" w:rsidRPr="006A52DF" w:rsidTr="006A52DF">
        <w:trPr>
          <w:trHeight w:val="375"/>
        </w:trPr>
        <w:tc>
          <w:tcPr>
            <w:cnfStyle w:val="001000000000" w:firstRow="0" w:lastRow="0" w:firstColumn="1" w:lastColumn="0" w:oddVBand="0" w:evenVBand="0" w:oddHBand="0" w:evenHBand="0" w:firstRowFirstColumn="0" w:firstRowLastColumn="0" w:lastRowFirstColumn="0" w:lastRowLastColumn="0"/>
            <w:tcW w:w="1843" w:type="dxa"/>
            <w:shd w:val="clear" w:color="auto" w:fill="auto"/>
            <w:noWrap/>
            <w:hideMark/>
          </w:tcPr>
          <w:p w:rsidR="009143A4" w:rsidRPr="006A52DF" w:rsidRDefault="009143A4" w:rsidP="0064626F">
            <w:pPr>
              <w:ind w:firstLine="0"/>
              <w:rPr>
                <w:b w:val="0"/>
                <w:color w:val="000000"/>
              </w:rPr>
            </w:pPr>
            <w:r w:rsidRPr="006A52DF">
              <w:rPr>
                <w:b w:val="0"/>
                <w:color w:val="000000"/>
              </w:rPr>
              <w:t>June 2007</w:t>
            </w:r>
          </w:p>
        </w:tc>
        <w:tc>
          <w:tcPr>
            <w:tcW w:w="1594" w:type="dxa"/>
            <w:shd w:val="clear" w:color="auto" w:fill="auto"/>
            <w:noWrap/>
            <w:hideMark/>
          </w:tcPr>
          <w:p w:rsidR="009143A4" w:rsidRPr="006A52DF" w:rsidRDefault="009143A4" w:rsidP="0064626F">
            <w:pPr>
              <w:ind w:firstLine="0"/>
              <w:jc w:val="center"/>
              <w:cnfStyle w:val="000000000000" w:firstRow="0" w:lastRow="0" w:firstColumn="0" w:lastColumn="0" w:oddVBand="0" w:evenVBand="0" w:oddHBand="0" w:evenHBand="0" w:firstRowFirstColumn="0" w:firstRowLastColumn="0" w:lastRowFirstColumn="0" w:lastRowLastColumn="0"/>
              <w:rPr>
                <w:color w:val="000000"/>
              </w:rPr>
            </w:pPr>
            <w:r w:rsidRPr="006A52DF">
              <w:rPr>
                <w:color w:val="000000"/>
              </w:rPr>
              <w:t>7,700</w:t>
            </w:r>
          </w:p>
        </w:tc>
        <w:tc>
          <w:tcPr>
            <w:tcW w:w="1949" w:type="dxa"/>
            <w:shd w:val="clear" w:color="auto" w:fill="auto"/>
            <w:noWrap/>
            <w:hideMark/>
          </w:tcPr>
          <w:p w:rsidR="009143A4" w:rsidRPr="006A52DF" w:rsidRDefault="009143A4" w:rsidP="0064626F">
            <w:pPr>
              <w:ind w:firstLine="0"/>
              <w:jc w:val="center"/>
              <w:cnfStyle w:val="000000000000" w:firstRow="0" w:lastRow="0" w:firstColumn="0" w:lastColumn="0" w:oddVBand="0" w:evenVBand="0" w:oddHBand="0" w:evenHBand="0" w:firstRowFirstColumn="0" w:firstRowLastColumn="0" w:lastRowFirstColumn="0" w:lastRowLastColumn="0"/>
              <w:rPr>
                <w:color w:val="000000"/>
              </w:rPr>
            </w:pPr>
            <w:r w:rsidRPr="006A52DF">
              <w:rPr>
                <w:color w:val="000000"/>
              </w:rPr>
              <w:t>5,884</w:t>
            </w:r>
          </w:p>
        </w:tc>
        <w:tc>
          <w:tcPr>
            <w:tcW w:w="1418" w:type="dxa"/>
            <w:shd w:val="clear" w:color="auto" w:fill="auto"/>
            <w:noWrap/>
            <w:hideMark/>
          </w:tcPr>
          <w:p w:rsidR="009143A4" w:rsidRPr="006A52DF" w:rsidRDefault="009143A4" w:rsidP="0064626F">
            <w:pPr>
              <w:ind w:firstLine="0"/>
              <w:jc w:val="center"/>
              <w:cnfStyle w:val="000000000000" w:firstRow="0" w:lastRow="0" w:firstColumn="0" w:lastColumn="0" w:oddVBand="0" w:evenVBand="0" w:oddHBand="0" w:evenHBand="0" w:firstRowFirstColumn="0" w:firstRowLastColumn="0" w:lastRowFirstColumn="0" w:lastRowLastColumn="0"/>
              <w:rPr>
                <w:color w:val="000000"/>
              </w:rPr>
            </w:pPr>
            <w:r w:rsidRPr="006A52DF">
              <w:rPr>
                <w:color w:val="000000"/>
              </w:rPr>
              <w:t>3,371</w:t>
            </w:r>
          </w:p>
        </w:tc>
      </w:tr>
      <w:tr w:rsidR="009143A4" w:rsidRPr="006A52DF" w:rsidTr="006A52DF">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1843" w:type="dxa"/>
            <w:shd w:val="clear" w:color="auto" w:fill="auto"/>
            <w:noWrap/>
            <w:hideMark/>
          </w:tcPr>
          <w:p w:rsidR="009143A4" w:rsidRPr="006A52DF" w:rsidRDefault="009143A4" w:rsidP="0064626F">
            <w:pPr>
              <w:ind w:firstLine="0"/>
              <w:rPr>
                <w:b w:val="0"/>
                <w:color w:val="000000"/>
              </w:rPr>
            </w:pPr>
            <w:r w:rsidRPr="006A52DF">
              <w:rPr>
                <w:b w:val="0"/>
                <w:color w:val="000000"/>
              </w:rPr>
              <w:t>December 2007</w:t>
            </w:r>
          </w:p>
        </w:tc>
        <w:tc>
          <w:tcPr>
            <w:tcW w:w="1594" w:type="dxa"/>
            <w:shd w:val="clear" w:color="auto" w:fill="auto"/>
            <w:noWrap/>
            <w:hideMark/>
          </w:tcPr>
          <w:p w:rsidR="009143A4" w:rsidRPr="006A52DF" w:rsidRDefault="009143A4" w:rsidP="0064626F">
            <w:pPr>
              <w:ind w:firstLine="0"/>
              <w:jc w:val="center"/>
              <w:cnfStyle w:val="000000100000" w:firstRow="0" w:lastRow="0" w:firstColumn="0" w:lastColumn="0" w:oddVBand="0" w:evenVBand="0" w:oddHBand="1" w:evenHBand="0" w:firstRowFirstColumn="0" w:firstRowLastColumn="0" w:lastRowFirstColumn="0" w:lastRowLastColumn="0"/>
              <w:rPr>
                <w:color w:val="000000"/>
              </w:rPr>
            </w:pPr>
            <w:r w:rsidRPr="006A52DF">
              <w:rPr>
                <w:color w:val="000000"/>
              </w:rPr>
              <w:t>7,700</w:t>
            </w:r>
          </w:p>
        </w:tc>
        <w:tc>
          <w:tcPr>
            <w:tcW w:w="1949" w:type="dxa"/>
            <w:shd w:val="clear" w:color="auto" w:fill="auto"/>
            <w:noWrap/>
            <w:hideMark/>
          </w:tcPr>
          <w:p w:rsidR="009143A4" w:rsidRPr="006A52DF" w:rsidRDefault="009143A4" w:rsidP="0064626F">
            <w:pPr>
              <w:ind w:firstLine="0"/>
              <w:jc w:val="center"/>
              <w:cnfStyle w:val="000000100000" w:firstRow="0" w:lastRow="0" w:firstColumn="0" w:lastColumn="0" w:oddVBand="0" w:evenVBand="0" w:oddHBand="1" w:evenHBand="0" w:firstRowFirstColumn="0" w:firstRowLastColumn="0" w:lastRowFirstColumn="0" w:lastRowLastColumn="0"/>
              <w:rPr>
                <w:color w:val="000000"/>
              </w:rPr>
            </w:pPr>
            <w:r w:rsidRPr="006A52DF">
              <w:rPr>
                <w:color w:val="000000"/>
              </w:rPr>
              <w:t>6,429</w:t>
            </w:r>
          </w:p>
        </w:tc>
        <w:tc>
          <w:tcPr>
            <w:tcW w:w="1418" w:type="dxa"/>
            <w:shd w:val="clear" w:color="auto" w:fill="auto"/>
            <w:noWrap/>
            <w:hideMark/>
          </w:tcPr>
          <w:p w:rsidR="009143A4" w:rsidRPr="006A52DF" w:rsidRDefault="009143A4" w:rsidP="0064626F">
            <w:pPr>
              <w:ind w:firstLine="0"/>
              <w:jc w:val="center"/>
              <w:cnfStyle w:val="000000100000" w:firstRow="0" w:lastRow="0" w:firstColumn="0" w:lastColumn="0" w:oddVBand="0" w:evenVBand="0" w:oddHBand="1" w:evenHBand="0" w:firstRowFirstColumn="0" w:firstRowLastColumn="0" w:lastRowFirstColumn="0" w:lastRowLastColumn="0"/>
              <w:rPr>
                <w:color w:val="000000"/>
              </w:rPr>
            </w:pPr>
            <w:r w:rsidRPr="006A52DF">
              <w:rPr>
                <w:color w:val="000000"/>
              </w:rPr>
              <w:t>4,178</w:t>
            </w:r>
          </w:p>
        </w:tc>
      </w:tr>
    </w:tbl>
    <w:p w:rsidR="009143A4" w:rsidRDefault="009143A4" w:rsidP="001579D2">
      <w:pPr>
        <w:spacing w:after="200"/>
        <w:rPr>
          <w:rFonts w:ascii="Arial" w:hAnsi="Arial" w:cs="Arial"/>
          <w:sz w:val="16"/>
          <w:szCs w:val="16"/>
        </w:rPr>
      </w:pPr>
      <w:r w:rsidRPr="006B5603">
        <w:rPr>
          <w:rFonts w:ascii="Arial" w:hAnsi="Arial" w:cs="Arial"/>
          <w:i/>
          <w:sz w:val="16"/>
          <w:szCs w:val="16"/>
        </w:rPr>
        <w:t xml:space="preserve">Source: </w:t>
      </w:r>
      <w:r w:rsidRPr="006B5603">
        <w:rPr>
          <w:rFonts w:ascii="Arial" w:hAnsi="Arial" w:cs="Arial"/>
          <w:sz w:val="16"/>
          <w:szCs w:val="16"/>
        </w:rPr>
        <w:t>BRR (2009)</w:t>
      </w:r>
    </w:p>
    <w:p w:rsidR="009143A4" w:rsidRPr="005446FA" w:rsidRDefault="006A52DF" w:rsidP="00A90019">
      <w:r>
        <w:t>T</w:t>
      </w:r>
      <w:r w:rsidR="009143A4" w:rsidRPr="006B6D0E">
        <w:t>he table above</w:t>
      </w:r>
      <w:r>
        <w:t xml:space="preserve"> </w:t>
      </w:r>
      <w:r w:rsidR="009143A4" w:rsidRPr="006B6D0E">
        <w:t xml:space="preserve">shows an increasing trend of amount of funding (aid) </w:t>
      </w:r>
      <w:r w:rsidR="009143A4" w:rsidRPr="005446FA">
        <w:t>that was allocated in every particular time. However, th</w:t>
      </w:r>
      <w:r>
        <w:t>is</w:t>
      </w:r>
      <w:r w:rsidR="009143A4" w:rsidRPr="005446FA">
        <w:t xml:space="preserve"> amount of funding, allocated in each month, was not totally distributed. This was due to several problems that were faced by those donors (including NGOs). According to Soelaksono (2009), one of the problems was the existence of contestation among the implementers of recovery agencies in order to achieve and satisfy their obligations to donors. Besides that, the problems were boosted by the limitations of construction and logistic materials in the fields and the difficulties in transferring materials from one place to another because of the infrastructure destruction, such as main roads.  </w:t>
      </w:r>
    </w:p>
    <w:p w:rsidR="009143A4" w:rsidRPr="005446FA" w:rsidRDefault="009143A4" w:rsidP="00A90019">
      <w:r w:rsidRPr="005446FA">
        <w:t xml:space="preserve">BRR (2005: 28) described that within days after the disaster, hundreds of </w:t>
      </w:r>
      <w:r w:rsidR="001579D2">
        <w:t xml:space="preserve">international and domestic </w:t>
      </w:r>
      <w:r w:rsidRPr="005446FA">
        <w:t>NGOs and donor agencies had come down to Aceh to assess</w:t>
      </w:r>
      <w:r w:rsidR="001579D2">
        <w:t xml:space="preserve"> the situation and opportunities for help.</w:t>
      </w:r>
      <w:r w:rsidRPr="005446FA">
        <w:t xml:space="preserve"> They had provided various relief</w:t>
      </w:r>
      <w:r w:rsidR="001579D2">
        <w:t xml:space="preserve"> </w:t>
      </w:r>
      <w:r w:rsidRPr="005446FA">
        <w:t>items</w:t>
      </w:r>
      <w:r w:rsidR="001579D2">
        <w:t xml:space="preserve"> but </w:t>
      </w:r>
      <w:r w:rsidRPr="005446FA">
        <w:t xml:space="preserve">many of them identified shelters as </w:t>
      </w:r>
      <w:r w:rsidR="001579D2">
        <w:t>a</w:t>
      </w:r>
      <w:r w:rsidRPr="005446FA">
        <w:t xml:space="preserve"> priority</w:t>
      </w:r>
      <w:r w:rsidR="001579D2">
        <w:t>. During the emergency response period of six months</w:t>
      </w:r>
      <w:r w:rsidRPr="005446FA">
        <w:t xml:space="preserve">, more agencies came and started </w:t>
      </w:r>
      <w:r w:rsidR="001579D2">
        <w:t>planning</w:t>
      </w:r>
      <w:r w:rsidRPr="005446FA">
        <w:t xml:space="preserve"> for housing reconstruction, </w:t>
      </w:r>
      <w:r w:rsidR="001579D2">
        <w:t xml:space="preserve">preferring to </w:t>
      </w:r>
      <w:r w:rsidRPr="005446FA">
        <w:t xml:space="preserve">build permanent houses </w:t>
      </w:r>
      <w:r w:rsidR="001579D2">
        <w:t xml:space="preserve">rather </w:t>
      </w:r>
      <w:r w:rsidRPr="005446FA">
        <w:t xml:space="preserve">than temporary shelters. This </w:t>
      </w:r>
      <w:r w:rsidR="00025A8B">
        <w:t xml:space="preserve">caused a conflict between the </w:t>
      </w:r>
      <w:r w:rsidRPr="005446FA">
        <w:t xml:space="preserve">government </w:t>
      </w:r>
      <w:r w:rsidRPr="005446FA">
        <w:lastRenderedPageBreak/>
        <w:t xml:space="preserve">and </w:t>
      </w:r>
      <w:r w:rsidR="00025A8B">
        <w:t>the locals</w:t>
      </w:r>
      <w:r w:rsidRPr="005446FA">
        <w:t xml:space="preserve">, because </w:t>
      </w:r>
      <w:r w:rsidR="00025A8B">
        <w:t>the latter preferred permanent housing</w:t>
      </w:r>
      <w:r w:rsidRPr="005446FA">
        <w:t>,</w:t>
      </w:r>
      <w:r w:rsidR="00025A8B">
        <w:t xml:space="preserve"> while the former </w:t>
      </w:r>
      <w:r w:rsidRPr="005446FA">
        <w:t xml:space="preserve">recommended temporary shelter. In fact, some NGOs would prefer to build permanent houses due to their responsibility to donors. This conflict of interests had become another problem </w:t>
      </w:r>
      <w:r w:rsidR="00025A8B">
        <w:t>which</w:t>
      </w:r>
      <w:r w:rsidRPr="005446FA">
        <w:t xml:space="preserve"> slowed down the recovery process in Aceh. Further</w:t>
      </w:r>
      <w:r w:rsidR="00025A8B">
        <w:t>more, this conflict of interest</w:t>
      </w:r>
      <w:r w:rsidRPr="005446FA">
        <w:t xml:space="preserve"> was not only found in </w:t>
      </w:r>
      <w:r w:rsidR="00025A8B">
        <w:t xml:space="preserve">the </w:t>
      </w:r>
      <w:r w:rsidRPr="005446FA">
        <w:t>infrastructure sector, but also in every sector of recovery, including livelihoods.</w:t>
      </w:r>
    </w:p>
    <w:p w:rsidR="009143A4" w:rsidRPr="005446FA" w:rsidRDefault="009143A4" w:rsidP="00A90019">
      <w:r w:rsidRPr="005446FA">
        <w:t xml:space="preserve">Based on data from BRR and World Bank, there </w:t>
      </w:r>
      <w:r w:rsidR="00AE4F60">
        <w:t>was</w:t>
      </w:r>
      <w:r w:rsidRPr="005446FA">
        <w:t xml:space="preserve"> more funding allocated by </w:t>
      </w:r>
      <w:r w:rsidR="00AE4F60">
        <w:t>d</w:t>
      </w:r>
      <w:r w:rsidRPr="005446FA">
        <w:t xml:space="preserve">onors, NGOs, </w:t>
      </w:r>
      <w:r w:rsidR="00AE4F60">
        <w:t>and BRR</w:t>
      </w:r>
      <w:r w:rsidRPr="005446FA">
        <w:t xml:space="preserve"> on </w:t>
      </w:r>
      <w:r w:rsidR="00AE4F60">
        <w:t xml:space="preserve">the </w:t>
      </w:r>
      <w:r w:rsidRPr="005446FA">
        <w:t>social sector</w:t>
      </w:r>
      <w:r w:rsidR="00AE4F60">
        <w:t xml:space="preserve"> i.e. </w:t>
      </w:r>
      <w:r w:rsidRPr="005446FA">
        <w:t>health, education, community, culture and religio</w:t>
      </w:r>
      <w:r w:rsidR="00AE4F60">
        <w:t>us</w:t>
      </w:r>
      <w:r w:rsidRPr="005446FA">
        <w:t xml:space="preserve"> facilities rather than on</w:t>
      </w:r>
      <w:r w:rsidR="00AE4F60">
        <w:t xml:space="preserve"> the productive sector i.e.</w:t>
      </w:r>
      <w:r w:rsidRPr="005446FA">
        <w:t xml:space="preserve"> enterprises, fisheries, agricultural and livestock </w:t>
      </w:r>
      <w:r w:rsidR="00AE4F60">
        <w:t>(</w:t>
      </w:r>
      <w:r w:rsidRPr="005446FA">
        <w:t>A</w:t>
      </w:r>
      <w:r w:rsidR="00AE4F60">
        <w:t xml:space="preserve">sian </w:t>
      </w:r>
      <w:r w:rsidRPr="005446FA">
        <w:t>D</w:t>
      </w:r>
      <w:r w:rsidR="00AE4F60">
        <w:t xml:space="preserve">evelopment </w:t>
      </w:r>
      <w:r w:rsidRPr="005446FA">
        <w:t>B</w:t>
      </w:r>
      <w:r w:rsidR="00AE4F60">
        <w:t>ank</w:t>
      </w:r>
      <w:r w:rsidRPr="005446FA">
        <w:t xml:space="preserve"> 2009: 4). </w:t>
      </w:r>
      <w:r w:rsidR="00BB1D3D">
        <w:t>Mere</w:t>
      </w:r>
      <w:r w:rsidRPr="005446FA">
        <w:t xml:space="preserve"> fund</w:t>
      </w:r>
      <w:r w:rsidR="00BB1D3D">
        <w:t xml:space="preserve">s </w:t>
      </w:r>
      <w:r w:rsidRPr="005446FA">
        <w:t xml:space="preserve">were not the solution because the slow recovery process of </w:t>
      </w:r>
      <w:r w:rsidR="00BB1D3D">
        <w:t xml:space="preserve">their </w:t>
      </w:r>
      <w:r w:rsidRPr="005446FA">
        <w:t xml:space="preserve">livelihoods </w:t>
      </w:r>
      <w:r w:rsidR="00BB1D3D">
        <w:t>had stalled down their capacity</w:t>
      </w:r>
      <w:r w:rsidRPr="005446FA">
        <w:t xml:space="preserve"> to re-establish their lives. In fact, most of the tsunami survivors, who live</w:t>
      </w:r>
      <w:r w:rsidR="00BB1D3D">
        <w:t>d</w:t>
      </w:r>
      <w:r w:rsidRPr="005446FA">
        <w:t xml:space="preserve"> in </w:t>
      </w:r>
      <w:r w:rsidR="00BB1D3D">
        <w:t xml:space="preserve">coastal and rural areas, depended </w:t>
      </w:r>
      <w:r w:rsidRPr="005446FA">
        <w:t xml:space="preserve">on agriculture, fisheries and enterprises. </w:t>
      </w:r>
      <w:r w:rsidR="00BB1D3D">
        <w:t xml:space="preserve">Therefore, livelihoods </w:t>
      </w:r>
      <w:r w:rsidRPr="005446FA">
        <w:t xml:space="preserve">should have been the main priority of the recovery process. From this case, we can see that there was lack of coordination between the actors to design </w:t>
      </w:r>
      <w:r w:rsidR="00CC2CF6">
        <w:t>an effective</w:t>
      </w:r>
      <w:r w:rsidRPr="005446FA">
        <w:t xml:space="preserve"> recovery process. It was also influenced by the lack of capacity </w:t>
      </w:r>
      <w:r w:rsidR="00CC2CF6">
        <w:t xml:space="preserve">in the form of strong policy </w:t>
      </w:r>
      <w:r w:rsidRPr="005446FA">
        <w:t xml:space="preserve">of </w:t>
      </w:r>
      <w:r w:rsidR="00CC2CF6">
        <w:t>the</w:t>
      </w:r>
      <w:r w:rsidRPr="005446FA">
        <w:t xml:space="preserve"> government in managing the disaster response. </w:t>
      </w:r>
    </w:p>
    <w:p w:rsidR="009143A4" w:rsidRDefault="00934F57" w:rsidP="00A90019">
      <w:r>
        <w:t>Livelihood</w:t>
      </w:r>
      <w:r w:rsidR="009143A4" w:rsidRPr="005446FA">
        <w:t xml:space="preserve"> interventions </w:t>
      </w:r>
      <w:r>
        <w:t>during the</w:t>
      </w:r>
      <w:r w:rsidR="009143A4" w:rsidRPr="005446FA">
        <w:t xml:space="preserve"> recovery process were expected to create a better </w:t>
      </w:r>
      <w:r>
        <w:t xml:space="preserve">and sustainable living </w:t>
      </w:r>
      <w:r w:rsidR="009143A4" w:rsidRPr="005446FA">
        <w:t xml:space="preserve">condition </w:t>
      </w:r>
      <w:r>
        <w:t>for</w:t>
      </w:r>
      <w:r w:rsidR="009143A4" w:rsidRPr="005446FA">
        <w:t xml:space="preserve"> </w:t>
      </w:r>
      <w:r>
        <w:t xml:space="preserve">the households of the </w:t>
      </w:r>
      <w:r w:rsidR="009143A4" w:rsidRPr="005446FA">
        <w:t>survivors</w:t>
      </w:r>
      <w:r>
        <w:t xml:space="preserve">. However, </w:t>
      </w:r>
      <w:r w:rsidR="009143A4" w:rsidRPr="005446FA">
        <w:t xml:space="preserve">not all livelihoods projects went smoothly. </w:t>
      </w:r>
      <w:r>
        <w:t xml:space="preserve">The </w:t>
      </w:r>
      <w:r w:rsidR="009143A4" w:rsidRPr="005446FA">
        <w:t>large amount of funds affect</w:t>
      </w:r>
      <w:r>
        <w:t>ed the</w:t>
      </w:r>
      <w:r w:rsidR="009143A4" w:rsidRPr="005446FA">
        <w:t xml:space="preserve"> </w:t>
      </w:r>
      <w:r w:rsidR="00E54367">
        <w:t>sustainability</w:t>
      </w:r>
      <w:r w:rsidR="009143A4" w:rsidRPr="005446FA">
        <w:t xml:space="preserve"> of different programmes and approache</w:t>
      </w:r>
      <w:r w:rsidR="00E54367">
        <w:t xml:space="preserve">s undertaken by various agencies. </w:t>
      </w:r>
      <w:r w:rsidR="009143A4" w:rsidRPr="005446FA">
        <w:t xml:space="preserve">The first year of </w:t>
      </w:r>
      <w:r w:rsidR="00E54367">
        <w:t xml:space="preserve">the </w:t>
      </w:r>
      <w:r w:rsidR="009143A4" w:rsidRPr="005446FA">
        <w:t>recovery process was chaotic</w:t>
      </w:r>
      <w:r w:rsidR="00E54367">
        <w:t>, due to c</w:t>
      </w:r>
      <w:r w:rsidR="009143A4" w:rsidRPr="005446FA">
        <w:t xml:space="preserve">ompetition among </w:t>
      </w:r>
      <w:r w:rsidR="00E54367">
        <w:t>agencies;</w:t>
      </w:r>
      <w:r w:rsidR="009143A4" w:rsidRPr="005446FA">
        <w:t xml:space="preserve"> </w:t>
      </w:r>
      <w:r w:rsidR="00E54367">
        <w:t xml:space="preserve">a </w:t>
      </w:r>
      <w:r w:rsidR="009143A4" w:rsidRPr="005446FA">
        <w:t xml:space="preserve">lack of </w:t>
      </w:r>
      <w:r w:rsidR="00E54367">
        <w:t>communication between the state, donors and NGOs; overlap of</w:t>
      </w:r>
      <w:r w:rsidR="009143A4" w:rsidRPr="005446FA">
        <w:t xml:space="preserve"> aid</w:t>
      </w:r>
      <w:r w:rsidR="00E54367">
        <w:t>; unequal aid distribution;</w:t>
      </w:r>
      <w:r w:rsidR="009143A4" w:rsidRPr="005446FA">
        <w:t xml:space="preserve"> and </w:t>
      </w:r>
      <w:r w:rsidR="00E54367">
        <w:t>the</w:t>
      </w:r>
      <w:r w:rsidR="009143A4" w:rsidRPr="005446FA">
        <w:t xml:space="preserve"> slow response of the state. </w:t>
      </w:r>
      <w:r w:rsidR="00E54367">
        <w:t>Nevertheless,</w:t>
      </w:r>
      <w:r w:rsidR="009143A4" w:rsidRPr="005446FA">
        <w:t xml:space="preserve"> there were significant</w:t>
      </w:r>
      <w:r w:rsidR="00E54367">
        <w:t>ly</w:t>
      </w:r>
      <w:r w:rsidR="009143A4" w:rsidRPr="005446FA">
        <w:t xml:space="preserve"> positive changes since the tsunami, </w:t>
      </w:r>
      <w:r w:rsidR="00E54367">
        <w:t>with</w:t>
      </w:r>
      <w:r w:rsidR="009143A4" w:rsidRPr="005446FA">
        <w:t xml:space="preserve"> successful proje</w:t>
      </w:r>
      <w:r w:rsidR="00E54367">
        <w:t xml:space="preserve">cts that really helped the locals, and the existence of </w:t>
      </w:r>
      <w:r w:rsidR="009143A4" w:rsidRPr="005446FA">
        <w:t>new opportunities</w:t>
      </w:r>
      <w:r w:rsidR="00E54367">
        <w:t xml:space="preserve"> in education, housing and public</w:t>
      </w:r>
      <w:r w:rsidR="009143A4" w:rsidRPr="005446FA">
        <w:t xml:space="preserve"> facilities (BRR 2005, BRR 2009, ADB 2009).</w:t>
      </w:r>
    </w:p>
    <w:p w:rsidR="009143A4" w:rsidRPr="00D01173" w:rsidRDefault="009143A4" w:rsidP="001D57E0">
      <w:pPr>
        <w:pStyle w:val="Heading3"/>
        <w:numPr>
          <w:ilvl w:val="2"/>
          <w:numId w:val="12"/>
        </w:numPr>
      </w:pPr>
      <w:bookmarkStart w:id="22" w:name="_Toc315818648"/>
      <w:r>
        <w:t>Krueng Sabee Sub-district</w:t>
      </w:r>
      <w:bookmarkEnd w:id="22"/>
    </w:p>
    <w:p w:rsidR="00823743" w:rsidRDefault="00E719A1" w:rsidP="00E22F3A">
      <w:pPr>
        <w:ind w:firstLine="0"/>
      </w:pPr>
      <w:r>
        <w:t>Krueng Sabee is a s</w:t>
      </w:r>
      <w:r w:rsidR="009143A4">
        <w:t xml:space="preserve">ub-district </w:t>
      </w:r>
      <w:r>
        <w:t xml:space="preserve">of </w:t>
      </w:r>
      <w:r w:rsidR="009143A4">
        <w:t>Aceh Jaya</w:t>
      </w:r>
      <w:r w:rsidR="00087D2A">
        <w:rPr>
          <w:rStyle w:val="FootnoteReference"/>
        </w:rPr>
        <w:footnoteReference w:id="4"/>
      </w:r>
      <w:r w:rsidR="00E03E09">
        <w:t>.</w:t>
      </w:r>
      <w:r w:rsidR="009143A4">
        <w:t xml:space="preserve"> </w:t>
      </w:r>
      <w:r w:rsidR="00902282">
        <w:t xml:space="preserve">Historically, Aceh was once a combination of several small kingdoms, </w:t>
      </w:r>
      <w:r>
        <w:t>with a</w:t>
      </w:r>
      <w:r w:rsidR="00902282">
        <w:t xml:space="preserve"> structure </w:t>
      </w:r>
      <w:r>
        <w:t>consisting</w:t>
      </w:r>
      <w:r w:rsidR="00902282">
        <w:t xml:space="preserve"> of </w:t>
      </w:r>
      <w:r>
        <w:t>a</w:t>
      </w:r>
      <w:r w:rsidR="00902282">
        <w:t xml:space="preserve"> central government, </w:t>
      </w:r>
      <w:r w:rsidR="00902282" w:rsidRPr="00E22F3A">
        <w:rPr>
          <w:i/>
        </w:rPr>
        <w:t>gampong</w:t>
      </w:r>
      <w:r w:rsidR="00E22F3A">
        <w:rPr>
          <w:i/>
        </w:rPr>
        <w:t xml:space="preserve"> </w:t>
      </w:r>
      <w:r w:rsidR="00E22F3A" w:rsidRPr="00E22F3A">
        <w:t>(village)</w:t>
      </w:r>
      <w:r w:rsidR="00902282" w:rsidRPr="00E22F3A">
        <w:t>,</w:t>
      </w:r>
      <w:r w:rsidR="00902282">
        <w:t xml:space="preserve"> </w:t>
      </w:r>
      <w:r w:rsidR="00902282" w:rsidRPr="00E22F3A">
        <w:rPr>
          <w:i/>
        </w:rPr>
        <w:t>mukim</w:t>
      </w:r>
      <w:r w:rsidR="00E22F3A">
        <w:rPr>
          <w:i/>
        </w:rPr>
        <w:t xml:space="preserve"> </w:t>
      </w:r>
      <w:r w:rsidR="00E22F3A" w:rsidRPr="00E22F3A">
        <w:t>(a level between village and sub-district</w:t>
      </w:r>
      <w:r w:rsidR="00E22F3A">
        <w:rPr>
          <w:i/>
        </w:rPr>
        <w:t>)</w:t>
      </w:r>
      <w:r w:rsidR="00902282">
        <w:t>,</w:t>
      </w:r>
      <w:r w:rsidR="00E22F3A">
        <w:t xml:space="preserve"> </w:t>
      </w:r>
      <w:r w:rsidR="00E22F3A" w:rsidRPr="00E22F3A">
        <w:rPr>
          <w:i/>
        </w:rPr>
        <w:t>nanggroe</w:t>
      </w:r>
      <w:r w:rsidR="00E22F3A">
        <w:rPr>
          <w:i/>
        </w:rPr>
        <w:t xml:space="preserve"> (</w:t>
      </w:r>
      <w:r w:rsidR="00E22F3A" w:rsidRPr="00E03E09">
        <w:t>sub-district</w:t>
      </w:r>
      <w:r w:rsidR="00E22F3A">
        <w:rPr>
          <w:i/>
        </w:rPr>
        <w:t>)</w:t>
      </w:r>
      <w:r w:rsidR="00E22F3A">
        <w:t xml:space="preserve">, and </w:t>
      </w:r>
      <w:r w:rsidR="00E22F3A" w:rsidRPr="00E22F3A">
        <w:rPr>
          <w:i/>
        </w:rPr>
        <w:t>sagoe</w:t>
      </w:r>
      <w:r w:rsidR="00E22F3A">
        <w:rPr>
          <w:i/>
        </w:rPr>
        <w:t xml:space="preserve"> (</w:t>
      </w:r>
      <w:r w:rsidR="00E22F3A" w:rsidRPr="00E03E09">
        <w:t>district</w:t>
      </w:r>
      <w:r w:rsidR="00E22F3A">
        <w:rPr>
          <w:i/>
        </w:rPr>
        <w:t>)</w:t>
      </w:r>
      <w:r>
        <w:t xml:space="preserve"> – a </w:t>
      </w:r>
      <w:r w:rsidR="00E22F3A">
        <w:t xml:space="preserve">system applied until today (Adan 2005: 42-43). </w:t>
      </w:r>
    </w:p>
    <w:p w:rsidR="009143A4" w:rsidRDefault="00E22F3A" w:rsidP="00823743">
      <w:pPr>
        <w:ind w:firstLine="426"/>
      </w:pPr>
      <w:r>
        <w:t>A</w:t>
      </w:r>
      <w:r w:rsidR="009143A4">
        <w:t xml:space="preserve">dministratively, </w:t>
      </w:r>
      <w:r w:rsidR="007637A9">
        <w:t xml:space="preserve">the sub-district of </w:t>
      </w:r>
      <w:r w:rsidR="00823743">
        <w:t>Krueng Sabee</w:t>
      </w:r>
      <w:r w:rsidR="009143A4">
        <w:t xml:space="preserve"> consists of </w:t>
      </w:r>
      <w:r w:rsidR="007637A9">
        <w:t xml:space="preserve">two </w:t>
      </w:r>
      <w:r w:rsidR="007637A9" w:rsidRPr="00E547D5">
        <w:rPr>
          <w:i/>
        </w:rPr>
        <w:t>kemukiman</w:t>
      </w:r>
      <w:r w:rsidR="007637A9">
        <w:rPr>
          <w:i/>
        </w:rPr>
        <w:t xml:space="preserve">, </w:t>
      </w:r>
      <w:r w:rsidR="007637A9">
        <w:t xml:space="preserve">Calang and (also) Krueng Sabee. </w:t>
      </w:r>
      <w:r w:rsidR="00E719A1">
        <w:t>In turn,</w:t>
      </w:r>
      <w:r w:rsidR="009143A4">
        <w:t xml:space="preserve"> </w:t>
      </w:r>
      <w:r w:rsidR="00E719A1">
        <w:t>Calang consists of six villages</w:t>
      </w:r>
      <w:r w:rsidR="009143A4">
        <w:t xml:space="preserve"> and </w:t>
      </w:r>
      <w:r w:rsidR="007637A9">
        <w:rPr>
          <w:i/>
        </w:rPr>
        <w:t xml:space="preserve">kemukiman </w:t>
      </w:r>
      <w:r w:rsidR="009143A4">
        <w:t xml:space="preserve">Krueng Sabee consists of </w:t>
      </w:r>
      <w:r w:rsidR="00E719A1">
        <w:t>11</w:t>
      </w:r>
      <w:r w:rsidR="009143A4">
        <w:t xml:space="preserve"> villages. </w:t>
      </w:r>
      <w:r w:rsidR="007637A9">
        <w:t>Even though Calang is the administrative town of the sub-district</w:t>
      </w:r>
      <w:r w:rsidR="009143A4">
        <w:t xml:space="preserve"> Krueng Sabee</w:t>
      </w:r>
      <w:r w:rsidR="007637A9">
        <w:t>,</w:t>
      </w:r>
      <w:r w:rsidR="009143A4">
        <w:t xml:space="preserve"> most people live in </w:t>
      </w:r>
      <w:r w:rsidR="007637A9">
        <w:rPr>
          <w:i/>
        </w:rPr>
        <w:t>k</w:t>
      </w:r>
      <w:r w:rsidR="009143A4" w:rsidRPr="00ED7A01">
        <w:rPr>
          <w:i/>
        </w:rPr>
        <w:t>emukiman</w:t>
      </w:r>
      <w:r w:rsidR="009143A4">
        <w:t xml:space="preserve"> Krueng Sabee.   </w:t>
      </w:r>
    </w:p>
    <w:p w:rsidR="009143A4" w:rsidRDefault="005F0F3A" w:rsidP="005F0F3A">
      <w:pPr>
        <w:ind w:firstLine="426"/>
        <w:rPr>
          <w:rFonts w:eastAsia="Calibri"/>
          <w:lang w:val="en-US"/>
        </w:rPr>
      </w:pPr>
      <w:r>
        <w:lastRenderedPageBreak/>
        <w:t>Krueng Sabee</w:t>
      </w:r>
      <w:r w:rsidR="009143A4">
        <w:t xml:space="preserve"> </w:t>
      </w:r>
      <w:r>
        <w:t>sub-district was</w:t>
      </w:r>
      <w:r w:rsidR="009143A4">
        <w:t xml:space="preserve"> the most devastated </w:t>
      </w:r>
      <w:r>
        <w:t xml:space="preserve">area since it was the </w:t>
      </w:r>
      <w:r w:rsidR="009143A4">
        <w:t>most populated region. Afte</w:t>
      </w:r>
      <w:r>
        <w:t xml:space="preserve">r the disaster, its infrastructure broke down, </w:t>
      </w:r>
      <w:r w:rsidR="009143A4">
        <w:t>especi</w:t>
      </w:r>
      <w:r>
        <w:t>ally main roads and bridge, making it</w:t>
      </w:r>
      <w:r w:rsidR="009143A4">
        <w:t xml:space="preserve"> very difficult to </w:t>
      </w:r>
      <w:r>
        <w:t xml:space="preserve">reach with </w:t>
      </w:r>
      <w:r w:rsidR="009143A4">
        <w:t xml:space="preserve">ground transportation. </w:t>
      </w:r>
      <w:r w:rsidR="009143A4">
        <w:rPr>
          <w:rFonts w:eastAsia="Calibri"/>
          <w:lang w:val="en-US"/>
        </w:rPr>
        <w:t xml:space="preserve">Most actors prioritized their intervention in </w:t>
      </w:r>
      <w:r>
        <w:rPr>
          <w:rFonts w:eastAsia="Calibri"/>
          <w:lang w:val="en-US"/>
        </w:rPr>
        <w:t xml:space="preserve">the </w:t>
      </w:r>
      <w:r w:rsidR="009143A4">
        <w:rPr>
          <w:rFonts w:eastAsia="Calibri"/>
          <w:lang w:val="en-US"/>
        </w:rPr>
        <w:t xml:space="preserve">reconstruction of infrastructure such as roads, bridges, and public buildings, housing, logistics, including water sanitation. Hence, </w:t>
      </w:r>
      <w:r>
        <w:rPr>
          <w:rFonts w:eastAsia="Calibri"/>
          <w:lang w:val="en-US"/>
        </w:rPr>
        <w:t>economic</w:t>
      </w:r>
      <w:r w:rsidR="009143A4">
        <w:rPr>
          <w:rFonts w:eastAsia="Calibri"/>
          <w:lang w:val="en-US"/>
        </w:rPr>
        <w:t xml:space="preserve"> rehabilitation </w:t>
      </w:r>
      <w:r>
        <w:rPr>
          <w:rFonts w:eastAsia="Calibri"/>
          <w:lang w:val="en-US"/>
        </w:rPr>
        <w:t>had</w:t>
      </w:r>
      <w:r w:rsidR="009143A4">
        <w:rPr>
          <w:rFonts w:eastAsia="Calibri"/>
          <w:lang w:val="en-US"/>
        </w:rPr>
        <w:t xml:space="preserve"> become </w:t>
      </w:r>
      <w:r w:rsidR="009143A4" w:rsidRPr="005446FA">
        <w:rPr>
          <w:rFonts w:eastAsia="Calibri"/>
          <w:lang w:val="en-US"/>
        </w:rPr>
        <w:t>neglected (I</w:t>
      </w:r>
      <w:r w:rsidR="00F676E1">
        <w:rPr>
          <w:rFonts w:eastAsia="Calibri"/>
          <w:lang w:val="en-US"/>
        </w:rPr>
        <w:t xml:space="preserve">nternational </w:t>
      </w:r>
      <w:r w:rsidR="009143A4" w:rsidRPr="005446FA">
        <w:rPr>
          <w:rFonts w:eastAsia="Calibri"/>
          <w:lang w:val="en-US"/>
        </w:rPr>
        <w:t>F</w:t>
      </w:r>
      <w:r w:rsidR="00F676E1">
        <w:rPr>
          <w:rFonts w:eastAsia="Calibri"/>
          <w:lang w:val="en-US"/>
        </w:rPr>
        <w:t xml:space="preserve">ederation </w:t>
      </w:r>
      <w:r w:rsidR="009143A4" w:rsidRPr="005446FA">
        <w:rPr>
          <w:rFonts w:eastAsia="Calibri"/>
          <w:lang w:val="en-US"/>
        </w:rPr>
        <w:t>R</w:t>
      </w:r>
      <w:r w:rsidR="00F676E1">
        <w:rPr>
          <w:rFonts w:eastAsia="Calibri"/>
          <w:lang w:val="en-US"/>
        </w:rPr>
        <w:t xml:space="preserve">ed </w:t>
      </w:r>
      <w:r w:rsidR="009143A4" w:rsidRPr="005446FA">
        <w:rPr>
          <w:rFonts w:eastAsia="Calibri"/>
          <w:lang w:val="en-US"/>
        </w:rPr>
        <w:t>C</w:t>
      </w:r>
      <w:r w:rsidR="00F676E1">
        <w:rPr>
          <w:rFonts w:eastAsia="Calibri"/>
          <w:lang w:val="en-US"/>
        </w:rPr>
        <w:t>ross and Red Crescent Societies</w:t>
      </w:r>
      <w:r w:rsidR="009143A4" w:rsidRPr="005446FA">
        <w:rPr>
          <w:rFonts w:eastAsia="Calibri"/>
          <w:lang w:val="en-US"/>
        </w:rPr>
        <w:t xml:space="preserve"> 2005, BRR 2006).</w:t>
      </w:r>
      <w:r w:rsidR="009143A4">
        <w:rPr>
          <w:rFonts w:eastAsia="Calibri"/>
          <w:lang w:val="en-US"/>
        </w:rPr>
        <w:t xml:space="preserve">  </w:t>
      </w:r>
    </w:p>
    <w:p w:rsidR="009143A4" w:rsidRDefault="009143A4" w:rsidP="005D15AA">
      <w:pPr>
        <w:suppressAutoHyphens w:val="0"/>
        <w:autoSpaceDE w:val="0"/>
        <w:autoSpaceDN w:val="0"/>
        <w:adjustRightInd w:val="0"/>
        <w:spacing w:after="0" w:line="360" w:lineRule="auto"/>
        <w:ind w:firstLine="0"/>
        <w:rPr>
          <w:rFonts w:cs="AdvPS405B6"/>
          <w:b/>
          <w:lang w:val="en-US" w:eastAsia="id-ID"/>
        </w:rPr>
      </w:pPr>
    </w:p>
    <w:p w:rsidR="005D15AA" w:rsidRPr="005D15AA" w:rsidRDefault="005D15AA" w:rsidP="00C3728B">
      <w:pPr>
        <w:pStyle w:val="Maptitle"/>
        <w:spacing w:line="360" w:lineRule="auto"/>
        <w:jc w:val="center"/>
        <w:rPr>
          <w:rFonts w:ascii="Arial" w:hAnsi="Arial" w:cs="Arial"/>
          <w:b/>
          <w:sz w:val="18"/>
          <w:szCs w:val="18"/>
        </w:rPr>
      </w:pPr>
      <w:bookmarkStart w:id="23" w:name="_Toc225573737"/>
      <w:bookmarkStart w:id="24" w:name="_Toc120098271"/>
      <w:r w:rsidRPr="005D15AA">
        <w:rPr>
          <w:rFonts w:ascii="Arial" w:hAnsi="Arial" w:cs="Arial"/>
          <w:b/>
          <w:sz w:val="18"/>
          <w:szCs w:val="18"/>
        </w:rPr>
        <w:t>Map</w:t>
      </w:r>
      <w:r w:rsidR="00C3728B">
        <w:rPr>
          <w:rFonts w:ascii="Arial" w:hAnsi="Arial" w:cs="Arial"/>
          <w:b/>
          <w:sz w:val="18"/>
          <w:szCs w:val="18"/>
        </w:rPr>
        <w:t xml:space="preserve"> </w:t>
      </w:r>
      <w:r>
        <w:rPr>
          <w:rFonts w:ascii="Arial" w:hAnsi="Arial" w:cs="Arial"/>
          <w:b/>
          <w:sz w:val="18"/>
          <w:szCs w:val="18"/>
        </w:rPr>
        <w:t>1:</w:t>
      </w:r>
      <w:r w:rsidRPr="005D15AA">
        <w:rPr>
          <w:rFonts w:ascii="Arial" w:hAnsi="Arial" w:cs="Arial"/>
          <w:b/>
          <w:sz w:val="18"/>
          <w:szCs w:val="18"/>
        </w:rPr>
        <w:br/>
        <w:t xml:space="preserve"> </w:t>
      </w:r>
      <w:r>
        <w:rPr>
          <w:rFonts w:ascii="Arial" w:hAnsi="Arial" w:cs="Arial"/>
          <w:b/>
          <w:sz w:val="18"/>
          <w:szCs w:val="18"/>
        </w:rPr>
        <w:t>“Map of Aceh Jaya District”</w:t>
      </w:r>
      <w:bookmarkEnd w:id="23"/>
    </w:p>
    <w:bookmarkEnd w:id="24"/>
    <w:p w:rsidR="009143A4" w:rsidRDefault="009143A4" w:rsidP="009143A4">
      <w:pPr>
        <w:ind w:firstLine="0"/>
      </w:pPr>
      <w:r>
        <w:rPr>
          <w:noProof/>
          <w:lang w:val="en-US" w:eastAsia="en-US"/>
        </w:rPr>
        <w:drawing>
          <wp:anchor distT="0" distB="0" distL="114300" distR="114300" simplePos="0" relativeHeight="251659264" behindDoc="1" locked="0" layoutInCell="1" allowOverlap="1">
            <wp:simplePos x="0" y="0"/>
            <wp:positionH relativeFrom="column">
              <wp:posOffset>905510</wp:posOffset>
            </wp:positionH>
            <wp:positionV relativeFrom="paragraph">
              <wp:posOffset>5080</wp:posOffset>
            </wp:positionV>
            <wp:extent cx="2839720" cy="3091180"/>
            <wp:effectExtent l="19050" t="0" r="0" b="0"/>
            <wp:wrapNone/>
            <wp:docPr id="3" name="Picture 1" descr="C:\Users\Ridwan Aman\Desktop\Peta Aceh Jaya_ 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idwan Aman\Desktop\Peta Aceh Jaya_ cropped.jpg"/>
                    <pic:cNvPicPr>
                      <a:picLocks noChangeAspect="1" noChangeArrowheads="1"/>
                    </pic:cNvPicPr>
                  </pic:nvPicPr>
                  <pic:blipFill>
                    <a:blip r:embed="rId25" cstate="print"/>
                    <a:srcRect/>
                    <a:stretch>
                      <a:fillRect/>
                    </a:stretch>
                  </pic:blipFill>
                  <pic:spPr bwMode="auto">
                    <a:xfrm>
                      <a:off x="0" y="0"/>
                      <a:ext cx="2839720" cy="3091180"/>
                    </a:xfrm>
                    <a:prstGeom prst="rect">
                      <a:avLst/>
                    </a:prstGeom>
                    <a:noFill/>
                    <a:ln w="9525">
                      <a:noFill/>
                      <a:miter lim="800000"/>
                      <a:headEnd/>
                      <a:tailEnd/>
                    </a:ln>
                  </pic:spPr>
                </pic:pic>
              </a:graphicData>
            </a:graphic>
          </wp:anchor>
        </w:drawing>
      </w:r>
    </w:p>
    <w:p w:rsidR="009143A4" w:rsidRDefault="009143A4" w:rsidP="009143A4">
      <w:pPr>
        <w:ind w:firstLine="0"/>
      </w:pPr>
    </w:p>
    <w:p w:rsidR="009143A4" w:rsidRDefault="009143A4" w:rsidP="009143A4">
      <w:pPr>
        <w:ind w:firstLine="0"/>
      </w:pPr>
    </w:p>
    <w:p w:rsidR="009143A4" w:rsidRDefault="009143A4" w:rsidP="009143A4">
      <w:pPr>
        <w:ind w:firstLine="0"/>
      </w:pPr>
    </w:p>
    <w:p w:rsidR="009143A4" w:rsidRDefault="009143A4" w:rsidP="009143A4">
      <w:pPr>
        <w:ind w:firstLine="0"/>
      </w:pPr>
    </w:p>
    <w:p w:rsidR="009143A4" w:rsidRDefault="009143A4" w:rsidP="009143A4">
      <w:pPr>
        <w:ind w:firstLine="0"/>
      </w:pPr>
    </w:p>
    <w:p w:rsidR="009143A4" w:rsidRDefault="009143A4" w:rsidP="009143A4">
      <w:pPr>
        <w:ind w:firstLine="0"/>
      </w:pPr>
    </w:p>
    <w:p w:rsidR="009143A4" w:rsidRDefault="009143A4" w:rsidP="009143A4">
      <w:pPr>
        <w:ind w:firstLine="0"/>
      </w:pPr>
    </w:p>
    <w:p w:rsidR="009143A4" w:rsidRDefault="009143A4" w:rsidP="009143A4">
      <w:pPr>
        <w:ind w:firstLine="0"/>
      </w:pPr>
    </w:p>
    <w:p w:rsidR="009143A4" w:rsidRDefault="009143A4" w:rsidP="009143A4">
      <w:pPr>
        <w:ind w:firstLine="0"/>
      </w:pPr>
    </w:p>
    <w:p w:rsidR="009143A4" w:rsidRDefault="009143A4" w:rsidP="009143A4">
      <w:pPr>
        <w:ind w:firstLine="0"/>
      </w:pPr>
    </w:p>
    <w:p w:rsidR="009143A4" w:rsidRDefault="009143A4" w:rsidP="009143A4">
      <w:pPr>
        <w:ind w:firstLine="0"/>
      </w:pPr>
    </w:p>
    <w:p w:rsidR="009143A4" w:rsidRDefault="009143A4" w:rsidP="009143A4">
      <w:pPr>
        <w:ind w:firstLine="0"/>
      </w:pPr>
    </w:p>
    <w:p w:rsidR="009143A4" w:rsidRDefault="009143A4" w:rsidP="009143A4">
      <w:pPr>
        <w:ind w:firstLine="0"/>
      </w:pPr>
    </w:p>
    <w:p w:rsidR="009143A4" w:rsidRDefault="009143A4" w:rsidP="009143A4">
      <w:pPr>
        <w:ind w:firstLine="0"/>
      </w:pPr>
    </w:p>
    <w:p w:rsidR="009143A4" w:rsidRPr="0038463C" w:rsidRDefault="009143A4" w:rsidP="001D57E0">
      <w:pPr>
        <w:spacing w:after="200"/>
        <w:ind w:firstLine="0"/>
        <w:rPr>
          <w:rFonts w:ascii="Arial" w:hAnsi="Arial" w:cs="Arial"/>
          <w:sz w:val="16"/>
          <w:szCs w:val="16"/>
        </w:rPr>
      </w:pPr>
      <w:r w:rsidRPr="0038463C">
        <w:rPr>
          <w:rFonts w:ascii="Arial" w:hAnsi="Arial" w:cs="Arial"/>
          <w:i/>
          <w:sz w:val="16"/>
          <w:szCs w:val="16"/>
        </w:rPr>
        <w:t>Source</w:t>
      </w:r>
      <w:r w:rsidRPr="00202976">
        <w:rPr>
          <w:rFonts w:ascii="Arial" w:hAnsi="Arial" w:cs="Arial"/>
          <w:sz w:val="16"/>
          <w:szCs w:val="16"/>
        </w:rPr>
        <w:t>: Internet</w:t>
      </w:r>
      <w:r w:rsidR="00E03E09" w:rsidRPr="00202976">
        <w:rPr>
          <w:rStyle w:val="FootnoteReference"/>
          <w:rFonts w:ascii="Arial" w:hAnsi="Arial" w:cs="Arial"/>
          <w:sz w:val="16"/>
          <w:szCs w:val="16"/>
        </w:rPr>
        <w:footnoteReference w:id="5"/>
      </w:r>
    </w:p>
    <w:p w:rsidR="008B001F" w:rsidRDefault="008B001F" w:rsidP="001D57E0">
      <w:pPr>
        <w:pStyle w:val="Heading2"/>
        <w:numPr>
          <w:ilvl w:val="1"/>
          <w:numId w:val="12"/>
        </w:numPr>
        <w:spacing w:line="276" w:lineRule="auto"/>
        <w:ind w:left="720"/>
      </w:pPr>
      <w:bookmarkStart w:id="25" w:name="_Toc315818649"/>
      <w:r w:rsidRPr="008B5B5D">
        <w:t>Relevance and Justification</w:t>
      </w:r>
      <w:bookmarkEnd w:id="25"/>
    </w:p>
    <w:p w:rsidR="008B001F" w:rsidRPr="005446FA" w:rsidRDefault="008B001F" w:rsidP="001D57E0">
      <w:pPr>
        <w:ind w:firstLine="0"/>
      </w:pPr>
      <w:r w:rsidRPr="005E3E64">
        <w:t xml:space="preserve">This research will contribute to the development and humanitarian assistance in three respects. Firstly, this research is based on the </w:t>
      </w:r>
      <w:r w:rsidRPr="00BB68FB">
        <w:t xml:space="preserve">assumption that an effective NGO can achieve </w:t>
      </w:r>
      <w:r w:rsidR="00F676E1">
        <w:t xml:space="preserve">their </w:t>
      </w:r>
      <w:r w:rsidRPr="00BB68FB">
        <w:t xml:space="preserve">vision, mission </w:t>
      </w:r>
      <w:r w:rsidRPr="005446FA">
        <w:t xml:space="preserve">and goal. Consequently, the real needs of local people can be achieved as well. As what Thara et al. (2008) found in Tamil Nadu, India, in the case of training programmes in disaster response, there were too many players, having their own agendas. As a consequence, aid did not benefit the local society and there was a waste of resources. </w:t>
      </w:r>
    </w:p>
    <w:p w:rsidR="008B001F" w:rsidRPr="005446FA" w:rsidRDefault="008B001F" w:rsidP="001D57E0">
      <w:pPr>
        <w:ind w:firstLine="567"/>
      </w:pPr>
      <w:r w:rsidRPr="005446FA">
        <w:t>Secondly, it is</w:t>
      </w:r>
      <w:r w:rsidR="00F51E7F">
        <w:t xml:space="preserve"> important to accept more input</w:t>
      </w:r>
      <w:r w:rsidRPr="005446FA">
        <w:t xml:space="preserve"> from beneficiaries and give </w:t>
      </w:r>
      <w:r w:rsidR="00F51E7F">
        <w:t xml:space="preserve">them </w:t>
      </w:r>
      <w:r w:rsidRPr="005446FA">
        <w:t xml:space="preserve">more opportunities to </w:t>
      </w:r>
      <w:r w:rsidR="00F51E7F">
        <w:t>participate</w:t>
      </w:r>
      <w:r w:rsidR="00F17351">
        <w:t xml:space="preserve"> in project designs for more efficient distribution of resources. </w:t>
      </w:r>
      <w:r w:rsidRPr="005446FA">
        <w:t xml:space="preserve">If we look at a case study in Lesotho </w:t>
      </w:r>
      <w:r w:rsidRPr="005446FA">
        <w:lastRenderedPageBreak/>
        <w:t xml:space="preserve">(Ferguson 1994), the reason for NGOs implementing their projects was because of the specific allocation of the funding was only for an infrastructure item in building a main road, which was determined by donor interest. However, this </w:t>
      </w:r>
      <w:r w:rsidR="00F17351">
        <w:t xml:space="preserve">did not represent the real needs of the locals and resulted in the failure of these </w:t>
      </w:r>
      <w:r w:rsidRPr="005446FA">
        <w:t>massive projects. It is important for an NGO to give more “space</w:t>
      </w:r>
      <w:r w:rsidRPr="005446FA">
        <w:rPr>
          <w:rStyle w:val="FootnoteReference"/>
          <w:rFonts w:eastAsia="Calibri"/>
        </w:rPr>
        <w:footnoteReference w:id="6"/>
      </w:r>
      <w:r w:rsidRPr="005446FA">
        <w:t xml:space="preserve">” to beneficiaries in their programmes in order to meet the people’s needs. </w:t>
      </w:r>
    </w:p>
    <w:p w:rsidR="008B001F" w:rsidRPr="00275D81" w:rsidRDefault="008B001F" w:rsidP="001D57E0">
      <w:pPr>
        <w:ind w:firstLine="567"/>
      </w:pPr>
      <w:r w:rsidRPr="005446FA">
        <w:t xml:space="preserve">Finally, this research is important </w:t>
      </w:r>
      <w:r w:rsidR="00F17351">
        <w:t>for</w:t>
      </w:r>
      <w:r w:rsidRPr="005446FA">
        <w:t xml:space="preserve"> the daily practice of humanitarian aid. Fernando and Hilhorst (2006</w:t>
      </w:r>
      <w:r w:rsidR="00592252" w:rsidRPr="005446FA">
        <w:t>: 292-301</w:t>
      </w:r>
      <w:r w:rsidR="00F17351">
        <w:t xml:space="preserve">), </w:t>
      </w:r>
      <w:r w:rsidRPr="005446FA">
        <w:t xml:space="preserve">who studied the </w:t>
      </w:r>
      <w:r w:rsidR="00F17351">
        <w:t xml:space="preserve">delivery of </w:t>
      </w:r>
      <w:r w:rsidRPr="005446FA">
        <w:t xml:space="preserve">humanitarian aid </w:t>
      </w:r>
      <w:r w:rsidR="00F17351">
        <w:t xml:space="preserve">to </w:t>
      </w:r>
      <w:r w:rsidRPr="005446FA">
        <w:t>Sri Lanka</w:t>
      </w:r>
      <w:r w:rsidR="00F17351">
        <w:t xml:space="preserve"> after its</w:t>
      </w:r>
      <w:r w:rsidRPr="005446FA">
        <w:t xml:space="preserve"> tsunami, argue that</w:t>
      </w:r>
      <w:r w:rsidRPr="00275D81">
        <w:t xml:space="preserve"> ‘the everyday practices and dilemmas faced by NGOs help to correct blind expectations, expose uncritical admiration, and put unrealistic critiques into perspective’.  </w:t>
      </w:r>
    </w:p>
    <w:p w:rsidR="008B001F" w:rsidRPr="00275D81" w:rsidRDefault="008B001F" w:rsidP="001D57E0">
      <w:pPr>
        <w:pStyle w:val="Heading2"/>
        <w:numPr>
          <w:ilvl w:val="1"/>
          <w:numId w:val="12"/>
        </w:numPr>
        <w:autoSpaceDE w:val="0"/>
        <w:spacing w:line="276" w:lineRule="auto"/>
        <w:ind w:left="720"/>
      </w:pPr>
      <w:bookmarkStart w:id="26" w:name="__RefHeading__90_1024228088"/>
      <w:bookmarkStart w:id="27" w:name="_Toc315818650"/>
      <w:bookmarkEnd w:id="26"/>
      <w:r w:rsidRPr="00275D81">
        <w:t xml:space="preserve">Research </w:t>
      </w:r>
      <w:r>
        <w:t>Questions and Pro</w:t>
      </w:r>
      <w:r w:rsidRPr="00275D81">
        <w:t>positions</w:t>
      </w:r>
      <w:bookmarkEnd w:id="27"/>
    </w:p>
    <w:p w:rsidR="008B001F" w:rsidRPr="000868A1" w:rsidRDefault="008B001F" w:rsidP="001D57E0">
      <w:pPr>
        <w:ind w:firstLine="0"/>
      </w:pPr>
      <w:r w:rsidRPr="000868A1">
        <w:t xml:space="preserve">The objective of the paper is to ascertain the changes and the effectiveness of a local NGO in dealing with local people‘s livelihoods recovery process in post-tsunami area in Aceh, and to analyse the nature of relationships that exist between the NGO with other organisations, local government and rural people as beneficiaries. </w:t>
      </w:r>
    </w:p>
    <w:p w:rsidR="008B001F" w:rsidRPr="000868A1" w:rsidRDefault="008B001F" w:rsidP="001D57E0">
      <w:pPr>
        <w:spacing w:before="240"/>
        <w:ind w:firstLine="0"/>
      </w:pPr>
      <w:r w:rsidRPr="000868A1">
        <w:t>The research paper will address the following questions:</w:t>
      </w:r>
    </w:p>
    <w:p w:rsidR="008B001F" w:rsidRPr="00A66570" w:rsidRDefault="008B001F" w:rsidP="001D57E0">
      <w:pPr>
        <w:pStyle w:val="ListParagraph"/>
        <w:numPr>
          <w:ilvl w:val="0"/>
          <w:numId w:val="9"/>
        </w:numPr>
        <w:spacing w:after="60" w:line="240" w:lineRule="auto"/>
        <w:rPr>
          <w:rFonts w:ascii="Garamond" w:hAnsi="Garamond"/>
          <w:sz w:val="24"/>
          <w:szCs w:val="24"/>
        </w:rPr>
      </w:pPr>
      <w:r w:rsidRPr="00A66570">
        <w:rPr>
          <w:rFonts w:ascii="Garamond" w:hAnsi="Garamond"/>
          <w:sz w:val="24"/>
          <w:szCs w:val="24"/>
        </w:rPr>
        <w:t>H</w:t>
      </w:r>
      <w:r>
        <w:rPr>
          <w:rFonts w:ascii="Garamond" w:hAnsi="Garamond"/>
          <w:sz w:val="24"/>
          <w:szCs w:val="24"/>
        </w:rPr>
        <w:t xml:space="preserve">ow do local NGOs </w:t>
      </w:r>
      <w:r w:rsidRPr="00A66570">
        <w:rPr>
          <w:rFonts w:ascii="Garamond" w:hAnsi="Garamond"/>
          <w:sz w:val="24"/>
          <w:szCs w:val="24"/>
        </w:rPr>
        <w:t xml:space="preserve">deal with the local people’s livelihoods recovery process </w:t>
      </w:r>
      <w:r>
        <w:rPr>
          <w:rFonts w:ascii="Garamond" w:hAnsi="Garamond"/>
          <w:sz w:val="24"/>
          <w:szCs w:val="24"/>
        </w:rPr>
        <w:t xml:space="preserve">in Krueng Sabee Sub-district </w:t>
      </w:r>
      <w:r w:rsidRPr="00A66570">
        <w:rPr>
          <w:rFonts w:ascii="Garamond" w:hAnsi="Garamond"/>
          <w:sz w:val="24"/>
          <w:szCs w:val="24"/>
        </w:rPr>
        <w:t>after tsunami?</w:t>
      </w:r>
    </w:p>
    <w:p w:rsidR="008B001F" w:rsidRPr="00A66570" w:rsidRDefault="008B001F" w:rsidP="001D57E0">
      <w:pPr>
        <w:pStyle w:val="ListParagraph"/>
        <w:numPr>
          <w:ilvl w:val="0"/>
          <w:numId w:val="9"/>
        </w:numPr>
        <w:spacing w:after="60" w:line="240" w:lineRule="auto"/>
        <w:rPr>
          <w:rFonts w:ascii="Garamond" w:hAnsi="Garamond"/>
          <w:sz w:val="24"/>
          <w:szCs w:val="24"/>
        </w:rPr>
      </w:pPr>
      <w:r>
        <w:rPr>
          <w:rFonts w:ascii="Garamond" w:eastAsia="Times New Roman" w:hAnsi="Garamond"/>
          <w:sz w:val="24"/>
          <w:szCs w:val="24"/>
          <w:lang w:val="en-GB"/>
        </w:rPr>
        <w:t xml:space="preserve">In what way are these programmes </w:t>
      </w:r>
      <w:r w:rsidR="004A5A62">
        <w:rPr>
          <w:rFonts w:ascii="Garamond" w:eastAsia="Times New Roman" w:hAnsi="Garamond"/>
          <w:sz w:val="24"/>
          <w:szCs w:val="24"/>
          <w:lang w:val="en-GB"/>
        </w:rPr>
        <w:t xml:space="preserve">can be </w:t>
      </w:r>
      <w:r>
        <w:rPr>
          <w:rFonts w:ascii="Garamond" w:eastAsia="Times New Roman" w:hAnsi="Garamond"/>
          <w:sz w:val="24"/>
          <w:szCs w:val="24"/>
          <w:lang w:val="en-GB"/>
        </w:rPr>
        <w:t>effective?</w:t>
      </w:r>
      <w:r w:rsidRPr="00A66570">
        <w:rPr>
          <w:rFonts w:ascii="Garamond" w:eastAsia="Times New Roman" w:hAnsi="Garamond"/>
          <w:sz w:val="24"/>
          <w:szCs w:val="24"/>
          <w:lang w:val="en-GB"/>
        </w:rPr>
        <w:t xml:space="preserve"> </w:t>
      </w:r>
    </w:p>
    <w:p w:rsidR="008B001F" w:rsidRPr="00D94025" w:rsidRDefault="008B001F" w:rsidP="001D57E0">
      <w:pPr>
        <w:spacing w:before="240"/>
        <w:ind w:firstLine="360"/>
        <w:contextualSpacing/>
        <w:jc w:val="both"/>
      </w:pPr>
      <w:r>
        <w:t>In the process, I will try to explain them in the research’s pro</w:t>
      </w:r>
      <w:r w:rsidRPr="00D94025">
        <w:t>positions</w:t>
      </w:r>
      <w:r>
        <w:t>, namely</w:t>
      </w:r>
      <w:r w:rsidRPr="00D94025">
        <w:t>:</w:t>
      </w:r>
    </w:p>
    <w:p w:rsidR="008B001F" w:rsidRPr="00D94025" w:rsidRDefault="008B001F" w:rsidP="001D57E0">
      <w:pPr>
        <w:widowControl w:val="0"/>
        <w:numPr>
          <w:ilvl w:val="0"/>
          <w:numId w:val="5"/>
        </w:numPr>
        <w:suppressAutoHyphens w:val="0"/>
        <w:spacing w:before="120"/>
      </w:pPr>
      <w:bookmarkStart w:id="28" w:name="__RefHeading__94_1024228088"/>
      <w:bookmarkStart w:id="29" w:name="__RefHeading__45_2113284501"/>
      <w:bookmarkStart w:id="30" w:name="__RefHeading__96_1024228088"/>
      <w:bookmarkStart w:id="31" w:name="__RefHeading__47_2113284501"/>
      <w:bookmarkEnd w:id="28"/>
      <w:bookmarkEnd w:id="29"/>
      <w:bookmarkEnd w:id="30"/>
      <w:bookmarkEnd w:id="31"/>
      <w:r w:rsidRPr="00D94025">
        <w:t>Local NGO (CFK) can be very effective in livelihoods recovery process of the local people after the tsunami in Aceh, even though they have a limited funding.</w:t>
      </w:r>
    </w:p>
    <w:p w:rsidR="008B001F" w:rsidRPr="005474BC" w:rsidRDefault="008B001F" w:rsidP="001D57E0">
      <w:pPr>
        <w:widowControl w:val="0"/>
        <w:numPr>
          <w:ilvl w:val="0"/>
          <w:numId w:val="5"/>
        </w:numPr>
        <w:suppressAutoHyphens w:val="0"/>
      </w:pPr>
      <w:r w:rsidRPr="00D94025">
        <w:t xml:space="preserve">Local NGO can support and improve local people’s livelihoods </w:t>
      </w:r>
      <w:r w:rsidR="00695E87">
        <w:t>at</w:t>
      </w:r>
      <w:r w:rsidRPr="00D94025">
        <w:t xml:space="preserve"> a sustainable level. </w:t>
      </w:r>
      <w:r w:rsidRPr="005474BC">
        <w:t>Sustainability involves a developmental formula that aspires to an equitable and renewable sharing of the resources (natural resources) at its most basic level (Duffield 2007: 70).</w:t>
      </w:r>
    </w:p>
    <w:p w:rsidR="008B001F" w:rsidRPr="005474BC" w:rsidRDefault="008B001F" w:rsidP="001D57E0">
      <w:pPr>
        <w:widowControl w:val="0"/>
        <w:numPr>
          <w:ilvl w:val="0"/>
          <w:numId w:val="5"/>
        </w:numPr>
        <w:suppressAutoHyphens w:val="0"/>
      </w:pPr>
      <w:r w:rsidRPr="005474BC">
        <w:t xml:space="preserve">In order to be successful in </w:t>
      </w:r>
      <w:r w:rsidR="00695E87">
        <w:t>a recovery programme,</w:t>
      </w:r>
      <w:r w:rsidRPr="005474BC">
        <w:t xml:space="preserve"> </w:t>
      </w:r>
      <w:r w:rsidR="00E26FE0" w:rsidRPr="005474BC">
        <w:t>a l</w:t>
      </w:r>
      <w:r w:rsidRPr="005474BC">
        <w:t xml:space="preserve">ocal NGO needs to </w:t>
      </w:r>
      <w:r w:rsidR="00695E87">
        <w:t>partner</w:t>
      </w:r>
      <w:r w:rsidRPr="005474BC">
        <w:t xml:space="preserve"> with INGOs and local government. This partnership will also </w:t>
      </w:r>
      <w:r w:rsidR="00695E87">
        <w:t>help I</w:t>
      </w:r>
      <w:r w:rsidRPr="005474BC">
        <w:t>NGOs and local government</w:t>
      </w:r>
      <w:r w:rsidR="00695E87">
        <w:t xml:space="preserve"> </w:t>
      </w:r>
      <w:r w:rsidR="007E155D">
        <w:t xml:space="preserve">to </w:t>
      </w:r>
      <w:r w:rsidR="00695E87">
        <w:t xml:space="preserve">be more </w:t>
      </w:r>
      <w:r w:rsidRPr="005474BC">
        <w:t>effective and efficient.</w:t>
      </w:r>
    </w:p>
    <w:p w:rsidR="008B001F" w:rsidRPr="005474BC" w:rsidRDefault="00695E87" w:rsidP="001D57E0">
      <w:pPr>
        <w:pStyle w:val="Numberedtext"/>
        <w:numPr>
          <w:ilvl w:val="0"/>
          <w:numId w:val="5"/>
        </w:numPr>
        <w:ind w:hanging="295"/>
      </w:pPr>
      <w:r>
        <w:t>The participation of beneficiaries i</w:t>
      </w:r>
      <w:r w:rsidR="008B001F" w:rsidRPr="005474BC">
        <w:t>n livelihoods progra</w:t>
      </w:r>
      <w:r w:rsidR="007E155D">
        <w:t>m</w:t>
      </w:r>
      <w:r w:rsidR="008B001F" w:rsidRPr="005474BC">
        <w:t>mes influence</w:t>
      </w:r>
      <w:r>
        <w:t>s</w:t>
      </w:r>
      <w:r w:rsidR="008B001F" w:rsidRPr="005474BC">
        <w:t xml:space="preserve"> the direction of a local NGO’s partnerships with other actors.</w:t>
      </w:r>
    </w:p>
    <w:p w:rsidR="008B001F" w:rsidRDefault="008B001F" w:rsidP="001D57E0">
      <w:pPr>
        <w:pStyle w:val="Numberedtext"/>
        <w:numPr>
          <w:ilvl w:val="0"/>
          <w:numId w:val="0"/>
        </w:numPr>
      </w:pPr>
      <w:r w:rsidRPr="005474BC">
        <w:t xml:space="preserve">Since </w:t>
      </w:r>
      <w:r w:rsidR="00695E87">
        <w:t>my</w:t>
      </w:r>
      <w:r w:rsidRPr="005474BC">
        <w:t xml:space="preserve"> two research questions are more indicative, tentative, and </w:t>
      </w:r>
      <w:r w:rsidR="00695E87">
        <w:t>subject to</w:t>
      </w:r>
      <w:r w:rsidRPr="005474BC">
        <w:t xml:space="preserve"> speculation</w:t>
      </w:r>
      <w:r w:rsidR="00695E87">
        <w:t xml:space="preserve">, I will reflect on these </w:t>
      </w:r>
      <w:r>
        <w:t>in the last chapter of the paper.</w:t>
      </w:r>
    </w:p>
    <w:p w:rsidR="008B001F" w:rsidRPr="008B5B5D" w:rsidRDefault="008B001F" w:rsidP="001D57E0">
      <w:pPr>
        <w:pStyle w:val="Heading2"/>
        <w:numPr>
          <w:ilvl w:val="1"/>
          <w:numId w:val="12"/>
        </w:numPr>
        <w:ind w:left="720"/>
      </w:pPr>
      <w:bookmarkStart w:id="32" w:name="__RefHeading__98_1024228088"/>
      <w:bookmarkStart w:id="33" w:name="__RefHeading__49_2113284501"/>
      <w:bookmarkStart w:id="34" w:name="_Toc315818651"/>
      <w:bookmarkEnd w:id="32"/>
      <w:bookmarkEnd w:id="33"/>
      <w:r>
        <w:lastRenderedPageBreak/>
        <w:t>Organisation of This Paper</w:t>
      </w:r>
      <w:bookmarkEnd w:id="34"/>
    </w:p>
    <w:p w:rsidR="008B001F" w:rsidRDefault="008B001F" w:rsidP="00C6445C">
      <w:pPr>
        <w:autoSpaceDE w:val="0"/>
        <w:autoSpaceDN w:val="0"/>
        <w:adjustRightInd w:val="0"/>
        <w:ind w:firstLine="0"/>
      </w:pPr>
      <w:r w:rsidRPr="00244CD1">
        <w:t xml:space="preserve">This research paper is organised in a logical sequence in line with the research objective and questions. This paper comprises </w:t>
      </w:r>
      <w:r w:rsidR="00244CD1" w:rsidRPr="00244CD1">
        <w:t>six</w:t>
      </w:r>
      <w:r w:rsidRPr="00244CD1">
        <w:t xml:space="preserve"> chapters, where the first chapter has commenced with an introduction along with background, relevance and justifica</w:t>
      </w:r>
      <w:r w:rsidR="00C6445C">
        <w:t>tion, research questions and pro</w:t>
      </w:r>
      <w:r w:rsidRPr="00244CD1">
        <w:t>positions</w:t>
      </w:r>
      <w:r w:rsidR="00244CD1" w:rsidRPr="00244CD1">
        <w:t>.</w:t>
      </w:r>
      <w:r w:rsidRPr="00244CD1">
        <w:t xml:space="preserve"> </w:t>
      </w:r>
      <w:r w:rsidR="00C6445C">
        <w:t>Chapter 2</w:t>
      </w:r>
      <w:r w:rsidRPr="00244CD1">
        <w:t xml:space="preserve"> discusses </w:t>
      </w:r>
      <w:r w:rsidR="00244CD1" w:rsidRPr="00244CD1">
        <w:t>the research methodology and its limitation</w:t>
      </w:r>
      <w:r w:rsidR="00C6445C">
        <w:t>s</w:t>
      </w:r>
      <w:r w:rsidR="00244CD1" w:rsidRPr="00244CD1">
        <w:t>. T</w:t>
      </w:r>
      <w:r w:rsidRPr="00244CD1">
        <w:t>heoretical and conceptual framework of the study</w:t>
      </w:r>
      <w:r w:rsidR="00C6445C">
        <w:t xml:space="preserve"> is elaborated in C</w:t>
      </w:r>
      <w:r w:rsidR="00244CD1" w:rsidRPr="00244CD1">
        <w:t xml:space="preserve">hapter </w:t>
      </w:r>
      <w:r w:rsidR="00C6445C">
        <w:t>3</w:t>
      </w:r>
      <w:r w:rsidRPr="00244CD1">
        <w:t xml:space="preserve">. </w:t>
      </w:r>
      <w:r w:rsidR="00C6445C">
        <w:t>Chapter 4</w:t>
      </w:r>
      <w:r w:rsidRPr="00244CD1">
        <w:t xml:space="preserve"> </w:t>
      </w:r>
      <w:r w:rsidR="00C6445C">
        <w:t>gives an</w:t>
      </w:r>
      <w:r w:rsidRPr="00244CD1">
        <w:t xml:space="preserve"> overview of </w:t>
      </w:r>
      <w:r w:rsidR="00C6445C">
        <w:t xml:space="preserve">the </w:t>
      </w:r>
      <w:r w:rsidRPr="00244CD1">
        <w:t xml:space="preserve">case study </w:t>
      </w:r>
      <w:r w:rsidR="00C6445C">
        <w:t xml:space="preserve">of CFK </w:t>
      </w:r>
      <w:r w:rsidRPr="00244CD1">
        <w:t xml:space="preserve">and its context in </w:t>
      </w:r>
      <w:r w:rsidR="00C6445C">
        <w:t>time and space</w:t>
      </w:r>
      <w:r w:rsidRPr="00244CD1">
        <w:t>. The study findings and analys</w:t>
      </w:r>
      <w:r w:rsidR="00244CD1" w:rsidRPr="00244CD1">
        <w:t>i</w:t>
      </w:r>
      <w:r w:rsidRPr="00244CD1">
        <w:t xml:space="preserve">s are discussed in </w:t>
      </w:r>
      <w:r w:rsidR="00C6445C">
        <w:t>Chapter 5</w:t>
      </w:r>
      <w:r w:rsidRPr="00244CD1">
        <w:t>, answering</w:t>
      </w:r>
      <w:r w:rsidR="00C6445C">
        <w:t xml:space="preserve"> my</w:t>
      </w:r>
      <w:r w:rsidRPr="00244CD1">
        <w:t xml:space="preserve"> research questions and focusing on </w:t>
      </w:r>
      <w:r w:rsidR="00244CD1" w:rsidRPr="00244CD1">
        <w:t>how</w:t>
      </w:r>
      <w:r w:rsidRPr="00244CD1">
        <w:t xml:space="preserve"> and why a local NGO </w:t>
      </w:r>
      <w:r w:rsidR="00C6445C">
        <w:t>can</w:t>
      </w:r>
      <w:r w:rsidRPr="00244CD1">
        <w:t xml:space="preserve"> </w:t>
      </w:r>
      <w:r w:rsidR="00244CD1" w:rsidRPr="00244CD1">
        <w:t>be effective</w:t>
      </w:r>
      <w:r w:rsidRPr="00244CD1">
        <w:t xml:space="preserve"> in recovery process, and discussing its process. Finally, </w:t>
      </w:r>
      <w:r w:rsidR="00C6445C">
        <w:t xml:space="preserve">Chapter 6 concludes with a </w:t>
      </w:r>
      <w:r w:rsidRPr="00244CD1">
        <w:t xml:space="preserve">contribution of the study and the key findings, and </w:t>
      </w:r>
      <w:r w:rsidR="00C6445C">
        <w:t>a reflection on</w:t>
      </w:r>
      <w:r w:rsidRPr="00244CD1">
        <w:t xml:space="preserve"> the research.</w:t>
      </w:r>
      <w:r>
        <w:t xml:space="preserve"> </w:t>
      </w:r>
      <w:r w:rsidRPr="005E3E64">
        <w:t xml:space="preserve"> </w:t>
      </w:r>
    </w:p>
    <w:p w:rsidR="008B001F" w:rsidRDefault="008B001F" w:rsidP="001D57E0">
      <w:pPr>
        <w:suppressAutoHyphens w:val="0"/>
        <w:ind w:firstLine="0"/>
      </w:pPr>
      <w:r>
        <w:br w:type="page"/>
      </w:r>
    </w:p>
    <w:p w:rsidR="00CD7C62" w:rsidRDefault="00CD7C62" w:rsidP="00CD7C62">
      <w:pPr>
        <w:pStyle w:val="Heading1"/>
        <w:ind w:left="0"/>
      </w:pPr>
      <w:bookmarkStart w:id="35" w:name="_Toc315818652"/>
      <w:r>
        <w:lastRenderedPageBreak/>
        <w:t>Research Methodology</w:t>
      </w:r>
      <w:bookmarkEnd w:id="35"/>
      <w:r>
        <w:t xml:space="preserve"> </w:t>
      </w:r>
    </w:p>
    <w:p w:rsidR="008B001F" w:rsidRPr="00CD7C62" w:rsidRDefault="008B001F" w:rsidP="00CD7C62">
      <w:pPr>
        <w:pStyle w:val="Heading2"/>
      </w:pPr>
      <w:bookmarkStart w:id="36" w:name="_Toc315818653"/>
      <w:r w:rsidRPr="00CD7C62">
        <w:t>Introduction</w:t>
      </w:r>
      <w:bookmarkEnd w:id="36"/>
    </w:p>
    <w:p w:rsidR="008B001F" w:rsidRDefault="00282BC8" w:rsidP="00257DBB">
      <w:pPr>
        <w:autoSpaceDE w:val="0"/>
        <w:autoSpaceDN w:val="0"/>
        <w:adjustRightInd w:val="0"/>
        <w:ind w:firstLine="0"/>
        <w:jc w:val="both"/>
      </w:pPr>
      <w:r>
        <w:t xml:space="preserve">This paper </w:t>
      </w:r>
      <w:r w:rsidR="008B001F" w:rsidRPr="00D21F9D">
        <w:t>examine</w:t>
      </w:r>
      <w:r>
        <w:t>s</w:t>
      </w:r>
      <w:r w:rsidR="008B001F" w:rsidRPr="00D21F9D">
        <w:t xml:space="preserve"> C</w:t>
      </w:r>
      <w:r>
        <w:t>ipta Fondasi Komunitas (CFK)</w:t>
      </w:r>
      <w:r w:rsidR="008B001F" w:rsidRPr="00D21F9D">
        <w:t>’s five-year programmes on livelihoods sector that were influenced by various factors, such as beneficiaries’ needs that were discovered on livelihoods sector in the field, local government’s regulations and recommendations, and funding.</w:t>
      </w:r>
    </w:p>
    <w:p w:rsidR="008B001F" w:rsidRDefault="008B001F" w:rsidP="00257DBB">
      <w:pPr>
        <w:ind w:firstLine="567"/>
      </w:pPr>
      <w:r w:rsidRPr="005E3E64">
        <w:t xml:space="preserve">The research was based on qualitative data, where it necessitates the use of both primary and secondary data. </w:t>
      </w:r>
      <w:r>
        <w:t xml:space="preserve">However, I also applied my personal </w:t>
      </w:r>
      <w:r w:rsidR="00282BC8">
        <w:t xml:space="preserve">and </w:t>
      </w:r>
      <w:r>
        <w:t xml:space="preserve">professional experience to enrich the information. </w:t>
      </w:r>
      <w:r w:rsidRPr="005E3E64">
        <w:t>The analysis and conclusion of this paper is based on semi-structured interviews with key informants, and analysis of various documents related to the recovery programmes.</w:t>
      </w:r>
      <w:r>
        <w:t xml:space="preserve"> </w:t>
      </w:r>
    </w:p>
    <w:p w:rsidR="008B001F" w:rsidRPr="005E3E64" w:rsidRDefault="008B001F" w:rsidP="00CD7C62">
      <w:pPr>
        <w:pStyle w:val="Heading3"/>
      </w:pPr>
      <w:bookmarkStart w:id="37" w:name="_Toc315818654"/>
      <w:r>
        <w:t xml:space="preserve">2.1.1 </w:t>
      </w:r>
      <w:r w:rsidRPr="005E3E64">
        <w:t>Primary data</w:t>
      </w:r>
      <w:bookmarkEnd w:id="37"/>
    </w:p>
    <w:p w:rsidR="008B001F" w:rsidRDefault="008B001F" w:rsidP="00257DBB">
      <w:r w:rsidRPr="005E3E64">
        <w:t xml:space="preserve">Primary data </w:t>
      </w:r>
      <w:r w:rsidR="00EE54B3">
        <w:t>was</w:t>
      </w:r>
      <w:r w:rsidRPr="005E3E64">
        <w:t xml:space="preserve"> collected through semi-structured interviews with five key informants. </w:t>
      </w:r>
      <w:r w:rsidR="00EE54B3">
        <w:t xml:space="preserve">I chose to conduct interviews due to the lack of </w:t>
      </w:r>
      <w:r>
        <w:t xml:space="preserve">information collected through reports and other documents. </w:t>
      </w:r>
      <w:r w:rsidR="00EE54B3">
        <w:t>Interview data provided for a more in</w:t>
      </w:r>
      <w:r w:rsidR="00BF3C92">
        <w:t>-</w:t>
      </w:r>
      <w:r w:rsidR="00EE54B3">
        <w:t xml:space="preserve">depth discussion and deeper analysis of other </w:t>
      </w:r>
      <w:r>
        <w:t xml:space="preserve">aspects of the CFK’s fieldwork and programmes. </w:t>
      </w:r>
      <w:r w:rsidRPr="005E3E64">
        <w:t xml:space="preserve">The method </w:t>
      </w:r>
      <w:r w:rsidR="000D7B67">
        <w:t xml:space="preserve">used for the </w:t>
      </w:r>
      <w:r w:rsidRPr="005E3E64">
        <w:t xml:space="preserve">semi-structured interviews were less rigid but </w:t>
      </w:r>
      <w:r w:rsidR="000D7B67">
        <w:t>guided by several themes</w:t>
      </w:r>
      <w:r w:rsidRPr="005E3E64">
        <w:t>, which are divided into four categories</w:t>
      </w:r>
      <w:r w:rsidRPr="005E3E64">
        <w:rPr>
          <w:rStyle w:val="FootnoteReference"/>
          <w:rFonts w:eastAsia="Calibri"/>
        </w:rPr>
        <w:footnoteReference w:id="7"/>
      </w:r>
      <w:r w:rsidR="000D7B67">
        <w:t xml:space="preserve">. This allowed the respondents to express themselves with much more </w:t>
      </w:r>
      <w:r w:rsidRPr="005E3E64">
        <w:t xml:space="preserve">freedom while assuring that the information of the study </w:t>
      </w:r>
      <w:r w:rsidR="000D7B67">
        <w:t xml:space="preserve">was not </w:t>
      </w:r>
      <w:r w:rsidRPr="005E3E64">
        <w:t xml:space="preserve">compromised. The key informants </w:t>
      </w:r>
      <w:r w:rsidR="000D7B67">
        <w:t xml:space="preserve">chosen </w:t>
      </w:r>
      <w:r w:rsidRPr="005E3E64">
        <w:t xml:space="preserve">were </w:t>
      </w:r>
      <w:r w:rsidR="000D7B67">
        <w:t>members of CFK’s staff</w:t>
      </w:r>
      <w:r w:rsidR="00BF3C92">
        <w:t>s</w:t>
      </w:r>
      <w:r w:rsidRPr="005E3E64">
        <w:t>, wh</w:t>
      </w:r>
      <w:r w:rsidR="000D7B67">
        <w:t>o</w:t>
      </w:r>
      <w:r w:rsidRPr="005E3E64">
        <w:t xml:space="preserve"> were responsible for five different positions in livelihoods sector. In addition, the informants also involved in the establishment and the changing process of CFK since 2005 until 2010 as the range of time of my observation and analysis in this research. </w:t>
      </w:r>
      <w:r>
        <w:t xml:space="preserve">The interviews were </w:t>
      </w:r>
      <w:r w:rsidR="000D7B67">
        <w:t>approximately three hours each and each participant was advised that their responses were held in the strictest of confidence.</w:t>
      </w:r>
    </w:p>
    <w:p w:rsidR="008B001F" w:rsidRPr="005E3E64" w:rsidRDefault="000D7B67" w:rsidP="00257DBB">
      <w:r>
        <w:t xml:space="preserve">Each participant was questioned on the specifics of their job as well as what was their knowledge about their </w:t>
      </w:r>
      <w:r w:rsidR="00295899">
        <w:t xml:space="preserve">involvement in implementing the post-tsunami livelihoods programmes on partnerships and participation, and also on the issue of the development of CFK. </w:t>
      </w:r>
      <w:r w:rsidR="008B001F" w:rsidRPr="005E3E64">
        <w:t xml:space="preserve">The </w:t>
      </w:r>
      <w:r w:rsidR="008B001F">
        <w:t>livelihoods programme</w:t>
      </w:r>
      <w:r w:rsidR="008B001F" w:rsidRPr="005E3E64">
        <w:t xml:space="preserve"> of CFK </w:t>
      </w:r>
      <w:r w:rsidR="00295899">
        <w:t>is</w:t>
      </w:r>
      <w:r w:rsidR="008B001F" w:rsidRPr="005E3E64">
        <w:t xml:space="preserve"> focused in two different sectors, namely agriculture and microfinance through savings and loans. The aim of choosing </w:t>
      </w:r>
      <w:r w:rsidR="00BF3C92">
        <w:t xml:space="preserve">these particular </w:t>
      </w:r>
      <w:r w:rsidR="008B001F" w:rsidRPr="005E3E64">
        <w:t xml:space="preserve">five key CFK’s staffs </w:t>
      </w:r>
      <w:r w:rsidR="00BF3C92">
        <w:t>wa</w:t>
      </w:r>
      <w:r w:rsidR="008B001F" w:rsidRPr="005E3E64">
        <w:t xml:space="preserve">s to gain varied and </w:t>
      </w:r>
      <w:r w:rsidR="00BF3C92">
        <w:t>in-</w:t>
      </w:r>
      <w:r w:rsidR="008B001F" w:rsidRPr="005E3E64">
        <w:t>dep</w:t>
      </w:r>
      <w:r w:rsidR="00BF3C92">
        <w:t>th</w:t>
      </w:r>
      <w:r w:rsidR="008B001F" w:rsidRPr="005E3E64">
        <w:t xml:space="preserve"> information on the two sectors from different perspectives. The interviews were conducted through internet based communication by </w:t>
      </w:r>
      <w:r w:rsidR="008B001F" w:rsidRPr="005E3E64">
        <w:rPr>
          <w:i/>
        </w:rPr>
        <w:t>Skype</w:t>
      </w:r>
      <w:r w:rsidR="008B001F" w:rsidRPr="005E3E64">
        <w:t xml:space="preserve">, </w:t>
      </w:r>
      <w:r w:rsidR="008B001F" w:rsidRPr="005E3E64">
        <w:rPr>
          <w:i/>
        </w:rPr>
        <w:t>Yahoo Messenger</w:t>
      </w:r>
      <w:r w:rsidR="008B001F" w:rsidRPr="005E3E64">
        <w:t xml:space="preserve">, </w:t>
      </w:r>
      <w:r w:rsidR="008B001F" w:rsidRPr="005E3E64">
        <w:rPr>
          <w:i/>
        </w:rPr>
        <w:t>Rynga</w:t>
      </w:r>
      <w:r w:rsidR="008B001F" w:rsidRPr="005E3E64">
        <w:t xml:space="preserve"> and emails, and also were recorded</w:t>
      </w:r>
      <w:r w:rsidR="008B001F" w:rsidRPr="005E3E64">
        <w:rPr>
          <w:rStyle w:val="FootnoteReference"/>
          <w:rFonts w:eastAsia="Calibri"/>
        </w:rPr>
        <w:footnoteReference w:id="8"/>
      </w:r>
      <w:r w:rsidR="008B001F" w:rsidRPr="005E3E64">
        <w:t xml:space="preserve">. </w:t>
      </w:r>
      <w:r w:rsidR="008B001F">
        <w:t xml:space="preserve">The appointments were set up in advance, so that the interviewees </w:t>
      </w:r>
      <w:r w:rsidR="008B001F">
        <w:lastRenderedPageBreak/>
        <w:t>could prepare their notes and other related resources</w:t>
      </w:r>
      <w:r w:rsidR="00A56E41">
        <w:t xml:space="preserve"> to share during the</w:t>
      </w:r>
      <w:r w:rsidR="008B001F">
        <w:t xml:space="preserve"> discussion. </w:t>
      </w:r>
    </w:p>
    <w:p w:rsidR="008B001F" w:rsidRPr="005E3E64" w:rsidRDefault="008B001F" w:rsidP="00257DBB">
      <w:r w:rsidRPr="005E3E64">
        <w:t>The first interviewee was</w:t>
      </w:r>
      <w:r>
        <w:t xml:space="preserve"> Laura</w:t>
      </w:r>
      <w:r>
        <w:rPr>
          <w:rStyle w:val="FootnoteReference"/>
        </w:rPr>
        <w:footnoteReference w:id="9"/>
      </w:r>
      <w:r w:rsidRPr="005E3E64">
        <w:t>. She is the CFK Programme Manager</w:t>
      </w:r>
      <w:r w:rsidRPr="005E3E64">
        <w:rPr>
          <w:rStyle w:val="FootnoteReference"/>
          <w:rFonts w:eastAsia="Calibri"/>
        </w:rPr>
        <w:footnoteReference w:id="10"/>
      </w:r>
      <w:r w:rsidRPr="005E3E64">
        <w:t>, who has been involv</w:t>
      </w:r>
      <w:r w:rsidR="00FE6B4D">
        <w:t>ed</w:t>
      </w:r>
      <w:r w:rsidRPr="005E3E64">
        <w:t xml:space="preserve"> with humanitarian </w:t>
      </w:r>
      <w:r w:rsidR="00FE6B4D">
        <w:t>efforts</w:t>
      </w:r>
      <w:r w:rsidRPr="005E3E64">
        <w:t xml:space="preserve"> in Aceh since 2005</w:t>
      </w:r>
      <w:r w:rsidR="00FE6B4D">
        <w:t>, she is also</w:t>
      </w:r>
      <w:r w:rsidRPr="005E3E64">
        <w:t xml:space="preserve"> one of the founders</w:t>
      </w:r>
      <w:r w:rsidR="00FE6B4D">
        <w:t xml:space="preserve"> of CFK</w:t>
      </w:r>
      <w:r w:rsidRPr="005E3E64">
        <w:t xml:space="preserve">. She played </w:t>
      </w:r>
      <w:r w:rsidR="00FE6B4D">
        <w:t>a role</w:t>
      </w:r>
      <w:r w:rsidRPr="005E3E64">
        <w:t xml:space="preserve"> in the development of CFK from the very beginning. She </w:t>
      </w:r>
      <w:r w:rsidR="00FE6B4D">
        <w:t>participated</w:t>
      </w:r>
      <w:r w:rsidRPr="005E3E64">
        <w:t xml:space="preserve"> the engagement with the local community in Krueng Sabee Sub-district, the fieldwork, donor related works, proposal writings, and the organisation’s livelihoods programmes during the recovery process. </w:t>
      </w:r>
      <w:r w:rsidR="00FE6B4D">
        <w:t>In addition</w:t>
      </w:r>
      <w:r w:rsidRPr="005E3E64">
        <w:t xml:space="preserve">, she also oversaw </w:t>
      </w:r>
      <w:r w:rsidR="00FE6B4D">
        <w:t xml:space="preserve">the </w:t>
      </w:r>
      <w:r w:rsidRPr="005E3E64">
        <w:t>implementation and management of the programme</w:t>
      </w:r>
      <w:r w:rsidR="00FE6B4D">
        <w:t>’s</w:t>
      </w:r>
      <w:r w:rsidRPr="005E3E64">
        <w:t xml:space="preserve">, budgets, progress reports, and </w:t>
      </w:r>
      <w:r w:rsidR="00FE6B4D">
        <w:t xml:space="preserve">was also </w:t>
      </w:r>
      <w:r w:rsidRPr="005E3E64">
        <w:t xml:space="preserve">in charge </w:t>
      </w:r>
      <w:r w:rsidR="00FE6B4D">
        <w:t xml:space="preserve">of the </w:t>
      </w:r>
      <w:r w:rsidRPr="005E3E64">
        <w:t xml:space="preserve">staffs’ capacity building arrangement.  </w:t>
      </w:r>
    </w:p>
    <w:p w:rsidR="008B001F" w:rsidRPr="005E3E64" w:rsidRDefault="008B001F" w:rsidP="00257DBB">
      <w:r w:rsidRPr="005E3E64">
        <w:t xml:space="preserve">The second interviewee was </w:t>
      </w:r>
      <w:r>
        <w:t>Handoko</w:t>
      </w:r>
      <w:r w:rsidRPr="005E3E64">
        <w:t xml:space="preserve">. He </w:t>
      </w:r>
      <w:r w:rsidR="00EF08E1">
        <w:t>i</w:t>
      </w:r>
      <w:r w:rsidRPr="005E3E64">
        <w:t>s the sector manager of microfinance programme</w:t>
      </w:r>
      <w:r w:rsidRPr="005E3E64">
        <w:rPr>
          <w:rStyle w:val="FootnoteReference"/>
          <w:rFonts w:eastAsia="Calibri"/>
        </w:rPr>
        <w:footnoteReference w:id="11"/>
      </w:r>
      <w:r w:rsidRPr="005E3E64">
        <w:t>. He is also one of the founders</w:t>
      </w:r>
      <w:r w:rsidR="000A216A">
        <w:t xml:space="preserve"> of CFK</w:t>
      </w:r>
      <w:r w:rsidRPr="005E3E64">
        <w:t>. H</w:t>
      </w:r>
      <w:r w:rsidR="000A216A">
        <w:t xml:space="preserve">e was </w:t>
      </w:r>
      <w:r w:rsidRPr="005E3E64">
        <w:t xml:space="preserve">mainly involved </w:t>
      </w:r>
      <w:r w:rsidR="000A216A">
        <w:t xml:space="preserve">in </w:t>
      </w:r>
      <w:r w:rsidRPr="005E3E64">
        <w:t xml:space="preserve">organisational </w:t>
      </w:r>
      <w:r w:rsidR="000A216A">
        <w:t>administrations</w:t>
      </w:r>
      <w:r w:rsidRPr="005E3E64">
        <w:t xml:space="preserve"> which were related to the development of microfinance programme</w:t>
      </w:r>
      <w:r w:rsidR="000A216A">
        <w:t>s</w:t>
      </w:r>
      <w:r w:rsidRPr="005E3E64">
        <w:t>, log frame design</w:t>
      </w:r>
      <w:r w:rsidR="000A216A">
        <w:t>s, trainings for other staff and saving and loan</w:t>
      </w:r>
      <w:r w:rsidRPr="005E3E64">
        <w:t xml:space="preserve"> groups, facilitate meetings, seminars and workshop</w:t>
      </w:r>
      <w:r w:rsidR="000A216A">
        <w:t xml:space="preserve">s and </w:t>
      </w:r>
      <w:r w:rsidRPr="005E3E64">
        <w:t xml:space="preserve">writing reports. He oversaw the implementation of all aspects of the sector, including the planning and evaluation of the programme. In addition, he was also responsible for building networks with other organisations, including local government </w:t>
      </w:r>
      <w:r w:rsidR="000A216A">
        <w:t xml:space="preserve">who were </w:t>
      </w:r>
      <w:r w:rsidRPr="005E3E64">
        <w:t>concerned with microfinance programme</w:t>
      </w:r>
      <w:r w:rsidR="000E13B2">
        <w:t>s</w:t>
      </w:r>
      <w:r w:rsidRPr="005E3E64">
        <w:t xml:space="preserve">. Before joining CFK, he worked with another NGO in Banda Aceh, dealing with community development programme.     </w:t>
      </w:r>
    </w:p>
    <w:p w:rsidR="008B001F" w:rsidRPr="005E3E64" w:rsidRDefault="008B001F" w:rsidP="00257DBB">
      <w:r w:rsidRPr="005E3E64">
        <w:t>The third interviewee was</w:t>
      </w:r>
      <w:r>
        <w:t xml:space="preserve"> Sarah</w:t>
      </w:r>
      <w:r w:rsidRPr="005E3E64">
        <w:t xml:space="preserve">. She </w:t>
      </w:r>
      <w:r w:rsidR="00A972A2">
        <w:t>i</w:t>
      </w:r>
      <w:r w:rsidRPr="005E3E64">
        <w:t>s the agriculture sector manager</w:t>
      </w:r>
      <w:r w:rsidRPr="005E3E64">
        <w:rPr>
          <w:rStyle w:val="FootnoteReference"/>
          <w:rFonts w:eastAsia="Calibri"/>
        </w:rPr>
        <w:footnoteReference w:id="12"/>
      </w:r>
      <w:r w:rsidRPr="005E3E64">
        <w:t xml:space="preserve">, but she joined the organisation after the agriculture programme </w:t>
      </w:r>
      <w:r w:rsidR="00A972A2">
        <w:t>started</w:t>
      </w:r>
      <w:r w:rsidRPr="005E3E64">
        <w:t xml:space="preserve">. </w:t>
      </w:r>
      <w:r w:rsidR="00A972A2">
        <w:t xml:space="preserve">She worked </w:t>
      </w:r>
      <w:r w:rsidRPr="005E3E64">
        <w:t xml:space="preserve">mainly </w:t>
      </w:r>
      <w:r w:rsidR="00A972A2">
        <w:t xml:space="preserve">with </w:t>
      </w:r>
      <w:r w:rsidRPr="005E3E64">
        <w:t>agriculture programme</w:t>
      </w:r>
      <w:r w:rsidR="00A972A2">
        <w:t xml:space="preserve">s that </w:t>
      </w:r>
      <w:r w:rsidRPr="005E3E64">
        <w:t>worked with farmer groups. She also facilitated meetings, seminars, trainings, and workshop</w:t>
      </w:r>
      <w:r w:rsidR="00A972A2">
        <w:t>s</w:t>
      </w:r>
      <w:r w:rsidRPr="005E3E64">
        <w:t xml:space="preserve"> that </w:t>
      </w:r>
      <w:r w:rsidR="00A972A2">
        <w:t xml:space="preserve">were </w:t>
      </w:r>
      <w:r w:rsidRPr="005E3E64">
        <w:t>related to agriculture issues with beneficiaries and other partners</w:t>
      </w:r>
      <w:r w:rsidRPr="005E3E64">
        <w:rPr>
          <w:rStyle w:val="FootnoteReference"/>
          <w:rFonts w:eastAsia="Calibri"/>
        </w:rPr>
        <w:footnoteReference w:id="13"/>
      </w:r>
      <w:r w:rsidRPr="005E3E64">
        <w:t xml:space="preserve">. </w:t>
      </w:r>
      <w:r w:rsidR="00A972A2">
        <w:t>In addition</w:t>
      </w:r>
      <w:r w:rsidRPr="005E3E64">
        <w:t>, she oversaw the implementation of the programme, and provided necessary planning and evaluation of the programme, including writing reports.</w:t>
      </w:r>
    </w:p>
    <w:p w:rsidR="008B001F" w:rsidRPr="005E3E64" w:rsidRDefault="008B001F" w:rsidP="00257DBB">
      <w:r w:rsidRPr="005E3E64">
        <w:t xml:space="preserve">The fourth and fifth interviewees are village facilitators of both sectors. Village facilitators are the assistants for each sector manager. </w:t>
      </w:r>
      <w:r>
        <w:t>Yusuf</w:t>
      </w:r>
      <w:r w:rsidRPr="005E3E64">
        <w:rPr>
          <w:rStyle w:val="FootnoteReference"/>
          <w:rFonts w:eastAsia="Calibri"/>
        </w:rPr>
        <w:footnoteReference w:id="14"/>
      </w:r>
      <w:r w:rsidRPr="005E3E64">
        <w:t xml:space="preserve"> </w:t>
      </w:r>
      <w:r w:rsidR="008F463E">
        <w:t>i</w:t>
      </w:r>
      <w:r w:rsidRPr="005E3E64">
        <w:t>s the assistant for</w:t>
      </w:r>
      <w:r w:rsidR="008F463E">
        <w:t xml:space="preserve"> the</w:t>
      </w:r>
      <w:r w:rsidRPr="005E3E64">
        <w:t xml:space="preserve"> agriculture sector, and K</w:t>
      </w:r>
      <w:r>
        <w:t>artini</w:t>
      </w:r>
      <w:r w:rsidRPr="005E3E64">
        <w:rPr>
          <w:rStyle w:val="FootnoteReference"/>
          <w:rFonts w:eastAsia="Calibri"/>
        </w:rPr>
        <w:footnoteReference w:id="15"/>
      </w:r>
      <w:r w:rsidR="008F463E">
        <w:t xml:space="preserve"> i</w:t>
      </w:r>
      <w:r w:rsidRPr="005E3E64">
        <w:t>s the assistant for the microfinance sector. Their main roles are quite similar</w:t>
      </w:r>
      <w:r w:rsidR="008F463E">
        <w:t>, but</w:t>
      </w:r>
      <w:r w:rsidRPr="005E3E64">
        <w:t xml:space="preserve"> they worked with different beneficiaries and partners. They were responsible </w:t>
      </w:r>
      <w:r w:rsidR="008F463E">
        <w:t xml:space="preserve">for </w:t>
      </w:r>
      <w:r w:rsidRPr="005E3E64">
        <w:t>organiz</w:t>
      </w:r>
      <w:r w:rsidR="008F463E">
        <w:t>ing</w:t>
      </w:r>
      <w:r w:rsidRPr="005E3E64">
        <w:t xml:space="preserve"> the </w:t>
      </w:r>
      <w:r w:rsidRPr="005E3E64">
        <w:lastRenderedPageBreak/>
        <w:t>community groups fo</w:t>
      </w:r>
      <w:r w:rsidR="008F463E">
        <w:t>r</w:t>
      </w:r>
      <w:r w:rsidRPr="005E3E64">
        <w:t xml:space="preserve"> farmers and saving and loans groups, and also facilitating community meetings, seminars and workshops. They also coordinated and reported to their sector managers.   </w:t>
      </w:r>
    </w:p>
    <w:p w:rsidR="008B001F" w:rsidRPr="005E3E64" w:rsidRDefault="008F463E" w:rsidP="00257DBB">
      <w:r>
        <w:t>To further enrich the interview data</w:t>
      </w:r>
      <w:r w:rsidR="008B001F" w:rsidRPr="005E3E64">
        <w:t xml:space="preserve">, I also provided my </w:t>
      </w:r>
      <w:r>
        <w:t>own</w:t>
      </w:r>
      <w:r w:rsidR="008B001F" w:rsidRPr="005E3E64">
        <w:t xml:space="preserve"> experience with the organisation during </w:t>
      </w:r>
      <w:r>
        <w:t xml:space="preserve">the period </w:t>
      </w:r>
      <w:r w:rsidR="008B001F" w:rsidRPr="005E3E64">
        <w:t>(2005</w:t>
      </w:r>
      <w:r>
        <w:t xml:space="preserve"> to </w:t>
      </w:r>
      <w:r w:rsidR="008B001F" w:rsidRPr="005E3E64">
        <w:t xml:space="preserve">2009). However, the objectivity of the research </w:t>
      </w:r>
      <w:r w:rsidR="008B001F">
        <w:t xml:space="preserve">will </w:t>
      </w:r>
      <w:r w:rsidR="008B001F" w:rsidRPr="005E3E64">
        <w:t xml:space="preserve">always be part of my concern, especially in collecting the information and analysing the findings. </w:t>
      </w:r>
    </w:p>
    <w:p w:rsidR="008B001F" w:rsidRPr="005E3E64" w:rsidRDefault="008B001F" w:rsidP="00CD7C62">
      <w:pPr>
        <w:pStyle w:val="Heading3"/>
      </w:pPr>
      <w:bookmarkStart w:id="38" w:name="_Toc315818655"/>
      <w:r>
        <w:t xml:space="preserve">2.1.2 </w:t>
      </w:r>
      <w:r w:rsidRPr="005E3E64">
        <w:t>Secondary data</w:t>
      </w:r>
      <w:bookmarkEnd w:id="38"/>
    </w:p>
    <w:p w:rsidR="008B001F" w:rsidRPr="005E3E64" w:rsidRDefault="008B001F" w:rsidP="00257DBB">
      <w:pPr>
        <w:ind w:firstLine="0"/>
        <w:contextualSpacing/>
      </w:pPr>
      <w:r w:rsidRPr="005E3E64">
        <w:t xml:space="preserve">The research also engaged with other resources as part of </w:t>
      </w:r>
      <w:r w:rsidR="00B9503A">
        <w:t xml:space="preserve">the </w:t>
      </w:r>
      <w:r w:rsidRPr="005E3E64">
        <w:t>secondary data, where they constitute</w:t>
      </w:r>
      <w:r w:rsidR="00B9503A">
        <w:t>d</w:t>
      </w:r>
      <w:r w:rsidRPr="005E3E64">
        <w:t xml:space="preserve"> another set of important inputs for this study. This information was obtained through:</w:t>
      </w:r>
    </w:p>
    <w:p w:rsidR="008B001F" w:rsidRPr="005E3E64" w:rsidRDefault="008B001F" w:rsidP="00257DBB">
      <w:pPr>
        <w:widowControl w:val="0"/>
        <w:numPr>
          <w:ilvl w:val="0"/>
          <w:numId w:val="4"/>
        </w:numPr>
        <w:suppressAutoHyphens w:val="0"/>
        <w:contextualSpacing/>
      </w:pPr>
      <w:r w:rsidRPr="005E3E64">
        <w:t>Books, articles, journals, working papers.</w:t>
      </w:r>
    </w:p>
    <w:p w:rsidR="008B001F" w:rsidRPr="005E3E64" w:rsidRDefault="008B001F" w:rsidP="00257DBB">
      <w:pPr>
        <w:widowControl w:val="0"/>
        <w:numPr>
          <w:ilvl w:val="0"/>
          <w:numId w:val="4"/>
        </w:numPr>
        <w:suppressAutoHyphens w:val="0"/>
        <w:contextualSpacing/>
      </w:pPr>
      <w:r w:rsidRPr="005E3E64">
        <w:t xml:space="preserve">Other NGOs’ reports on disaster response, such as </w:t>
      </w:r>
      <w:r w:rsidR="00B9503A">
        <w:t xml:space="preserve">Oxford </w:t>
      </w:r>
      <w:r w:rsidR="00AF1050">
        <w:t>Committee for Famine Relief (</w:t>
      </w:r>
      <w:r w:rsidRPr="005E3E64">
        <w:t>OXFAM</w:t>
      </w:r>
      <w:r w:rsidR="00AF1050">
        <w:t>), Badan Rehabilitasi dan Rekonstruksi Aceh-Nias/Agency for the Rehabilitation and Reconstruction of Aceh and Nias (BRR)</w:t>
      </w:r>
      <w:r w:rsidRPr="005E3E64">
        <w:t xml:space="preserve">, </w:t>
      </w:r>
      <w:r w:rsidR="00AF1050">
        <w:t>Asian Development Bank (</w:t>
      </w:r>
      <w:r w:rsidRPr="005E3E64">
        <w:t>ADB</w:t>
      </w:r>
      <w:r w:rsidR="00AF1050">
        <w:t>)</w:t>
      </w:r>
      <w:r w:rsidRPr="005E3E64">
        <w:t xml:space="preserve">, World Bank, </w:t>
      </w:r>
      <w:r w:rsidR="00AF1050">
        <w:t>International Federation of Red Cross and Red Crescent Societies (</w:t>
      </w:r>
      <w:r w:rsidRPr="005E3E64">
        <w:t>IFRC</w:t>
      </w:r>
      <w:r w:rsidR="00AF1050">
        <w:t>)</w:t>
      </w:r>
      <w:r w:rsidRPr="005E3E64">
        <w:t>. These organisations were selected because of their roles in recovery process in Aceh.</w:t>
      </w:r>
    </w:p>
    <w:p w:rsidR="008B001F" w:rsidRPr="005E3E64" w:rsidRDefault="008B001F" w:rsidP="00257DBB">
      <w:pPr>
        <w:widowControl w:val="0"/>
        <w:numPr>
          <w:ilvl w:val="0"/>
          <w:numId w:val="4"/>
        </w:numPr>
        <w:suppressAutoHyphens w:val="0"/>
        <w:contextualSpacing/>
      </w:pPr>
      <w:r w:rsidRPr="005E3E64">
        <w:t>Online Newspapers and other electronic resources.</w:t>
      </w:r>
    </w:p>
    <w:p w:rsidR="008B001F" w:rsidRPr="005E3E64" w:rsidRDefault="008B001F" w:rsidP="00257DBB">
      <w:pPr>
        <w:widowControl w:val="0"/>
        <w:numPr>
          <w:ilvl w:val="0"/>
          <w:numId w:val="4"/>
        </w:numPr>
        <w:suppressAutoHyphens w:val="0"/>
        <w:contextualSpacing/>
      </w:pPr>
      <w:r w:rsidRPr="005E3E64">
        <w:t xml:space="preserve">CFK’s annual and quarterly reports, newsletters, proposals, programmes’ log frames, Memorandum of Understandings (MoU) with other NGOs, </w:t>
      </w:r>
      <w:r>
        <w:t xml:space="preserve">a video of CFK’s profile, </w:t>
      </w:r>
      <w:r w:rsidRPr="005E3E64">
        <w:t>and memos.</w:t>
      </w:r>
    </w:p>
    <w:p w:rsidR="008B001F" w:rsidRPr="005E3E64" w:rsidRDefault="008B001F" w:rsidP="00257DBB">
      <w:pPr>
        <w:widowControl w:val="0"/>
        <w:suppressAutoHyphens w:val="0"/>
        <w:contextualSpacing/>
      </w:pPr>
    </w:p>
    <w:p w:rsidR="008B001F" w:rsidRDefault="008B001F" w:rsidP="00257DBB">
      <w:pPr>
        <w:widowControl w:val="0"/>
        <w:suppressAutoHyphens w:val="0"/>
        <w:contextualSpacing/>
      </w:pPr>
      <w:r w:rsidRPr="005E3E64">
        <w:t xml:space="preserve">These were mainly </w:t>
      </w:r>
      <w:r w:rsidR="000E13B2">
        <w:t>used</w:t>
      </w:r>
      <w:r w:rsidRPr="005E3E64">
        <w:t xml:space="preserve"> to enrich the </w:t>
      </w:r>
      <w:r w:rsidR="000E13B2">
        <w:t xml:space="preserve">primary </w:t>
      </w:r>
      <w:r w:rsidRPr="005E3E64">
        <w:t>information and knowledge of this study on disaster response, recovery process, organisational concepts and perspectives. These data also reinforced the findings obtained from the key informants.</w:t>
      </w:r>
    </w:p>
    <w:p w:rsidR="008B001F" w:rsidRPr="00CD7C62" w:rsidRDefault="008B001F" w:rsidP="00CD7C62">
      <w:pPr>
        <w:pStyle w:val="Heading2"/>
      </w:pPr>
      <w:bookmarkStart w:id="39" w:name="_Toc315818656"/>
      <w:r w:rsidRPr="00CD7C62">
        <w:t>Scope and Limitation</w:t>
      </w:r>
      <w:bookmarkEnd w:id="39"/>
    </w:p>
    <w:p w:rsidR="008B001F" w:rsidRPr="00202976" w:rsidRDefault="00A03753" w:rsidP="00E96F89">
      <w:pPr>
        <w:suppressAutoHyphens w:val="0"/>
        <w:autoSpaceDE w:val="0"/>
        <w:autoSpaceDN w:val="0"/>
        <w:adjustRightInd w:val="0"/>
        <w:ind w:firstLine="0"/>
        <w:rPr>
          <w:rFonts w:cs="Garamond"/>
          <w:lang w:val="en-US" w:eastAsia="id-ID"/>
        </w:rPr>
      </w:pPr>
      <w:r w:rsidRPr="00202976">
        <w:rPr>
          <w:rFonts w:cs="Garamond"/>
          <w:lang w:val="en-US" w:eastAsia="id-ID"/>
        </w:rPr>
        <w:t xml:space="preserve">This research </w:t>
      </w:r>
      <w:r w:rsidR="00966805">
        <w:rPr>
          <w:rFonts w:cs="Garamond"/>
          <w:lang w:val="en-US" w:eastAsia="id-ID"/>
        </w:rPr>
        <w:t>f</w:t>
      </w:r>
      <w:r w:rsidRPr="00202976">
        <w:rPr>
          <w:rFonts w:cs="Garamond"/>
          <w:lang w:val="en-US" w:eastAsia="id-ID"/>
        </w:rPr>
        <w:t>ocus</w:t>
      </w:r>
      <w:r w:rsidR="00966805">
        <w:rPr>
          <w:rFonts w:cs="Garamond"/>
          <w:lang w:val="en-US" w:eastAsia="id-ID"/>
        </w:rPr>
        <w:t xml:space="preserve">es </w:t>
      </w:r>
      <w:r w:rsidRPr="00202976">
        <w:rPr>
          <w:rFonts w:cs="Garamond"/>
          <w:lang w:val="en-US" w:eastAsia="id-ID"/>
        </w:rPr>
        <w:t xml:space="preserve">on the livelihoods recovery process that was delivered in Aceh Jaya District, specifically in the </w:t>
      </w:r>
      <w:r w:rsidR="00E96F89" w:rsidRPr="00202976">
        <w:rPr>
          <w:rFonts w:cs="Garamond"/>
          <w:lang w:val="en-US" w:eastAsia="id-ID"/>
        </w:rPr>
        <w:t>sub-district of Krueng Sabee</w:t>
      </w:r>
      <w:r w:rsidRPr="00202976">
        <w:rPr>
          <w:rFonts w:cs="Garamond"/>
          <w:lang w:val="en-US" w:eastAsia="id-ID"/>
        </w:rPr>
        <w:t>. Its main purpose is to understand the effectiveness of a local NGO in helping local people to recover after the devastated tsunami in 2004. It will also analyze how a local NGO partners with other organizations, local governments, and local people as the benefi</w:t>
      </w:r>
      <w:r w:rsidR="00E96F89" w:rsidRPr="00202976">
        <w:rPr>
          <w:rFonts w:cs="Garamond"/>
          <w:lang w:val="en-US" w:eastAsia="id-ID"/>
        </w:rPr>
        <w:t>ciaries of the programme.</w:t>
      </w:r>
    </w:p>
    <w:p w:rsidR="00E96F89" w:rsidRPr="00202976" w:rsidRDefault="00E96F89" w:rsidP="00202976">
      <w:pPr>
        <w:suppressAutoHyphens w:val="0"/>
        <w:autoSpaceDE w:val="0"/>
        <w:autoSpaceDN w:val="0"/>
        <w:adjustRightInd w:val="0"/>
        <w:ind w:firstLine="426"/>
        <w:rPr>
          <w:rFonts w:cs="Garamond"/>
          <w:lang w:val="en-US" w:eastAsia="id-ID"/>
        </w:rPr>
      </w:pPr>
      <w:r w:rsidRPr="00202976">
        <w:rPr>
          <w:rFonts w:cs="Garamond"/>
          <w:lang w:val="en-US" w:eastAsia="id-ID"/>
        </w:rPr>
        <w:t>Therefore, this research does not provide a generalization of how all local NGOs acted in the post-tsunami recovery process. There were definitely some local NGOs that were effective without partnering with INGOs, and also those that remained ineffective or wasteful despite such partnership.</w:t>
      </w:r>
      <w:r w:rsidR="005675B0" w:rsidRPr="00202976">
        <w:rPr>
          <w:rFonts w:cs="Garamond"/>
          <w:lang w:val="en-US" w:eastAsia="id-ID"/>
        </w:rPr>
        <w:t xml:space="preserve"> It also is not a claim on the development or reshaping process of local NGOs that had already existed in the area before the tsunami, nor does it universalize the experiences of other local NGOs that were, like CFK, formalized during the recovery process.</w:t>
      </w:r>
    </w:p>
    <w:p w:rsidR="005675B0" w:rsidRPr="00202976" w:rsidRDefault="005675B0" w:rsidP="00202976">
      <w:pPr>
        <w:suppressAutoHyphens w:val="0"/>
        <w:autoSpaceDE w:val="0"/>
        <w:autoSpaceDN w:val="0"/>
        <w:adjustRightInd w:val="0"/>
        <w:ind w:firstLine="426"/>
        <w:rPr>
          <w:rFonts w:cs="Garamond"/>
          <w:lang w:val="en-US" w:eastAsia="id-ID"/>
        </w:rPr>
      </w:pPr>
      <w:r w:rsidRPr="00202976">
        <w:rPr>
          <w:rFonts w:cs="Garamond"/>
          <w:lang w:val="en-US" w:eastAsia="id-ID"/>
        </w:rPr>
        <w:lastRenderedPageBreak/>
        <w:t xml:space="preserve">Despite these limitations, this research is nevertheless useful as a documentation of the reshaping and establishment of a local NGO, in the midst of a chaotic recovery process, and in the presence of many different actors. </w:t>
      </w:r>
      <w:r w:rsidR="00443157" w:rsidRPr="00202976">
        <w:rPr>
          <w:rFonts w:cs="Garamond"/>
          <w:lang w:val="en-US" w:eastAsia="id-ID"/>
        </w:rPr>
        <w:t>What mistakes do they make and how do they respond? Did</w:t>
      </w:r>
      <w:r w:rsidR="00443157" w:rsidRPr="00202976">
        <w:t xml:space="preserve"> they obtain assistance, or continue to plough through? </w:t>
      </w:r>
      <w:r w:rsidRPr="00202976">
        <w:rPr>
          <w:rFonts w:cs="Garamond"/>
          <w:lang w:val="en-US" w:eastAsia="id-ID"/>
        </w:rPr>
        <w:t>CFK’s story provides us with examples and possibly best practices of how local NGOs with a limited budget can still work effectively and serve the needs and priorities of locals.</w:t>
      </w:r>
    </w:p>
    <w:p w:rsidR="00675385" w:rsidRPr="00202976" w:rsidRDefault="005675B0" w:rsidP="00202976">
      <w:pPr>
        <w:widowControl w:val="0"/>
        <w:suppressAutoHyphens w:val="0"/>
        <w:ind w:firstLine="426"/>
        <w:contextualSpacing/>
      </w:pPr>
      <w:r w:rsidRPr="00202976">
        <w:t xml:space="preserve">Another limitation was that </w:t>
      </w:r>
      <w:r w:rsidR="00403187" w:rsidRPr="00202976">
        <w:t xml:space="preserve">I was not able to go to Indonesia to </w:t>
      </w:r>
      <w:r w:rsidRPr="00202976">
        <w:t xml:space="preserve">gather primary data from locals in Krueng Sabee, in order to triangulate the data obtained from my respondents. </w:t>
      </w:r>
      <w:r w:rsidR="00675385" w:rsidRPr="00202976">
        <w:t xml:space="preserve">Hence, I </w:t>
      </w:r>
      <w:r w:rsidRPr="00202976">
        <w:t>was not able to speak to the locals and obtain feedback as primary data, on the effectiveness of participatory approaches for example. The approaches used by CFK in Krueng Sabee may have changed over the past year since I stopped working at CFK.</w:t>
      </w:r>
      <w:r w:rsidR="00443157" w:rsidRPr="00202976">
        <w:t xml:space="preserve"> However, </w:t>
      </w:r>
      <w:r w:rsidR="00675385" w:rsidRPr="00202976">
        <w:t>I leave it to later research to critical</w:t>
      </w:r>
      <w:r w:rsidRPr="00202976">
        <w:t>ly analyse this</w:t>
      </w:r>
      <w:r w:rsidR="00675385" w:rsidRPr="00202976">
        <w:t>.</w:t>
      </w:r>
      <w:r w:rsidRPr="00202976">
        <w:t xml:space="preserve"> My research represents more of a reflective analysis</w:t>
      </w:r>
      <w:r w:rsidR="00EB4E12" w:rsidRPr="00202976">
        <w:t xml:space="preserve"> of how </w:t>
      </w:r>
      <w:r w:rsidRPr="00202976">
        <w:t>CFK progressed and reshaped itself during the recovery process period.</w:t>
      </w:r>
    </w:p>
    <w:p w:rsidR="008B001F" w:rsidRPr="00202976" w:rsidRDefault="00A03753" w:rsidP="00202976">
      <w:pPr>
        <w:widowControl w:val="0"/>
        <w:suppressAutoHyphens w:val="0"/>
        <w:ind w:firstLine="426"/>
        <w:contextualSpacing/>
      </w:pPr>
      <w:r w:rsidRPr="00202976">
        <w:t xml:space="preserve">In delivering the interview, </w:t>
      </w:r>
      <w:r w:rsidR="00443157" w:rsidRPr="00202976">
        <w:t>I may have omitted some questions on the assumption that I knew their answers, because of the similar goals that we share, having worked in the same organisation. On hindsight, I realize</w:t>
      </w:r>
      <w:r w:rsidRPr="00202976">
        <w:t xml:space="preserve"> that the respondents might have different opinion</w:t>
      </w:r>
      <w:r w:rsidR="00443157" w:rsidRPr="00202976">
        <w:t>s</w:t>
      </w:r>
      <w:r w:rsidRPr="00202976">
        <w:t xml:space="preserve"> or assumption</w:t>
      </w:r>
      <w:r w:rsidR="00443157" w:rsidRPr="00202976">
        <w:t>s</w:t>
      </w:r>
      <w:r w:rsidRPr="00202976">
        <w:t>.</w:t>
      </w:r>
      <w:r w:rsidR="00443157" w:rsidRPr="00202976">
        <w:t xml:space="preserve"> Despite this, I hope that self-reflexivity can balance out the bias in this research.</w:t>
      </w:r>
    </w:p>
    <w:p w:rsidR="007543E3" w:rsidRDefault="00443157" w:rsidP="00202976">
      <w:pPr>
        <w:widowControl w:val="0"/>
        <w:suppressAutoHyphens w:val="0"/>
        <w:ind w:firstLine="426"/>
        <w:contextualSpacing/>
      </w:pPr>
      <w:r w:rsidRPr="00202976">
        <w:t>My</w:t>
      </w:r>
      <w:r w:rsidR="00520E32" w:rsidRPr="00202976">
        <w:t xml:space="preserve"> respondents are mo</w:t>
      </w:r>
      <w:r w:rsidRPr="00202976">
        <w:t>stly the leaders of each sector in CFK.</w:t>
      </w:r>
      <w:r w:rsidR="00520E32" w:rsidRPr="00202976">
        <w:t xml:space="preserve"> I am aware that if I </w:t>
      </w:r>
      <w:r w:rsidRPr="00202976">
        <w:t xml:space="preserve">had possibly </w:t>
      </w:r>
      <w:r w:rsidR="00520E32" w:rsidRPr="00202976">
        <w:t>chose</w:t>
      </w:r>
      <w:r w:rsidRPr="00202976">
        <w:t>n</w:t>
      </w:r>
      <w:r w:rsidR="00520E32" w:rsidRPr="00202976">
        <w:t xml:space="preserve"> respondents from lower positions, I might </w:t>
      </w:r>
      <w:r w:rsidRPr="00202976">
        <w:t>have obtained</w:t>
      </w:r>
      <w:r w:rsidR="00520E32" w:rsidRPr="00202976">
        <w:t xml:space="preserve"> different </w:t>
      </w:r>
      <w:r w:rsidRPr="00202976">
        <w:t>answers. Nevertheless, the data obtained is useful for understanding the work of CFK from the inside, and from each sector. With</w:t>
      </w:r>
      <w:r>
        <w:t xml:space="preserve"> this data, we can see</w:t>
      </w:r>
      <w:r w:rsidR="00BB6051">
        <w:t xml:space="preserve"> how they manage</w:t>
      </w:r>
      <w:r>
        <w:t>d</w:t>
      </w:r>
      <w:r w:rsidR="00BB6051">
        <w:t xml:space="preserve"> to transform situation</w:t>
      </w:r>
      <w:r>
        <w:t>s</w:t>
      </w:r>
      <w:r w:rsidR="00BB6051">
        <w:t xml:space="preserve">, </w:t>
      </w:r>
      <w:r>
        <w:t>supported by evidence</w:t>
      </w:r>
      <w:r w:rsidR="00BB6051">
        <w:t xml:space="preserve">. </w:t>
      </w:r>
    </w:p>
    <w:p w:rsidR="00CD7C62" w:rsidRPr="003048B6" w:rsidRDefault="00CD7C62" w:rsidP="00CD7C62">
      <w:pPr>
        <w:pStyle w:val="Heading2"/>
      </w:pPr>
      <w:bookmarkStart w:id="40" w:name="_Toc315818657"/>
      <w:r w:rsidRPr="003048B6">
        <w:t xml:space="preserve">Conclusion </w:t>
      </w:r>
      <w:r w:rsidR="003A4ACE" w:rsidRPr="003048B6">
        <w:t>t</w:t>
      </w:r>
      <w:r w:rsidRPr="003048B6">
        <w:t xml:space="preserve">o Chapter </w:t>
      </w:r>
      <w:r w:rsidR="003A4ACE" w:rsidRPr="003048B6">
        <w:t>Two</w:t>
      </w:r>
      <w:bookmarkEnd w:id="40"/>
    </w:p>
    <w:p w:rsidR="003048B6" w:rsidRDefault="00CD4CCF" w:rsidP="003048B6">
      <w:pPr>
        <w:pStyle w:val="Normalfirstparagraph"/>
      </w:pPr>
      <w:r w:rsidRPr="003048B6">
        <w:t>This chapter has explained the methodology that is applied for the research. It is based on qualitative data, both primary and secondary data. For primary data, qualitative interviewing has been applied to five major respondents. Furthermore, secondary data consists of journals, books, NGOs reports, and other resources. There are several limitations in delivering this research</w:t>
      </w:r>
      <w:r w:rsidR="003048B6" w:rsidRPr="003048B6">
        <w:t>; however, there is also</w:t>
      </w:r>
      <w:r w:rsidR="003048B6">
        <w:t xml:space="preserve"> a reflective analysis to this research.</w:t>
      </w:r>
    </w:p>
    <w:p w:rsidR="0005247B" w:rsidRPr="0005247B" w:rsidRDefault="00CD4CCF" w:rsidP="00CD4CCF">
      <w:pPr>
        <w:pStyle w:val="Normalfirstparagraph"/>
        <w:ind w:firstLine="426"/>
      </w:pPr>
      <w:r>
        <w:t xml:space="preserve">  </w:t>
      </w:r>
      <w:r w:rsidR="003048B6">
        <w:t xml:space="preserve">The concepts that are used to enrich this research is discussed on the next chapter. </w:t>
      </w:r>
    </w:p>
    <w:p w:rsidR="003A4ACE" w:rsidRDefault="003A4ACE">
      <w:pPr>
        <w:suppressAutoHyphens w:val="0"/>
        <w:spacing w:after="0"/>
        <w:ind w:firstLine="0"/>
      </w:pPr>
      <w:r>
        <w:br w:type="page"/>
      </w:r>
    </w:p>
    <w:p w:rsidR="00353848" w:rsidRPr="003A4ACE" w:rsidRDefault="009A55FE" w:rsidP="00257DBB">
      <w:pPr>
        <w:pStyle w:val="Heading1"/>
        <w:ind w:left="0"/>
      </w:pPr>
      <w:bookmarkStart w:id="41" w:name="__RefHeading__100_1024228088"/>
      <w:bookmarkStart w:id="42" w:name="_Toc315818658"/>
      <w:bookmarkEnd w:id="41"/>
      <w:r w:rsidRPr="003A4ACE">
        <w:lastRenderedPageBreak/>
        <w:t>Understanding the Main Concepts</w:t>
      </w:r>
      <w:bookmarkEnd w:id="42"/>
      <w:r w:rsidRPr="003A4ACE">
        <w:t xml:space="preserve"> </w:t>
      </w:r>
    </w:p>
    <w:p w:rsidR="00B8667C" w:rsidRPr="003A4ACE" w:rsidRDefault="00B8667C" w:rsidP="003A4ACE">
      <w:pPr>
        <w:pStyle w:val="Heading2"/>
      </w:pPr>
      <w:bookmarkStart w:id="43" w:name="__RefHeading__102_1024228088"/>
      <w:bookmarkStart w:id="44" w:name="__RefHeading__104_1024228088"/>
      <w:bookmarkStart w:id="45" w:name="_Toc302666741"/>
      <w:bookmarkStart w:id="46" w:name="_Toc315818659"/>
      <w:bookmarkEnd w:id="43"/>
      <w:bookmarkEnd w:id="44"/>
      <w:r w:rsidRPr="003A4ACE">
        <w:t>Introduction</w:t>
      </w:r>
      <w:bookmarkEnd w:id="45"/>
      <w:bookmarkEnd w:id="46"/>
    </w:p>
    <w:p w:rsidR="000B13F4" w:rsidRDefault="000B13F4" w:rsidP="00257DBB">
      <w:pPr>
        <w:ind w:firstLine="0"/>
      </w:pPr>
      <w:r>
        <w:t>My research focus</w:t>
      </w:r>
      <w:r w:rsidR="00DE1BE1">
        <w:t>es</w:t>
      </w:r>
      <w:r>
        <w:t xml:space="preserve"> on the NGO intervention in the disaster situation that involves humanitarian aid and complex emergency</w:t>
      </w:r>
      <w:r w:rsidR="0084733D">
        <w:t xml:space="preserve"> response</w:t>
      </w:r>
      <w:r>
        <w:t>.</w:t>
      </w:r>
      <w:r w:rsidR="0062102A">
        <w:t xml:space="preserve"> </w:t>
      </w:r>
      <w:r w:rsidR="0084733D">
        <w:t xml:space="preserve">On the theoretical level, there is a </w:t>
      </w:r>
      <w:r>
        <w:t>vast amount of the theory</w:t>
      </w:r>
      <w:r w:rsidR="000E13B2">
        <w:t xml:space="preserve"> all of which is not applicable for the purposes of this paper</w:t>
      </w:r>
      <w:r w:rsidR="0084733D">
        <w:t xml:space="preserve">. </w:t>
      </w:r>
    </w:p>
    <w:p w:rsidR="00B8667C" w:rsidRPr="00BE1404" w:rsidRDefault="00B8667C" w:rsidP="00257DBB">
      <w:pPr>
        <w:ind w:firstLine="426"/>
      </w:pPr>
      <w:r w:rsidRPr="00BE1404">
        <w:t xml:space="preserve">This chapter </w:t>
      </w:r>
      <w:r w:rsidR="000E13B2">
        <w:t xml:space="preserve">elaborates on </w:t>
      </w:r>
      <w:r w:rsidR="0062102A">
        <w:t>theories of participation and</w:t>
      </w:r>
      <w:r w:rsidRPr="00BE1404">
        <w:t xml:space="preserve"> empowerment, partnership</w:t>
      </w:r>
      <w:r w:rsidR="0062102A">
        <w:t>, natural disaster and humanitarian aid,</w:t>
      </w:r>
      <w:r w:rsidRPr="00BE1404">
        <w:t xml:space="preserve"> NGO</w:t>
      </w:r>
      <w:r w:rsidR="0062102A">
        <w:t xml:space="preserve"> and development, and criteria in measuring a successful NGO</w:t>
      </w:r>
      <w:r w:rsidRPr="00BE1404">
        <w:t xml:space="preserve">. </w:t>
      </w:r>
      <w:r w:rsidR="0084733D">
        <w:t xml:space="preserve">I </w:t>
      </w:r>
      <w:r w:rsidR="000E13B2">
        <w:t xml:space="preserve">chose </w:t>
      </w:r>
      <w:r w:rsidR="0084733D">
        <w:t>these concepts because they are relevant to my understanding on this study.</w:t>
      </w:r>
      <w:r w:rsidR="0084733D" w:rsidRPr="00BE1404">
        <w:t xml:space="preserve"> </w:t>
      </w:r>
      <w:r w:rsidRPr="00BE1404">
        <w:t xml:space="preserve">They will be used to elaborate </w:t>
      </w:r>
      <w:r w:rsidR="000E13B2">
        <w:t xml:space="preserve">on </w:t>
      </w:r>
      <w:r w:rsidRPr="00BE1404">
        <w:t xml:space="preserve">the effectiveness of a local NGO in dealing with local peoples livelihoods </w:t>
      </w:r>
      <w:r w:rsidR="00415593">
        <w:t xml:space="preserve">and </w:t>
      </w:r>
      <w:r w:rsidRPr="00BE1404">
        <w:t>recovery process in post-tsunami areas in Aceh</w:t>
      </w:r>
      <w:r w:rsidR="00415593">
        <w:t xml:space="preserve">; in addition to an </w:t>
      </w:r>
      <w:r w:rsidRPr="00BE1404">
        <w:t xml:space="preserve">analysis of the nature of relationships that exist between the NGO with other organisations, local government and rural people as beneficiaries. </w:t>
      </w:r>
    </w:p>
    <w:p w:rsidR="00CA2EE2" w:rsidRDefault="00CA2EE2" w:rsidP="003A4ACE">
      <w:pPr>
        <w:pStyle w:val="Heading2"/>
      </w:pPr>
      <w:bookmarkStart w:id="47" w:name="_Toc315818660"/>
      <w:r w:rsidRPr="008B5B5D">
        <w:t>Participation</w:t>
      </w:r>
      <w:r w:rsidR="00AF792F">
        <w:t xml:space="preserve"> and Empowerment</w:t>
      </w:r>
      <w:bookmarkEnd w:id="47"/>
    </w:p>
    <w:p w:rsidR="000F4ABB" w:rsidRPr="005474BC" w:rsidRDefault="000F4ABB" w:rsidP="00257DBB">
      <w:r w:rsidRPr="000347A4">
        <w:t xml:space="preserve">The implementation of </w:t>
      </w:r>
      <w:r w:rsidR="00415593">
        <w:t>‘</w:t>
      </w:r>
      <w:r w:rsidRPr="000347A4">
        <w:t>top-down</w:t>
      </w:r>
      <w:r w:rsidR="00415593">
        <w:t>’</w:t>
      </w:r>
      <w:r w:rsidRPr="000347A4">
        <w:t xml:space="preserve"> techniques involves decision-making process</w:t>
      </w:r>
      <w:r w:rsidR="00415593">
        <w:t>es</w:t>
      </w:r>
      <w:r w:rsidRPr="000347A4">
        <w:t xml:space="preserve"> by elites, project managers and organizations; most of the time provides little or even no feedback from the beneficiaries. This kind of implementation, which is a kind of ‘conventional development paradigm’, has failed to satisfy the beneficiaries. </w:t>
      </w:r>
      <w:r w:rsidRPr="005474BC">
        <w:t>Hence, it has led to a demand for alternative approaches to development projects (Chambers 1983; Chamber et al. 1989). The basis of the new paradigm is a holistic model of development that incorporates social, cultural and environmental concerns as well as economic factors. The participation of the local people in the development process may acknowledge local knowledge and</w:t>
      </w:r>
      <w:r w:rsidR="00415593" w:rsidRPr="005474BC">
        <w:t xml:space="preserve"> local institutions, and using a ‘</w:t>
      </w:r>
      <w:r w:rsidRPr="005474BC">
        <w:t>bottom-up</w:t>
      </w:r>
      <w:r w:rsidR="00415593" w:rsidRPr="005474BC">
        <w:t>’</w:t>
      </w:r>
      <w:r w:rsidRPr="005474BC">
        <w:t xml:space="preserve"> approach (Chamber et al. 1989).</w:t>
      </w:r>
    </w:p>
    <w:p w:rsidR="00F74D37" w:rsidRPr="003C6738" w:rsidRDefault="00BE0529" w:rsidP="00257DBB">
      <w:r w:rsidRPr="005474BC">
        <w:t xml:space="preserve">Community </w:t>
      </w:r>
      <w:r w:rsidR="00F74D37" w:rsidRPr="005474BC">
        <w:t xml:space="preserve">or popular </w:t>
      </w:r>
      <w:r w:rsidRPr="005474BC">
        <w:t>participation</w:t>
      </w:r>
      <w:r w:rsidRPr="000347A4">
        <w:t xml:space="preserve"> can be defined as </w:t>
      </w:r>
      <w:r w:rsidR="00AF792F" w:rsidRPr="000347A4">
        <w:t xml:space="preserve">“a process by which people </w:t>
      </w:r>
      <w:r w:rsidR="00A17A4E">
        <w:t>[</w:t>
      </w:r>
      <w:r w:rsidR="00AF792F" w:rsidRPr="000347A4">
        <w:t>especially the disadvantaged</w:t>
      </w:r>
      <w:r w:rsidR="00A17A4E">
        <w:t>]</w:t>
      </w:r>
      <w:r w:rsidR="00AF792F" w:rsidRPr="000347A4">
        <w:t xml:space="preserve"> are informed of and involved in the implementation or benefits of a development </w:t>
      </w:r>
      <w:r w:rsidR="00AF792F" w:rsidRPr="003C6738">
        <w:t xml:space="preserve">activity” (Smillie 1995: 221). </w:t>
      </w:r>
    </w:p>
    <w:p w:rsidR="003C6738" w:rsidRPr="003C6738" w:rsidRDefault="00F74D37" w:rsidP="003C6738">
      <w:r w:rsidRPr="003C6738">
        <w:t>Khan proposes that participation is wrapped up in empowerment rhetoric to give a greater moral value. Furthermore, in the decision making process there are various stakeholders involved (Khan 1999).</w:t>
      </w:r>
      <w:r w:rsidR="00093F18" w:rsidRPr="003C6738">
        <w:t xml:space="preserve"> </w:t>
      </w:r>
      <w:r w:rsidRPr="003C6738">
        <w:t>In this regard theref</w:t>
      </w:r>
      <w:r w:rsidR="00A17A4E" w:rsidRPr="003C6738">
        <w:t>ore, various stakeholders refer</w:t>
      </w:r>
      <w:r w:rsidRPr="003C6738">
        <w:t xml:space="preserve"> to the involvement in the creation, content and conduct of a programme designed to bring about development. </w:t>
      </w:r>
      <w:r w:rsidR="00093F18" w:rsidRPr="003C6738">
        <w:t xml:space="preserve">The focus of this representation </w:t>
      </w:r>
      <w:r w:rsidR="00A17A4E" w:rsidRPr="003C6738">
        <w:t xml:space="preserve">through participation </w:t>
      </w:r>
      <w:r w:rsidR="00093F18" w:rsidRPr="003C6738">
        <w:t>is addressed to the people in the community and also depends on supports from various agencies or organisations that can help to mobilize the local people, such as NGOs, professional organisations, and other agencies in the community.</w:t>
      </w:r>
      <w:r w:rsidR="003C6738" w:rsidRPr="003C6738">
        <w:t xml:space="preserve"> In addition Arnstein (1969) defines e</w:t>
      </w:r>
      <w:r w:rsidRPr="003C6738">
        <w:t xml:space="preserve">mpowerment as ‘the process by which stakeholders </w:t>
      </w:r>
      <w:r w:rsidRPr="003C6738">
        <w:lastRenderedPageBreak/>
        <w:t>identify and shape their lives and the society in which they live through access to knowledge, political processes and financial, social and na</w:t>
      </w:r>
      <w:r w:rsidR="00B668DE">
        <w:t>tural resources’</w:t>
      </w:r>
      <w:r w:rsidRPr="003C6738">
        <w:t>.</w:t>
      </w:r>
    </w:p>
    <w:p w:rsidR="00F74D37" w:rsidRPr="000347A4" w:rsidRDefault="00F74D37" w:rsidP="003C6738">
      <w:r w:rsidRPr="003C6738">
        <w:t>The community</w:t>
      </w:r>
      <w:r w:rsidR="00A17A4E" w:rsidRPr="003C6738">
        <w:t>’s</w:t>
      </w:r>
      <w:r w:rsidRPr="003C6738">
        <w:t xml:space="preserve"> participation</w:t>
      </w:r>
      <w:r w:rsidRPr="000347A4">
        <w:t xml:space="preserve"> is related to democracy.</w:t>
      </w:r>
      <w:r w:rsidR="00D953D1" w:rsidRPr="000347A4">
        <w:t xml:space="preserve"> Its role </w:t>
      </w:r>
      <w:r w:rsidRPr="000347A4">
        <w:t xml:space="preserve">should be applied as part of a socio-political empowerment process by governments or other agencies, not only as rhetoric in proving people’s involvement in participation. That is why supporting </w:t>
      </w:r>
      <w:r w:rsidR="004B154D">
        <w:t xml:space="preserve">a </w:t>
      </w:r>
      <w:r w:rsidRPr="000347A4">
        <w:t xml:space="preserve">participatory approach to development is crucial, where it always relates to democracy. It is also important to attempt participation, empowerment, and social mobilisation for rural poor, so that they could be active participants in development process. Through participation, they can give their voice and </w:t>
      </w:r>
      <w:r w:rsidR="004B154D">
        <w:t xml:space="preserve">be </w:t>
      </w:r>
      <w:r w:rsidRPr="000347A4">
        <w:t>involve</w:t>
      </w:r>
      <w:r w:rsidR="004B154D">
        <w:t>d</w:t>
      </w:r>
      <w:r w:rsidRPr="000347A4">
        <w:t xml:space="preserve"> in </w:t>
      </w:r>
      <w:r w:rsidR="004B154D">
        <w:t xml:space="preserve">the </w:t>
      </w:r>
      <w:r w:rsidRPr="000347A4">
        <w:t xml:space="preserve">decision-making process. This is important for them in order to </w:t>
      </w:r>
      <w:r w:rsidR="004B154D">
        <w:t>be able to access</w:t>
      </w:r>
      <w:r w:rsidRPr="000347A4">
        <w:t xml:space="preserve"> their basic needs. </w:t>
      </w:r>
    </w:p>
    <w:p w:rsidR="00633984" w:rsidRPr="00187EB7" w:rsidRDefault="00D953D1" w:rsidP="00257DBB">
      <w:pPr>
        <w:spacing w:before="120"/>
      </w:pPr>
      <w:r w:rsidRPr="000347A4">
        <w:t xml:space="preserve">Community participation </w:t>
      </w:r>
      <w:r w:rsidR="004B154D">
        <w:t xml:space="preserve">is </w:t>
      </w:r>
      <w:r w:rsidRPr="000347A4">
        <w:t>related to po</w:t>
      </w:r>
      <w:r w:rsidR="004A081B" w:rsidRPr="000347A4">
        <w:t xml:space="preserve">verty alleviation and reduction, where it </w:t>
      </w:r>
      <w:r w:rsidR="00633984" w:rsidRPr="000347A4">
        <w:t>is directed based on the needs of the local people. This direction could be because of the lack of public services provided by the gov</w:t>
      </w:r>
      <w:r w:rsidR="004B154D">
        <w:t xml:space="preserve">ernment, for example, the need </w:t>
      </w:r>
      <w:r w:rsidR="00633984" w:rsidRPr="000347A4">
        <w:t>f</w:t>
      </w:r>
      <w:r w:rsidR="004B154D">
        <w:t>or</w:t>
      </w:r>
      <w:r w:rsidR="00633984" w:rsidRPr="000347A4">
        <w:t xml:space="preserve"> education through schools</w:t>
      </w:r>
      <w:r w:rsidR="004B154D">
        <w:t xml:space="preserve"> about</w:t>
      </w:r>
      <w:r w:rsidR="00633984" w:rsidRPr="000347A4">
        <w:t xml:space="preserve"> clean water, and health services, or could also </w:t>
      </w:r>
      <w:r w:rsidR="004B154D">
        <w:t xml:space="preserve">be </w:t>
      </w:r>
      <w:r w:rsidR="00633984" w:rsidRPr="000347A4">
        <w:t xml:space="preserve">because of other reasons. People should benefit from governments’ programmes, and people should participate, so that they can gain incentives. </w:t>
      </w:r>
      <w:r w:rsidR="00633984" w:rsidRPr="00B668DE">
        <w:t>According to Gyasi (2004</w:t>
      </w:r>
      <w:r w:rsidR="00633984" w:rsidRPr="000347A4">
        <w:t xml:space="preserve">), this kind of incentive may be </w:t>
      </w:r>
      <w:r w:rsidR="004B154D">
        <w:t xml:space="preserve">from a </w:t>
      </w:r>
      <w:r w:rsidR="00633984" w:rsidRPr="000347A4">
        <w:t>social or economic aspect, and it could b</w:t>
      </w:r>
      <w:r w:rsidR="004B154D">
        <w:t>ring</w:t>
      </w:r>
      <w:r w:rsidR="00633984" w:rsidRPr="000347A4">
        <w:t xml:space="preserve"> higher incomes </w:t>
      </w:r>
      <w:r w:rsidR="004B154D">
        <w:t>for</w:t>
      </w:r>
      <w:r w:rsidR="00633984" w:rsidRPr="000347A4">
        <w:t xml:space="preserve"> the people. </w:t>
      </w:r>
      <w:r w:rsidR="00633984" w:rsidRPr="00187EB7">
        <w:t xml:space="preserve">The incentive itself may be for short term of even longer term. One of the examples of the longer-term is through </w:t>
      </w:r>
      <w:r w:rsidR="004B154D" w:rsidRPr="00187EB7">
        <w:t xml:space="preserve">the </w:t>
      </w:r>
      <w:r w:rsidR="00633984" w:rsidRPr="00187EB7">
        <w:t>education sector to the children of local people, so that there will be a more promising future for them.</w:t>
      </w:r>
    </w:p>
    <w:p w:rsidR="00F74D37" w:rsidRDefault="007A017B" w:rsidP="00257DBB">
      <w:r w:rsidRPr="00187EB7">
        <w:t xml:space="preserve"> </w:t>
      </w:r>
      <w:r w:rsidR="00AF792F" w:rsidRPr="00187EB7">
        <w:t xml:space="preserve">The problem </w:t>
      </w:r>
      <w:r w:rsidR="00C17186" w:rsidRPr="00187EB7">
        <w:t xml:space="preserve">with </w:t>
      </w:r>
      <w:r w:rsidR="00AF792F" w:rsidRPr="00187EB7">
        <w:t xml:space="preserve">participation </w:t>
      </w:r>
      <w:r w:rsidR="00C17186" w:rsidRPr="00187EB7">
        <w:t xml:space="preserve">in theory is that </w:t>
      </w:r>
      <w:r w:rsidR="00AF792F" w:rsidRPr="00187EB7">
        <w:t>it is really meaningful, but in practice</w:t>
      </w:r>
      <w:r w:rsidR="00C17186" w:rsidRPr="00187EB7">
        <w:t>, I think the information</w:t>
      </w:r>
      <w:r w:rsidR="00AF792F" w:rsidRPr="00187EB7">
        <w:t xml:space="preserve"> can become </w:t>
      </w:r>
      <w:r w:rsidR="00C17186" w:rsidRPr="00187EB7">
        <w:t>skewed</w:t>
      </w:r>
      <w:r w:rsidR="00AF792F" w:rsidRPr="00187EB7">
        <w:t>, due to elites domination in decision-making process, and lack of communit</w:t>
      </w:r>
      <w:r w:rsidR="00C17186" w:rsidRPr="00187EB7">
        <w:t>ies</w:t>
      </w:r>
      <w:r w:rsidR="00AF792F" w:rsidRPr="00187EB7">
        <w:t xml:space="preserve"> involvement. The participation of community members is considered to give benefit in improving effectiveness and efficiency of intervention through development, and to encourage processes of democratization and empowerment</w:t>
      </w:r>
      <w:r w:rsidR="00187EB7" w:rsidRPr="00187EB7">
        <w:t xml:space="preserve"> (Corradi 2010: 14)</w:t>
      </w:r>
      <w:r w:rsidR="00AF792F" w:rsidRPr="00187EB7">
        <w:t>. That is why participation is claimed to give a better influence to effectiveness of development process.</w:t>
      </w:r>
    </w:p>
    <w:p w:rsidR="00AF792F" w:rsidRPr="000347A4" w:rsidRDefault="00AF792F" w:rsidP="00257DBB">
      <w:r w:rsidRPr="00077EA5">
        <w:t>One of the key</w:t>
      </w:r>
      <w:r w:rsidR="004C26C9" w:rsidRPr="00077EA5">
        <w:t xml:space="preserve"> data collection methods in </w:t>
      </w:r>
      <w:r w:rsidRPr="00077EA5">
        <w:t xml:space="preserve">development practice is the participation of local communities and civil society groups in their intervention strategies. Participation has been considered a crucial aspect in development process, because </w:t>
      </w:r>
      <w:r w:rsidR="004C26C9" w:rsidRPr="00077EA5">
        <w:t>it offers a bottom-up approach as opposed to top-down methods, which have been heavily criticised</w:t>
      </w:r>
      <w:r w:rsidRPr="00077EA5">
        <w:t>. Therefore, the use and content of participation methods and approaches are being questioned</w:t>
      </w:r>
      <w:r w:rsidR="004C26C9" w:rsidRPr="00077EA5">
        <w:t xml:space="preserve"> in term of p</w:t>
      </w:r>
      <w:r w:rsidRPr="00077EA5">
        <w:t>articipation for whom, by whom, for what, and how? These questions become important in producing appropriate development strategies (Corradi et</w:t>
      </w:r>
      <w:r w:rsidRPr="000347A4">
        <w:t xml:space="preserve"> al. 2010: 11) </w:t>
      </w:r>
    </w:p>
    <w:p w:rsidR="00AF792F" w:rsidRPr="00883748" w:rsidRDefault="00AF792F" w:rsidP="00257DBB">
      <w:pPr>
        <w:autoSpaceDE w:val="0"/>
        <w:autoSpaceDN w:val="0"/>
        <w:adjustRightInd w:val="0"/>
      </w:pPr>
      <w:r w:rsidRPr="000347A4">
        <w:t xml:space="preserve">The dynamics within the communities need to be grasped and covered, so that participatory development process will be effective. A good understanding of rural livelihoods and their implications must be achieved, so that these programmes can empower local people and help to reduce poverty. </w:t>
      </w:r>
      <w:r w:rsidR="00E056A2">
        <w:t>“</w:t>
      </w:r>
      <w:r w:rsidRPr="000347A4">
        <w:t>There is</w:t>
      </w:r>
      <w:r w:rsidR="00E056A2">
        <w:t xml:space="preserve"> [a]</w:t>
      </w:r>
      <w:r w:rsidRPr="000347A4">
        <w:t xml:space="preserve"> need to uncover the </w:t>
      </w:r>
      <w:r w:rsidRPr="00883748">
        <w:t>realities of poor people lives to ensure their</w:t>
      </w:r>
      <w:r w:rsidR="00E056A2" w:rsidRPr="00883748">
        <w:t xml:space="preserve"> involvement in decision-making”</w:t>
      </w:r>
      <w:r w:rsidRPr="00883748">
        <w:t xml:space="preserve"> (Cleaver 2001). To achieve empowerment for the rural communities, it is imperative </w:t>
      </w:r>
      <w:r w:rsidR="00E056A2" w:rsidRPr="00883748">
        <w:t>that they be involved, as this</w:t>
      </w:r>
      <w:r w:rsidRPr="00883748">
        <w:t xml:space="preserve"> </w:t>
      </w:r>
      <w:r w:rsidR="00E056A2" w:rsidRPr="00883748">
        <w:t xml:space="preserve">will lead to </w:t>
      </w:r>
      <w:r w:rsidR="00E056A2" w:rsidRPr="00883748">
        <w:lastRenderedPageBreak/>
        <w:t xml:space="preserve">greater awareness </w:t>
      </w:r>
      <w:r w:rsidRPr="00883748">
        <w:t>o</w:t>
      </w:r>
      <w:r w:rsidR="00E056A2" w:rsidRPr="00883748">
        <w:t>f</w:t>
      </w:r>
      <w:r w:rsidRPr="00883748">
        <w:t xml:space="preserve"> the people</w:t>
      </w:r>
      <w:r w:rsidR="003C7B09" w:rsidRPr="00883748">
        <w:t>’s</w:t>
      </w:r>
      <w:r w:rsidRPr="00883748">
        <w:t xml:space="preserve"> understanding </w:t>
      </w:r>
      <w:r w:rsidR="003C7B09" w:rsidRPr="00883748">
        <w:t xml:space="preserve">of </w:t>
      </w:r>
      <w:r w:rsidRPr="00883748">
        <w:t xml:space="preserve">the problem that keeps people poor and it </w:t>
      </w:r>
      <w:r w:rsidR="003C7B09" w:rsidRPr="00883748">
        <w:t xml:space="preserve">will </w:t>
      </w:r>
      <w:r w:rsidRPr="00883748">
        <w:t xml:space="preserve">also help </w:t>
      </w:r>
      <w:r w:rsidR="003C7B09" w:rsidRPr="00883748">
        <w:t xml:space="preserve">strengthen </w:t>
      </w:r>
      <w:r w:rsidRPr="00883748">
        <w:t xml:space="preserve">people’s ability to make </w:t>
      </w:r>
      <w:r w:rsidR="003C7B09" w:rsidRPr="00883748">
        <w:t>the</w:t>
      </w:r>
      <w:r w:rsidRPr="00883748">
        <w:t xml:space="preserve"> change</w:t>
      </w:r>
      <w:r w:rsidR="003C7B09" w:rsidRPr="00883748">
        <w:t>s</w:t>
      </w:r>
      <w:r w:rsidRPr="00883748">
        <w:t xml:space="preserve"> they need. </w:t>
      </w:r>
    </w:p>
    <w:p w:rsidR="00AF792F" w:rsidRPr="002A0BF8" w:rsidRDefault="009F30FC" w:rsidP="00257DBB">
      <w:pPr>
        <w:autoSpaceDE w:val="0"/>
        <w:autoSpaceDN w:val="0"/>
        <w:adjustRightInd w:val="0"/>
      </w:pPr>
      <w:r w:rsidRPr="00883748">
        <w:t>Oakley et al. (1991) and Nelson and Wright (1995) stated that p</w:t>
      </w:r>
      <w:r w:rsidR="00AF792F" w:rsidRPr="00883748">
        <w:t>articipatory approach is often dichotomized into efficiency and empowerment</w:t>
      </w:r>
      <w:r w:rsidR="00E25E5C" w:rsidRPr="00883748">
        <w:t xml:space="preserve"> (as cited in Cleaver 1999: 598).</w:t>
      </w:r>
      <w:r w:rsidR="00AF792F" w:rsidRPr="00883748">
        <w:t xml:space="preserve"> The difference</w:t>
      </w:r>
      <w:r w:rsidR="00AF792F" w:rsidRPr="000347A4">
        <w:t xml:space="preserve"> between both classification</w:t>
      </w:r>
      <w:r w:rsidR="00E25E5C">
        <w:t>s</w:t>
      </w:r>
      <w:r w:rsidR="00AF792F" w:rsidRPr="000347A4">
        <w:t xml:space="preserve"> </w:t>
      </w:r>
      <w:r w:rsidR="00F558E8">
        <w:t>is</w:t>
      </w:r>
      <w:r w:rsidR="00AF792F" w:rsidRPr="000347A4">
        <w:t xml:space="preserve"> the efficiency argument, where participation is considered as a tool for achieving better project outcomes, and </w:t>
      </w:r>
      <w:r w:rsidR="00F558E8">
        <w:t xml:space="preserve">the </w:t>
      </w:r>
      <w:r w:rsidR="00AF792F" w:rsidRPr="000347A4">
        <w:t>empowerment argument, where participation is considered as a process which increases the individuals’ capacity to improve the quality of their own lives and helps social change to the benefit of disadvantaged or marginalized groups of people</w:t>
      </w:r>
      <w:r w:rsidR="006A5669">
        <w:t>.</w:t>
      </w:r>
      <w:r w:rsidR="00AF792F" w:rsidRPr="000347A4">
        <w:t xml:space="preserve"> </w:t>
      </w:r>
    </w:p>
    <w:p w:rsidR="00EC0D2C" w:rsidRPr="00EC0D2C" w:rsidRDefault="003A4ACE" w:rsidP="003A4ACE">
      <w:pPr>
        <w:pStyle w:val="Heading3"/>
        <w:rPr>
          <w:lang w:eastAsia="en-GB"/>
        </w:rPr>
      </w:pPr>
      <w:bookmarkStart w:id="48" w:name="_Toc315818661"/>
      <w:r>
        <w:rPr>
          <w:lang w:eastAsia="en-GB"/>
        </w:rPr>
        <w:t>3</w:t>
      </w:r>
      <w:r w:rsidR="00D06CD2">
        <w:rPr>
          <w:lang w:eastAsia="en-GB"/>
        </w:rPr>
        <w:t xml:space="preserve">.2.1 </w:t>
      </w:r>
      <w:r w:rsidR="00EC0D2C">
        <w:rPr>
          <w:lang w:eastAsia="en-GB"/>
        </w:rPr>
        <w:t>Participatory Approach</w:t>
      </w:r>
      <w:r w:rsidR="00545BD7">
        <w:rPr>
          <w:lang w:eastAsia="en-GB"/>
        </w:rPr>
        <w:t xml:space="preserve"> and its Indication</w:t>
      </w:r>
      <w:bookmarkEnd w:id="48"/>
    </w:p>
    <w:p w:rsidR="00FE4AB6" w:rsidRPr="00A30597" w:rsidRDefault="00FE4AB6" w:rsidP="00257DBB">
      <w:pPr>
        <w:ind w:firstLine="0"/>
      </w:pPr>
      <w:r w:rsidRPr="00A30597">
        <w:t xml:space="preserve">According to Corradi et al. (2010: </w:t>
      </w:r>
      <w:r w:rsidR="00883748" w:rsidRPr="00A30597">
        <w:t>15-18</w:t>
      </w:r>
      <w:r w:rsidRPr="00A30597">
        <w:t xml:space="preserve">), beneficiaries are assumed to have crucial and completing knowledge </w:t>
      </w:r>
      <w:r w:rsidR="00F558E8" w:rsidRPr="00A30597">
        <w:t>about</w:t>
      </w:r>
      <w:r w:rsidRPr="00A30597">
        <w:t xml:space="preserve"> their real needs and capacities, to be capable and reliable. These factors may become the reasons </w:t>
      </w:r>
      <w:r w:rsidR="00F558E8" w:rsidRPr="00A30597">
        <w:t>f</w:t>
      </w:r>
      <w:r w:rsidRPr="00A30597">
        <w:t>o</w:t>
      </w:r>
      <w:r w:rsidR="00F558E8" w:rsidRPr="00A30597">
        <w:t>r</w:t>
      </w:r>
      <w:r w:rsidRPr="00A30597">
        <w:t xml:space="preserve"> improved effectiveness and benefits of development projects, </w:t>
      </w:r>
      <w:r w:rsidR="00F558E8" w:rsidRPr="00A30597">
        <w:t xml:space="preserve">especially when </w:t>
      </w:r>
      <w:r w:rsidRPr="00A30597">
        <w:t xml:space="preserve">participation is applied more beyond ‘listening to beneficiaries’ to their active role in decision-making process. </w:t>
      </w:r>
      <w:r w:rsidR="002F5A6A" w:rsidRPr="00A30597">
        <w:t xml:space="preserve">He also </w:t>
      </w:r>
      <w:r w:rsidR="00F558E8" w:rsidRPr="00A30597">
        <w:t xml:space="preserve">argued </w:t>
      </w:r>
      <w:r w:rsidR="002F5A6A" w:rsidRPr="00A30597">
        <w:t>that participation is well when it is applied as a means to ensure quality, appropriateness and ownership, and also as a means to increase efficiency and cut costs by mobilizing c</w:t>
      </w:r>
      <w:r w:rsidRPr="00A30597">
        <w:t>ommunities’ own contributions in terms of time, effort, and sometimes money.</w:t>
      </w:r>
    </w:p>
    <w:p w:rsidR="00BC4673" w:rsidRPr="00A30597" w:rsidRDefault="00BC4673" w:rsidP="00257DBB">
      <w:r w:rsidRPr="00A30597">
        <w:t xml:space="preserve">In addition, ADB </w:t>
      </w:r>
      <w:r w:rsidR="005A39B5" w:rsidRPr="00A30597">
        <w:t xml:space="preserve">(2004: 29-30) </w:t>
      </w:r>
      <w:r w:rsidRPr="00A30597">
        <w:t xml:space="preserve">stated that participation approach could support long-terms projects for the community, help to improve the project quality, improve project effectiveness, increase project sustainability, and help to allow more space to the disadvantaged people in giving their voices. </w:t>
      </w:r>
    </w:p>
    <w:p w:rsidR="00FE4AB6" w:rsidRPr="00A30597" w:rsidRDefault="00FE4AB6" w:rsidP="00257DBB">
      <w:r w:rsidRPr="00A30597">
        <w:t>However, ADB (2004)</w:t>
      </w:r>
      <w:r w:rsidR="00572DD6" w:rsidRPr="00A30597">
        <w:t xml:space="preserve"> also </w:t>
      </w:r>
      <w:r w:rsidR="00545BD7" w:rsidRPr="00A30597">
        <w:t xml:space="preserve">added that </w:t>
      </w:r>
      <w:r w:rsidRPr="00A30597">
        <w:t>participatory approach requires an increase of stakeholders’ improvement in all project stages, such as planning, designing, implementing, operation and maintenance</w:t>
      </w:r>
      <w:r w:rsidR="00545BD7" w:rsidRPr="00A30597">
        <w:t>, and</w:t>
      </w:r>
      <w:r w:rsidRPr="00A30597">
        <w:t xml:space="preserve"> also requires a clear allocation of responsibilities.  </w:t>
      </w:r>
    </w:p>
    <w:p w:rsidR="00FE4AB6" w:rsidRPr="00A30597" w:rsidRDefault="00545BD7" w:rsidP="00257DBB">
      <w:r w:rsidRPr="00A30597">
        <w:t>On the other hand, p</w:t>
      </w:r>
      <w:r w:rsidR="00FE4AB6" w:rsidRPr="00A30597">
        <w:t>articipatory approach also has several limitations</w:t>
      </w:r>
      <w:r w:rsidRPr="00A30597">
        <w:t>. Firstly</w:t>
      </w:r>
      <w:r w:rsidR="00FE4AB6" w:rsidRPr="00A30597">
        <w:t xml:space="preserve">, </w:t>
      </w:r>
      <w:r w:rsidRPr="00A30597">
        <w:t>it</w:t>
      </w:r>
      <w:r w:rsidR="00FE4AB6" w:rsidRPr="00A30597">
        <w:t xml:space="preserve"> fails to address power and control issues over information and other res</w:t>
      </w:r>
      <w:r w:rsidR="00712A90" w:rsidRPr="00A30597">
        <w:t>ources and provides an unequal “</w:t>
      </w:r>
      <w:r w:rsidR="00FE4AB6" w:rsidRPr="00A30597">
        <w:t>framework for developing a critical understanding of the deeper determinants</w:t>
      </w:r>
      <w:r w:rsidR="00712A90" w:rsidRPr="00A30597">
        <w:t xml:space="preserve"> of technical and social change”</w:t>
      </w:r>
      <w:r w:rsidR="00FE4AB6" w:rsidRPr="00A30597">
        <w:t xml:space="preserve"> (Cleaver 2001: 38-39).</w:t>
      </w:r>
      <w:r w:rsidRPr="00A30597">
        <w:t xml:space="preserve"> Secondly, i</w:t>
      </w:r>
      <w:r w:rsidR="00FE4AB6" w:rsidRPr="00A30597">
        <w:t xml:space="preserve">t is also often unclear </w:t>
      </w:r>
      <w:r w:rsidR="00712A90" w:rsidRPr="00A30597">
        <w:t xml:space="preserve">who is </w:t>
      </w:r>
      <w:r w:rsidR="00FE4AB6" w:rsidRPr="00A30597">
        <w:t xml:space="preserve">the target </w:t>
      </w:r>
      <w:r w:rsidR="00712A90" w:rsidRPr="00A30597">
        <w:t>f</w:t>
      </w:r>
      <w:r w:rsidR="00FE4AB6" w:rsidRPr="00A30597">
        <w:t>o</w:t>
      </w:r>
      <w:r w:rsidR="00712A90" w:rsidRPr="00A30597">
        <w:t>r</w:t>
      </w:r>
      <w:r w:rsidR="00FE4AB6" w:rsidRPr="00A30597">
        <w:t xml:space="preserve"> empowerment, is it </w:t>
      </w:r>
      <w:r w:rsidR="00712A90" w:rsidRPr="00A30597">
        <w:t xml:space="preserve">the </w:t>
      </w:r>
      <w:r w:rsidR="00FE4AB6" w:rsidRPr="00A30597">
        <w:t xml:space="preserve">individual or community? Or among the community itself, is it for ‘women’, ‘the poor’ or ‘the socially excluded people’ (Cleaver 2001: 38). </w:t>
      </w:r>
    </w:p>
    <w:p w:rsidR="00EC0D2C" w:rsidRPr="00A30597" w:rsidRDefault="003A4ACE" w:rsidP="003A4ACE">
      <w:pPr>
        <w:pStyle w:val="Heading3"/>
      </w:pPr>
      <w:bookmarkStart w:id="49" w:name="_Toc315818662"/>
      <w:r w:rsidRPr="00A30597">
        <w:t>3</w:t>
      </w:r>
      <w:r w:rsidR="00D06CD2" w:rsidRPr="00A30597">
        <w:t xml:space="preserve">.2.2 </w:t>
      </w:r>
      <w:r w:rsidR="00EC0D2C" w:rsidRPr="00A30597">
        <w:t>“Space” for Participation</w:t>
      </w:r>
      <w:bookmarkEnd w:id="49"/>
    </w:p>
    <w:p w:rsidR="00EC0D2C" w:rsidRPr="00A30597" w:rsidRDefault="00EC0D2C" w:rsidP="00B92849">
      <w:pPr>
        <w:ind w:firstLine="0"/>
      </w:pPr>
      <w:r w:rsidRPr="00A30597">
        <w:t xml:space="preserve">In analysing how the CFK’s livelihoods programmes were developed on microfinance and agriculture sectors to the rural societies (beneficiaries), the “power cube approach” (Gaventa 2005) will be applied. This approach will </w:t>
      </w:r>
      <w:r w:rsidR="00192713" w:rsidRPr="00A30597">
        <w:t xml:space="preserve">provide a deeper understanding of </w:t>
      </w:r>
      <w:r w:rsidRPr="00A30597">
        <w:t>how the processes of CFK’s microfinance</w:t>
      </w:r>
      <w:r w:rsidRPr="00EC0D2C">
        <w:t xml:space="preserve"> and agriculture programmes were developed. The processes refer to the space </w:t>
      </w:r>
      <w:r w:rsidRPr="00EC0D2C">
        <w:lastRenderedPageBreak/>
        <w:t xml:space="preserve">that was provided by CFK </w:t>
      </w:r>
      <w:r w:rsidR="00192713">
        <w:t xml:space="preserve">for </w:t>
      </w:r>
      <w:r w:rsidRPr="00EC0D2C">
        <w:t>the beneficiaries</w:t>
      </w:r>
      <w:r w:rsidR="00082422">
        <w:t xml:space="preserve"> to provide contributions which is important to the</w:t>
      </w:r>
      <w:r w:rsidRPr="00EC0D2C">
        <w:t xml:space="preserve"> designing and planning the livelihoods programmes, since the aim of the programmes are </w:t>
      </w:r>
      <w:r w:rsidRPr="00A30597">
        <w:t xml:space="preserve">mainly for them. </w:t>
      </w:r>
    </w:p>
    <w:p w:rsidR="00082422" w:rsidRPr="00A30597" w:rsidRDefault="00EC0D2C" w:rsidP="00B92849">
      <w:pPr>
        <w:ind w:firstLine="720"/>
      </w:pPr>
      <w:r w:rsidRPr="00A30597">
        <w:t xml:space="preserve">On the power cube approach, Gaventa (2005) describes </w:t>
      </w:r>
      <w:r w:rsidR="00082422" w:rsidRPr="00A30597">
        <w:t>the process of decision-making and the policy-</w:t>
      </w:r>
      <w:r w:rsidRPr="00A30597">
        <w:t xml:space="preserve">making. </w:t>
      </w:r>
      <w:r w:rsidR="00082422" w:rsidRPr="00A30597">
        <w:t>He uses the term ‘space’, to refer to the different type of arenas where decision making process take place. Gaventa (2005) identifies three kinds of “space”: 1) closed space, where there is no plce for other actors besides the elite groups; 2) invited space, where policy makers may invite other actors to share their opinions; 3) claimed/created space, where people with less power develop their own interests and solidarity without control from any elite groups.</w:t>
      </w:r>
    </w:p>
    <w:p w:rsidR="00EC0D2C" w:rsidRPr="00A30597" w:rsidRDefault="00082422" w:rsidP="0028480E">
      <w:pPr>
        <w:ind w:firstLine="720"/>
      </w:pPr>
      <w:r w:rsidRPr="00A30597">
        <w:t xml:space="preserve"> </w:t>
      </w:r>
      <w:r w:rsidR="0028480E" w:rsidRPr="00A30597">
        <w:t xml:space="preserve">He further elaborated that this approach </w:t>
      </w:r>
      <w:r w:rsidR="00EC0D2C" w:rsidRPr="00A30597">
        <w:t xml:space="preserve">could help people to understand different types of </w:t>
      </w:r>
      <w:r w:rsidR="0028480E" w:rsidRPr="00A30597">
        <w:t>‘</w:t>
      </w:r>
      <w:r w:rsidR="00EC0D2C" w:rsidRPr="00A30597">
        <w:t>space</w:t>
      </w:r>
      <w:r w:rsidR="0028480E" w:rsidRPr="00A30597">
        <w:t>’, how to use the ‘</w:t>
      </w:r>
      <w:r w:rsidR="00EC0D2C" w:rsidRPr="00A30597">
        <w:t>space</w:t>
      </w:r>
      <w:r w:rsidR="0028480E" w:rsidRPr="00A30597">
        <w:t>’</w:t>
      </w:r>
      <w:r w:rsidR="00EC0D2C" w:rsidRPr="00A30597">
        <w:t xml:space="preserve"> effectively, how to create </w:t>
      </w:r>
      <w:r w:rsidR="0028480E" w:rsidRPr="00A30597">
        <w:t>more ‘</w:t>
      </w:r>
      <w:r w:rsidR="00EC0D2C" w:rsidRPr="00A30597">
        <w:t>invited space</w:t>
      </w:r>
      <w:r w:rsidR="0028480E" w:rsidRPr="00A30597">
        <w:t>’</w:t>
      </w:r>
      <w:r w:rsidR="00EC0D2C" w:rsidRPr="00A30597">
        <w:t xml:space="preserve">, and also how to facilitate the </w:t>
      </w:r>
      <w:r w:rsidR="0028480E" w:rsidRPr="00A30597">
        <w:t>‘</w:t>
      </w:r>
      <w:r w:rsidR="00EC0D2C" w:rsidRPr="00A30597">
        <w:t>claiming of space</w:t>
      </w:r>
      <w:r w:rsidR="0028480E" w:rsidRPr="00A30597">
        <w:t>’</w:t>
      </w:r>
      <w:r w:rsidR="00EC0D2C" w:rsidRPr="00A30597">
        <w:t xml:space="preserve"> through discussion (Gaventa 200</w:t>
      </w:r>
      <w:r w:rsidR="00AD12C3" w:rsidRPr="00A30597">
        <w:t>5</w:t>
      </w:r>
      <w:r w:rsidR="00EC0D2C" w:rsidRPr="00A30597">
        <w:t xml:space="preserve">). </w:t>
      </w:r>
      <w:r w:rsidR="0028480E" w:rsidRPr="00A30597">
        <w:t>It is available</w:t>
      </w:r>
      <w:r w:rsidR="00EC0D2C" w:rsidRPr="00A30597">
        <w:t xml:space="preserve"> for discussion</w:t>
      </w:r>
      <w:r w:rsidR="0028480E" w:rsidRPr="00A30597">
        <w:t>s</w:t>
      </w:r>
      <w:r w:rsidR="00EC0D2C" w:rsidRPr="00A30597">
        <w:t xml:space="preserve"> or a</w:t>
      </w:r>
      <w:r w:rsidR="0028480E" w:rsidRPr="00A30597">
        <w:t xml:space="preserve"> ‘space’ </w:t>
      </w:r>
      <w:r w:rsidR="00EC0D2C" w:rsidRPr="00A30597">
        <w:t xml:space="preserve">where people can interact. The interaction </w:t>
      </w:r>
      <w:r w:rsidR="0028480E" w:rsidRPr="00A30597">
        <w:t>is</w:t>
      </w:r>
      <w:r w:rsidR="00EC0D2C" w:rsidRPr="00A30597">
        <w:t xml:space="preserve"> not be limited only </w:t>
      </w:r>
      <w:r w:rsidR="0028480E" w:rsidRPr="00A30597">
        <w:t xml:space="preserve">to a </w:t>
      </w:r>
      <w:r w:rsidR="00EC0D2C" w:rsidRPr="00A30597">
        <w:t xml:space="preserve">physical place, but </w:t>
      </w:r>
      <w:r w:rsidR="0028480E" w:rsidRPr="00A30597">
        <w:t xml:space="preserve">also </w:t>
      </w:r>
      <w:r w:rsidR="00EC0D2C" w:rsidRPr="00A30597">
        <w:t>virtual</w:t>
      </w:r>
      <w:r w:rsidR="0028480E" w:rsidRPr="00A30597">
        <w:t xml:space="preserve">ly through the </w:t>
      </w:r>
      <w:r w:rsidR="00EC0D2C" w:rsidRPr="00A30597">
        <w:t>internet</w:t>
      </w:r>
      <w:r w:rsidR="0028480E" w:rsidRPr="00A30597">
        <w:t xml:space="preserve"> for example</w:t>
      </w:r>
      <w:r w:rsidR="00EC0D2C" w:rsidRPr="00A30597">
        <w:t xml:space="preserve">. This process is relied on the actor who has the authority. Through this approach, the power relation between one actor to another can be analyzed. </w:t>
      </w:r>
    </w:p>
    <w:p w:rsidR="00CA2EE2" w:rsidRPr="00A30597" w:rsidRDefault="00EC0D2C" w:rsidP="003A4ACE">
      <w:pPr>
        <w:pStyle w:val="Heading2"/>
      </w:pPr>
      <w:bookmarkStart w:id="50" w:name="__RefHeading__108_1024228088"/>
      <w:bookmarkStart w:id="51" w:name="_Toc315818663"/>
      <w:bookmarkEnd w:id="50"/>
      <w:r w:rsidRPr="00A30597">
        <w:t>Partnership</w:t>
      </w:r>
      <w:bookmarkEnd w:id="51"/>
    </w:p>
    <w:p w:rsidR="00F2529E" w:rsidRPr="00A30597" w:rsidRDefault="008C1A02" w:rsidP="00257DBB">
      <w:pPr>
        <w:ind w:firstLine="0"/>
      </w:pPr>
      <w:bookmarkStart w:id="52" w:name="__RefHeading__110_1024228088"/>
      <w:bookmarkEnd w:id="52"/>
      <w:r w:rsidRPr="00A30597">
        <w:t>Roland</w:t>
      </w:r>
      <w:r w:rsidR="00206F23" w:rsidRPr="00A30597">
        <w:t>, R.J.</w:t>
      </w:r>
      <w:r w:rsidRPr="00A30597">
        <w:t xml:space="preserve"> and Omar</w:t>
      </w:r>
      <w:r w:rsidR="00206F23" w:rsidRPr="00A30597">
        <w:t>, R.</w:t>
      </w:r>
      <w:r w:rsidRPr="00A30597">
        <w:t xml:space="preserve"> </w:t>
      </w:r>
      <w:r w:rsidR="00646968" w:rsidRPr="00A30597">
        <w:t xml:space="preserve">(2001: 66-67) </w:t>
      </w:r>
      <w:r w:rsidRPr="00A30597">
        <w:t>define p</w:t>
      </w:r>
      <w:r w:rsidR="00F2529E" w:rsidRPr="00A30597">
        <w:t xml:space="preserve">artnership </w:t>
      </w:r>
      <w:r w:rsidR="00646968" w:rsidRPr="00A30597">
        <w:t xml:space="preserve">as a two-way capacity </w:t>
      </w:r>
      <w:r w:rsidR="00F2529E" w:rsidRPr="00A30597">
        <w:t xml:space="preserve">building </w:t>
      </w:r>
      <w:r w:rsidRPr="00A30597">
        <w:t>process achieved by a non-funded linkage</w:t>
      </w:r>
      <w:r w:rsidR="00646968" w:rsidRPr="00A30597">
        <w:t>s</w:t>
      </w:r>
      <w:r w:rsidRPr="00A30597">
        <w:t xml:space="preserve"> of ‘like-minded organisation’</w:t>
      </w:r>
      <w:r w:rsidR="00646968" w:rsidRPr="00A30597">
        <w:t>.</w:t>
      </w:r>
      <w:r w:rsidRPr="00A30597">
        <w:t xml:space="preserve"> </w:t>
      </w:r>
      <w:r w:rsidR="007F16A8" w:rsidRPr="00A30597">
        <w:t>That means partnership could build capacity internally and externally. Internal capacity building empowers the internal aspect of the organisation, and the latter could empower the people who receive the benefit from the organisation.</w:t>
      </w:r>
    </w:p>
    <w:p w:rsidR="006F00D4" w:rsidRPr="00A30597" w:rsidRDefault="0028480E" w:rsidP="00257DBB">
      <w:r w:rsidRPr="00A30597">
        <w:t>In mu opinion, t</w:t>
      </w:r>
      <w:r w:rsidR="006F00D4" w:rsidRPr="00A30597">
        <w:t xml:space="preserve">he term of partnership may disguise global power relation of class. James (2001: 14-15) gives several examples of Southern NGOs (SNGO) in two sub-regions in Africa who felt that North-South relationship was fundamental to capacity building. However, although </w:t>
      </w:r>
      <w:r w:rsidRPr="00A30597">
        <w:t>SNGOs</w:t>
      </w:r>
      <w:r w:rsidR="006F00D4" w:rsidRPr="00A30597">
        <w:t xml:space="preserve"> are constrain</w:t>
      </w:r>
      <w:r w:rsidR="008C1A02" w:rsidRPr="00A30597">
        <w:t>ed</w:t>
      </w:r>
      <w:r w:rsidR="006F00D4" w:rsidRPr="00A30597">
        <w:t xml:space="preserve"> by their lack of resources</w:t>
      </w:r>
      <w:r w:rsidRPr="00A30597">
        <w:t>,</w:t>
      </w:r>
      <w:r w:rsidR="006F00D4" w:rsidRPr="00A30597">
        <w:t xml:space="preserve"> they are aware that the</w:t>
      </w:r>
      <w:r w:rsidRPr="00A30597">
        <w:t>ir</w:t>
      </w:r>
      <w:r w:rsidR="006F00D4" w:rsidRPr="00A30597">
        <w:t xml:space="preserve"> dependen</w:t>
      </w:r>
      <w:r w:rsidRPr="00A30597">
        <w:t>cy</w:t>
      </w:r>
      <w:r w:rsidR="006F00D4" w:rsidRPr="00A30597">
        <w:t xml:space="preserve"> on Northern NGOs (NNGO) is a threat to their independen</w:t>
      </w:r>
      <w:r w:rsidR="008C1A02" w:rsidRPr="00A30597">
        <w:t>ce</w:t>
      </w:r>
      <w:r w:rsidR="006F00D4" w:rsidRPr="00A30597">
        <w:t xml:space="preserve"> and also their ability to develop their own programmes. </w:t>
      </w:r>
    </w:p>
    <w:p w:rsidR="008C1A02" w:rsidRPr="00A30597" w:rsidRDefault="006F00D4" w:rsidP="00257DBB">
      <w:pPr>
        <w:ind w:firstLine="426"/>
      </w:pPr>
      <w:r w:rsidRPr="00A30597">
        <w:t xml:space="preserve">SNGOs are </w:t>
      </w:r>
      <w:r w:rsidR="0028480E" w:rsidRPr="00A30597">
        <w:t xml:space="preserve">also </w:t>
      </w:r>
      <w:r w:rsidRPr="00A30597">
        <w:t xml:space="preserve">aware that they need </w:t>
      </w:r>
      <w:r w:rsidR="0028480E" w:rsidRPr="00A30597">
        <w:t xml:space="preserve">for </w:t>
      </w:r>
      <w:r w:rsidRPr="00A30597">
        <w:t xml:space="preserve">capacity building in </w:t>
      </w:r>
      <w:r w:rsidR="00646968" w:rsidRPr="00A30597">
        <w:t>“planning and strategic management, programme design and implementation, staff development and other basic organisational capacities”</w:t>
      </w:r>
      <w:r w:rsidRPr="00A30597">
        <w:t>, but they also experience difficulties in establishing mutual trust and respect with NNGOs</w:t>
      </w:r>
      <w:r w:rsidR="00646968" w:rsidRPr="00A30597">
        <w:t xml:space="preserve"> </w:t>
      </w:r>
      <w:r w:rsidR="0028480E" w:rsidRPr="00A30597">
        <w:t>(James 200</w:t>
      </w:r>
      <w:r w:rsidR="00646968" w:rsidRPr="00A30597">
        <w:t>1: 14-15)</w:t>
      </w:r>
      <w:r w:rsidRPr="00A30597">
        <w:t xml:space="preserve">. </w:t>
      </w:r>
      <w:r w:rsidR="008C1A02" w:rsidRPr="00A30597">
        <w:t xml:space="preserve">Importantly </w:t>
      </w:r>
      <w:r w:rsidR="0028480E" w:rsidRPr="00A30597">
        <w:t xml:space="preserve">James (2001) </w:t>
      </w:r>
      <w:r w:rsidR="008C1A02" w:rsidRPr="00A30597">
        <w:t>also highlights that community participation is needed in order to create ‘genuine partnership’</w:t>
      </w:r>
      <w:r w:rsidR="00646968" w:rsidRPr="00A30597">
        <w:t>.</w:t>
      </w:r>
      <w:r w:rsidR="008C1A02" w:rsidRPr="00A30597">
        <w:t xml:space="preserve"> </w:t>
      </w:r>
    </w:p>
    <w:p w:rsidR="00EC0D2C" w:rsidRPr="00A30597" w:rsidRDefault="00D01173" w:rsidP="003A4ACE">
      <w:pPr>
        <w:pStyle w:val="Heading2"/>
      </w:pPr>
      <w:bookmarkStart w:id="53" w:name="_Toc315818664"/>
      <w:r w:rsidRPr="00A30597">
        <w:t>Natural Disaster and Humanitarian Aid</w:t>
      </w:r>
      <w:bookmarkEnd w:id="53"/>
    </w:p>
    <w:p w:rsidR="008A6579" w:rsidRPr="00A30597" w:rsidRDefault="008A6579" w:rsidP="008A6579">
      <w:pPr>
        <w:ind w:firstLine="0"/>
      </w:pPr>
      <w:r w:rsidRPr="00A30597">
        <w:t xml:space="preserve">Pelling (2001: 4) mentions that there is no international agreement on the universal definition of natural disaster; however, the term is often used to refer </w:t>
      </w:r>
      <w:r w:rsidRPr="00A30597">
        <w:lastRenderedPageBreak/>
        <w:t>to natural hazard that occurs in a short period of time and in a concentrated area where there is a lack of capacity to cope with its negative impacts.</w:t>
      </w:r>
    </w:p>
    <w:p w:rsidR="00D01173" w:rsidRPr="00A30597" w:rsidRDefault="00D01173" w:rsidP="008A6579">
      <w:r w:rsidRPr="00A30597">
        <w:t>According to Alexander (2002</w:t>
      </w:r>
      <w:r w:rsidR="00A354BB" w:rsidRPr="00A30597">
        <w:t xml:space="preserve">: </w:t>
      </w:r>
      <w:r w:rsidR="00A63B89" w:rsidRPr="00A30597">
        <w:t>2</w:t>
      </w:r>
      <w:r w:rsidR="00A354BB" w:rsidRPr="00A30597">
        <w:t>6</w:t>
      </w:r>
      <w:r w:rsidRPr="00A30597">
        <w:t xml:space="preserve">), </w:t>
      </w:r>
      <w:r w:rsidR="00715C0C" w:rsidRPr="00A30597">
        <w:t xml:space="preserve">such </w:t>
      </w:r>
      <w:r w:rsidRPr="00A30597">
        <w:t xml:space="preserve">natural </w:t>
      </w:r>
      <w:r w:rsidR="008654F9" w:rsidRPr="00A30597">
        <w:t xml:space="preserve">hazards </w:t>
      </w:r>
      <w:r w:rsidR="00715C0C" w:rsidRPr="00A30597">
        <w:t>can be “</w:t>
      </w:r>
      <w:r w:rsidRPr="00A30597">
        <w:t>meteorological (i.e. hurricanes, tornadoes, and intense storms), oceanographic (mainly tsunamis and sea storms), hydrological (mainly flooding), geological (i.e. earthquakes, volcanic eruption, and landslides), and biological (i.e. wildfires, blight, insect infestations)</w:t>
      </w:r>
      <w:r w:rsidR="00715C0C" w:rsidRPr="00A30597">
        <w:t>”</w:t>
      </w:r>
      <w:r w:rsidRPr="00A30597">
        <w:t xml:space="preserve">. </w:t>
      </w:r>
      <w:r w:rsidR="00286A64" w:rsidRPr="00A30597">
        <w:t>The earthquake and Indian Ocean T</w:t>
      </w:r>
      <w:r w:rsidRPr="00A30597">
        <w:t xml:space="preserve">sunami in 2004 was one </w:t>
      </w:r>
      <w:r w:rsidR="00286A64" w:rsidRPr="00A30597">
        <w:t xml:space="preserve">such </w:t>
      </w:r>
      <w:r w:rsidRPr="00A30597">
        <w:t xml:space="preserve">geological disaster. </w:t>
      </w:r>
    </w:p>
    <w:p w:rsidR="00D01173" w:rsidRPr="00A30597" w:rsidRDefault="00F0268A" w:rsidP="00B92849">
      <w:r w:rsidRPr="00A30597">
        <w:t>People especially in rural communities</w:t>
      </w:r>
      <w:r w:rsidR="001A743D" w:rsidRPr="00A30597">
        <w:t xml:space="preserve">, which are </w:t>
      </w:r>
      <w:r w:rsidRPr="00A30597">
        <w:t>prone to natural hazards</w:t>
      </w:r>
      <w:r w:rsidR="001A743D" w:rsidRPr="00A30597">
        <w:t xml:space="preserve">, </w:t>
      </w:r>
      <w:r w:rsidRPr="00A30597">
        <w:t>are vulnerable, both before and after any hazards. In this paper, I emphasize more on the vulnerability in a post-disaster recovery process.</w:t>
      </w:r>
      <w:r w:rsidR="00D01173" w:rsidRPr="00A30597">
        <w:t xml:space="preserve"> Blaikie et al. (1994</w:t>
      </w:r>
      <w:r w:rsidR="008F6AE3" w:rsidRPr="00A30597">
        <w:t>: 34</w:t>
      </w:r>
      <w:r w:rsidR="00D01173" w:rsidRPr="00A30597">
        <w:t>)</w:t>
      </w:r>
      <w:r w:rsidRPr="00A30597">
        <w:t xml:space="preserve"> explains </w:t>
      </w:r>
      <w:r w:rsidR="00D01173" w:rsidRPr="00A30597">
        <w:t xml:space="preserve">vulnerability </w:t>
      </w:r>
      <w:r w:rsidRPr="00A30597">
        <w:t xml:space="preserve">as </w:t>
      </w:r>
      <w:r w:rsidR="00D01173" w:rsidRPr="00A30597">
        <w:t xml:space="preserve">personal or group </w:t>
      </w:r>
      <w:r w:rsidRPr="00A30597">
        <w:t>capacity</w:t>
      </w:r>
      <w:r w:rsidR="008F6AE3" w:rsidRPr="00A30597">
        <w:t xml:space="preserve"> “</w:t>
      </w:r>
      <w:r w:rsidR="00D01173" w:rsidRPr="00A30597">
        <w:t>to anticipate, cope with, resist and recover from the impact of a natural hazard</w:t>
      </w:r>
      <w:r w:rsidR="008F6AE3" w:rsidRPr="00A30597">
        <w:t>”</w:t>
      </w:r>
      <w:r w:rsidRPr="00A30597">
        <w:t xml:space="preserve">. The degree of risk to their lives and livelihoods depends on various factors. </w:t>
      </w:r>
    </w:p>
    <w:p w:rsidR="00D01173" w:rsidRPr="00A30597" w:rsidRDefault="00F0268A" w:rsidP="00B92849">
      <w:r w:rsidRPr="00A30597">
        <w:t>One such factor is the presence of h</w:t>
      </w:r>
      <w:r w:rsidR="00D01173" w:rsidRPr="00A30597">
        <w:t>umanitarian aid</w:t>
      </w:r>
      <w:r w:rsidRPr="00A30597">
        <w:t xml:space="preserve">. </w:t>
      </w:r>
      <w:r w:rsidR="00D01173" w:rsidRPr="00A30597">
        <w:t>Yustiningrum (2005)</w:t>
      </w:r>
      <w:r w:rsidR="00D85442" w:rsidRPr="00A30597">
        <w:t xml:space="preserve"> lists </w:t>
      </w:r>
      <w:r w:rsidR="00D01173" w:rsidRPr="00A30597">
        <w:t>three types of humanitarian aid</w:t>
      </w:r>
      <w:r w:rsidR="00D85442" w:rsidRPr="00A30597">
        <w:t>:</w:t>
      </w:r>
      <w:r w:rsidR="00D01173" w:rsidRPr="00A30597">
        <w:t xml:space="preserve"> humanitarian assistance, humanitarian intervention, and peace operation</w:t>
      </w:r>
      <w:r w:rsidR="00D85442" w:rsidRPr="00A30597">
        <w:t>s</w:t>
      </w:r>
      <w:r w:rsidR="00D01173" w:rsidRPr="00A30597">
        <w:t xml:space="preserve">. For this respect, Aceh </w:t>
      </w:r>
      <w:r w:rsidR="00D85442" w:rsidRPr="00A30597">
        <w:t xml:space="preserve">mostly received </w:t>
      </w:r>
      <w:r w:rsidR="00D01173" w:rsidRPr="00A30597">
        <w:t>humanitarian assistance</w:t>
      </w:r>
      <w:r w:rsidR="00D85442" w:rsidRPr="00A30597">
        <w:t xml:space="preserve">, which involves many actors such as NGOs in the emergency </w:t>
      </w:r>
      <w:r w:rsidR="00A4090D" w:rsidRPr="00A30597">
        <w:t>and recovery stages</w:t>
      </w:r>
      <w:r w:rsidR="00D01173" w:rsidRPr="00A30597">
        <w:t xml:space="preserve">. NGOs </w:t>
      </w:r>
      <w:r w:rsidR="00A4090D" w:rsidRPr="00A30597">
        <w:t xml:space="preserve">play </w:t>
      </w:r>
      <w:r w:rsidR="00D01173" w:rsidRPr="00A30597">
        <w:t>a crucial role in helping the survivors to restore their live</w:t>
      </w:r>
      <w:r w:rsidR="00A4090D" w:rsidRPr="00A30597">
        <w:t>lihoods.</w:t>
      </w:r>
      <w:r w:rsidR="00D01173" w:rsidRPr="00A30597">
        <w:t xml:space="preserve"> </w:t>
      </w:r>
    </w:p>
    <w:p w:rsidR="00D01173" w:rsidRPr="00A30597" w:rsidRDefault="00D01173" w:rsidP="003A4ACE">
      <w:pPr>
        <w:pStyle w:val="Heading2"/>
      </w:pPr>
      <w:bookmarkStart w:id="54" w:name="__RefHeading__106_1024228088"/>
      <w:bookmarkStart w:id="55" w:name="_Toc315818665"/>
      <w:bookmarkEnd w:id="54"/>
      <w:r w:rsidRPr="00A30597">
        <w:t>NGOs and Development</w:t>
      </w:r>
      <w:bookmarkEnd w:id="55"/>
    </w:p>
    <w:p w:rsidR="0016472B" w:rsidRDefault="004C5D00" w:rsidP="00257DBB">
      <w:pPr>
        <w:ind w:firstLine="0"/>
      </w:pPr>
      <w:r w:rsidRPr="00A30597">
        <w:t xml:space="preserve">The two main discourses of </w:t>
      </w:r>
      <w:r w:rsidR="008F6AE3" w:rsidRPr="00A30597">
        <w:t>development are referred to as ‘</w:t>
      </w:r>
      <w:r w:rsidRPr="00A30597">
        <w:t>big D</w:t>
      </w:r>
      <w:r w:rsidR="008F6AE3" w:rsidRPr="00A30597">
        <w:t>’</w:t>
      </w:r>
      <w:r w:rsidRPr="00A30597">
        <w:t xml:space="preserve"> or capita</w:t>
      </w:r>
      <w:r w:rsidR="008F6AE3" w:rsidRPr="00A30597">
        <w:t>list development, and ‘little d’</w:t>
      </w:r>
      <w:r w:rsidRPr="00A30597">
        <w:t xml:space="preserve"> or alternatives to development. The emphasis of the latter is on ‘alternative ways of organizing the economy, politics and social relationships in a society’ (Bebbington et al. 2008: 5). NGOs play a big role in development alternatives, as a means of conducting </w:t>
      </w:r>
      <w:r w:rsidR="002A6086" w:rsidRPr="00A30597">
        <w:t>projects and services.</w:t>
      </w:r>
      <w:r w:rsidR="004E2CEB" w:rsidRPr="00A30597">
        <w:t xml:space="preserve"> NGOs may focus on ‘relief and welfare’, ‘local self-reliance’ and ‘sustainable systems development’ (Korten 1987: 147-149).</w:t>
      </w:r>
    </w:p>
    <w:p w:rsidR="00C45ADC" w:rsidRDefault="002A6086" w:rsidP="00257DBB">
      <w:r w:rsidRPr="002A0BF8">
        <w:t>The NGOs can mobili</w:t>
      </w:r>
      <w:r w:rsidR="00782980">
        <w:t>ze</w:t>
      </w:r>
      <w:r w:rsidRPr="002A0BF8">
        <w:t xml:space="preserve"> people in order to </w:t>
      </w:r>
      <w:r w:rsidR="00782980">
        <w:t>provide services.</w:t>
      </w:r>
      <w:r>
        <w:t xml:space="preserve"> </w:t>
      </w:r>
      <w:r w:rsidR="005604F9">
        <w:t>Biekart, K. (200</w:t>
      </w:r>
      <w:r w:rsidR="007F3FFA">
        <w:t>7</w:t>
      </w:r>
      <w:r w:rsidR="005604F9">
        <w:t>)</w:t>
      </w:r>
      <w:r w:rsidR="00782980">
        <w:t xml:space="preserve"> give examples of </w:t>
      </w:r>
      <w:r w:rsidRPr="002A0BF8">
        <w:t>NGOs</w:t>
      </w:r>
      <w:r w:rsidR="00782980">
        <w:t xml:space="preserve"> in Latin America that initiated the provision of better health services</w:t>
      </w:r>
      <w:r w:rsidRPr="002A0BF8">
        <w:t>, becau</w:t>
      </w:r>
      <w:r w:rsidRPr="00A30597">
        <w:t>se the local government</w:t>
      </w:r>
      <w:r w:rsidR="00782980" w:rsidRPr="00A30597">
        <w:t>s</w:t>
      </w:r>
      <w:r w:rsidRPr="00A30597">
        <w:t xml:space="preserve"> could not </w:t>
      </w:r>
      <w:r w:rsidR="00C45ADC" w:rsidRPr="00A30597">
        <w:t xml:space="preserve">provide such </w:t>
      </w:r>
      <w:r w:rsidRPr="00A30597">
        <w:t>service</w:t>
      </w:r>
      <w:r w:rsidR="00C45ADC" w:rsidRPr="00A30597">
        <w:t>s</w:t>
      </w:r>
      <w:r w:rsidRPr="00A30597">
        <w:t xml:space="preserve"> to the people</w:t>
      </w:r>
      <w:r w:rsidR="00BE77A3" w:rsidRPr="00A30597">
        <w:t xml:space="preserve">. </w:t>
      </w:r>
      <w:r w:rsidR="009D64CD" w:rsidRPr="00A30597">
        <w:t xml:space="preserve">In addition, Thomas (1992) also discusses </w:t>
      </w:r>
      <w:r w:rsidR="0019372A">
        <w:t xml:space="preserve">that </w:t>
      </w:r>
      <w:r w:rsidR="00BE77A3" w:rsidRPr="00A30597">
        <w:t xml:space="preserve">NGOs </w:t>
      </w:r>
      <w:r w:rsidR="0019372A">
        <w:t xml:space="preserve">have another role, which </w:t>
      </w:r>
      <w:r w:rsidR="00BE77A3" w:rsidRPr="00A30597">
        <w:t xml:space="preserve">is to represent empowerment of local people at the grassroots level; </w:t>
      </w:r>
      <w:r w:rsidR="0019372A">
        <w:t>that is why,</w:t>
      </w:r>
      <w:r w:rsidR="00BE77A3" w:rsidRPr="00A30597">
        <w:t xml:space="preserve"> the NGOs could have stronger and rooted connection to the people, and this may give bigger opportunity for them in conducting information and knowledge to the people, and also to build relation to other organisations that could support each ot</w:t>
      </w:r>
      <w:r w:rsidR="009D64CD" w:rsidRPr="00A30597">
        <w:t>her.</w:t>
      </w:r>
    </w:p>
    <w:p w:rsidR="00795CF7" w:rsidRPr="00DD75D8" w:rsidRDefault="00795CF7" w:rsidP="00257DBB">
      <w:r w:rsidRPr="00DD75D8">
        <w:t xml:space="preserve">Holloway (1989: 144) differentiates NGOs from government due to their working styles. He points out that NGOs have a high level of working commitment to the problems of the disadvantages, are less hierarchical, have limited coverage and scope and conform their priorities to local needs. </w:t>
      </w:r>
    </w:p>
    <w:p w:rsidR="00E0544B" w:rsidRPr="00DD75D8" w:rsidRDefault="00C45ADC" w:rsidP="00257DBB">
      <w:r w:rsidRPr="00DD75D8">
        <w:t>N</w:t>
      </w:r>
      <w:r w:rsidR="00E0544B" w:rsidRPr="00DD75D8">
        <w:t xml:space="preserve">GOs also play role in </w:t>
      </w:r>
      <w:r w:rsidRPr="00DD75D8">
        <w:t xml:space="preserve">poverty </w:t>
      </w:r>
      <w:r w:rsidR="00E0544B" w:rsidRPr="00DD75D8">
        <w:t xml:space="preserve">reduction through community mobilization </w:t>
      </w:r>
      <w:r w:rsidRPr="00DD75D8">
        <w:t xml:space="preserve">(Khan 1999). </w:t>
      </w:r>
      <w:r w:rsidR="00E0544B" w:rsidRPr="00DD75D8">
        <w:t xml:space="preserve">Typically using such methods as participatory planning, NGOs can help local people to identify their own needs, so that the </w:t>
      </w:r>
      <w:r w:rsidR="00E0544B" w:rsidRPr="00DD75D8">
        <w:lastRenderedPageBreak/>
        <w:t>community can choose the projects that fit them. Besides that, they may also advise local people to prioritize these projects.</w:t>
      </w:r>
    </w:p>
    <w:p w:rsidR="00795CF7" w:rsidRPr="00DD75D8" w:rsidRDefault="00795CF7" w:rsidP="00257DBB">
      <w:r w:rsidRPr="00DD75D8">
        <w:t xml:space="preserve">NGOs aim for sustainability in poverty reduction by targeting their beneficiaries’ livelihoods. By helping their beneficiaries to generate their own income, NGOs </w:t>
      </w:r>
      <w:r w:rsidR="003C6BE7" w:rsidRPr="00DD75D8">
        <w:t xml:space="preserve">represent an initial catalyst for long term improvement in the quality of life of their beneficiaries. </w:t>
      </w:r>
    </w:p>
    <w:p w:rsidR="004B12A0" w:rsidRPr="00DD75D8" w:rsidRDefault="00795CF7" w:rsidP="00257DBB">
      <w:pPr>
        <w:rPr>
          <w:lang w:val="it-IT"/>
        </w:rPr>
      </w:pPr>
      <w:r w:rsidRPr="00DD75D8">
        <w:t xml:space="preserve">In </w:t>
      </w:r>
      <w:r w:rsidR="004B12A0" w:rsidRPr="00DD75D8">
        <w:t>the context of</w:t>
      </w:r>
      <w:r w:rsidRPr="00DD75D8">
        <w:t xml:space="preserve"> post-disaster recovery</w:t>
      </w:r>
      <w:r w:rsidR="004B12A0" w:rsidRPr="00DD75D8">
        <w:t>, NGOs, especially international ones, fund or deliver programmes. The</w:t>
      </w:r>
      <w:r w:rsidR="004B12A0" w:rsidRPr="00DD75D8">
        <w:rPr>
          <w:lang w:val="it-IT"/>
        </w:rPr>
        <w:t xml:space="preserve"> ‘point-to-point’ character of these interactions creates transnational connections that blur the distinction between ‘local’ and ‘global’ (Ferguson 2006, as cited in Hunsberger 2010). </w:t>
      </w:r>
    </w:p>
    <w:p w:rsidR="004B12A0" w:rsidRPr="00DD75D8" w:rsidRDefault="004B12A0" w:rsidP="00257DBB">
      <w:r w:rsidRPr="00DD75D8">
        <w:rPr>
          <w:lang w:val="it-IT"/>
        </w:rPr>
        <w:t xml:space="preserve">The delivery of </w:t>
      </w:r>
      <w:r w:rsidR="004E2CEB" w:rsidRPr="00DD75D8">
        <w:rPr>
          <w:lang w:val="it-IT"/>
        </w:rPr>
        <w:t xml:space="preserve">programmes by international NGOs is often mediated by a smaller local NGO. This local NGO can better understand local needs and priorities by using participatory approaches. Through partnership with the larger NGOs, a local NGO can build capacity and contribute more effectively to their beneficiaries. </w:t>
      </w:r>
      <w:r w:rsidRPr="00DD75D8">
        <w:rPr>
          <w:lang w:val="it-IT"/>
        </w:rPr>
        <w:t xml:space="preserve"> </w:t>
      </w:r>
    </w:p>
    <w:p w:rsidR="00430927" w:rsidRPr="00DD75D8" w:rsidRDefault="00430927" w:rsidP="003A4ACE">
      <w:pPr>
        <w:pStyle w:val="Heading2"/>
      </w:pPr>
      <w:bookmarkStart w:id="56" w:name="_Toc315818666"/>
      <w:r w:rsidRPr="00DD75D8">
        <w:t>Measuring a Successful NGO</w:t>
      </w:r>
      <w:bookmarkEnd w:id="56"/>
    </w:p>
    <w:p w:rsidR="00E02253" w:rsidRPr="00DD75D8" w:rsidRDefault="00501C07" w:rsidP="00257DBB">
      <w:pPr>
        <w:ind w:firstLine="0"/>
      </w:pPr>
      <w:r w:rsidRPr="00DD75D8">
        <w:t xml:space="preserve">There is no standard </w:t>
      </w:r>
      <w:r w:rsidR="008F6D05" w:rsidRPr="00DD75D8">
        <w:t>way to define the</w:t>
      </w:r>
      <w:r w:rsidRPr="00DD75D8">
        <w:t xml:space="preserve"> success</w:t>
      </w:r>
      <w:r w:rsidR="008F6D05" w:rsidRPr="00DD75D8">
        <w:t xml:space="preserve"> of</w:t>
      </w:r>
      <w:r w:rsidRPr="00DD75D8">
        <w:t xml:space="preserve"> an NGO’s intervention in post-disaster context (Régnier et al. 2008: 2). However,</w:t>
      </w:r>
      <w:r w:rsidR="008F6D05" w:rsidRPr="00DD75D8">
        <w:t xml:space="preserve"> we can look at </w:t>
      </w:r>
      <w:r w:rsidRPr="00DD75D8">
        <w:t xml:space="preserve">the </w:t>
      </w:r>
      <w:r w:rsidR="008F6D05" w:rsidRPr="00DD75D8">
        <w:t xml:space="preserve">aspects of their intervention. I find Atack’s (1999) criteria for </w:t>
      </w:r>
      <w:r w:rsidRPr="00DD75D8">
        <w:t>NGO</w:t>
      </w:r>
      <w:r w:rsidR="008F6D05" w:rsidRPr="00DD75D8">
        <w:t xml:space="preserve"> legitimacy useful for analyzing NGO success. Atack proposes representativeness, </w:t>
      </w:r>
      <w:r w:rsidR="00E02253" w:rsidRPr="00DD75D8">
        <w:t>distinctive values, performance and empowerment</w:t>
      </w:r>
      <w:r w:rsidR="008F6D05" w:rsidRPr="00DD75D8">
        <w:t>, as qualities of a legitimate NGO</w:t>
      </w:r>
      <w:r w:rsidR="00E02253" w:rsidRPr="00DD75D8">
        <w:t xml:space="preserve">. </w:t>
      </w:r>
    </w:p>
    <w:p w:rsidR="002E0473" w:rsidRPr="00DD75D8" w:rsidRDefault="000910A7" w:rsidP="00257DBB">
      <w:pPr>
        <w:ind w:firstLine="426"/>
      </w:pPr>
      <w:r w:rsidRPr="00DD75D8">
        <w:t>R</w:t>
      </w:r>
      <w:r w:rsidR="00851005" w:rsidRPr="00DD75D8">
        <w:t xml:space="preserve">epresentativeness </w:t>
      </w:r>
      <w:r w:rsidRPr="00DD75D8">
        <w:t xml:space="preserve">refers to </w:t>
      </w:r>
      <w:r w:rsidR="00851005" w:rsidRPr="00DD75D8">
        <w:t xml:space="preserve">the </w:t>
      </w:r>
      <w:r w:rsidRPr="00DD75D8">
        <w:t>size of m</w:t>
      </w:r>
      <w:r w:rsidR="00851005" w:rsidRPr="00DD75D8">
        <w:t xml:space="preserve">embership </w:t>
      </w:r>
      <w:r w:rsidRPr="00DD75D8">
        <w:t xml:space="preserve">for which the NGO </w:t>
      </w:r>
      <w:r w:rsidR="00851005" w:rsidRPr="00DD75D8">
        <w:t>speaks</w:t>
      </w:r>
      <w:r w:rsidRPr="00DD75D8">
        <w:t xml:space="preserve">. NGO should embody and promote unique values despite </w:t>
      </w:r>
      <w:r w:rsidR="008F6AE3" w:rsidRPr="00DD75D8">
        <w:t xml:space="preserve">the </w:t>
      </w:r>
      <w:r w:rsidRPr="00DD75D8">
        <w:t xml:space="preserve">pressure to increase the scope and effectiveness of their projects. Effectiveness or performance refers to the previous achievement of their goals. Lastly, empowerment refers to </w:t>
      </w:r>
      <w:r w:rsidR="002E0473" w:rsidRPr="00DD75D8">
        <w:t xml:space="preserve">ensuring the independence of their beneficiaries in the long run. </w:t>
      </w:r>
    </w:p>
    <w:p w:rsidR="00851005" w:rsidRPr="00DD75D8" w:rsidRDefault="002E0473" w:rsidP="00257DBB">
      <w:pPr>
        <w:ind w:firstLine="426"/>
      </w:pPr>
      <w:r w:rsidRPr="00DD75D8">
        <w:t xml:space="preserve">For my research, I find that the concepts of values, performance and empowerment are more relevant. </w:t>
      </w:r>
      <w:r w:rsidR="00C1204E" w:rsidRPr="00DD75D8">
        <w:t xml:space="preserve">I will use these concepts as framework in the case study of CFK. </w:t>
      </w:r>
      <w:r w:rsidRPr="00DD75D8">
        <w:t xml:space="preserve"> </w:t>
      </w:r>
    </w:p>
    <w:p w:rsidR="00F41C2B" w:rsidRPr="00DD75D8" w:rsidRDefault="00F41C2B" w:rsidP="003A4ACE">
      <w:pPr>
        <w:pStyle w:val="Heading2"/>
      </w:pPr>
      <w:bookmarkStart w:id="57" w:name="_Toc315818667"/>
      <w:r w:rsidRPr="00DD75D8">
        <w:t xml:space="preserve">Conclusion to Chapter </w:t>
      </w:r>
      <w:r w:rsidR="00EC57AE" w:rsidRPr="00DD75D8">
        <w:t>Three</w:t>
      </w:r>
      <w:bookmarkEnd w:id="57"/>
    </w:p>
    <w:p w:rsidR="00DE1BE1" w:rsidRPr="00DD75D8" w:rsidRDefault="00DE1BE1" w:rsidP="00257DBB">
      <w:pPr>
        <w:spacing w:line="276" w:lineRule="auto"/>
        <w:ind w:firstLine="426"/>
      </w:pPr>
      <w:r w:rsidRPr="00DD75D8">
        <w:t xml:space="preserve">This chapter explains some concepts that are relevant for my research such as participation and empowerment, partnership, natural disaster and humanitarian aid, NGO and development, and NGO ‘success’. </w:t>
      </w:r>
    </w:p>
    <w:p w:rsidR="003A36A5" w:rsidRPr="00DD75D8" w:rsidRDefault="003F04DA" w:rsidP="00257DBB">
      <w:pPr>
        <w:spacing w:line="276" w:lineRule="auto"/>
        <w:ind w:firstLine="426"/>
      </w:pPr>
      <w:r w:rsidRPr="00DD75D8">
        <w:t>P</w:t>
      </w:r>
      <w:r w:rsidR="00DE1BE1" w:rsidRPr="00DD75D8">
        <w:t xml:space="preserve">articipation is important in empowerment </w:t>
      </w:r>
      <w:r w:rsidRPr="00DD75D8">
        <w:t xml:space="preserve">in order to meet the people’s real needs. In addition, partnership is a mutual linkage between parties in building capacity and achieving goals. Natural disaster attracts humanitarian aid, where in this respect it </w:t>
      </w:r>
      <w:r w:rsidR="003A36A5" w:rsidRPr="00DD75D8">
        <w:t>refers to humanitarian assistance. NGOs can play role in reducing poverty. However, NGOs are considered ‘success’ when they are effective.</w:t>
      </w:r>
    </w:p>
    <w:p w:rsidR="00DE1BE1" w:rsidRDefault="003A36A5" w:rsidP="00257DBB">
      <w:pPr>
        <w:spacing w:line="276" w:lineRule="auto"/>
        <w:ind w:firstLine="426"/>
      </w:pPr>
      <w:r w:rsidRPr="00DD75D8">
        <w:lastRenderedPageBreak/>
        <w:t>I will use the</w:t>
      </w:r>
      <w:r w:rsidR="008F6AE3" w:rsidRPr="00DD75D8">
        <w:t>se</w:t>
      </w:r>
      <w:r w:rsidRPr="00DD75D8">
        <w:t xml:space="preserve"> concepts to discuss the intervention of CFK in a post-disaster recovery process in Aceh. The next chapter will </w:t>
      </w:r>
      <w:r w:rsidR="008F6AE3" w:rsidRPr="00DD75D8">
        <w:t xml:space="preserve">further elaborate </w:t>
      </w:r>
      <w:r w:rsidRPr="00DD75D8">
        <w:t>on the case study.</w:t>
      </w:r>
      <w:r w:rsidR="003F04DA">
        <w:t xml:space="preserve">  </w:t>
      </w:r>
      <w:r w:rsidR="00DE1BE1">
        <w:t xml:space="preserve">  </w:t>
      </w:r>
    </w:p>
    <w:p w:rsidR="002E0473" w:rsidRDefault="002E0473" w:rsidP="003B0F92">
      <w:pPr>
        <w:spacing w:after="240" w:line="276" w:lineRule="auto"/>
        <w:ind w:firstLine="0"/>
      </w:pPr>
    </w:p>
    <w:p w:rsidR="002E0473" w:rsidRDefault="002E0473" w:rsidP="003B0F92">
      <w:pPr>
        <w:spacing w:after="240" w:line="276" w:lineRule="auto"/>
        <w:ind w:firstLine="0"/>
      </w:pPr>
    </w:p>
    <w:p w:rsidR="002E0473" w:rsidRDefault="002E0473" w:rsidP="003B0F92">
      <w:pPr>
        <w:spacing w:after="240" w:line="276" w:lineRule="auto"/>
        <w:ind w:firstLine="0"/>
      </w:pPr>
    </w:p>
    <w:p w:rsidR="002E0473" w:rsidRDefault="002E0473" w:rsidP="003B0F92">
      <w:pPr>
        <w:spacing w:after="240" w:line="276" w:lineRule="auto"/>
        <w:ind w:firstLine="0"/>
      </w:pPr>
    </w:p>
    <w:p w:rsidR="002E0473" w:rsidRPr="003B0F92" w:rsidRDefault="002E0473" w:rsidP="003B0F92">
      <w:pPr>
        <w:spacing w:after="240" w:line="276" w:lineRule="auto"/>
        <w:ind w:firstLine="0"/>
      </w:pPr>
    </w:p>
    <w:p w:rsidR="00CA2EE2" w:rsidRPr="00BE7294" w:rsidRDefault="00A95E3F" w:rsidP="00BE7294">
      <w:pPr>
        <w:pStyle w:val="Heading1"/>
        <w:ind w:left="0"/>
      </w:pPr>
      <w:bookmarkStart w:id="58" w:name="_Toc315818668"/>
      <w:r w:rsidRPr="00BE7294">
        <w:lastRenderedPageBreak/>
        <w:t>Overview of the Case Study</w:t>
      </w:r>
      <w:r w:rsidR="00E14950" w:rsidRPr="00BE7294">
        <w:t xml:space="preserve">: CFK’s </w:t>
      </w:r>
      <w:r w:rsidR="00495825">
        <w:t>L</w:t>
      </w:r>
      <w:r w:rsidR="00E14950" w:rsidRPr="00BE7294">
        <w:t xml:space="preserve">ivelihoods </w:t>
      </w:r>
      <w:r w:rsidR="00495825">
        <w:t>P</w:t>
      </w:r>
      <w:r w:rsidR="00E14950" w:rsidRPr="00BE7294">
        <w:t>rogrammes (2005-2010) in Post-tsunami Recovery Process</w:t>
      </w:r>
      <w:bookmarkEnd w:id="58"/>
      <w:r w:rsidR="00CA2EE2" w:rsidRPr="00BE7294">
        <w:t xml:space="preserve"> </w:t>
      </w:r>
    </w:p>
    <w:p w:rsidR="003226A6" w:rsidRPr="00BE7294" w:rsidRDefault="003226A6" w:rsidP="00BE7294">
      <w:pPr>
        <w:pStyle w:val="Heading2"/>
      </w:pPr>
      <w:bookmarkStart w:id="59" w:name="_Toc315818669"/>
      <w:r w:rsidRPr="00BE7294">
        <w:t>Introduction</w:t>
      </w:r>
      <w:bookmarkEnd w:id="59"/>
    </w:p>
    <w:p w:rsidR="00EF1C6F" w:rsidRPr="00EF1C6F" w:rsidRDefault="00EF1C6F" w:rsidP="00EF1C6F">
      <w:pPr>
        <w:ind w:firstLine="0"/>
      </w:pPr>
      <w:r>
        <w:t>This chapter will provide more details on the formation of CFK from 2005 until 2010 and its livelihoods programmes during the post-tsunami response and re</w:t>
      </w:r>
      <w:r w:rsidR="00B057BA">
        <w:t>covery process in Krueng Sabee S</w:t>
      </w:r>
      <w:r>
        <w:t>ub-district, Aceh Jaya District, Aceh Province.</w:t>
      </w:r>
    </w:p>
    <w:p w:rsidR="00CA2EE2" w:rsidRPr="00BE7294" w:rsidRDefault="003226A6" w:rsidP="00BE7294">
      <w:pPr>
        <w:pStyle w:val="Heading2"/>
      </w:pPr>
      <w:bookmarkStart w:id="60" w:name="__RefHeading__112_1024228088"/>
      <w:bookmarkStart w:id="61" w:name="__RefHeading__114_1024228088"/>
      <w:bookmarkStart w:id="62" w:name="_Toc315818670"/>
      <w:bookmarkEnd w:id="60"/>
      <w:bookmarkEnd w:id="61"/>
      <w:r w:rsidRPr="00BE7294">
        <w:t>The formation of CFK</w:t>
      </w:r>
      <w:bookmarkEnd w:id="62"/>
    </w:p>
    <w:p w:rsidR="00EF1C6F" w:rsidRDefault="00EF1C6F" w:rsidP="00A22A90">
      <w:pPr>
        <w:ind w:firstLine="0"/>
      </w:pPr>
      <w:r w:rsidRPr="00D21F9D">
        <w:t>C</w:t>
      </w:r>
      <w:r w:rsidR="009143A4">
        <w:t xml:space="preserve">ipta </w:t>
      </w:r>
      <w:r w:rsidRPr="00D21F9D">
        <w:t>F</w:t>
      </w:r>
      <w:r w:rsidR="009143A4">
        <w:t xml:space="preserve">ondasi </w:t>
      </w:r>
      <w:r w:rsidRPr="00D21F9D">
        <w:t>K</w:t>
      </w:r>
      <w:r w:rsidR="009143A4">
        <w:t>omunitas (CFK)</w:t>
      </w:r>
      <w:r w:rsidR="00A52229">
        <w:t xml:space="preserve"> started out as an initiative by several </w:t>
      </w:r>
      <w:r w:rsidRPr="00D21F9D">
        <w:t>volunteers</w:t>
      </w:r>
      <w:r>
        <w:t xml:space="preserve"> </w:t>
      </w:r>
      <w:r w:rsidR="00422C64">
        <w:t>to provide humanitarian aid and</w:t>
      </w:r>
      <w:r>
        <w:t xml:space="preserve"> disaster response after the tsunami. The</w:t>
      </w:r>
      <w:r w:rsidR="00422C64">
        <w:t>se</w:t>
      </w:r>
      <w:r>
        <w:t xml:space="preserve"> volunteers were mostly from other provinces in Indonesia</w:t>
      </w:r>
      <w:r w:rsidR="00422C64">
        <w:t>, but</w:t>
      </w:r>
      <w:r>
        <w:t xml:space="preserve">, there were also from Australia and the USA. The programmes started with grant and logistics </w:t>
      </w:r>
      <w:r w:rsidR="00614C33">
        <w:t xml:space="preserve">support </w:t>
      </w:r>
      <w:r>
        <w:t xml:space="preserve">to the tsunami’s survivors in Krueng Sabee Sub-district. </w:t>
      </w:r>
      <w:r w:rsidR="00422C64">
        <w:t>Their initial aim was</w:t>
      </w:r>
      <w:r>
        <w:t xml:space="preserve"> </w:t>
      </w:r>
      <w:r w:rsidR="00422C64">
        <w:t xml:space="preserve">to provide </w:t>
      </w:r>
      <w:r>
        <w:t>shelter and food</w:t>
      </w:r>
      <w:r w:rsidR="00422C64">
        <w:t xml:space="preserve"> </w:t>
      </w:r>
      <w:r>
        <w:t xml:space="preserve">items </w:t>
      </w:r>
      <w:r w:rsidR="00614C33">
        <w:t>for</w:t>
      </w:r>
      <w:r>
        <w:t xml:space="preserve"> the survivors. </w:t>
      </w:r>
    </w:p>
    <w:p w:rsidR="003A1334" w:rsidRDefault="0013067E" w:rsidP="00A22A90">
      <w:pPr>
        <w:ind w:firstLine="567"/>
      </w:pPr>
      <w:r>
        <w:t>By</w:t>
      </w:r>
      <w:r w:rsidR="00EF1C6F" w:rsidRPr="004010C0">
        <w:t xml:space="preserve"> April 2005, most of </w:t>
      </w:r>
      <w:r>
        <w:t xml:space="preserve">the </w:t>
      </w:r>
      <w:r w:rsidR="00EF1C6F" w:rsidRPr="004010C0">
        <w:t xml:space="preserve">affected areas had </w:t>
      </w:r>
      <w:r>
        <w:t xml:space="preserve">sufficient </w:t>
      </w:r>
      <w:r w:rsidR="00EF1C6F" w:rsidRPr="004010C0">
        <w:t>food</w:t>
      </w:r>
      <w:r>
        <w:t xml:space="preserve"> </w:t>
      </w:r>
      <w:r w:rsidR="00EF1C6F" w:rsidRPr="004010C0">
        <w:t>items, clothes and tents</w:t>
      </w:r>
      <w:r>
        <w:t>, except Krueng Sabee</w:t>
      </w:r>
      <w:r w:rsidR="00EF1C6F" w:rsidRPr="004010C0">
        <w:t xml:space="preserve">. </w:t>
      </w:r>
      <w:r w:rsidR="003A1334">
        <w:t>The</w:t>
      </w:r>
      <w:r w:rsidR="00EF1C6F" w:rsidRPr="004010C0">
        <w:t xml:space="preserve"> lack of aid</w:t>
      </w:r>
      <w:r w:rsidR="00614C33">
        <w:t xml:space="preserve"> was</w:t>
      </w:r>
      <w:r w:rsidR="003A1334">
        <w:t xml:space="preserve"> due to damage</w:t>
      </w:r>
      <w:r w:rsidR="00614C33">
        <w:t>d</w:t>
      </w:r>
      <w:r w:rsidR="003A1334">
        <w:t xml:space="preserve"> roads and bridges</w:t>
      </w:r>
      <w:r w:rsidR="00614C33">
        <w:t>; this</w:t>
      </w:r>
      <w:r w:rsidR="003A1334">
        <w:t xml:space="preserve"> motivated volunteers from the International NGO Concern for Kids (C4K) to distribute </w:t>
      </w:r>
      <w:r w:rsidR="003A1334" w:rsidRPr="004010C0">
        <w:t>logistics</w:t>
      </w:r>
      <w:r w:rsidR="00614C33">
        <w:rPr>
          <w:rStyle w:val="FootnoteReference"/>
        </w:rPr>
        <w:footnoteReference w:id="16"/>
      </w:r>
      <w:r w:rsidR="003A1334" w:rsidRPr="004010C0">
        <w:t xml:space="preserve"> in the region</w:t>
      </w:r>
      <w:r w:rsidR="009143A4">
        <w:rPr>
          <w:rStyle w:val="FootnoteReference"/>
        </w:rPr>
        <w:footnoteReference w:id="17"/>
      </w:r>
      <w:r w:rsidR="00EF1C6F" w:rsidRPr="004010C0">
        <w:t>.</w:t>
      </w:r>
      <w:r w:rsidR="003A1334">
        <w:t xml:space="preserve"> In March 2006, these volunteers registered themselves under a local organisation named Helping Hands Foundation (HHF), although they were still known to the locals as CFK.</w:t>
      </w:r>
      <w:r w:rsidR="009143A4">
        <w:t xml:space="preserve"> </w:t>
      </w:r>
      <w:r w:rsidR="00A52229">
        <w:t xml:space="preserve">In mid 2008, CFK separated from HHF and legally established themselves as another local NGO. </w:t>
      </w:r>
    </w:p>
    <w:p w:rsidR="009143A4" w:rsidRDefault="009143A4" w:rsidP="00A22A90">
      <w:r w:rsidRPr="005E3E64">
        <w:t xml:space="preserve">Initially, CFK’s working area was focused in 11 villages under </w:t>
      </w:r>
      <w:r w:rsidRPr="005E3E64">
        <w:rPr>
          <w:i/>
        </w:rPr>
        <w:t xml:space="preserve">Kemukiman </w:t>
      </w:r>
      <w:r w:rsidRPr="006B32E1">
        <w:t>Krueng Sabee</w:t>
      </w:r>
      <w:r w:rsidRPr="005E3E64">
        <w:rPr>
          <w:rStyle w:val="FootnoteReference"/>
          <w:rFonts w:eastAsia="Calibri"/>
          <w:i/>
        </w:rPr>
        <w:footnoteReference w:id="18"/>
      </w:r>
      <w:r w:rsidRPr="005E3E64">
        <w:t xml:space="preserve">. </w:t>
      </w:r>
      <w:r w:rsidR="006B32E1" w:rsidRPr="005E3E64">
        <w:t xml:space="preserve">The 11 villages were categorized into two types of tsunami impact. There are five of eleven villages that were directly </w:t>
      </w:r>
      <w:r w:rsidR="006B32E1">
        <w:t>destroyed</w:t>
      </w:r>
      <w:r w:rsidR="006B32E1" w:rsidRPr="005E3E64">
        <w:t xml:space="preserve"> by the tsunami, and the others were indirect victims of tsunami. </w:t>
      </w:r>
      <w:r w:rsidR="007342B3">
        <w:t>In addition,</w:t>
      </w:r>
      <w:r w:rsidR="006B32E1" w:rsidRPr="005E3E64">
        <w:t xml:space="preserve"> both groups were affected by armed conflict for</w:t>
      </w:r>
      <w:r w:rsidR="006B32E1">
        <w:t xml:space="preserve"> about 30 years </w:t>
      </w:r>
      <w:r w:rsidR="00186DBB">
        <w:fldChar w:fldCharType="begin"/>
      </w:r>
      <w:r w:rsidR="006B32E1">
        <w:instrText>ADDIN RW.CITE{{136 Aspinall, E. 2005}}</w:instrText>
      </w:r>
      <w:r w:rsidR="00186DBB">
        <w:fldChar w:fldCharType="separate"/>
      </w:r>
      <w:r w:rsidR="006B32E1">
        <w:t>(Aspinall 2005)</w:t>
      </w:r>
      <w:r w:rsidR="00186DBB">
        <w:fldChar w:fldCharType="end"/>
      </w:r>
      <w:r w:rsidR="006B32E1">
        <w:t>. Later</w:t>
      </w:r>
      <w:r w:rsidRPr="005E3E64">
        <w:t xml:space="preserve">, </w:t>
      </w:r>
      <w:r w:rsidR="007342B3">
        <w:t>CFK’s working coverage</w:t>
      </w:r>
      <w:r w:rsidRPr="005E3E64">
        <w:t xml:space="preserve"> was expanded to another </w:t>
      </w:r>
      <w:r w:rsidRPr="005E3E64">
        <w:rPr>
          <w:i/>
        </w:rPr>
        <w:t xml:space="preserve">Kemukiman </w:t>
      </w:r>
      <w:r w:rsidRPr="006B32E1">
        <w:t>in</w:t>
      </w:r>
      <w:r w:rsidRPr="005E3E64">
        <w:rPr>
          <w:i/>
        </w:rPr>
        <w:t xml:space="preserve"> </w:t>
      </w:r>
      <w:r w:rsidRPr="006B32E1">
        <w:t>Calang</w:t>
      </w:r>
      <w:r w:rsidRPr="005E3E64">
        <w:t xml:space="preserve">, and even to another Sub-district, which is </w:t>
      </w:r>
      <w:r w:rsidRPr="006B32E1">
        <w:t>Panga</w:t>
      </w:r>
      <w:r w:rsidR="006B32E1">
        <w:t>.</w:t>
      </w:r>
      <w:r w:rsidRPr="005E3E64">
        <w:t xml:space="preserve"> This expansion occurred due to the development of their livelihoods programmes</w:t>
      </w:r>
      <w:r>
        <w:t>.</w:t>
      </w:r>
    </w:p>
    <w:p w:rsidR="007769F6" w:rsidRDefault="007769F6" w:rsidP="009143A4"/>
    <w:p w:rsidR="009143A4" w:rsidRPr="00BE7294" w:rsidRDefault="009143A4" w:rsidP="00BE7294">
      <w:pPr>
        <w:pStyle w:val="Heading2"/>
      </w:pPr>
      <w:bookmarkStart w:id="63" w:name="_Toc315818671"/>
      <w:r w:rsidRPr="00BE7294">
        <w:lastRenderedPageBreak/>
        <w:t>Livelihoods Programmes</w:t>
      </w:r>
      <w:bookmarkEnd w:id="63"/>
    </w:p>
    <w:p w:rsidR="00B038CE" w:rsidRPr="00D06CD2" w:rsidRDefault="00B038CE" w:rsidP="00D06CD2">
      <w:pPr>
        <w:ind w:firstLine="0"/>
      </w:pPr>
      <w:bookmarkStart w:id="64" w:name="_Toc315358977"/>
      <w:bookmarkStart w:id="65" w:name="_Toc315362817"/>
      <w:bookmarkStart w:id="66" w:name="_Toc315420686"/>
      <w:r w:rsidRPr="00D06CD2">
        <w:t>Three months after an assessment and setting up a base, finally CFK started their official programme in Aceh Jaya District with Krueng Sabee Community Development (KSCD) in March 2006.</w:t>
      </w:r>
      <w:bookmarkEnd w:id="64"/>
      <w:bookmarkEnd w:id="65"/>
      <w:bookmarkEnd w:id="66"/>
    </w:p>
    <w:p w:rsidR="00EF1C6F" w:rsidRPr="00D06CD2" w:rsidRDefault="00EF1C6F" w:rsidP="00D06CD2">
      <w:bookmarkStart w:id="67" w:name="_Toc315358978"/>
      <w:bookmarkStart w:id="68" w:name="_Toc315362818"/>
      <w:bookmarkStart w:id="69" w:name="_Toc315420687"/>
      <w:r w:rsidRPr="00D06CD2">
        <w:t>The aims of this programme were to meet people’s needs, develop people’s skills through seminars, trainings and workshops. As a reaction to people’s</w:t>
      </w:r>
      <w:r w:rsidR="00EA0917" w:rsidRPr="00D06CD2">
        <w:t xml:space="preserve"> requests to have a partner </w:t>
      </w:r>
      <w:r w:rsidRPr="00D06CD2">
        <w:t>in the recovery and rehabilitation process</w:t>
      </w:r>
      <w:r w:rsidR="00EA0917" w:rsidRPr="00D06CD2">
        <w:t>,</w:t>
      </w:r>
      <w:r w:rsidRPr="00D06CD2">
        <w:t xml:space="preserve"> CFK together with local community and other partners built several buildings to house the K</w:t>
      </w:r>
      <w:r w:rsidR="00EA0917" w:rsidRPr="00D06CD2">
        <w:t>SCD</w:t>
      </w:r>
      <w:r w:rsidRPr="00D06CD2">
        <w:t xml:space="preserve"> in December 2005.</w:t>
      </w:r>
      <w:bookmarkEnd w:id="67"/>
      <w:bookmarkEnd w:id="68"/>
      <w:bookmarkEnd w:id="69"/>
      <w:r w:rsidRPr="00D06CD2">
        <w:t xml:space="preserve"> </w:t>
      </w:r>
    </w:p>
    <w:p w:rsidR="00EF1C6F" w:rsidRDefault="00EF1C6F" w:rsidP="00D06CD2">
      <w:bookmarkStart w:id="70" w:name="_Toc315358979"/>
      <w:bookmarkStart w:id="71" w:name="_Toc315362819"/>
      <w:bookmarkStart w:id="72" w:name="_Toc315420688"/>
      <w:r w:rsidRPr="00D06CD2">
        <w:t xml:space="preserve">In the first year of KSCD programme, CFK focused on community organizing as their initial programme </w:t>
      </w:r>
      <w:r w:rsidR="00572437" w:rsidRPr="00D06CD2">
        <w:t>for</w:t>
      </w:r>
      <w:r w:rsidRPr="00D06CD2">
        <w:t xml:space="preserve"> community development. Through this programme, representatives f</w:t>
      </w:r>
      <w:r w:rsidR="00572437" w:rsidRPr="00D06CD2">
        <w:t>rom</w:t>
      </w:r>
      <w:r w:rsidRPr="00D06CD2">
        <w:t xml:space="preserve"> 11 villages </w:t>
      </w:r>
      <w:r w:rsidR="00572437" w:rsidRPr="00D06CD2">
        <w:t>came</w:t>
      </w:r>
      <w:r w:rsidRPr="00D06CD2">
        <w:t xml:space="preserve"> together </w:t>
      </w:r>
      <w:r w:rsidR="00572437" w:rsidRPr="00D06CD2">
        <w:t>to initiate</w:t>
      </w:r>
      <w:r w:rsidRPr="00D06CD2">
        <w:t xml:space="preserve"> village action plan. There representations </w:t>
      </w:r>
      <w:r w:rsidR="00572437" w:rsidRPr="00D06CD2">
        <w:t>came</w:t>
      </w:r>
      <w:r w:rsidRPr="00D06CD2">
        <w:t xml:space="preserve"> from youth</w:t>
      </w:r>
      <w:r w:rsidR="00572437" w:rsidRPr="00D06CD2">
        <w:t>s</w:t>
      </w:r>
      <w:r w:rsidRPr="00D06CD2">
        <w:t>, women, religious</w:t>
      </w:r>
      <w:r w:rsidR="00572437" w:rsidRPr="00D06CD2">
        <w:t xml:space="preserve"> leaders</w:t>
      </w:r>
      <w:r w:rsidRPr="00D06CD2">
        <w:t>, farmer</w:t>
      </w:r>
      <w:r w:rsidR="00572437" w:rsidRPr="00D06CD2">
        <w:t>s</w:t>
      </w:r>
      <w:r w:rsidRPr="00D06CD2">
        <w:t xml:space="preserve">, and the elders. </w:t>
      </w:r>
      <w:r w:rsidR="009B2C23" w:rsidRPr="00D06CD2">
        <w:t xml:space="preserve">This programme helped these communities </w:t>
      </w:r>
      <w:r w:rsidRPr="00D06CD2">
        <w:t>to identify and</w:t>
      </w:r>
      <w:r w:rsidRPr="004010C0">
        <w:t xml:space="preserve"> prioritize their problems and needs based on an assessment of their own strengths and weaknesses. </w:t>
      </w:r>
      <w:r w:rsidR="009B2C23">
        <w:t>T</w:t>
      </w:r>
      <w:r w:rsidRPr="004010C0">
        <w:t xml:space="preserve">hey could </w:t>
      </w:r>
      <w:r w:rsidR="009B2C23">
        <w:t xml:space="preserve">then </w:t>
      </w:r>
      <w:r w:rsidRPr="004010C0">
        <w:t>formulate strateg</w:t>
      </w:r>
      <w:r w:rsidR="008F003B">
        <w:t>ies</w:t>
      </w:r>
      <w:r w:rsidRPr="004010C0">
        <w:t xml:space="preserve"> and steps to be implemented towards solving their problems. </w:t>
      </w:r>
      <w:r w:rsidR="009B2C23">
        <w:t>Most of them</w:t>
      </w:r>
      <w:r w:rsidR="008F003B">
        <w:t xml:space="preserve"> put agricultural</w:t>
      </w:r>
      <w:r w:rsidRPr="004010C0">
        <w:t xml:space="preserve"> aspect</w:t>
      </w:r>
      <w:r w:rsidR="008F003B">
        <w:t>s</w:t>
      </w:r>
      <w:r w:rsidRPr="004010C0">
        <w:t>, especially rice field and rubber tree plantation rehabilitation, as their priority</w:t>
      </w:r>
      <w:r w:rsidR="009B2C23">
        <w:t xml:space="preserve"> as t</w:t>
      </w:r>
      <w:r w:rsidRPr="004010C0">
        <w:t>hese</w:t>
      </w:r>
      <w:r w:rsidR="009B2C23">
        <w:t xml:space="preserve"> were their main </w:t>
      </w:r>
      <w:r w:rsidRPr="004010C0">
        <w:t>source</w:t>
      </w:r>
      <w:r w:rsidR="009B2C23">
        <w:t>s</w:t>
      </w:r>
      <w:r w:rsidRPr="004010C0">
        <w:t xml:space="preserve"> of income.</w:t>
      </w:r>
      <w:bookmarkEnd w:id="70"/>
      <w:bookmarkEnd w:id="71"/>
      <w:bookmarkEnd w:id="72"/>
      <w:r w:rsidRPr="004010C0">
        <w:t xml:space="preserve">  </w:t>
      </w:r>
    </w:p>
    <w:p w:rsidR="00862ADA" w:rsidRDefault="00862ADA" w:rsidP="00D06CD2">
      <w:bookmarkStart w:id="73" w:name="_Toc315358981"/>
      <w:bookmarkStart w:id="74" w:name="_Toc315362820"/>
      <w:bookmarkStart w:id="75" w:name="_Toc315420689"/>
      <w:r w:rsidRPr="004010C0">
        <w:t xml:space="preserve">CFK </w:t>
      </w:r>
      <w:r>
        <w:t xml:space="preserve">also </w:t>
      </w:r>
      <w:r w:rsidR="008F003B">
        <w:t xml:space="preserve">addressed and </w:t>
      </w:r>
      <w:r>
        <w:t>source</w:t>
      </w:r>
      <w:r w:rsidR="008F003B">
        <w:t>d</w:t>
      </w:r>
      <w:r>
        <w:t xml:space="preserve"> other needs on behalf of the villagers. For examples, </w:t>
      </w:r>
      <w:r w:rsidRPr="004010C0">
        <w:t>brick making, computer and English training, pre-school activity for children, and vocational trainings and workshops on community health and tr</w:t>
      </w:r>
      <w:r>
        <w:t>auma counselling were all requests from the community.</w:t>
      </w:r>
      <w:bookmarkEnd w:id="73"/>
      <w:bookmarkEnd w:id="74"/>
      <w:bookmarkEnd w:id="75"/>
    </w:p>
    <w:p w:rsidR="00862ADA" w:rsidRDefault="00862ADA" w:rsidP="00D06CD2">
      <w:bookmarkStart w:id="76" w:name="_Toc315358982"/>
      <w:bookmarkStart w:id="77" w:name="_Toc315362821"/>
      <w:bookmarkStart w:id="78" w:name="_Toc315420690"/>
      <w:r w:rsidRPr="004010C0">
        <w:t xml:space="preserve">The brick making sector was a reaction to people’s need of having new houses by maximizing their abundant natural resources on red soil. Computer and English lessons sector was conducted as a request of </w:t>
      </w:r>
      <w:r w:rsidRPr="004010C0">
        <w:rPr>
          <w:i/>
        </w:rPr>
        <w:t>pesantren</w:t>
      </w:r>
      <w:r w:rsidRPr="004010C0">
        <w:rPr>
          <w:rStyle w:val="FootnoteReference"/>
        </w:rPr>
        <w:footnoteReference w:id="19"/>
      </w:r>
      <w:r w:rsidRPr="004010C0">
        <w:t>students. However, the computer training also served local leaders and government officials.</w:t>
      </w:r>
      <w:bookmarkEnd w:id="76"/>
      <w:bookmarkEnd w:id="77"/>
      <w:bookmarkEnd w:id="78"/>
    </w:p>
    <w:p w:rsidR="00862ADA" w:rsidRPr="0064626F" w:rsidRDefault="00862ADA" w:rsidP="00D06CD2">
      <w:bookmarkStart w:id="79" w:name="_Toc315358983"/>
      <w:bookmarkStart w:id="80" w:name="_Toc315362822"/>
      <w:bookmarkStart w:id="81" w:name="_Toc315420691"/>
      <w:r w:rsidRPr="004010C0">
        <w:t xml:space="preserve">CFK </w:t>
      </w:r>
      <w:r>
        <w:t xml:space="preserve">also </w:t>
      </w:r>
      <w:r w:rsidRPr="004010C0">
        <w:t>partner</w:t>
      </w:r>
      <w:r>
        <w:t xml:space="preserve">ed </w:t>
      </w:r>
      <w:r w:rsidRPr="004010C0">
        <w:t>with UN</w:t>
      </w:r>
      <w:r>
        <w:t xml:space="preserve"> </w:t>
      </w:r>
      <w:r w:rsidRPr="004010C0">
        <w:t>V</w:t>
      </w:r>
      <w:r>
        <w:t>olunteers (UNV)</w:t>
      </w:r>
      <w:r w:rsidRPr="004010C0">
        <w:t xml:space="preserve"> </w:t>
      </w:r>
      <w:r>
        <w:t xml:space="preserve">to run the above mentioned programmes, benefiting from UNV’s </w:t>
      </w:r>
      <w:r w:rsidR="008F003B">
        <w:t xml:space="preserve">resources </w:t>
      </w:r>
      <w:r>
        <w:t xml:space="preserve"> in teaching and providing training modules.</w:t>
      </w:r>
      <w:bookmarkEnd w:id="79"/>
      <w:bookmarkEnd w:id="80"/>
      <w:bookmarkEnd w:id="81"/>
      <w:r w:rsidRPr="004010C0">
        <w:t xml:space="preserve"> </w:t>
      </w:r>
    </w:p>
    <w:p w:rsidR="00862ADA" w:rsidRPr="00862ADA" w:rsidRDefault="00862ADA" w:rsidP="00D06CD2">
      <w:bookmarkStart w:id="82" w:name="_Toc315358984"/>
      <w:r>
        <w:t xml:space="preserve">Since 2008, the livelihoods programme of CFK was divided into two sectors, </w:t>
      </w:r>
      <w:r>
        <w:rPr>
          <w:i/>
        </w:rPr>
        <w:t>pe</w:t>
      </w:r>
      <w:r w:rsidRPr="00252562">
        <w:rPr>
          <w:i/>
        </w:rPr>
        <w:t>rtanian</w:t>
      </w:r>
      <w:r>
        <w:rPr>
          <w:i/>
        </w:rPr>
        <w:t xml:space="preserve"> </w:t>
      </w:r>
      <w:r w:rsidRPr="00252562">
        <w:t>(</w:t>
      </w:r>
      <w:r>
        <w:t>a</w:t>
      </w:r>
      <w:r w:rsidRPr="00252562">
        <w:t>griculture)</w:t>
      </w:r>
      <w:r>
        <w:rPr>
          <w:i/>
        </w:rPr>
        <w:t xml:space="preserve"> </w:t>
      </w:r>
      <w:r>
        <w:t xml:space="preserve">and </w:t>
      </w:r>
      <w:r w:rsidRPr="00252562">
        <w:rPr>
          <w:i/>
        </w:rPr>
        <w:t>kelompok swadaya masyarakat</w:t>
      </w:r>
      <w:r>
        <w:rPr>
          <w:i/>
        </w:rPr>
        <w:t xml:space="preserve"> </w:t>
      </w:r>
      <w:r w:rsidRPr="00DA6EC3">
        <w:t>for microfinance (self-initiated group</w:t>
      </w:r>
      <w:r>
        <w:rPr>
          <w:i/>
        </w:rPr>
        <w:t xml:space="preserve"> </w:t>
      </w:r>
      <w:r w:rsidRPr="00DA6EC3">
        <w:t>or</w:t>
      </w:r>
      <w:r>
        <w:rPr>
          <w:i/>
        </w:rPr>
        <w:t xml:space="preserve"> </w:t>
      </w:r>
      <w:r w:rsidRPr="00DA6EC3">
        <w:t>KSM</w:t>
      </w:r>
      <w:r>
        <w:t>).</w:t>
      </w:r>
      <w:bookmarkEnd w:id="82"/>
    </w:p>
    <w:p w:rsidR="00DA6EC3" w:rsidRPr="00BE7294" w:rsidRDefault="00BE7294" w:rsidP="00BE7294">
      <w:pPr>
        <w:pStyle w:val="Heading3"/>
      </w:pPr>
      <w:bookmarkStart w:id="83" w:name="_Toc315818672"/>
      <w:r>
        <w:t>4</w:t>
      </w:r>
      <w:r w:rsidR="00D06CD2" w:rsidRPr="00BE7294">
        <w:t xml:space="preserve">.3.1 </w:t>
      </w:r>
      <w:r w:rsidR="00DA6EC3" w:rsidRPr="00BE7294">
        <w:t>Pertanian</w:t>
      </w:r>
      <w:bookmarkEnd w:id="83"/>
      <w:r w:rsidR="00DA6EC3" w:rsidRPr="00BE7294">
        <w:t xml:space="preserve"> </w:t>
      </w:r>
    </w:p>
    <w:p w:rsidR="00DA6EC3" w:rsidRDefault="00DA6EC3" w:rsidP="00A22A90">
      <w:pPr>
        <w:pStyle w:val="Normalfirstparagraph"/>
      </w:pPr>
      <w:bookmarkStart w:id="84" w:name="__RefHeading__126_1024228088"/>
      <w:bookmarkStart w:id="85" w:name="__RefHeading__128_1024228088"/>
      <w:bookmarkEnd w:id="84"/>
      <w:bookmarkEnd w:id="85"/>
      <w:r w:rsidRPr="008927D6">
        <w:t xml:space="preserve">There was a high need </w:t>
      </w:r>
      <w:r w:rsidR="008F003B">
        <w:t>for</w:t>
      </w:r>
      <w:r w:rsidRPr="008927D6">
        <w:t xml:space="preserve"> agricultural rehabilitation in Krueng Sabee Sub-ditrict after the tsunami. This is because </w:t>
      </w:r>
      <w:r w:rsidR="008F003B">
        <w:t xml:space="preserve">the main livelihoods of community is farming and many of the </w:t>
      </w:r>
      <w:r w:rsidRPr="008927D6">
        <w:t xml:space="preserve">local people </w:t>
      </w:r>
      <w:r w:rsidR="008F003B">
        <w:t>wer</w:t>
      </w:r>
      <w:r w:rsidRPr="008927D6">
        <w:t>e farmers.</w:t>
      </w:r>
      <w:r w:rsidR="008F003B">
        <w:t xml:space="preserve"> </w:t>
      </w:r>
      <w:r w:rsidRPr="008927D6">
        <w:t xml:space="preserve">In April 2005, at the early stage of disaster response, CFK started their involvement in this area with logistics of farming materials, such as rice, beans and chilli seeds, farming tools, hand tractors, fishing tools. Through this </w:t>
      </w:r>
      <w:r w:rsidR="008F003B">
        <w:t>activity</w:t>
      </w:r>
      <w:r w:rsidRPr="008927D6">
        <w:t xml:space="preserve">, CFK started to build </w:t>
      </w:r>
      <w:r w:rsidR="008F003B">
        <w:t xml:space="preserve">a </w:t>
      </w:r>
      <w:r w:rsidRPr="008927D6">
        <w:t xml:space="preserve">relationship with the local community in five villages. </w:t>
      </w:r>
    </w:p>
    <w:p w:rsidR="00653C48" w:rsidRDefault="00DA6EC3" w:rsidP="00A22A90">
      <w:pPr>
        <w:contextualSpacing/>
      </w:pPr>
      <w:r w:rsidRPr="00CD0723">
        <w:lastRenderedPageBreak/>
        <w:t>Rubber tree</w:t>
      </w:r>
      <w:r w:rsidR="0020151C">
        <w:t>s</w:t>
      </w:r>
      <w:r w:rsidRPr="00CD0723">
        <w:t xml:space="preserve"> </w:t>
      </w:r>
      <w:r w:rsidR="0020151C">
        <w:t xml:space="preserve">are </w:t>
      </w:r>
      <w:r w:rsidRPr="00CD0723">
        <w:t>the main plantation</w:t>
      </w:r>
      <w:r>
        <w:t xml:space="preserve"> commodity</w:t>
      </w:r>
      <w:r w:rsidRPr="00CD0723">
        <w:t xml:space="preserve"> in Aceh Jaya. The initial </w:t>
      </w:r>
      <w:r w:rsidR="0020151C">
        <w:t xml:space="preserve">plantation </w:t>
      </w:r>
      <w:r w:rsidRPr="00CD0723">
        <w:t xml:space="preserve">programme was </w:t>
      </w:r>
      <w:r w:rsidR="0020151C">
        <w:t>organized</w:t>
      </w:r>
      <w:r w:rsidRPr="00CD0723">
        <w:t xml:space="preserve"> by the local government in 1994. However, most of the farmers</w:t>
      </w:r>
      <w:r w:rsidR="0020151C">
        <w:t xml:space="preserve"> had already been </w:t>
      </w:r>
      <w:r>
        <w:t xml:space="preserve">complaining about the lack of </w:t>
      </w:r>
      <w:r w:rsidRPr="00CD0723">
        <w:t xml:space="preserve">attention </w:t>
      </w:r>
      <w:r w:rsidR="0020151C">
        <w:t xml:space="preserve">from </w:t>
      </w:r>
      <w:r w:rsidRPr="00CD0723">
        <w:t>the government to th</w:t>
      </w:r>
      <w:r w:rsidR="0020151C">
        <w:t>e</w:t>
      </w:r>
      <w:r w:rsidRPr="00CD0723">
        <w:t xml:space="preserve"> condition</w:t>
      </w:r>
      <w:r w:rsidR="0020151C">
        <w:t xml:space="preserve"> of these plantations. The </w:t>
      </w:r>
      <w:r w:rsidRPr="00CD0723">
        <w:t xml:space="preserve">tsunami </w:t>
      </w:r>
      <w:r w:rsidR="0020151C">
        <w:t xml:space="preserve">worsened the situation; </w:t>
      </w:r>
      <w:r w:rsidRPr="00CD0723">
        <w:t xml:space="preserve">many trees </w:t>
      </w:r>
      <w:r w:rsidR="0020151C">
        <w:t xml:space="preserve">were </w:t>
      </w:r>
      <w:r w:rsidRPr="00CD0723">
        <w:t xml:space="preserve">destroyed and many </w:t>
      </w:r>
      <w:r w:rsidR="00653C48" w:rsidRPr="00CD0723">
        <w:t xml:space="preserve">skilful rubber tree farmers </w:t>
      </w:r>
      <w:r w:rsidR="00653C48">
        <w:t xml:space="preserve">died. </w:t>
      </w:r>
      <w:r w:rsidRPr="00CD0723">
        <w:t xml:space="preserve">That is why the people in Krueng </w:t>
      </w:r>
      <w:r w:rsidR="00653C48">
        <w:t xml:space="preserve">Sabee </w:t>
      </w:r>
      <w:r w:rsidRPr="00CD0723">
        <w:t>requested to h</w:t>
      </w:r>
      <w:r w:rsidR="00653C48">
        <w:t>ave trainings and other support</w:t>
      </w:r>
      <w:r w:rsidRPr="00CD0723">
        <w:t xml:space="preserve"> to rehabilitate their land. CFK</w:t>
      </w:r>
      <w:r w:rsidR="00653C48">
        <w:t xml:space="preserve"> partnered with International Centre for Research in Agroforestry (ICRAF), with the common goal of rehabilitating agroforestry areas. This supports Roland and Omar’s (2001) definition of ‘like-minded organisation’. </w:t>
      </w:r>
    </w:p>
    <w:p w:rsidR="00812AB7" w:rsidRDefault="00812AB7" w:rsidP="00A22A90">
      <w:pPr>
        <w:spacing w:before="120"/>
        <w:ind w:firstLine="426"/>
        <w:contextualSpacing/>
      </w:pPr>
      <w:r>
        <w:t xml:space="preserve">This partnership produced </w:t>
      </w:r>
      <w:r w:rsidR="00DA6EC3" w:rsidRPr="00B82A06">
        <w:t>Indah Jaya group</w:t>
      </w:r>
      <w:r>
        <w:t xml:space="preserve">, </w:t>
      </w:r>
      <w:r w:rsidR="00DA6EC3" w:rsidRPr="00B82A06">
        <w:t>the first rubber tree</w:t>
      </w:r>
      <w:r w:rsidR="00653C48">
        <w:t xml:space="preserve"> nursery group in Krueng Sabee</w:t>
      </w:r>
      <w:r>
        <w:t>. I</w:t>
      </w:r>
      <w:r w:rsidR="00DA6EC3" w:rsidRPr="00B82A06">
        <w:t>nitially</w:t>
      </w:r>
      <w:r>
        <w:t xml:space="preserve"> the group</w:t>
      </w:r>
      <w:r w:rsidR="00DA6EC3" w:rsidRPr="00B82A06">
        <w:t xml:space="preserve"> consisted of 44 members from 11 village representatives.</w:t>
      </w:r>
      <w:r>
        <w:t xml:space="preserve"> In Indah Jaya nursery over 100,000 seeds were planted, including 20,000 seeds of rubber tree, cocoa, </w:t>
      </w:r>
      <w:r w:rsidRPr="001D32C9">
        <w:t>rambutan</w:t>
      </w:r>
      <w:r>
        <w:t xml:space="preserve">, mango, </w:t>
      </w:r>
      <w:r w:rsidRPr="001D32C9">
        <w:t>durian</w:t>
      </w:r>
      <w:r>
        <w:t xml:space="preserve">, orange, </w:t>
      </w:r>
      <w:r w:rsidRPr="00812AB7">
        <w:t>sawo</w:t>
      </w:r>
      <w:r>
        <w:t xml:space="preserve"> and </w:t>
      </w:r>
      <w:r w:rsidRPr="00812AB7">
        <w:t>lengkeng</w:t>
      </w:r>
      <w:r>
        <w:t xml:space="preserve"> (various tropical fruits).  </w:t>
      </w:r>
    </w:p>
    <w:p w:rsidR="009C07A1" w:rsidRDefault="009C07A1" w:rsidP="00A22A90">
      <w:pPr>
        <w:pStyle w:val="Normalfirstparagraph"/>
        <w:ind w:firstLine="426"/>
      </w:pPr>
      <w:r w:rsidRPr="00B82A06">
        <w:t>In August 2007, a demo plot in Kabong village</w:t>
      </w:r>
      <w:r>
        <w:t xml:space="preserve"> was started by CFK and ICRAF, without any incentive payments</w:t>
      </w:r>
      <w:r w:rsidRPr="00B82A06">
        <w:t xml:space="preserve">. </w:t>
      </w:r>
      <w:r>
        <w:t xml:space="preserve">This was agreed upon by the group members as they saw this programme as an opportunity to improve their rubber tree plantation skills. Despite members dropping out due to distance and transportation consideration, they recruited new members from Kabong.  </w:t>
      </w:r>
    </w:p>
    <w:p w:rsidR="00812AB7" w:rsidRDefault="00812AB7" w:rsidP="00A22A90">
      <w:pPr>
        <w:pStyle w:val="Normalfirstparagraph"/>
        <w:ind w:firstLine="426"/>
      </w:pPr>
      <w:r w:rsidRPr="001D32C9">
        <w:t>CFK and ICRAF</w:t>
      </w:r>
      <w:r w:rsidR="009C07A1">
        <w:t xml:space="preserve"> utilized a </w:t>
      </w:r>
      <w:r w:rsidRPr="001D32C9">
        <w:t xml:space="preserve">training of trainers (ToT) approach. </w:t>
      </w:r>
      <w:r w:rsidR="009C07A1">
        <w:t xml:space="preserve">They built the capacity of Indah </w:t>
      </w:r>
      <w:r w:rsidRPr="001D32C9">
        <w:t xml:space="preserve">Jaya </w:t>
      </w:r>
      <w:r w:rsidR="009C07A1">
        <w:t>g</w:t>
      </w:r>
      <w:r w:rsidRPr="001D32C9">
        <w:t>roup</w:t>
      </w:r>
      <w:r w:rsidR="009C07A1">
        <w:t xml:space="preserve"> </w:t>
      </w:r>
      <w:r w:rsidRPr="001D32C9">
        <w:t xml:space="preserve">by </w:t>
      </w:r>
      <w:r w:rsidR="009C07A1">
        <w:t xml:space="preserve">running intensive </w:t>
      </w:r>
      <w:r w:rsidRPr="001D32C9">
        <w:t xml:space="preserve">technical </w:t>
      </w:r>
      <w:r w:rsidR="009C07A1">
        <w:t xml:space="preserve">and management </w:t>
      </w:r>
      <w:r w:rsidRPr="001D32C9">
        <w:t xml:space="preserve">trainings on </w:t>
      </w:r>
      <w:r w:rsidR="009C07A1">
        <w:t xml:space="preserve">the plantation of </w:t>
      </w:r>
      <w:r w:rsidRPr="001D32C9">
        <w:t xml:space="preserve">fruit and rubber trees. They </w:t>
      </w:r>
      <w:r w:rsidR="009C07A1">
        <w:t xml:space="preserve">did not only produce high </w:t>
      </w:r>
      <w:r w:rsidRPr="001D32C9">
        <w:t>quality rubber tree seedlings</w:t>
      </w:r>
      <w:r w:rsidR="009C07A1">
        <w:t>, but also gained business skills</w:t>
      </w:r>
      <w:r w:rsidRPr="001D32C9">
        <w:t>.</w:t>
      </w:r>
      <w:r w:rsidR="009C07A1">
        <w:t xml:space="preserve"> Thus, this training produces </w:t>
      </w:r>
      <w:r>
        <w:t xml:space="preserve">skilful rubber tree farmers that could transfer their knowledge to others. </w:t>
      </w:r>
    </w:p>
    <w:p w:rsidR="007C63E9" w:rsidRDefault="007C63E9" w:rsidP="00A22A90">
      <w:pPr>
        <w:pStyle w:val="Normalfirstparagraph"/>
        <w:ind w:firstLine="426"/>
      </w:pPr>
      <w:r>
        <w:t xml:space="preserve">In 2008, Indah Jaya group was invited by the local district government to present at an exhibition This was an important moment for them because they could proudly promote their products and confidently demonstrate their capabilities. </w:t>
      </w:r>
      <w:r w:rsidR="00DA6EC3" w:rsidRPr="001D32C9">
        <w:t>In 2009, Indah Jaya group</w:t>
      </w:r>
      <w:r w:rsidR="00D0259B">
        <w:t xml:space="preserve"> trained</w:t>
      </w:r>
      <w:r w:rsidR="00DA6EC3" w:rsidRPr="001D32C9">
        <w:t xml:space="preserve"> two other groups </w:t>
      </w:r>
      <w:r w:rsidR="00D0259B">
        <w:t>using the ToT approach</w:t>
      </w:r>
      <w:r w:rsidR="00DA6EC3" w:rsidRPr="001D32C9">
        <w:t xml:space="preserve">. </w:t>
      </w:r>
      <w:r w:rsidR="00D0259B">
        <w:t xml:space="preserve">One group in Buntha village </w:t>
      </w:r>
      <w:r>
        <w:t>is known as Hudep Beusaree group and the other in Alue Thou village is known as Tani Makmur. By using t</w:t>
      </w:r>
      <w:r w:rsidR="00DA6EC3" w:rsidRPr="001D32C9">
        <w:t xml:space="preserve">he ToT </w:t>
      </w:r>
      <w:r>
        <w:t>approach, the knowledge transfer process was more effective and efficient because they could</w:t>
      </w:r>
      <w:r w:rsidR="00DA6EC3" w:rsidRPr="001D32C9">
        <w:t xml:space="preserve"> communicate in their native languages, share their </w:t>
      </w:r>
      <w:r>
        <w:t>experiences</w:t>
      </w:r>
      <w:r w:rsidR="00DA6EC3" w:rsidRPr="001D32C9">
        <w:t xml:space="preserve">, and maximize their resources (land, materials for trainings). </w:t>
      </w:r>
      <w:r w:rsidR="00DA6EC3">
        <w:t xml:space="preserve">As a result, </w:t>
      </w:r>
      <w:r w:rsidR="00DA6EC3" w:rsidRPr="007C63E9">
        <w:t>Hudep Beusaree group pl</w:t>
      </w:r>
      <w:r>
        <w:t xml:space="preserve">anted 15,000 rubber tree seeds, and </w:t>
      </w:r>
      <w:r w:rsidR="00DA6EC3" w:rsidRPr="007C63E9">
        <w:t xml:space="preserve">Tani Makmur group </w:t>
      </w:r>
      <w:r w:rsidR="00DA6EC3">
        <w:t xml:space="preserve">planted 12,000 rubber tree seeds. </w:t>
      </w:r>
    </w:p>
    <w:p w:rsidR="00EF1177" w:rsidRPr="00BE7294" w:rsidRDefault="00BE7294" w:rsidP="00BE7294">
      <w:pPr>
        <w:pStyle w:val="Heading3"/>
      </w:pPr>
      <w:bookmarkStart w:id="86" w:name="_Toc315818673"/>
      <w:r>
        <w:t>4</w:t>
      </w:r>
      <w:r w:rsidR="00D06CD2" w:rsidRPr="00BE7294">
        <w:t xml:space="preserve">.3.2 </w:t>
      </w:r>
      <w:r w:rsidR="00EF1177" w:rsidRPr="00BE7294">
        <w:t>KSM</w:t>
      </w:r>
      <w:bookmarkEnd w:id="86"/>
      <w:r w:rsidR="00EF1177" w:rsidRPr="00BE7294">
        <w:t xml:space="preserve"> </w:t>
      </w:r>
    </w:p>
    <w:p w:rsidR="00EF1177" w:rsidRPr="007A0ADF" w:rsidRDefault="0058522D" w:rsidP="00A22A90">
      <w:pPr>
        <w:pStyle w:val="Normalfirstparagraph"/>
        <w:tabs>
          <w:tab w:val="left" w:pos="3544"/>
        </w:tabs>
      </w:pPr>
      <w:r>
        <w:t>In 2007, Australian People for Health, Education and Development Abroad</w:t>
      </w:r>
      <w:r w:rsidRPr="007A0ADF">
        <w:t xml:space="preserve"> </w:t>
      </w:r>
      <w:r>
        <w:t>(APHEDA-AUSAID) and Pusat Kegiatan Masyarakat (</w:t>
      </w:r>
      <w:r w:rsidR="00B928CB">
        <w:t xml:space="preserve">Community Activity Centre or </w:t>
      </w:r>
      <w:r>
        <w:t>PKM)</w:t>
      </w:r>
      <w:r w:rsidR="00B928CB">
        <w:rPr>
          <w:rStyle w:val="FootnoteReference"/>
        </w:rPr>
        <w:footnoteReference w:id="20"/>
      </w:r>
      <w:r>
        <w:t xml:space="preserve"> completed a sewing programme for three groups of women. </w:t>
      </w:r>
      <w:r>
        <w:lastRenderedPageBreak/>
        <w:t xml:space="preserve">APHEDA-AUSAID provided sewing machines and additional funding to these groups for follow-up programmes. </w:t>
      </w:r>
      <w:r w:rsidR="00B928CB">
        <w:t xml:space="preserve">CFK </w:t>
      </w:r>
      <w:r>
        <w:t>had worked together with PKM since 2005 to distribute aid and logistics</w:t>
      </w:r>
      <w:r w:rsidR="00B928CB">
        <w:t xml:space="preserve">. As CFK was still an informal grouping of volunteers then, they partnered with Bina Swadaya, another local community-based organisation to build their own capacity to do more work beyond advocacy. </w:t>
      </w:r>
      <w:r w:rsidR="00EF1177">
        <w:t xml:space="preserve"> </w:t>
      </w:r>
      <w:r w:rsidR="00B928CB">
        <w:t xml:space="preserve">In </w:t>
      </w:r>
      <w:r w:rsidR="00EF1177" w:rsidRPr="007A0ADF">
        <w:t>preparing staff for facilitating groups, CFK</w:t>
      </w:r>
      <w:r w:rsidR="00B928CB">
        <w:t xml:space="preserve">’s </w:t>
      </w:r>
      <w:r w:rsidR="00EF1177" w:rsidRPr="007A0ADF">
        <w:t xml:space="preserve">partnership with Bina Swadaya </w:t>
      </w:r>
      <w:r w:rsidR="00B928CB">
        <w:t xml:space="preserve">helped to develop </w:t>
      </w:r>
      <w:r w:rsidR="00EF1177" w:rsidRPr="007A0ADF">
        <w:t>K</w:t>
      </w:r>
      <w:r w:rsidR="00B928CB">
        <w:t xml:space="preserve">elompok </w:t>
      </w:r>
      <w:r w:rsidR="00EF1177" w:rsidRPr="007A0ADF">
        <w:t>S</w:t>
      </w:r>
      <w:r w:rsidR="00B928CB">
        <w:t xml:space="preserve">wadaya </w:t>
      </w:r>
      <w:r w:rsidR="00EF1177" w:rsidRPr="007A0ADF">
        <w:t>M</w:t>
      </w:r>
      <w:r w:rsidR="00B928CB">
        <w:t>asyarakat (KSM)</w:t>
      </w:r>
      <w:r w:rsidR="00EF1177" w:rsidRPr="007A0ADF">
        <w:t xml:space="preserve">.  </w:t>
      </w:r>
    </w:p>
    <w:p w:rsidR="00EF1177" w:rsidRPr="00E049DD" w:rsidRDefault="00E049DD" w:rsidP="00A22A90">
      <w:pPr>
        <w:pStyle w:val="ListParagraph"/>
        <w:spacing w:after="60"/>
        <w:ind w:left="426"/>
        <w:contextualSpacing/>
        <w:rPr>
          <w:rFonts w:ascii="Garamond" w:hAnsi="Garamond"/>
          <w:sz w:val="23"/>
          <w:szCs w:val="23"/>
        </w:rPr>
      </w:pPr>
      <w:r>
        <w:rPr>
          <w:rFonts w:ascii="Garamond" w:hAnsi="Garamond"/>
          <w:sz w:val="23"/>
          <w:szCs w:val="23"/>
        </w:rPr>
        <w:t>“</w:t>
      </w:r>
      <w:r w:rsidR="00EF1177" w:rsidRPr="00E049DD">
        <w:rPr>
          <w:rFonts w:ascii="Garamond" w:hAnsi="Garamond"/>
          <w:sz w:val="23"/>
          <w:szCs w:val="23"/>
        </w:rPr>
        <w:t>One of the KSM’s goals is to reduce poverty in rural area, especially after the tsunami. CFK expected that KSM could open opportunity for local people to improve their lives’ condition, specifically for those who started it from the very beginning again. Through this KSM, people are expected to work together in groups, so that they could support each other in developing their businesses</w:t>
      </w:r>
      <w:r w:rsidRPr="00E049DD">
        <w:rPr>
          <w:rFonts w:ascii="Garamond" w:hAnsi="Garamond"/>
          <w:sz w:val="23"/>
          <w:szCs w:val="23"/>
        </w:rPr>
        <w:t>”.</w:t>
      </w:r>
      <w:r w:rsidR="00EF1177" w:rsidRPr="00E049DD">
        <w:rPr>
          <w:rFonts w:ascii="Garamond" w:hAnsi="Garamond"/>
          <w:sz w:val="23"/>
          <w:szCs w:val="23"/>
        </w:rPr>
        <w:t xml:space="preserve"> (</w:t>
      </w:r>
      <w:r w:rsidRPr="00E049DD">
        <w:rPr>
          <w:rFonts w:ascii="Garamond" w:hAnsi="Garamond"/>
          <w:sz w:val="23"/>
          <w:szCs w:val="23"/>
        </w:rPr>
        <w:t xml:space="preserve">Interview </w:t>
      </w:r>
      <w:r w:rsidR="00EF1177" w:rsidRPr="00E049DD">
        <w:rPr>
          <w:rFonts w:ascii="Garamond" w:hAnsi="Garamond"/>
          <w:sz w:val="23"/>
          <w:szCs w:val="23"/>
        </w:rPr>
        <w:t>L</w:t>
      </w:r>
      <w:r w:rsidR="00925854" w:rsidRPr="00E049DD">
        <w:rPr>
          <w:rFonts w:ascii="Garamond" w:hAnsi="Garamond"/>
          <w:sz w:val="23"/>
          <w:szCs w:val="23"/>
        </w:rPr>
        <w:t>aura</w:t>
      </w:r>
      <w:r w:rsidR="00EF1177" w:rsidRPr="00E049DD">
        <w:rPr>
          <w:rFonts w:ascii="Garamond" w:hAnsi="Garamond"/>
          <w:sz w:val="23"/>
          <w:szCs w:val="23"/>
        </w:rPr>
        <w:t>)</w:t>
      </w:r>
    </w:p>
    <w:p w:rsidR="00EF1177" w:rsidRPr="007A0ADF" w:rsidRDefault="00EF1177" w:rsidP="00A22A90">
      <w:pPr>
        <w:ind w:firstLine="426"/>
        <w:contextualSpacing/>
      </w:pPr>
      <w:r w:rsidRPr="00F2625A">
        <w:t>In 2008, CFK was handed over 34 saving and loan groups from OXFAM.</w:t>
      </w:r>
      <w:r w:rsidRPr="007A0ADF">
        <w:t xml:space="preserve"> OXFAM needed a partner to continue the empowerment of the groups, since they had to finish their project in Ac</w:t>
      </w:r>
      <w:r>
        <w:t>eh Jaya District. Besides the 34</w:t>
      </w:r>
      <w:r w:rsidRPr="007A0ADF">
        <w:t xml:space="preserve"> groups, there were </w:t>
      </w:r>
      <w:r w:rsidR="009E3332">
        <w:t>an</w:t>
      </w:r>
      <w:r w:rsidRPr="007A0ADF">
        <w:t>other three groups under CFK’s facilitation. So, in total there were 3</w:t>
      </w:r>
      <w:r>
        <w:t>7</w:t>
      </w:r>
      <w:r w:rsidRPr="007A0ADF">
        <w:t xml:space="preserve"> groups. Total numbers of 3</w:t>
      </w:r>
      <w:r>
        <w:t>7</w:t>
      </w:r>
      <w:r w:rsidRPr="007A0ADF">
        <w:t xml:space="preserve"> group members are 606 people (located in 2 </w:t>
      </w:r>
      <w:r>
        <w:t>separate</w:t>
      </w:r>
      <w:r w:rsidRPr="007A0ADF">
        <w:t xml:space="preserve"> sub-district</w:t>
      </w:r>
      <w:r>
        <w:t>s</w:t>
      </w:r>
      <w:r w:rsidRPr="007A0ADF">
        <w:t xml:space="preserve">). This situation actually has </w:t>
      </w:r>
      <w:r w:rsidR="009E3332">
        <w:t xml:space="preserve">a </w:t>
      </w:r>
      <w:r w:rsidRPr="007A0ADF">
        <w:t xml:space="preserve">dilemma </w:t>
      </w:r>
      <w:r w:rsidR="009E3332">
        <w:t>for</w:t>
      </w:r>
      <w:r w:rsidRPr="007A0ADF">
        <w:t xml:space="preserve"> CFK, where initially their working area was only in Krueng Sabee Sub-district, but 14 of the groups are located in different villages in another sub-district</w:t>
      </w:r>
      <w:r w:rsidRPr="00D01D42">
        <w:rPr>
          <w:vertAlign w:val="superscript"/>
        </w:rPr>
        <w:footnoteReference w:id="21"/>
      </w:r>
      <w:r>
        <w:t xml:space="preserve">. </w:t>
      </w:r>
      <w:r w:rsidRPr="007A0ADF">
        <w:t>Hence, CFK decided to take the risk and overlapped</w:t>
      </w:r>
      <w:r w:rsidR="009E3332">
        <w:t xml:space="preserve"> to another Sub-district</w:t>
      </w:r>
      <w:r w:rsidRPr="007A0ADF">
        <w:t>.</w:t>
      </w:r>
      <w:r w:rsidR="009E3332">
        <w:t xml:space="preserve"> The risk of losing intension and focus on the existing groups due to lack of staff in facilitating the groups.  </w:t>
      </w:r>
    </w:p>
    <w:p w:rsidR="00EF1177" w:rsidRDefault="00EF1177" w:rsidP="00A22A90">
      <w:r w:rsidRPr="007A0ADF">
        <w:t xml:space="preserve">OXFAM handed over the groups that they started, but did not financially support CFK for the operation. Hence, CFK had to support themselves in doing the monitoring and empowerment. </w:t>
      </w:r>
    </w:p>
    <w:p w:rsidR="00EF1177" w:rsidRDefault="00EF1177" w:rsidP="00A22A90">
      <w:r w:rsidRPr="007A0ADF">
        <w:t>All of 3</w:t>
      </w:r>
      <w:r>
        <w:t>4</w:t>
      </w:r>
      <w:r w:rsidRPr="007A0ADF">
        <w:t xml:space="preserve"> groups handed over by OXFAM to CFK already had initial capital subsidized by OXFAM. Consequently, CFK did not need to add any extra funding support to those groups, except for 3 additional groups. </w:t>
      </w:r>
      <w:r>
        <w:t>In addition, e</w:t>
      </w:r>
      <w:r w:rsidRPr="008927D6">
        <w:t>ach group received 3-4 trainings in a year.</w:t>
      </w:r>
    </w:p>
    <w:p w:rsidR="00EF1177" w:rsidRPr="000B7BC3" w:rsidRDefault="000B7BC3" w:rsidP="00A22A90">
      <w:pPr>
        <w:pStyle w:val="ListParagraph"/>
        <w:spacing w:after="60"/>
        <w:ind w:left="425"/>
        <w:contextualSpacing/>
        <w:rPr>
          <w:rFonts w:ascii="Garamond" w:hAnsi="Garamond"/>
          <w:sz w:val="23"/>
          <w:szCs w:val="23"/>
        </w:rPr>
      </w:pPr>
      <w:r>
        <w:rPr>
          <w:rFonts w:ascii="Garamond" w:hAnsi="Garamond"/>
          <w:sz w:val="23"/>
          <w:szCs w:val="23"/>
        </w:rPr>
        <w:t>“</w:t>
      </w:r>
      <w:r w:rsidR="00EF1177" w:rsidRPr="000B7BC3">
        <w:rPr>
          <w:rFonts w:ascii="Garamond" w:hAnsi="Garamond"/>
          <w:sz w:val="23"/>
          <w:szCs w:val="23"/>
        </w:rPr>
        <w:t>Groups empowerment was aimed for a better financial and businesses management by conductin</w:t>
      </w:r>
      <w:r w:rsidR="00F2625A" w:rsidRPr="000B7BC3">
        <w:rPr>
          <w:rFonts w:ascii="Garamond" w:hAnsi="Garamond"/>
          <w:sz w:val="23"/>
          <w:szCs w:val="23"/>
        </w:rPr>
        <w:t>g trainings on entrepreneurship</w:t>
      </w:r>
      <w:r>
        <w:rPr>
          <w:rFonts w:ascii="Garamond" w:hAnsi="Garamond"/>
          <w:sz w:val="23"/>
          <w:szCs w:val="23"/>
        </w:rPr>
        <w:t>”.</w:t>
      </w:r>
      <w:r w:rsidR="00EF1177" w:rsidRPr="000B7BC3">
        <w:rPr>
          <w:rFonts w:ascii="Garamond" w:hAnsi="Garamond"/>
          <w:sz w:val="23"/>
          <w:szCs w:val="23"/>
        </w:rPr>
        <w:t xml:space="preserve"> (</w:t>
      </w:r>
      <w:r>
        <w:rPr>
          <w:rFonts w:ascii="Garamond" w:hAnsi="Garamond"/>
          <w:sz w:val="23"/>
          <w:szCs w:val="23"/>
        </w:rPr>
        <w:t xml:space="preserve">Interview </w:t>
      </w:r>
      <w:r w:rsidR="00EF1177" w:rsidRPr="000B7BC3">
        <w:rPr>
          <w:rFonts w:ascii="Garamond" w:hAnsi="Garamond"/>
          <w:sz w:val="23"/>
          <w:szCs w:val="23"/>
        </w:rPr>
        <w:t>L</w:t>
      </w:r>
      <w:r w:rsidR="00925854" w:rsidRPr="000B7BC3">
        <w:rPr>
          <w:rFonts w:ascii="Garamond" w:hAnsi="Garamond"/>
          <w:sz w:val="23"/>
          <w:szCs w:val="23"/>
        </w:rPr>
        <w:t>aura</w:t>
      </w:r>
      <w:r w:rsidR="00EF1177" w:rsidRPr="000B7BC3">
        <w:rPr>
          <w:rFonts w:ascii="Garamond" w:hAnsi="Garamond"/>
          <w:sz w:val="23"/>
          <w:szCs w:val="23"/>
        </w:rPr>
        <w:t>)</w:t>
      </w:r>
      <w:r w:rsidR="005B45EB" w:rsidRPr="000B7BC3">
        <w:rPr>
          <w:rFonts w:ascii="Garamond" w:hAnsi="Garamond"/>
          <w:sz w:val="23"/>
          <w:szCs w:val="23"/>
        </w:rPr>
        <w:t xml:space="preserve"> </w:t>
      </w:r>
    </w:p>
    <w:p w:rsidR="00EF1177" w:rsidRDefault="00EF1177" w:rsidP="00A22A90">
      <w:r w:rsidRPr="007A0ADF">
        <w:t>OXFAM subsidized various amount of money to each group based on their members and how good they run the management. For example, one group only got 10 million rupiahs (grant), 17 million rupiahs (distributed in 2 stages), and there was also one group which got 21 million rupiahs. The reason why OXFAM gave them different amount of subsidies was to motivate each group to be more active and responsible in managing their savings and loans. On this condition, CFK’s role was as a motivator to the groups so that they could stay manageable and sustainable.</w:t>
      </w:r>
    </w:p>
    <w:p w:rsidR="00EF1177" w:rsidRPr="00BD7548" w:rsidRDefault="0017172A" w:rsidP="00A22A90">
      <w:pPr>
        <w:pStyle w:val="ListParagraph"/>
        <w:spacing w:after="60"/>
        <w:ind w:left="425"/>
        <w:contextualSpacing/>
        <w:rPr>
          <w:rFonts w:ascii="Garamond" w:hAnsi="Garamond"/>
          <w:sz w:val="23"/>
          <w:szCs w:val="23"/>
        </w:rPr>
      </w:pPr>
      <w:r>
        <w:rPr>
          <w:rFonts w:ascii="Garamond" w:hAnsi="Garamond"/>
          <w:sz w:val="23"/>
          <w:szCs w:val="23"/>
        </w:rPr>
        <w:t>“</w:t>
      </w:r>
      <w:r w:rsidR="00EF1177" w:rsidRPr="00BD7548">
        <w:rPr>
          <w:rFonts w:ascii="Garamond" w:hAnsi="Garamond"/>
          <w:sz w:val="23"/>
          <w:szCs w:val="23"/>
        </w:rPr>
        <w:t xml:space="preserve">Before the tsunami, Aceh was facing the armed conflict. This has led to lack of trust among people. Besides that, sense of community was broken down as well. Then, tsunami took place, ruined and destroyed what had been there </w:t>
      </w:r>
      <w:r w:rsidR="00EF1177" w:rsidRPr="00BD7548">
        <w:rPr>
          <w:rFonts w:ascii="Garamond" w:hAnsi="Garamond"/>
          <w:sz w:val="23"/>
          <w:szCs w:val="23"/>
        </w:rPr>
        <w:lastRenderedPageBreak/>
        <w:t>before. That was why people may assume that savings and loans programme might not be working in Aceh. “People might say it is not going to happen. You can do individual loans, and you can capacity build individual respect, but you will not going to be able to do in groups. Impossible! Well…. I am here to tell you that nothing is impossible, because it has been a while, it’s quite a struggle, but we currently are working with groups (sharing groups). They are working together, they are taking group ownership, and they are starting want to save money as a group together”</w:t>
      </w:r>
      <w:r w:rsidR="00BD7548">
        <w:rPr>
          <w:rFonts w:ascii="Garamond" w:hAnsi="Garamond"/>
          <w:sz w:val="23"/>
          <w:szCs w:val="23"/>
        </w:rPr>
        <w:t>.</w:t>
      </w:r>
      <w:r w:rsidR="00EF1177" w:rsidRPr="00BD7548">
        <w:rPr>
          <w:rFonts w:ascii="Garamond" w:hAnsi="Garamond"/>
          <w:sz w:val="23"/>
          <w:szCs w:val="23"/>
        </w:rPr>
        <w:t xml:space="preserve"> (</w:t>
      </w:r>
      <w:r w:rsidR="00BD7548">
        <w:rPr>
          <w:rFonts w:ascii="Garamond" w:hAnsi="Garamond"/>
          <w:sz w:val="23"/>
          <w:szCs w:val="23"/>
        </w:rPr>
        <w:t xml:space="preserve">Interview </w:t>
      </w:r>
      <w:r w:rsidR="00EF1177" w:rsidRPr="00BD7548">
        <w:rPr>
          <w:rFonts w:ascii="Garamond" w:hAnsi="Garamond"/>
          <w:sz w:val="23"/>
          <w:szCs w:val="23"/>
        </w:rPr>
        <w:t>L</w:t>
      </w:r>
      <w:r w:rsidR="00925854" w:rsidRPr="00BD7548">
        <w:rPr>
          <w:rFonts w:ascii="Garamond" w:hAnsi="Garamond"/>
          <w:sz w:val="23"/>
          <w:szCs w:val="23"/>
        </w:rPr>
        <w:t>aura</w:t>
      </w:r>
      <w:r w:rsidR="00EF1177" w:rsidRPr="00BD7548">
        <w:rPr>
          <w:rFonts w:ascii="Garamond" w:hAnsi="Garamond"/>
          <w:sz w:val="23"/>
          <w:szCs w:val="23"/>
        </w:rPr>
        <w:t>)</w:t>
      </w:r>
    </w:p>
    <w:p w:rsidR="00EF1177" w:rsidRDefault="00EF1177" w:rsidP="00A22A90">
      <w:pPr>
        <w:ind w:firstLine="426"/>
      </w:pPr>
      <w:r w:rsidRPr="00BD6427">
        <w:t>In the end of 2009, due to li</w:t>
      </w:r>
      <w:r w:rsidR="00E63854">
        <w:t>mited budget and limited number of staff</w:t>
      </w:r>
      <w:r w:rsidRPr="00BD6427">
        <w:t xml:space="preserve">, CFK decided to stop facilitating 14 groups in Panga Sub-district. However, CFK </w:t>
      </w:r>
      <w:r w:rsidR="00614D97">
        <w:t xml:space="preserve">kept relations open and were </w:t>
      </w:r>
      <w:r w:rsidRPr="00BD6427">
        <w:t xml:space="preserve">willing to help with consultation when they needed. </w:t>
      </w:r>
      <w:r w:rsidR="00614D97">
        <w:t>The o</w:t>
      </w:r>
      <w:r w:rsidRPr="00BD6427">
        <w:t>ther 21 groups kept operating. Unfortunat</w:t>
      </w:r>
      <w:r w:rsidR="00925854">
        <w:t xml:space="preserve">ely, not all of them </w:t>
      </w:r>
      <w:r w:rsidR="00614D97">
        <w:t xml:space="preserve">were successful, only a </w:t>
      </w:r>
      <w:r w:rsidRPr="00BD6427">
        <w:t>few of them</w:t>
      </w:r>
      <w:r>
        <w:t>.</w:t>
      </w:r>
      <w:r w:rsidRPr="00BD6427">
        <w:t xml:space="preserve"> </w:t>
      </w:r>
    </w:p>
    <w:p w:rsidR="00EF1177" w:rsidRDefault="00EF1177" w:rsidP="00A22A90">
      <w:r w:rsidRPr="00BD6427">
        <w:t>On the day when the groups were about to share their profit, they</w:t>
      </w:r>
      <w:r w:rsidR="00614D97">
        <w:t xml:space="preserve"> needed CFK to help facilitate the process</w:t>
      </w:r>
      <w:r w:rsidRPr="00BD6427">
        <w:t xml:space="preserve">. This was the crucial time for CFK’s staff to have a good skill in facilitating the groups in book keeping and also to be trusted by the groups. </w:t>
      </w:r>
    </w:p>
    <w:p w:rsidR="00EF1177" w:rsidRDefault="00EF1177" w:rsidP="00A22A90">
      <w:r>
        <w:t xml:space="preserve">The </w:t>
      </w:r>
      <w:r w:rsidRPr="00BD6427">
        <w:t xml:space="preserve">fieldwork activity was for meeting local people and facilitating discussion with them, socializing and conducting trainings based on what they asked for, establishing new groups for savings and loans together with local people. With these groups, they discussed how to run the management and to do the deposits (obligatory and voluntary). </w:t>
      </w:r>
    </w:p>
    <w:p w:rsidR="00EF1177" w:rsidRPr="007A0ADF" w:rsidRDefault="00925854" w:rsidP="00A22A90">
      <w:r>
        <w:t>Kartini</w:t>
      </w:r>
      <w:r w:rsidR="00EF1177" w:rsidRPr="008927D6">
        <w:t xml:space="preserve"> many times reminded the beneficiaries that CFK is a </w:t>
      </w:r>
      <w:r w:rsidR="00DE3904">
        <w:t>‘</w:t>
      </w:r>
      <w:r w:rsidR="00EF1177" w:rsidRPr="00DE3904">
        <w:t>small</w:t>
      </w:r>
      <w:r w:rsidR="00DE3904">
        <w:t>’</w:t>
      </w:r>
      <w:r w:rsidR="00EF1177" w:rsidRPr="008927D6">
        <w:t xml:space="preserve"> NGO</w:t>
      </w:r>
      <w:r w:rsidR="00EF1177" w:rsidRPr="008927D6">
        <w:rPr>
          <w:rStyle w:val="FootnoteReference"/>
        </w:rPr>
        <w:footnoteReference w:id="22"/>
      </w:r>
      <w:r w:rsidR="00EF1177" w:rsidRPr="008927D6">
        <w:t>, not a donor; hence, CFK only could work with them as motivator and facilitator.</w:t>
      </w:r>
    </w:p>
    <w:p w:rsidR="00EF1177" w:rsidRDefault="00EF1177" w:rsidP="00A22A90">
      <w:pPr>
        <w:ind w:firstLine="360"/>
      </w:pPr>
      <w:r w:rsidRPr="00BD6427">
        <w:t xml:space="preserve">At the first stage of </w:t>
      </w:r>
      <w:r w:rsidRPr="00BD6427">
        <w:rPr>
          <w:i/>
        </w:rPr>
        <w:t>KSM</w:t>
      </w:r>
      <w:r w:rsidRPr="00BD6427">
        <w:t>, there were only 2 staff</w:t>
      </w:r>
      <w:r w:rsidR="00614D97">
        <w:t xml:space="preserve"> member</w:t>
      </w:r>
      <w:r w:rsidRPr="00BD6427">
        <w:t>s; however, in designing its programme, both staff</w:t>
      </w:r>
      <w:r w:rsidR="00614D97">
        <w:t xml:space="preserve"> member</w:t>
      </w:r>
      <w:r w:rsidRPr="00BD6427">
        <w:t xml:space="preserve">s always </w:t>
      </w:r>
      <w:r w:rsidR="00614D97">
        <w:t xml:space="preserve">consulted </w:t>
      </w:r>
      <w:r w:rsidRPr="00BD6427">
        <w:t>with other staff from different sectors as well, especially with the Programme Manager.</w:t>
      </w:r>
    </w:p>
    <w:p w:rsidR="00EF1177" w:rsidRPr="001718B2" w:rsidRDefault="00EF1177" w:rsidP="00A22A90">
      <w:pPr>
        <w:ind w:firstLine="360"/>
      </w:pPr>
      <w:r w:rsidRPr="001718B2">
        <w:t xml:space="preserve">KSM staff had their capacity building in Medan with BM2 (Bina Masyarakat Mandiri). Other partners are OXFAM, Bina Swadaya, </w:t>
      </w:r>
      <w:r w:rsidR="00E63854">
        <w:t xml:space="preserve">and </w:t>
      </w:r>
      <w:r w:rsidRPr="001718B2">
        <w:t>ICRAF. They had different roles in partnerships.</w:t>
      </w:r>
    </w:p>
    <w:p w:rsidR="00EF1177" w:rsidRDefault="002E51C4" w:rsidP="00A22A90">
      <w:pPr>
        <w:ind w:firstLine="360"/>
        <w:contextualSpacing/>
      </w:pPr>
      <w:r>
        <w:t>In starting a saving and loan groups,</w:t>
      </w:r>
      <w:r w:rsidR="00614D97">
        <w:t xml:space="preserve"> initially each </w:t>
      </w:r>
      <w:r w:rsidR="00EF1177" w:rsidRPr="00A36036">
        <w:t>group of 20 people got 20 million rupiahs</w:t>
      </w:r>
      <w:r>
        <w:t xml:space="preserve"> as their capital</w:t>
      </w:r>
      <w:r w:rsidR="00EF1177" w:rsidRPr="00A36036">
        <w:t>, but now they have multiplied their money. The percentage of KSM groups that have supported their family financially are increasing. KSM group</w:t>
      </w:r>
      <w:r w:rsidR="00614D97">
        <w:t>s have</w:t>
      </w:r>
      <w:r w:rsidR="00EF1177" w:rsidRPr="00A36036">
        <w:t xml:space="preserve"> become a place to share one to another, where this kind of activity is something new to most of them (people in Aceh Jaya), especially for women, they can find a place to share with same group members for a long period of time. Through these groups, they could build the feeling of togetherness.</w:t>
      </w:r>
    </w:p>
    <w:p w:rsidR="00EF1177" w:rsidRPr="00A36036" w:rsidRDefault="00EF1177" w:rsidP="00A22A90">
      <w:pPr>
        <w:pStyle w:val="Normalfirstparagraph"/>
        <w:ind w:firstLine="426"/>
      </w:pPr>
      <w:r w:rsidRPr="00A36036">
        <w:t xml:space="preserve">KSM group members did not need to be involved in proposal design, since the KSM programme does not need </w:t>
      </w:r>
      <w:r w:rsidR="00F63CFA">
        <w:t xml:space="preserve">a </w:t>
      </w:r>
      <w:r w:rsidRPr="00A36036">
        <w:t xml:space="preserve">big budget, </w:t>
      </w:r>
      <w:r w:rsidR="00F63CFA">
        <w:t xml:space="preserve">to cover </w:t>
      </w:r>
      <w:r w:rsidRPr="00A36036">
        <w:t>operational costs, such as staff’s salary and transport expenses.</w:t>
      </w:r>
    </w:p>
    <w:p w:rsidR="00F41C2B" w:rsidRPr="00EC57AE" w:rsidRDefault="00F41C2B" w:rsidP="00EC57AE">
      <w:pPr>
        <w:pStyle w:val="Heading2"/>
      </w:pPr>
      <w:bookmarkStart w:id="87" w:name="_Toc315818674"/>
      <w:r w:rsidRPr="00EC57AE">
        <w:lastRenderedPageBreak/>
        <w:t xml:space="preserve">Conclusion to Chapter </w:t>
      </w:r>
      <w:r w:rsidR="00EC57AE">
        <w:t>Four</w:t>
      </w:r>
      <w:bookmarkEnd w:id="87"/>
      <w:r w:rsidRPr="00EC57AE">
        <w:t xml:space="preserve"> </w:t>
      </w:r>
    </w:p>
    <w:p w:rsidR="00A02A91" w:rsidRDefault="00A02A91" w:rsidP="00CD4CCF">
      <w:pPr>
        <w:spacing w:line="276" w:lineRule="auto"/>
        <w:ind w:firstLine="0"/>
      </w:pPr>
      <w:r w:rsidRPr="00BE1404">
        <w:t xml:space="preserve">This chapter </w:t>
      </w:r>
      <w:r>
        <w:t xml:space="preserve">explains about the CFK’s livelihoods programmes in five years, since 2005. </w:t>
      </w:r>
      <w:r w:rsidR="001E56EC">
        <w:t xml:space="preserve">I discussed in further depth how the organisation was formed and how they </w:t>
      </w:r>
      <w:r>
        <w:t>developed their programmes.</w:t>
      </w:r>
    </w:p>
    <w:p w:rsidR="00A02A91" w:rsidRDefault="00A02A91" w:rsidP="00A22A90">
      <w:pPr>
        <w:spacing w:line="276" w:lineRule="auto"/>
        <w:ind w:firstLine="426"/>
      </w:pPr>
      <w:r>
        <w:t>Pertanian and KSM are the main livelihoods programmes that worked with over 30 groups in Krueng Sabee. Pertanian has helped to create a rubber tree nursery group that could transfer their knowledge to other new groups, so that they all can produce their own rubber tree seedlings. Furthermore, KSM has positively supported some locals to develop their entrepreneurship skills</w:t>
      </w:r>
      <w:r w:rsidR="004B5390">
        <w:t xml:space="preserve"> through groups</w:t>
      </w:r>
      <w:r>
        <w:t xml:space="preserve">. </w:t>
      </w:r>
    </w:p>
    <w:p w:rsidR="00A02A91" w:rsidRDefault="004B5390" w:rsidP="00A22A90">
      <w:pPr>
        <w:spacing w:line="276" w:lineRule="auto"/>
        <w:ind w:firstLine="426"/>
      </w:pPr>
      <w:r>
        <w:t xml:space="preserve">I have discussed how a local NGO dealt with the recovery process of </w:t>
      </w:r>
      <w:r w:rsidR="000E76AA">
        <w:t xml:space="preserve">local peoples’ </w:t>
      </w:r>
      <w:r>
        <w:t>livelihoods</w:t>
      </w:r>
      <w:r w:rsidR="000E76AA">
        <w:t xml:space="preserve"> through the case study of CFK.</w:t>
      </w:r>
      <w:r>
        <w:t xml:space="preserve"> </w:t>
      </w:r>
      <w:r w:rsidR="00A02A91">
        <w:t xml:space="preserve">The next chapter will </w:t>
      </w:r>
      <w:r w:rsidR="001E56EC">
        <w:t>elaborate further on</w:t>
      </w:r>
      <w:r w:rsidR="000E76AA">
        <w:t xml:space="preserve"> the effectiveness of the livelihoods programmes</w:t>
      </w:r>
      <w:r w:rsidR="00A02A91">
        <w:t xml:space="preserve">.    </w:t>
      </w:r>
    </w:p>
    <w:p w:rsidR="00A02A91" w:rsidRDefault="00A02A91" w:rsidP="00DD19AE">
      <w:pPr>
        <w:spacing w:after="240" w:line="276" w:lineRule="auto"/>
        <w:ind w:firstLine="0"/>
        <w:rPr>
          <w:highlight w:val="lightGray"/>
        </w:rPr>
      </w:pPr>
    </w:p>
    <w:p w:rsidR="00F41C2B" w:rsidRPr="008B5B5D" w:rsidRDefault="00F41C2B" w:rsidP="00F41C2B">
      <w:pPr>
        <w:pStyle w:val="Heading2"/>
        <w:numPr>
          <w:ilvl w:val="0"/>
          <w:numId w:val="0"/>
        </w:numPr>
        <w:spacing w:before="360"/>
      </w:pPr>
    </w:p>
    <w:p w:rsidR="00F41C2B" w:rsidRDefault="00F41C2B" w:rsidP="00CD3DDB">
      <w:pPr>
        <w:ind w:firstLine="0"/>
      </w:pPr>
    </w:p>
    <w:p w:rsidR="00CA2EE2" w:rsidRPr="00BE7294" w:rsidRDefault="006A4370" w:rsidP="00BE7294">
      <w:pPr>
        <w:pStyle w:val="Heading1"/>
        <w:ind w:left="0"/>
      </w:pPr>
      <w:bookmarkStart w:id="88" w:name="__RefHeading__116_1024228088"/>
      <w:bookmarkStart w:id="89" w:name="__RefHeading__122_1024228088"/>
      <w:bookmarkStart w:id="90" w:name="_Toc315818675"/>
      <w:bookmarkEnd w:id="88"/>
      <w:bookmarkEnd w:id="89"/>
      <w:r w:rsidRPr="00BE7294">
        <w:lastRenderedPageBreak/>
        <w:t>Analy</w:t>
      </w:r>
      <w:r w:rsidR="00495825">
        <w:t>zing A Local NGO’s Livelihoods Recovery Programme</w:t>
      </w:r>
      <w:bookmarkEnd w:id="90"/>
    </w:p>
    <w:p w:rsidR="008927D6" w:rsidRPr="007111C9" w:rsidRDefault="00CA2EE2" w:rsidP="00BE7294">
      <w:pPr>
        <w:pStyle w:val="Heading2"/>
      </w:pPr>
      <w:bookmarkStart w:id="91" w:name="__RefHeading__124_1024228088"/>
      <w:bookmarkStart w:id="92" w:name="_Toc315818676"/>
      <w:bookmarkEnd w:id="91"/>
      <w:r w:rsidRPr="007111C9">
        <w:t>Introductio</w:t>
      </w:r>
      <w:r w:rsidR="008927D6" w:rsidRPr="007111C9">
        <w:t>n</w:t>
      </w:r>
      <w:bookmarkEnd w:id="92"/>
    </w:p>
    <w:p w:rsidR="00636574" w:rsidRPr="005235AF" w:rsidRDefault="009122E6" w:rsidP="00636574">
      <w:pPr>
        <w:ind w:firstLine="0"/>
      </w:pPr>
      <w:r w:rsidRPr="007111C9">
        <w:t>This chapter aims to discus</w:t>
      </w:r>
      <w:r w:rsidR="00D923E8" w:rsidRPr="007111C9">
        <w:t>s</w:t>
      </w:r>
      <w:r w:rsidRPr="007111C9">
        <w:t xml:space="preserve"> research questions,</w:t>
      </w:r>
      <w:r w:rsidR="00520E32" w:rsidRPr="007111C9">
        <w:t xml:space="preserve"> which are </w:t>
      </w:r>
      <w:r w:rsidRPr="007111C9">
        <w:t>the question</w:t>
      </w:r>
      <w:r w:rsidR="007111C9" w:rsidRPr="007111C9">
        <w:t>s</w:t>
      </w:r>
      <w:r w:rsidRPr="007111C9">
        <w:t xml:space="preserve"> of its process</w:t>
      </w:r>
      <w:r w:rsidR="00F9560A" w:rsidRPr="007111C9">
        <w:t xml:space="preserve"> and the issue of </w:t>
      </w:r>
      <w:r w:rsidR="004A5A62">
        <w:t>effectiveness</w:t>
      </w:r>
      <w:r w:rsidR="00520E32" w:rsidRPr="007111C9">
        <w:t xml:space="preserve">. </w:t>
      </w:r>
      <w:r w:rsidR="00BC5580" w:rsidRPr="007111C9">
        <w:t>Before</w:t>
      </w:r>
      <w:r w:rsidR="00BC5580" w:rsidRPr="005235AF">
        <w:t xml:space="preserve"> answering the questions, I have mentioned my four statements as my prepositions</w:t>
      </w:r>
      <w:r w:rsidR="00BC5580" w:rsidRPr="005235AF">
        <w:rPr>
          <w:rStyle w:val="FootnoteReference"/>
        </w:rPr>
        <w:footnoteReference w:id="23"/>
      </w:r>
      <w:r w:rsidR="00BC5580" w:rsidRPr="005235AF">
        <w:t xml:space="preserve">. </w:t>
      </w:r>
      <w:r w:rsidR="00636574" w:rsidRPr="005235AF">
        <w:t xml:space="preserve">In addition, the criteria of a successful NGO have been discussed in chapter </w:t>
      </w:r>
      <w:r w:rsidR="00B057BA" w:rsidRPr="005235AF">
        <w:t>3</w:t>
      </w:r>
      <w:r w:rsidR="00636574" w:rsidRPr="005235AF">
        <w:t>.6. Furthermore, the criteria also can be seen on the NGO’s effectiveness in implementing programmes which could facilitate local people’s need</w:t>
      </w:r>
      <w:r w:rsidR="00520E32" w:rsidRPr="005235AF">
        <w:t>s</w:t>
      </w:r>
      <w:r w:rsidR="00636574" w:rsidRPr="005235AF">
        <w:t xml:space="preserve">, and also if they could encourage people to produce a breakthrough and beneficial for their future. </w:t>
      </w:r>
    </w:p>
    <w:p w:rsidR="00520E32" w:rsidRDefault="00636574" w:rsidP="00387834">
      <w:pPr>
        <w:ind w:firstLine="426"/>
      </w:pPr>
      <w:r w:rsidRPr="005235AF">
        <w:t xml:space="preserve">At this time, </w:t>
      </w:r>
      <w:r w:rsidR="00EC59B8" w:rsidRPr="005235AF">
        <w:t xml:space="preserve">I want to explore in finding answers to the questions. </w:t>
      </w:r>
      <w:r w:rsidRPr="005235AF">
        <w:t>I will</w:t>
      </w:r>
      <w:r>
        <w:t xml:space="preserve"> address the two questions.</w:t>
      </w:r>
      <w:r w:rsidR="00387834">
        <w:t xml:space="preserve"> </w:t>
      </w:r>
      <w:r w:rsidR="009122E6">
        <w:t>In order to do that,</w:t>
      </w:r>
      <w:r w:rsidR="00EC59B8">
        <w:t xml:space="preserve"> the main focus and materials that I have </w:t>
      </w:r>
      <w:r w:rsidR="00520E32">
        <w:t>are</w:t>
      </w:r>
      <w:r w:rsidR="00EC59B8">
        <w:t xml:space="preserve"> my set up details and in-depth interviews with five key persons as they are also the actors from the organization itself. Besides that, </w:t>
      </w:r>
      <w:r w:rsidR="00EC59B8" w:rsidRPr="00EE0634">
        <w:t xml:space="preserve">secondary materials and my personal professional experience are used to enrich the information. </w:t>
      </w:r>
    </w:p>
    <w:p w:rsidR="005249B3" w:rsidRPr="00BE7294" w:rsidRDefault="005249B3" w:rsidP="00BE7294">
      <w:pPr>
        <w:pStyle w:val="Heading2"/>
      </w:pPr>
      <w:bookmarkStart w:id="93" w:name="_Toc315818677"/>
      <w:r w:rsidRPr="00BE7294">
        <w:t>Analysis</w:t>
      </w:r>
      <w:bookmarkEnd w:id="93"/>
      <w:r w:rsidRPr="00BE7294">
        <w:t xml:space="preserve"> </w:t>
      </w:r>
    </w:p>
    <w:p w:rsidR="004E6467" w:rsidRDefault="004010C0" w:rsidP="004E6467">
      <w:pPr>
        <w:pStyle w:val="Normalfirstparagraph"/>
      </w:pPr>
      <w:r w:rsidRPr="00D21F9D">
        <w:t>CFK decides to do partnership as their way of working with humanitarian assistance. The programmes that they work with at this time were not the same as when they first started the programmes in Aceh. And more interesting part is that CFK was officially established in 2008, which is 4 years after the tsunami; however, they have been existed since April 2005. The process of establishing CFK officially is certainly a long process with ups and downs.</w:t>
      </w:r>
      <w:r w:rsidR="004E6467">
        <w:t xml:space="preserve"> </w:t>
      </w:r>
      <w:r w:rsidRPr="00D21F9D">
        <w:t xml:space="preserve">Institutionally, CFK was born in the middle of the recovery process, but the workers and their activities on humanitarian aid actually have been starting since early 2005, which were begun with emergency response programme. </w:t>
      </w:r>
    </w:p>
    <w:p w:rsidR="00206F23" w:rsidRDefault="004010C0" w:rsidP="004E6467">
      <w:pPr>
        <w:pStyle w:val="Normalfirstparagraph"/>
        <w:ind w:firstLine="426"/>
      </w:pPr>
      <w:r w:rsidRPr="00D21F9D">
        <w:t xml:space="preserve">Before it was established in 2008, CFK had started their programme through two different organisations as its temporary institution. CFK’s programmes were also influenced by other bigger NGOs that worked together as partners, such as UNDP (United Nations Development Programme), UN-Volunteers, LGSP-USAID, AIPRD-LOGICA (Australian organisation), ICRAF (research-based organisation), BINA SWADAYA (Indonesian organisation). They found </w:t>
      </w:r>
      <w:r w:rsidR="006A4F8D">
        <w:t xml:space="preserve">that </w:t>
      </w:r>
      <w:r w:rsidRPr="00D21F9D">
        <w:t>these partnerships gave positive impacts to their programmes.</w:t>
      </w:r>
      <w:r w:rsidR="00206F23">
        <w:t xml:space="preserve"> In relation to what Ronald and Omar (2001</w:t>
      </w:r>
      <w:r w:rsidR="0007695E">
        <w:t>: 66-67</w:t>
      </w:r>
      <w:r w:rsidR="00206F23">
        <w:t>) discuss that partnership could build capacity internally. In this case, CFK has improved their capability by working together with other organisations.</w:t>
      </w:r>
    </w:p>
    <w:p w:rsidR="004010C0" w:rsidRDefault="004010C0" w:rsidP="004E6467">
      <w:pPr>
        <w:pStyle w:val="Normalfirstparagraph"/>
        <w:ind w:firstLine="426"/>
      </w:pPr>
      <w:r w:rsidRPr="00D21F9D">
        <w:t>As a</w:t>
      </w:r>
      <w:r w:rsidR="002F3199">
        <w:t xml:space="preserve"> local NGO, CFK could reach the</w:t>
      </w:r>
      <w:r w:rsidRPr="00D21F9D">
        <w:t xml:space="preserve"> area and started the humanitarian activities. CFK bases its approach to development from the knowledge it has gained through the experiences of creating and implementing programmes and </w:t>
      </w:r>
      <w:r w:rsidRPr="00D21F9D">
        <w:lastRenderedPageBreak/>
        <w:t xml:space="preserve">also partnership with other organisations. The organisation has grown by testing its programmes and methods in the fields to improve their efficiency and effectiveness. Through trial and error, CFK determined which components of its programmes were effective and which components needed to be improved. </w:t>
      </w:r>
    </w:p>
    <w:p w:rsidR="005E2E65" w:rsidRPr="00BE7294" w:rsidRDefault="00BE7294" w:rsidP="00BE7294">
      <w:pPr>
        <w:pStyle w:val="Heading3"/>
      </w:pPr>
      <w:bookmarkStart w:id="94" w:name="_Toc315818678"/>
      <w:r>
        <w:t>5</w:t>
      </w:r>
      <w:r w:rsidR="00D06CD2" w:rsidRPr="00BE7294">
        <w:t xml:space="preserve">.3.1 </w:t>
      </w:r>
      <w:r w:rsidR="005E2E65" w:rsidRPr="00BE7294">
        <w:t>On Pertanian</w:t>
      </w:r>
      <w:bookmarkEnd w:id="94"/>
      <w:r w:rsidR="005E2E65" w:rsidRPr="00BE7294">
        <w:t xml:space="preserve"> </w:t>
      </w:r>
    </w:p>
    <w:p w:rsidR="00C909E2" w:rsidRDefault="00C909E2" w:rsidP="00C909E2">
      <w:pPr>
        <w:pStyle w:val="Normalfirstparagraph"/>
      </w:pPr>
      <w:r>
        <w:t>On this sector, CFK started the programme with one pilot project through Indah Jaya group. In the very early stage of the process, CFK gathered representations of local people before starting any programmes. This aims for evoking the real needs from them through participatory approach</w:t>
      </w:r>
      <w:r w:rsidR="001E7CF8">
        <w:t>. The situation is supported by Corradi et al. (2010: 14), where participation from the locals is crucial</w:t>
      </w:r>
      <w:r>
        <w:t>.</w:t>
      </w:r>
      <w:r w:rsidR="001E7CF8">
        <w:t xml:space="preserve"> By doing this, CFK has given ‘space’ to the locals to share their real needs for their livelihoods’ recovery and for better future. This ‘space’ has influenced the direction of the programme. This situation is considered as “invited space” by Gaventa (2005).   </w:t>
      </w:r>
      <w:r>
        <w:t xml:space="preserve">   </w:t>
      </w:r>
    </w:p>
    <w:p w:rsidR="005E2E65" w:rsidRPr="005E2E65" w:rsidRDefault="005E2E65" w:rsidP="00C909E2">
      <w:pPr>
        <w:pStyle w:val="Normalfirstparagraph"/>
        <w:ind w:firstLine="426"/>
      </w:pPr>
      <w:r>
        <w:t>The thr</w:t>
      </w:r>
      <w:r w:rsidR="003F627E">
        <w:t xml:space="preserve">ee nursery groups eventually </w:t>
      </w:r>
      <w:r>
        <w:t>produce</w:t>
      </w:r>
      <w:r w:rsidR="003F627E">
        <w:t>d</w:t>
      </w:r>
      <w:r>
        <w:t xml:space="preserve"> good quality rubber tree seedlings</w:t>
      </w:r>
      <w:r w:rsidR="003F627E">
        <w:t>, a maximization of their resources</w:t>
      </w:r>
      <w:r>
        <w:t>.</w:t>
      </w:r>
      <w:r w:rsidR="004E6467">
        <w:t xml:space="preserve"> They really can maximize their local resources. For example, they got rubber tree seeds from their </w:t>
      </w:r>
      <w:r w:rsidR="009F33F5">
        <w:t xml:space="preserve">own plantation. Then they grow </w:t>
      </w:r>
      <w:r w:rsidR="004E6467">
        <w:t xml:space="preserve">and graft </w:t>
      </w:r>
      <w:r w:rsidR="009F33F5">
        <w:t xml:space="preserve">them </w:t>
      </w:r>
      <w:r w:rsidR="004E6467">
        <w:t xml:space="preserve">with the high quality </w:t>
      </w:r>
      <w:r w:rsidR="004E6467" w:rsidRPr="003F627E">
        <w:t>entre</w:t>
      </w:r>
      <w:r w:rsidR="00C90AD6" w:rsidRPr="003F627E">
        <w:t>e</w:t>
      </w:r>
      <w:r w:rsidR="004E6467" w:rsidRPr="003F627E">
        <w:t>s</w:t>
      </w:r>
      <w:r w:rsidR="00C90AD6">
        <w:rPr>
          <w:rStyle w:val="FootnoteReference"/>
          <w:i/>
        </w:rPr>
        <w:footnoteReference w:id="24"/>
      </w:r>
      <w:r w:rsidR="004E6467">
        <w:t>. Before the tsunami, farmers in Aceh depend</w:t>
      </w:r>
      <w:r w:rsidR="003F627E">
        <w:t>ed</w:t>
      </w:r>
      <w:r w:rsidR="004E6467">
        <w:t xml:space="preserve"> on rubber tree nurseries in Medan, North Sumatra. The problem is many time when they ordered seedlings, once they received the seedlings, there is no guarantee that they will grow the good seedlings, even though each seedling is labelled. Besides that, it is also high cost if they order it from Medan and other provinces. This has been a frustrating situation for rubber tree farmers, since they really need high quality seedlings. If they plant a seedling</w:t>
      </w:r>
      <w:r w:rsidR="00AA7F40">
        <w:t>, they might harvest it 5 years</w:t>
      </w:r>
      <w:r w:rsidR="004E6467">
        <w:t xml:space="preserve"> </w:t>
      </w:r>
      <w:r w:rsidR="00AA7F40">
        <w:t xml:space="preserve">after they planted. So, it could not be imagined if they planted a bad quality one and invested a lot through fertilizers, water, and time for 5 years. Thus, local rubber tree nursery </w:t>
      </w:r>
      <w:r w:rsidR="003F627E">
        <w:t>was crucial</w:t>
      </w:r>
      <w:r w:rsidR="00AA7F40">
        <w:t xml:space="preserve">. If they know how to produce high quality seedlings, they know how much they will harvest in future. </w:t>
      </w:r>
    </w:p>
    <w:p w:rsidR="004E6467" w:rsidRPr="00FA3C62" w:rsidRDefault="004E6467" w:rsidP="004E6467">
      <w:pPr>
        <w:ind w:right="521" w:firstLine="426"/>
        <w:contextualSpacing/>
      </w:pPr>
      <w:r>
        <w:t xml:space="preserve">Since 2009, the three groups could produce good quality rubber tree seedlings and they also have sold some of their products to other farmers in Aceh, not only from Aceh Jaya District, but even from other districts. Each hectare area could be rehabilitated with 500 rubber tree seedlings. That means if the groups have produced 50,000 seedlings, they have rehabilitated 100 hectares rubber plantation. One day, the groups agreed to boost their selling and promotion by creating an association of the three groups for marketing and other business reason. This association has been an important point in encouraging them to produce more seedlings. </w:t>
      </w:r>
    </w:p>
    <w:p w:rsidR="004E6467" w:rsidRDefault="004E6467" w:rsidP="005249B3">
      <w:pPr>
        <w:suppressAutoHyphens w:val="0"/>
        <w:autoSpaceDE w:val="0"/>
        <w:autoSpaceDN w:val="0"/>
        <w:adjustRightInd w:val="0"/>
        <w:spacing w:after="0"/>
        <w:ind w:firstLine="0"/>
        <w:rPr>
          <w:rFonts w:eastAsia="Calibri"/>
          <w:lang w:val="en-US"/>
        </w:rPr>
      </w:pPr>
    </w:p>
    <w:p w:rsidR="004010C0" w:rsidRPr="002B6101" w:rsidRDefault="00320B65" w:rsidP="002B6101">
      <w:pPr>
        <w:ind w:left="426" w:firstLine="0"/>
        <w:rPr>
          <w:sz w:val="23"/>
          <w:szCs w:val="23"/>
        </w:rPr>
      </w:pPr>
      <w:r w:rsidRPr="002B6101">
        <w:rPr>
          <w:rFonts w:cs="Arial"/>
          <w:sz w:val="23"/>
          <w:szCs w:val="23"/>
        </w:rPr>
        <w:t>“</w:t>
      </w:r>
      <w:r w:rsidR="004010C0" w:rsidRPr="002B6101">
        <w:rPr>
          <w:rFonts w:cs="Arial"/>
          <w:sz w:val="23"/>
          <w:szCs w:val="23"/>
        </w:rPr>
        <w:t xml:space="preserve">The goal of working with local farmers in Krueng Sabee Sub-district is to open opportunity for farmers in improving their productivity and income. It </w:t>
      </w:r>
      <w:r w:rsidR="004010C0" w:rsidRPr="002B6101">
        <w:rPr>
          <w:rFonts w:cs="Arial"/>
          <w:sz w:val="23"/>
          <w:szCs w:val="23"/>
        </w:rPr>
        <w:lastRenderedPageBreak/>
        <w:t>is not limited only on technical skills on rubber tree and food crops, but also skills on marketing their products. If they could improve their yields, they might get higher income; hence, they could reach a better life. Besides that, through this sector, women in villages could be motivated to grow family garden</w:t>
      </w:r>
      <w:r w:rsidR="004010C0" w:rsidRPr="002B6101">
        <w:rPr>
          <w:rStyle w:val="FootnoteReference"/>
          <w:rFonts w:cs="Arial"/>
          <w:sz w:val="23"/>
          <w:szCs w:val="23"/>
        </w:rPr>
        <w:footnoteReference w:id="25"/>
      </w:r>
      <w:r w:rsidR="004010C0" w:rsidRPr="002B6101">
        <w:rPr>
          <w:rFonts w:cs="Arial"/>
          <w:sz w:val="23"/>
          <w:szCs w:val="23"/>
        </w:rPr>
        <w:t xml:space="preserve"> in order to improve families’ needs on nutrition</w:t>
      </w:r>
      <w:r w:rsidRPr="002B6101">
        <w:rPr>
          <w:rFonts w:cs="Arial"/>
          <w:sz w:val="23"/>
          <w:szCs w:val="23"/>
        </w:rPr>
        <w:t>”</w:t>
      </w:r>
      <w:r w:rsidR="002B6101">
        <w:rPr>
          <w:rFonts w:cs="Arial"/>
          <w:sz w:val="23"/>
          <w:szCs w:val="23"/>
        </w:rPr>
        <w:t>.</w:t>
      </w:r>
      <w:r w:rsidR="004010C0" w:rsidRPr="002B6101">
        <w:rPr>
          <w:rFonts w:cs="Arial"/>
          <w:sz w:val="23"/>
          <w:szCs w:val="23"/>
        </w:rPr>
        <w:t xml:space="preserve"> (</w:t>
      </w:r>
      <w:r w:rsidR="002B6101">
        <w:rPr>
          <w:rFonts w:cs="Arial"/>
          <w:sz w:val="23"/>
          <w:szCs w:val="23"/>
        </w:rPr>
        <w:t xml:space="preserve">Interview </w:t>
      </w:r>
      <w:r w:rsidR="004010C0" w:rsidRPr="002B6101">
        <w:rPr>
          <w:rFonts w:cs="Arial"/>
          <w:sz w:val="23"/>
          <w:szCs w:val="23"/>
        </w:rPr>
        <w:t>L</w:t>
      </w:r>
      <w:r w:rsidR="00925854" w:rsidRPr="002B6101">
        <w:rPr>
          <w:rFonts w:cs="Arial"/>
          <w:sz w:val="23"/>
          <w:szCs w:val="23"/>
        </w:rPr>
        <w:t>aura</w:t>
      </w:r>
      <w:r w:rsidR="004010C0" w:rsidRPr="002B6101">
        <w:rPr>
          <w:rFonts w:cs="Arial"/>
          <w:sz w:val="23"/>
          <w:szCs w:val="23"/>
        </w:rPr>
        <w:t>)</w:t>
      </w:r>
      <w:r w:rsidR="004010C0" w:rsidRPr="002B6101">
        <w:rPr>
          <w:sz w:val="23"/>
          <w:szCs w:val="23"/>
        </w:rPr>
        <w:t xml:space="preserve">  </w:t>
      </w:r>
    </w:p>
    <w:p w:rsidR="007F0164" w:rsidRPr="008927D6" w:rsidRDefault="007F0164" w:rsidP="00D5183D">
      <w:pPr>
        <w:ind w:firstLine="426"/>
      </w:pPr>
      <w:r>
        <w:t xml:space="preserve">Thus, partnership helped farmers to improve their productivity, yields, skills in marketing and technical activity, and also increase </w:t>
      </w:r>
      <w:r w:rsidR="00831425">
        <w:t>households</w:t>
      </w:r>
      <w:r w:rsidR="00D5183D">
        <w:t>’</w:t>
      </w:r>
      <w:r w:rsidR="00831425">
        <w:t xml:space="preserve"> yields for subsistence.</w:t>
      </w:r>
    </w:p>
    <w:p w:rsidR="00984E52" w:rsidRPr="00BE7294" w:rsidRDefault="00BE7294" w:rsidP="00BE7294">
      <w:pPr>
        <w:pStyle w:val="Heading3"/>
      </w:pPr>
      <w:bookmarkStart w:id="95" w:name="_Toc315818679"/>
      <w:r>
        <w:t>5</w:t>
      </w:r>
      <w:r w:rsidR="00D06CD2" w:rsidRPr="00BE7294">
        <w:t xml:space="preserve">.3.2 </w:t>
      </w:r>
      <w:r w:rsidR="00984E52" w:rsidRPr="00BE7294">
        <w:t>On KSM</w:t>
      </w:r>
      <w:bookmarkEnd w:id="95"/>
      <w:r w:rsidR="00984E52" w:rsidRPr="00BE7294">
        <w:tab/>
        <w:t xml:space="preserve"> </w:t>
      </w:r>
    </w:p>
    <w:p w:rsidR="00A82313" w:rsidRPr="00DD75D8" w:rsidRDefault="00A82313" w:rsidP="00E152B2">
      <w:pPr>
        <w:suppressAutoHyphens w:val="0"/>
        <w:autoSpaceDE w:val="0"/>
        <w:autoSpaceDN w:val="0"/>
        <w:adjustRightInd w:val="0"/>
        <w:ind w:firstLine="0"/>
        <w:rPr>
          <w:rFonts w:eastAsia="Calibri"/>
          <w:lang w:val="en-US"/>
        </w:rPr>
      </w:pPr>
      <w:r w:rsidRPr="00A82313">
        <w:rPr>
          <w:rFonts w:eastAsia="Calibri"/>
          <w:lang w:val="en-US"/>
        </w:rPr>
        <w:t>Some</w:t>
      </w:r>
      <w:r>
        <w:rPr>
          <w:rFonts w:eastAsia="Calibri"/>
          <w:lang w:val="en-US"/>
        </w:rPr>
        <w:t xml:space="preserve"> </w:t>
      </w:r>
      <w:r w:rsidRPr="00A82313">
        <w:rPr>
          <w:rFonts w:eastAsia="Calibri"/>
          <w:lang w:val="en-US"/>
        </w:rPr>
        <w:t xml:space="preserve">studies about entrepreneurship show that microfinance and small business activities are the result of combination of a complex composition of enabling </w:t>
      </w:r>
      <w:r w:rsidRPr="00DD75D8">
        <w:rPr>
          <w:rFonts w:eastAsia="Calibri"/>
          <w:lang w:val="en-US"/>
        </w:rPr>
        <w:t xml:space="preserve">aspects, where local government or even foreign donor agencies may difficult to deliver (Harper 1984, Prahalad and Hart 2006). </w:t>
      </w:r>
    </w:p>
    <w:p w:rsidR="004010C0" w:rsidRPr="00DD75D8" w:rsidRDefault="00A82313" w:rsidP="00E152B2">
      <w:pPr>
        <w:suppressAutoHyphens w:val="0"/>
        <w:autoSpaceDE w:val="0"/>
        <w:autoSpaceDN w:val="0"/>
        <w:adjustRightInd w:val="0"/>
        <w:ind w:firstLine="426"/>
      </w:pPr>
      <w:r w:rsidRPr="00DD75D8">
        <w:rPr>
          <w:rFonts w:eastAsia="Calibri"/>
          <w:lang w:val="en-US"/>
        </w:rPr>
        <w:t>In the first year following the tsunami, it was difficult to start rehabilitation on financial sector, especially in groups of people.</w:t>
      </w:r>
      <w:r w:rsidR="00CD5C28" w:rsidRPr="00DD75D8">
        <w:rPr>
          <w:rFonts w:eastAsia="Calibri"/>
          <w:lang w:val="en-US"/>
        </w:rPr>
        <w:t xml:space="preserve"> </w:t>
      </w:r>
      <w:r w:rsidR="004010C0" w:rsidRPr="00DD75D8">
        <w:t xml:space="preserve">CFK </w:t>
      </w:r>
      <w:r w:rsidR="00CD5C28" w:rsidRPr="00DD75D8">
        <w:t xml:space="preserve">has their own reason in partnering </w:t>
      </w:r>
      <w:r w:rsidR="004010C0" w:rsidRPr="00DD75D8">
        <w:t>with other organizations</w:t>
      </w:r>
      <w:r w:rsidR="00CD5C28" w:rsidRPr="00DD75D8">
        <w:t>. Firstly, C</w:t>
      </w:r>
      <w:r w:rsidR="004010C0" w:rsidRPr="00DD75D8">
        <w:t>FK and other organizations worked with the same areas and sectors, so that there would be no overlapping each other.</w:t>
      </w:r>
      <w:r w:rsidR="0033115F" w:rsidRPr="00DD75D8">
        <w:t xml:space="preserve"> Secondly, </w:t>
      </w:r>
      <w:r w:rsidR="004010C0" w:rsidRPr="00DD75D8">
        <w:t>CFK as a local and very new organization worked with larger organizations with more experience could also help to capacity build CFK’s staffs in professionalism in delivering programmes.</w:t>
      </w:r>
      <w:r w:rsidR="0033115F" w:rsidRPr="00DD75D8">
        <w:t xml:space="preserve"> </w:t>
      </w:r>
      <w:r w:rsidR="00FC0352" w:rsidRPr="00DD75D8">
        <w:t>Last</w:t>
      </w:r>
      <w:r w:rsidR="0033115F" w:rsidRPr="00DD75D8">
        <w:t>ly, m</w:t>
      </w:r>
      <w:r w:rsidR="004010C0" w:rsidRPr="00DD75D8">
        <w:t>ost of bigger funded organizations work</w:t>
      </w:r>
      <w:r w:rsidR="0033115F" w:rsidRPr="00DD75D8">
        <w:t>ed</w:t>
      </w:r>
      <w:r w:rsidR="004010C0" w:rsidRPr="00DD75D8">
        <w:t xml:space="preserve"> in the areas where they </w:t>
      </w:r>
      <w:r w:rsidR="0033115F" w:rsidRPr="00DD75D8">
        <w:t>also had bigger coverage</w:t>
      </w:r>
      <w:r w:rsidR="004010C0" w:rsidRPr="00DD75D8">
        <w:t>, so they did not necessarily go deep into one place (village). On the other hand, CFK works in a small and focus area of Kemukiman Krueng Sabee, So, it works for both parties.</w:t>
      </w:r>
    </w:p>
    <w:p w:rsidR="004010C0" w:rsidRPr="00DD75D8" w:rsidRDefault="00FC0352" w:rsidP="00E152B2">
      <w:pPr>
        <w:contextualSpacing/>
        <w:rPr>
          <w:i/>
        </w:rPr>
      </w:pPr>
      <w:r w:rsidRPr="00DD75D8">
        <w:t xml:space="preserve">One </w:t>
      </w:r>
      <w:r w:rsidR="004010C0" w:rsidRPr="00DD75D8">
        <w:t>partnership example is with OXFAM. They started shared groups that eventually handed over to CFK. This was because OXFAM’s programme in Aceh Jaya District did not go longer than CFK’s term.</w:t>
      </w:r>
    </w:p>
    <w:p w:rsidR="004010C0" w:rsidRPr="00DD75D8" w:rsidRDefault="00320B65" w:rsidP="00822B04">
      <w:pPr>
        <w:pStyle w:val="ListParagraph"/>
        <w:spacing w:after="60"/>
        <w:ind w:left="426"/>
        <w:contextualSpacing/>
        <w:rPr>
          <w:rFonts w:ascii="Garamond" w:hAnsi="Garamond"/>
          <w:sz w:val="23"/>
          <w:szCs w:val="23"/>
        </w:rPr>
      </w:pPr>
      <w:r w:rsidRPr="00DD75D8">
        <w:rPr>
          <w:rFonts w:ascii="Garamond" w:hAnsi="Garamond"/>
          <w:sz w:val="23"/>
          <w:szCs w:val="23"/>
        </w:rPr>
        <w:t>“</w:t>
      </w:r>
      <w:r w:rsidR="004010C0" w:rsidRPr="00DD75D8">
        <w:rPr>
          <w:rFonts w:ascii="Garamond" w:hAnsi="Garamond"/>
          <w:sz w:val="23"/>
          <w:szCs w:val="23"/>
        </w:rPr>
        <w:t xml:space="preserve">OXFAM concerned with the sustainability of the shared groups. Yet, they had to finish their programme </w:t>
      </w:r>
      <w:r w:rsidR="00FC0352" w:rsidRPr="00DD75D8">
        <w:rPr>
          <w:rFonts w:ascii="Garamond" w:hAnsi="Garamond"/>
          <w:sz w:val="23"/>
          <w:szCs w:val="23"/>
        </w:rPr>
        <w:t>period</w:t>
      </w:r>
      <w:r w:rsidR="004010C0" w:rsidRPr="00DD75D8">
        <w:rPr>
          <w:rFonts w:ascii="Garamond" w:hAnsi="Garamond"/>
          <w:sz w:val="23"/>
          <w:szCs w:val="23"/>
        </w:rPr>
        <w:t xml:space="preserve">. OXFAM saw CFK’s ongoing programme, that was why they offered CFK to partner with them and took over the shared groups in an effort to continue to bring the level of sustainability, so that </w:t>
      </w:r>
      <w:r w:rsidR="00FC0352" w:rsidRPr="00DD75D8">
        <w:rPr>
          <w:rFonts w:ascii="Garamond" w:hAnsi="Garamond"/>
          <w:sz w:val="23"/>
          <w:szCs w:val="23"/>
        </w:rPr>
        <w:t>would</w:t>
      </w:r>
      <w:r w:rsidR="004010C0" w:rsidRPr="00DD75D8">
        <w:rPr>
          <w:rFonts w:ascii="Garamond" w:hAnsi="Garamond"/>
          <w:sz w:val="23"/>
          <w:szCs w:val="23"/>
        </w:rPr>
        <w:t xml:space="preserve"> beneficial for OXFAM to their programmes’ sustainability as well</w:t>
      </w:r>
      <w:r w:rsidRPr="00DD75D8">
        <w:rPr>
          <w:rFonts w:ascii="Garamond" w:hAnsi="Garamond"/>
          <w:sz w:val="23"/>
          <w:szCs w:val="23"/>
        </w:rPr>
        <w:t>”</w:t>
      </w:r>
      <w:r w:rsidR="002B6101" w:rsidRPr="00DD75D8">
        <w:rPr>
          <w:rFonts w:ascii="Garamond" w:hAnsi="Garamond"/>
          <w:sz w:val="23"/>
          <w:szCs w:val="23"/>
        </w:rPr>
        <w:t>.</w:t>
      </w:r>
      <w:r w:rsidR="004010C0" w:rsidRPr="00DD75D8">
        <w:rPr>
          <w:rFonts w:ascii="Garamond" w:hAnsi="Garamond"/>
          <w:sz w:val="23"/>
          <w:szCs w:val="23"/>
        </w:rPr>
        <w:t xml:space="preserve"> (</w:t>
      </w:r>
      <w:r w:rsidR="002B6101" w:rsidRPr="00DD75D8">
        <w:rPr>
          <w:rFonts w:ascii="Garamond" w:hAnsi="Garamond"/>
          <w:sz w:val="23"/>
          <w:szCs w:val="23"/>
        </w:rPr>
        <w:t xml:space="preserve">Interview </w:t>
      </w:r>
      <w:r w:rsidR="004010C0" w:rsidRPr="00DD75D8">
        <w:rPr>
          <w:rFonts w:ascii="Garamond" w:hAnsi="Garamond"/>
          <w:sz w:val="23"/>
          <w:szCs w:val="23"/>
        </w:rPr>
        <w:t>L</w:t>
      </w:r>
      <w:r w:rsidR="00925854" w:rsidRPr="00DD75D8">
        <w:rPr>
          <w:rFonts w:ascii="Garamond" w:hAnsi="Garamond"/>
          <w:sz w:val="23"/>
          <w:szCs w:val="23"/>
        </w:rPr>
        <w:t>aura</w:t>
      </w:r>
      <w:r w:rsidR="002B6101" w:rsidRPr="00DD75D8">
        <w:rPr>
          <w:rFonts w:ascii="Garamond" w:hAnsi="Garamond"/>
          <w:sz w:val="23"/>
          <w:szCs w:val="23"/>
        </w:rPr>
        <w:t>)</w:t>
      </w:r>
    </w:p>
    <w:p w:rsidR="00A82313" w:rsidRPr="00DD75D8" w:rsidRDefault="00BD6427" w:rsidP="00083A68">
      <w:pPr>
        <w:suppressAutoHyphens w:val="0"/>
        <w:autoSpaceDE w:val="0"/>
        <w:autoSpaceDN w:val="0"/>
        <w:adjustRightInd w:val="0"/>
        <w:ind w:firstLine="426"/>
      </w:pPr>
      <w:r w:rsidRPr="00DD75D8">
        <w:t xml:space="preserve">In designing the </w:t>
      </w:r>
      <w:r w:rsidRPr="00DD75D8">
        <w:rPr>
          <w:i/>
        </w:rPr>
        <w:t>KSM</w:t>
      </w:r>
      <w:r w:rsidRPr="00DD75D8">
        <w:t xml:space="preserve"> programme, both staffs also involved beneficiaries’ concerns indirectly, where they collected information on the needs </w:t>
      </w:r>
      <w:r w:rsidR="00B925BC" w:rsidRPr="00DD75D8">
        <w:t>i</w:t>
      </w:r>
      <w:r w:rsidRPr="00DD75D8">
        <w:t xml:space="preserve">n </w:t>
      </w:r>
      <w:r w:rsidR="00B925BC" w:rsidRPr="00DD75D8">
        <w:t xml:space="preserve">the </w:t>
      </w:r>
      <w:r w:rsidRPr="00DD75D8">
        <w:t>fields by conducting meetings, then the staffs</w:t>
      </w:r>
      <w:r w:rsidR="00B925BC" w:rsidRPr="00DD75D8">
        <w:t xml:space="preserve"> used the information as advice</w:t>
      </w:r>
      <w:r w:rsidRPr="00DD75D8">
        <w:t xml:space="preserve"> to what they need to elaborate. This system also applied when they wrote a proposal on this programme. By looking at this procedure, it shows that there is also participation by the beneficiaries in the programme design.</w:t>
      </w:r>
      <w:r w:rsidR="00704D92" w:rsidRPr="00DD75D8">
        <w:t xml:space="preserve"> This kind of participation has involved the community in development activity (Smillie 1995) and as beneficiaries, they also can share their desire and needs in the decision making process (Khan 1999).</w:t>
      </w:r>
    </w:p>
    <w:p w:rsidR="000B3263" w:rsidRPr="00DD75D8" w:rsidRDefault="00D143AB" w:rsidP="00083A68">
      <w:pPr>
        <w:suppressAutoHyphens w:val="0"/>
        <w:autoSpaceDE w:val="0"/>
        <w:autoSpaceDN w:val="0"/>
        <w:adjustRightInd w:val="0"/>
        <w:ind w:firstLine="426"/>
      </w:pPr>
      <w:r w:rsidRPr="00DD75D8">
        <w:lastRenderedPageBreak/>
        <w:t>O</w:t>
      </w:r>
      <w:r w:rsidR="000B3263" w:rsidRPr="00DD75D8">
        <w:t>XFAM only handed ove</w:t>
      </w:r>
      <w:r w:rsidR="00360C2A" w:rsidRPr="00DD75D8">
        <w:t>r the 34</w:t>
      </w:r>
      <w:r w:rsidR="00D506F9" w:rsidRPr="00DD75D8">
        <w:t xml:space="preserve"> groups, then CFK did the </w:t>
      </w:r>
      <w:r w:rsidR="000B3263" w:rsidRPr="00DD75D8">
        <w:rPr>
          <w:i/>
        </w:rPr>
        <w:t>pendampingan</w:t>
      </w:r>
      <w:r w:rsidR="00D506F9" w:rsidRPr="00DD75D8">
        <w:rPr>
          <w:i/>
        </w:rPr>
        <w:t xml:space="preserve"> </w:t>
      </w:r>
      <w:r w:rsidR="00D506F9" w:rsidRPr="00DD75D8">
        <w:t>(facilitation/technical support)</w:t>
      </w:r>
      <w:r w:rsidR="000B3263" w:rsidRPr="00DD75D8">
        <w:t xml:space="preserve">. The reason for this partnership was OXFAM were about to finish their programme in Aceh Jaya; however, their former groups were just formed in less than a year. In fact, the requirement for the successful microfinance programme should be run at least </w:t>
      </w:r>
      <w:r w:rsidR="00E52F9C" w:rsidRPr="00DD75D8">
        <w:t>one</w:t>
      </w:r>
      <w:r w:rsidR="000B3263" w:rsidRPr="00DD75D8">
        <w:t xml:space="preserve"> year, so that the groups may have strong foundation. By doing this, OXFAM will get benefit for their </w:t>
      </w:r>
      <w:r w:rsidR="00F9586F" w:rsidRPr="00DD75D8">
        <w:t>long term</w:t>
      </w:r>
      <w:r w:rsidR="000B3263" w:rsidRPr="00DD75D8">
        <w:t xml:space="preserve"> </w:t>
      </w:r>
      <w:r w:rsidR="00F9586F" w:rsidRPr="00DD75D8">
        <w:t xml:space="preserve">project </w:t>
      </w:r>
      <w:r w:rsidR="000B3263" w:rsidRPr="00DD75D8">
        <w:t xml:space="preserve">evaluation </w:t>
      </w:r>
      <w:r w:rsidR="00F9586F" w:rsidRPr="00DD75D8">
        <w:t>purpose</w:t>
      </w:r>
      <w:r w:rsidR="000B3263" w:rsidRPr="00DD75D8">
        <w:t>, sin</w:t>
      </w:r>
      <w:r w:rsidR="00C363FE" w:rsidRPr="00DD75D8">
        <w:t>ce the groups were being accom</w:t>
      </w:r>
      <w:r w:rsidR="00E52F9C" w:rsidRPr="00DD75D8">
        <w:t>m</w:t>
      </w:r>
      <w:r w:rsidR="00C363FE" w:rsidRPr="00DD75D8">
        <w:t>odated</w:t>
      </w:r>
      <w:r w:rsidR="000B3263" w:rsidRPr="00DD75D8">
        <w:t>.</w:t>
      </w:r>
      <w:r w:rsidR="00E52F9C" w:rsidRPr="00DD75D8">
        <w:t xml:space="preserve"> This situation has supported the idea of empowerment by Arnstein (1969)</w:t>
      </w:r>
      <w:r w:rsidR="00BE77A3" w:rsidRPr="00DD75D8">
        <w:t xml:space="preserve"> and the benefit of empowerment by Thomas (1992)</w:t>
      </w:r>
      <w:r w:rsidR="00E52F9C" w:rsidRPr="00DD75D8">
        <w:t xml:space="preserve">.   </w:t>
      </w:r>
    </w:p>
    <w:p w:rsidR="00871A64" w:rsidRPr="00DD75D8" w:rsidRDefault="00110D21" w:rsidP="00083A68">
      <w:pPr>
        <w:suppressAutoHyphens w:val="0"/>
        <w:autoSpaceDE w:val="0"/>
        <w:autoSpaceDN w:val="0"/>
        <w:adjustRightInd w:val="0"/>
        <w:ind w:firstLine="426"/>
      </w:pPr>
      <w:r w:rsidRPr="00DD75D8">
        <w:t xml:space="preserve">The initial partnership with OXFAM </w:t>
      </w:r>
      <w:r w:rsidR="004B258E" w:rsidRPr="00DD75D8">
        <w:t>s</w:t>
      </w:r>
      <w:r w:rsidRPr="00DD75D8">
        <w:t>tarted with sharing missions and visions of both parties on savings and loans groups.</w:t>
      </w:r>
    </w:p>
    <w:p w:rsidR="00F33FFA" w:rsidRPr="00DD75D8" w:rsidRDefault="00F33FFA" w:rsidP="00110D21">
      <w:pPr>
        <w:suppressAutoHyphens w:val="0"/>
        <w:autoSpaceDE w:val="0"/>
        <w:autoSpaceDN w:val="0"/>
        <w:adjustRightInd w:val="0"/>
        <w:spacing w:after="0"/>
        <w:ind w:firstLine="426"/>
      </w:pPr>
    </w:p>
    <w:p w:rsidR="00110D21" w:rsidRPr="00DD75D8" w:rsidRDefault="006169C2" w:rsidP="00083A68">
      <w:pPr>
        <w:pStyle w:val="ListParagraph"/>
        <w:spacing w:after="60"/>
        <w:ind w:left="426"/>
        <w:contextualSpacing/>
        <w:rPr>
          <w:rFonts w:ascii="Garamond" w:hAnsi="Garamond"/>
          <w:sz w:val="23"/>
          <w:szCs w:val="23"/>
        </w:rPr>
      </w:pPr>
      <w:r w:rsidRPr="00DD75D8">
        <w:rPr>
          <w:rFonts w:ascii="Garamond" w:hAnsi="Garamond"/>
          <w:sz w:val="23"/>
          <w:szCs w:val="23"/>
        </w:rPr>
        <w:t xml:space="preserve">“The strategy to make sure the programme will run effectively is by designing the log frame, preparing the staff, evaluating the programme and staff’s performances, </w:t>
      </w:r>
      <w:r w:rsidR="004B258E" w:rsidRPr="00DD75D8">
        <w:rPr>
          <w:rFonts w:ascii="Garamond" w:hAnsi="Garamond"/>
          <w:sz w:val="23"/>
          <w:szCs w:val="23"/>
        </w:rPr>
        <w:t>knowing the beneficiaries well</w:t>
      </w:r>
      <w:r w:rsidRPr="00DD75D8">
        <w:rPr>
          <w:rFonts w:ascii="Garamond" w:hAnsi="Garamond"/>
          <w:sz w:val="23"/>
          <w:szCs w:val="23"/>
        </w:rPr>
        <w:t>, improving the staff’s capacity, socializing and approaching</w:t>
      </w:r>
      <w:r w:rsidR="004B258E" w:rsidRPr="00DD75D8">
        <w:rPr>
          <w:rFonts w:ascii="Garamond" w:hAnsi="Garamond"/>
          <w:sz w:val="23"/>
          <w:szCs w:val="23"/>
        </w:rPr>
        <w:t xml:space="preserve"> the people well</w:t>
      </w:r>
      <w:r w:rsidRPr="00DD75D8">
        <w:rPr>
          <w:rFonts w:ascii="Garamond" w:hAnsi="Garamond"/>
          <w:sz w:val="23"/>
          <w:szCs w:val="23"/>
        </w:rPr>
        <w:t>” (maintaining the good relationship)</w:t>
      </w:r>
      <w:r w:rsidR="00FE22F5" w:rsidRPr="00DD75D8">
        <w:rPr>
          <w:rFonts w:ascii="Garamond" w:hAnsi="Garamond"/>
          <w:sz w:val="23"/>
          <w:szCs w:val="23"/>
        </w:rPr>
        <w:t>.</w:t>
      </w:r>
      <w:r w:rsidRPr="00DD75D8">
        <w:rPr>
          <w:rFonts w:ascii="Garamond" w:hAnsi="Garamond"/>
          <w:sz w:val="23"/>
          <w:szCs w:val="23"/>
        </w:rPr>
        <w:t xml:space="preserve"> (</w:t>
      </w:r>
      <w:r w:rsidR="00FE22F5" w:rsidRPr="00DD75D8">
        <w:rPr>
          <w:rFonts w:ascii="Garamond" w:hAnsi="Garamond"/>
          <w:sz w:val="23"/>
          <w:szCs w:val="23"/>
        </w:rPr>
        <w:t xml:space="preserve">Interview </w:t>
      </w:r>
      <w:r w:rsidR="00925854" w:rsidRPr="00DD75D8">
        <w:rPr>
          <w:rFonts w:ascii="Garamond" w:hAnsi="Garamond"/>
          <w:sz w:val="23"/>
          <w:szCs w:val="23"/>
        </w:rPr>
        <w:t>Handoko</w:t>
      </w:r>
      <w:r w:rsidRPr="00DD75D8">
        <w:rPr>
          <w:rFonts w:ascii="Garamond" w:hAnsi="Garamond"/>
          <w:sz w:val="23"/>
          <w:szCs w:val="23"/>
        </w:rPr>
        <w:t>)</w:t>
      </w:r>
    </w:p>
    <w:p w:rsidR="000B3263" w:rsidRPr="00DD75D8" w:rsidRDefault="000B3263" w:rsidP="00083A68">
      <w:pPr>
        <w:pStyle w:val="ListParagraph"/>
        <w:spacing w:after="60"/>
        <w:ind w:left="426"/>
        <w:contextualSpacing/>
        <w:rPr>
          <w:rFonts w:ascii="Garamond" w:hAnsi="Garamond"/>
          <w:sz w:val="23"/>
          <w:szCs w:val="23"/>
        </w:rPr>
      </w:pPr>
    </w:p>
    <w:p w:rsidR="006169C2" w:rsidRPr="00DD75D8" w:rsidRDefault="006169C2" w:rsidP="00083A68">
      <w:pPr>
        <w:pStyle w:val="ListParagraph"/>
        <w:spacing w:after="60"/>
        <w:ind w:left="426"/>
        <w:contextualSpacing/>
        <w:rPr>
          <w:rFonts w:ascii="Garamond" w:hAnsi="Garamond"/>
          <w:sz w:val="23"/>
          <w:szCs w:val="23"/>
        </w:rPr>
      </w:pPr>
      <w:r w:rsidRPr="00DD75D8">
        <w:rPr>
          <w:rFonts w:ascii="Garamond" w:hAnsi="Garamond"/>
          <w:sz w:val="23"/>
          <w:szCs w:val="23"/>
        </w:rPr>
        <w:t>“The way to understand and make that the programme on the beneficiaries is through assessment. The assessment was conducted by OXFAM. One of the examples that compromise the suitainability of the programme is there are many of group members that can form a kind of business. In the past, they faced problems with “lintah darat</w:t>
      </w:r>
      <w:r w:rsidR="004253A7" w:rsidRPr="00DD75D8">
        <w:rPr>
          <w:rStyle w:val="FootnoteReference"/>
          <w:rFonts w:ascii="Garamond" w:hAnsi="Garamond"/>
          <w:sz w:val="23"/>
          <w:szCs w:val="23"/>
        </w:rPr>
        <w:footnoteReference w:id="26"/>
      </w:r>
      <w:r w:rsidRPr="00DD75D8">
        <w:rPr>
          <w:rFonts w:ascii="Garamond" w:hAnsi="Garamond"/>
          <w:sz w:val="23"/>
          <w:szCs w:val="23"/>
        </w:rPr>
        <w:t>”</w:t>
      </w:r>
      <w:r w:rsidR="00FE22F5" w:rsidRPr="00DD75D8">
        <w:rPr>
          <w:rFonts w:ascii="Garamond" w:hAnsi="Garamond"/>
          <w:sz w:val="23"/>
          <w:szCs w:val="23"/>
        </w:rPr>
        <w:t>.</w:t>
      </w:r>
      <w:r w:rsidRPr="00DD75D8">
        <w:rPr>
          <w:rFonts w:ascii="Garamond" w:hAnsi="Garamond"/>
          <w:sz w:val="23"/>
          <w:szCs w:val="23"/>
        </w:rPr>
        <w:t xml:space="preserve"> (</w:t>
      </w:r>
      <w:r w:rsidR="00FE22F5" w:rsidRPr="00DD75D8">
        <w:rPr>
          <w:rFonts w:ascii="Garamond" w:hAnsi="Garamond"/>
          <w:sz w:val="23"/>
          <w:szCs w:val="23"/>
        </w:rPr>
        <w:t xml:space="preserve">Interview </w:t>
      </w:r>
      <w:r w:rsidR="00925854" w:rsidRPr="00DD75D8">
        <w:rPr>
          <w:rFonts w:ascii="Garamond" w:hAnsi="Garamond"/>
          <w:sz w:val="23"/>
          <w:szCs w:val="23"/>
        </w:rPr>
        <w:t>Handoko)</w:t>
      </w:r>
      <w:r w:rsidRPr="00DD75D8">
        <w:rPr>
          <w:rFonts w:ascii="Garamond" w:hAnsi="Garamond"/>
          <w:sz w:val="23"/>
          <w:szCs w:val="23"/>
        </w:rPr>
        <w:t>.</w:t>
      </w:r>
    </w:p>
    <w:p w:rsidR="00056748" w:rsidRPr="00DD75D8" w:rsidRDefault="00056748" w:rsidP="00083A68">
      <w:pPr>
        <w:pStyle w:val="ListParagraph"/>
        <w:spacing w:after="60"/>
        <w:ind w:left="426"/>
        <w:contextualSpacing/>
        <w:rPr>
          <w:rFonts w:ascii="Garamond" w:hAnsi="Garamond"/>
          <w:sz w:val="23"/>
          <w:szCs w:val="23"/>
        </w:rPr>
      </w:pPr>
    </w:p>
    <w:p w:rsidR="00A36036" w:rsidRPr="00DD75D8" w:rsidRDefault="006169C2" w:rsidP="00083A68">
      <w:pPr>
        <w:pStyle w:val="ListParagraph"/>
        <w:spacing w:after="60"/>
        <w:ind w:left="426"/>
        <w:contextualSpacing/>
        <w:rPr>
          <w:rFonts w:ascii="Garamond" w:hAnsi="Garamond"/>
          <w:sz w:val="23"/>
          <w:szCs w:val="23"/>
        </w:rPr>
      </w:pPr>
      <w:r w:rsidRPr="00DD75D8">
        <w:rPr>
          <w:rFonts w:ascii="Garamond" w:hAnsi="Garamond"/>
          <w:sz w:val="23"/>
          <w:szCs w:val="23"/>
        </w:rPr>
        <w:t>“The approach to the beneficiaries is not implemented as building relationship between the boss and employees, but with the value of “kekeluargaan</w:t>
      </w:r>
      <w:r w:rsidR="00A36036" w:rsidRPr="00DD75D8">
        <w:rPr>
          <w:rFonts w:ascii="Garamond" w:hAnsi="Garamond"/>
          <w:sz w:val="23"/>
          <w:szCs w:val="23"/>
          <w:vertAlign w:val="superscript"/>
        </w:rPr>
        <w:footnoteReference w:id="27"/>
      </w:r>
      <w:r w:rsidRPr="00DD75D8">
        <w:rPr>
          <w:rFonts w:ascii="Garamond" w:hAnsi="Garamond"/>
          <w:sz w:val="23"/>
          <w:szCs w:val="23"/>
        </w:rPr>
        <w:t>”.</w:t>
      </w:r>
      <w:r w:rsidR="00A36036" w:rsidRPr="00DD75D8">
        <w:rPr>
          <w:rFonts w:ascii="Garamond" w:hAnsi="Garamond"/>
          <w:sz w:val="23"/>
          <w:szCs w:val="23"/>
        </w:rPr>
        <w:t xml:space="preserve"> This also considered as one of the successful factor to the programme”</w:t>
      </w:r>
      <w:r w:rsidR="00FE22F5" w:rsidRPr="00DD75D8">
        <w:rPr>
          <w:rFonts w:ascii="Garamond" w:hAnsi="Garamond"/>
          <w:sz w:val="23"/>
          <w:szCs w:val="23"/>
        </w:rPr>
        <w:t>.</w:t>
      </w:r>
      <w:r w:rsidR="000B3263" w:rsidRPr="00DD75D8">
        <w:rPr>
          <w:rFonts w:ascii="Garamond" w:hAnsi="Garamond"/>
          <w:sz w:val="23"/>
          <w:szCs w:val="23"/>
        </w:rPr>
        <w:t xml:space="preserve"> (</w:t>
      </w:r>
      <w:r w:rsidR="00FE22F5" w:rsidRPr="00DD75D8">
        <w:rPr>
          <w:rFonts w:ascii="Garamond" w:hAnsi="Garamond"/>
          <w:sz w:val="23"/>
          <w:szCs w:val="23"/>
        </w:rPr>
        <w:t xml:space="preserve">Interview </w:t>
      </w:r>
      <w:r w:rsidR="00925854" w:rsidRPr="00DD75D8">
        <w:rPr>
          <w:rFonts w:ascii="Garamond" w:hAnsi="Garamond"/>
          <w:sz w:val="23"/>
          <w:szCs w:val="23"/>
        </w:rPr>
        <w:t>Kartini</w:t>
      </w:r>
      <w:r w:rsidR="000B3263" w:rsidRPr="00DD75D8">
        <w:rPr>
          <w:rFonts w:ascii="Garamond" w:hAnsi="Garamond"/>
          <w:sz w:val="23"/>
          <w:szCs w:val="23"/>
        </w:rPr>
        <w:t>)</w:t>
      </w:r>
    </w:p>
    <w:p w:rsidR="00A36036" w:rsidRPr="00DD75D8" w:rsidRDefault="009562FB" w:rsidP="00083A68">
      <w:pPr>
        <w:suppressAutoHyphens w:val="0"/>
        <w:autoSpaceDE w:val="0"/>
        <w:autoSpaceDN w:val="0"/>
        <w:adjustRightInd w:val="0"/>
        <w:ind w:firstLine="426"/>
      </w:pPr>
      <w:r w:rsidRPr="00DD75D8">
        <w:t>The groups were established based on “kekeluargaan” value</w:t>
      </w:r>
      <w:r w:rsidR="00AA079D" w:rsidRPr="00DD75D8">
        <w:t>s</w:t>
      </w:r>
      <w:r w:rsidRPr="00DD75D8">
        <w:t xml:space="preserve">. So, in order to face a payment risk, every member in each group will be responsible for any absence in payment. Another aim of this strategy is for the monitoring system among the members of the groups. “For example, if there is one member could not pay Rp 300.000 as her debt, the other 19 members should responsible to cover this payment”.  </w:t>
      </w:r>
    </w:p>
    <w:p w:rsidR="006169C2" w:rsidRPr="00DD75D8" w:rsidRDefault="009562FB" w:rsidP="00083A68">
      <w:pPr>
        <w:pStyle w:val="ListParagraph"/>
        <w:spacing w:after="60"/>
        <w:ind w:left="426"/>
        <w:contextualSpacing/>
        <w:rPr>
          <w:rFonts w:ascii="Garamond" w:hAnsi="Garamond"/>
          <w:sz w:val="23"/>
          <w:szCs w:val="23"/>
        </w:rPr>
      </w:pPr>
      <w:r w:rsidRPr="00DD75D8">
        <w:rPr>
          <w:rFonts w:ascii="Garamond" w:hAnsi="Garamond"/>
          <w:sz w:val="23"/>
          <w:szCs w:val="23"/>
        </w:rPr>
        <w:t>“I think success is achieving something that has not been reached before. For example, before they joined this microfinance, they usually borrow money from “lintah darat”, but now they can run their own business, they can earn money themselves, they can be independent, and they can improve financial support in their family</w:t>
      </w:r>
      <w:r w:rsidR="0035479E" w:rsidRPr="00DD75D8">
        <w:rPr>
          <w:rFonts w:ascii="Garamond" w:hAnsi="Garamond"/>
          <w:sz w:val="23"/>
          <w:szCs w:val="23"/>
        </w:rPr>
        <w:t>…. And other keys of this success are the willingness and hard work, besides that, information also can be one of them</w:t>
      </w:r>
      <w:r w:rsidR="00FE22F5" w:rsidRPr="00DD75D8">
        <w:rPr>
          <w:rFonts w:ascii="Garamond" w:hAnsi="Garamond"/>
          <w:sz w:val="23"/>
          <w:szCs w:val="23"/>
        </w:rPr>
        <w:t>”</w:t>
      </w:r>
      <w:r w:rsidR="0035479E" w:rsidRPr="00DD75D8">
        <w:rPr>
          <w:rFonts w:ascii="Garamond" w:hAnsi="Garamond"/>
          <w:sz w:val="23"/>
          <w:szCs w:val="23"/>
        </w:rPr>
        <w:t xml:space="preserve">. </w:t>
      </w:r>
      <w:r w:rsidRPr="00DD75D8">
        <w:rPr>
          <w:rFonts w:ascii="Garamond" w:hAnsi="Garamond"/>
          <w:sz w:val="23"/>
          <w:szCs w:val="23"/>
        </w:rPr>
        <w:t>(</w:t>
      </w:r>
      <w:r w:rsidR="00FE22F5" w:rsidRPr="00DD75D8">
        <w:rPr>
          <w:rFonts w:ascii="Garamond" w:hAnsi="Garamond"/>
          <w:sz w:val="23"/>
          <w:szCs w:val="23"/>
        </w:rPr>
        <w:t xml:space="preserve">Interview </w:t>
      </w:r>
      <w:r w:rsidR="00925854" w:rsidRPr="00DD75D8">
        <w:rPr>
          <w:rFonts w:ascii="Garamond" w:hAnsi="Garamond"/>
          <w:sz w:val="23"/>
          <w:szCs w:val="23"/>
        </w:rPr>
        <w:t>Handoko</w:t>
      </w:r>
      <w:r w:rsidR="00FE22F5" w:rsidRPr="00DD75D8">
        <w:rPr>
          <w:rFonts w:ascii="Garamond" w:hAnsi="Garamond"/>
          <w:sz w:val="23"/>
          <w:szCs w:val="23"/>
        </w:rPr>
        <w:t>)</w:t>
      </w:r>
    </w:p>
    <w:p w:rsidR="006169C2" w:rsidRPr="00DD75D8" w:rsidRDefault="006169C2" w:rsidP="00FE22F5">
      <w:pPr>
        <w:pStyle w:val="ListParagraph"/>
        <w:ind w:left="426" w:right="521"/>
        <w:contextualSpacing/>
        <w:rPr>
          <w:rFonts w:ascii="Garamond" w:hAnsi="Garamond"/>
          <w:sz w:val="23"/>
          <w:szCs w:val="23"/>
        </w:rPr>
      </w:pPr>
    </w:p>
    <w:p w:rsidR="009562FB" w:rsidRPr="00DD75D8" w:rsidRDefault="009562FB" w:rsidP="00083A68">
      <w:pPr>
        <w:pStyle w:val="ListParagraph"/>
        <w:spacing w:after="60"/>
        <w:ind w:left="426"/>
        <w:contextualSpacing/>
        <w:rPr>
          <w:rFonts w:ascii="Garamond" w:hAnsi="Garamond"/>
          <w:sz w:val="23"/>
          <w:szCs w:val="23"/>
        </w:rPr>
      </w:pPr>
      <w:r w:rsidRPr="00DD75D8">
        <w:rPr>
          <w:rFonts w:ascii="Garamond" w:hAnsi="Garamond"/>
          <w:sz w:val="23"/>
          <w:szCs w:val="23"/>
        </w:rPr>
        <w:lastRenderedPageBreak/>
        <w:t>“To some extent, CFK’s KSM is successful, even though the percentage is not maximal. There is an improvement, but I think it is only 50%. In my opinion, the successful of microfinance programme could not be achieved in 1-2 years, it’s too short. Microfinance programme needs longer time, because the money circulation in each group is pretty long duration. For example, if there are 12 members in a group, so that means each person only could borrow money once a year”</w:t>
      </w:r>
      <w:r w:rsidR="00704BFB" w:rsidRPr="00DD75D8">
        <w:rPr>
          <w:rFonts w:ascii="Garamond" w:hAnsi="Garamond"/>
          <w:sz w:val="23"/>
          <w:szCs w:val="23"/>
        </w:rPr>
        <w:t>.</w:t>
      </w:r>
      <w:r w:rsidRPr="00DD75D8">
        <w:rPr>
          <w:rFonts w:ascii="Garamond" w:hAnsi="Garamond"/>
          <w:sz w:val="23"/>
          <w:szCs w:val="23"/>
        </w:rPr>
        <w:t xml:space="preserve"> (</w:t>
      </w:r>
      <w:r w:rsidR="00704BFB" w:rsidRPr="00DD75D8">
        <w:rPr>
          <w:rFonts w:ascii="Garamond" w:hAnsi="Garamond"/>
          <w:sz w:val="23"/>
          <w:szCs w:val="23"/>
        </w:rPr>
        <w:t xml:space="preserve">Interview </w:t>
      </w:r>
      <w:r w:rsidR="00925854" w:rsidRPr="00DD75D8">
        <w:rPr>
          <w:rFonts w:ascii="Garamond" w:hAnsi="Garamond"/>
          <w:sz w:val="23"/>
          <w:szCs w:val="23"/>
        </w:rPr>
        <w:t>Handoko</w:t>
      </w:r>
      <w:r w:rsidR="00704BFB" w:rsidRPr="00DD75D8">
        <w:rPr>
          <w:rFonts w:ascii="Garamond" w:hAnsi="Garamond"/>
          <w:sz w:val="23"/>
          <w:szCs w:val="23"/>
        </w:rPr>
        <w:t>)</w:t>
      </w:r>
    </w:p>
    <w:p w:rsidR="0035479E" w:rsidRPr="00DD75D8" w:rsidRDefault="0035479E" w:rsidP="00083A68">
      <w:pPr>
        <w:pStyle w:val="ListParagraph"/>
        <w:spacing w:after="60"/>
        <w:ind w:left="426"/>
        <w:contextualSpacing/>
        <w:rPr>
          <w:rFonts w:ascii="Garamond" w:hAnsi="Garamond"/>
          <w:sz w:val="23"/>
          <w:szCs w:val="23"/>
        </w:rPr>
      </w:pPr>
    </w:p>
    <w:p w:rsidR="009562FB" w:rsidRPr="00DD75D8" w:rsidRDefault="00704BFB" w:rsidP="00083A68">
      <w:pPr>
        <w:pStyle w:val="ListParagraph"/>
        <w:spacing w:after="60"/>
        <w:ind w:left="426"/>
        <w:contextualSpacing/>
        <w:rPr>
          <w:rFonts w:ascii="Garamond" w:hAnsi="Garamond"/>
          <w:sz w:val="23"/>
          <w:szCs w:val="23"/>
        </w:rPr>
      </w:pPr>
      <w:r w:rsidRPr="00DD75D8">
        <w:rPr>
          <w:rFonts w:ascii="Garamond" w:hAnsi="Garamond"/>
          <w:sz w:val="23"/>
          <w:szCs w:val="23"/>
        </w:rPr>
        <w:t>“</w:t>
      </w:r>
      <w:r w:rsidR="0035479E" w:rsidRPr="00DD75D8">
        <w:rPr>
          <w:rFonts w:ascii="Garamond" w:hAnsi="Garamond"/>
          <w:sz w:val="23"/>
          <w:szCs w:val="23"/>
        </w:rPr>
        <w:t>Donor cannot intervene any of CFK’s programmes. For example, from the proposal that is sent to them with the proposed budget and activities in log frame, once they approve the funding, they have no right to cancel any activities in the community. They only can visit the fields and give suggestions from monitoring and evaluation.</w:t>
      </w:r>
      <w:r w:rsidRPr="00DD75D8">
        <w:rPr>
          <w:rFonts w:ascii="Garamond" w:hAnsi="Garamond"/>
          <w:sz w:val="23"/>
          <w:szCs w:val="23"/>
        </w:rPr>
        <w:t xml:space="preserve"> Besides that, b</w:t>
      </w:r>
      <w:r w:rsidR="0035479E" w:rsidRPr="00DD75D8">
        <w:rPr>
          <w:rFonts w:ascii="Garamond" w:hAnsi="Garamond"/>
          <w:sz w:val="23"/>
          <w:szCs w:val="23"/>
        </w:rPr>
        <w:t>eneficiaries’ participation is really important and could impact KSM. If CFK offers activities, but beneficiaries do not attend or not involve on it, then KSM could be run. It is clear that beneficiaries could impact significantly to KSM</w:t>
      </w:r>
      <w:r w:rsidRPr="00DD75D8">
        <w:rPr>
          <w:rFonts w:ascii="Garamond" w:hAnsi="Garamond"/>
          <w:sz w:val="23"/>
          <w:szCs w:val="23"/>
        </w:rPr>
        <w:t xml:space="preserve">”. </w:t>
      </w:r>
      <w:r w:rsidR="0035479E" w:rsidRPr="00DD75D8">
        <w:rPr>
          <w:rFonts w:ascii="Garamond" w:hAnsi="Garamond"/>
          <w:sz w:val="23"/>
          <w:szCs w:val="23"/>
        </w:rPr>
        <w:t>(</w:t>
      </w:r>
      <w:r w:rsidRPr="00DD75D8">
        <w:rPr>
          <w:rFonts w:ascii="Garamond" w:hAnsi="Garamond"/>
          <w:sz w:val="23"/>
          <w:szCs w:val="23"/>
        </w:rPr>
        <w:t xml:space="preserve">Interview </w:t>
      </w:r>
      <w:r w:rsidR="00925854" w:rsidRPr="00DD75D8">
        <w:rPr>
          <w:rFonts w:ascii="Garamond" w:hAnsi="Garamond"/>
          <w:sz w:val="23"/>
          <w:szCs w:val="23"/>
        </w:rPr>
        <w:t>Handoko</w:t>
      </w:r>
      <w:r w:rsidR="0035479E" w:rsidRPr="00DD75D8">
        <w:rPr>
          <w:rFonts w:ascii="Garamond" w:hAnsi="Garamond"/>
          <w:sz w:val="23"/>
          <w:szCs w:val="23"/>
        </w:rPr>
        <w:t>)</w:t>
      </w:r>
    </w:p>
    <w:p w:rsidR="00F33FFA" w:rsidRPr="00DD75D8" w:rsidRDefault="00F33FFA" w:rsidP="00083A68">
      <w:pPr>
        <w:ind w:firstLine="426"/>
      </w:pPr>
      <w:r w:rsidRPr="00DD75D8">
        <w:t xml:space="preserve">The value that is developed from the organisation to the groups </w:t>
      </w:r>
      <w:r w:rsidR="00227E10" w:rsidRPr="00DD75D8">
        <w:t>has influenced the beneficiaries positively. This value has been shown as part of the organisation, where it is a distinctive value as discussed by Atack (1999).</w:t>
      </w:r>
    </w:p>
    <w:p w:rsidR="00F33FFA" w:rsidRPr="00DD75D8" w:rsidRDefault="00CB7057" w:rsidP="00083A68">
      <w:pPr>
        <w:ind w:firstLine="426"/>
      </w:pPr>
      <w:r w:rsidRPr="00DD75D8">
        <w:t>The saving and loans groups have improved their capability in runnin</w:t>
      </w:r>
      <w:r w:rsidR="00C33E89" w:rsidRPr="00DD75D8">
        <w:t>g the group activity. There are several indication that showed their achievements, such as being more independent on their own capital, they are also more consistent in accounting and management. The symptoms showed a promising effectiveness to them for their future as groups.</w:t>
      </w:r>
      <w:r w:rsidRPr="00DD75D8">
        <w:t xml:space="preserve"> </w:t>
      </w:r>
    </w:p>
    <w:p w:rsidR="00704D92" w:rsidRPr="00DD75D8" w:rsidRDefault="00CB7057" w:rsidP="00083A68">
      <w:pPr>
        <w:suppressAutoHyphens w:val="0"/>
        <w:autoSpaceDE w:val="0"/>
        <w:autoSpaceDN w:val="0"/>
        <w:adjustRightInd w:val="0"/>
        <w:ind w:left="426" w:firstLine="0"/>
        <w:rPr>
          <w:sz w:val="23"/>
          <w:szCs w:val="23"/>
        </w:rPr>
      </w:pPr>
      <w:r w:rsidRPr="00DD75D8">
        <w:rPr>
          <w:sz w:val="23"/>
          <w:szCs w:val="23"/>
        </w:rPr>
        <w:t>“</w:t>
      </w:r>
      <w:r w:rsidR="0048293F" w:rsidRPr="00DD75D8">
        <w:rPr>
          <w:sz w:val="23"/>
          <w:szCs w:val="23"/>
        </w:rPr>
        <w:t>Most of the groups have shown achievements, such as being more independent rather than before, since they have learned a lot among themselves. Then, some groups could find their own partners now, for example PNPM and Mitra Duta. Besides that, they are more consistent with their accounting and management. Last but not least, there are good cooperation and trust among the members”</w:t>
      </w:r>
      <w:r w:rsidR="007D4C32" w:rsidRPr="00DD75D8">
        <w:rPr>
          <w:sz w:val="23"/>
          <w:szCs w:val="23"/>
        </w:rPr>
        <w:t>.</w:t>
      </w:r>
      <w:r w:rsidR="0048293F" w:rsidRPr="00DD75D8">
        <w:rPr>
          <w:sz w:val="23"/>
          <w:szCs w:val="23"/>
        </w:rPr>
        <w:t xml:space="preserve"> (</w:t>
      </w:r>
      <w:r w:rsidR="007D4C32" w:rsidRPr="00DD75D8">
        <w:rPr>
          <w:sz w:val="23"/>
          <w:szCs w:val="23"/>
        </w:rPr>
        <w:t xml:space="preserve">Interview </w:t>
      </w:r>
      <w:r w:rsidR="0048293F" w:rsidRPr="00DD75D8">
        <w:rPr>
          <w:sz w:val="23"/>
          <w:szCs w:val="23"/>
        </w:rPr>
        <w:t xml:space="preserve">Kartini) </w:t>
      </w:r>
    </w:p>
    <w:p w:rsidR="0048293F" w:rsidRPr="00DD75D8" w:rsidRDefault="0048293F" w:rsidP="00083A68">
      <w:pPr>
        <w:suppressAutoHyphens w:val="0"/>
        <w:autoSpaceDE w:val="0"/>
        <w:autoSpaceDN w:val="0"/>
        <w:adjustRightInd w:val="0"/>
        <w:ind w:left="426" w:firstLine="0"/>
        <w:rPr>
          <w:rFonts w:eastAsia="Calibri"/>
          <w:sz w:val="23"/>
          <w:szCs w:val="23"/>
          <w:lang w:val="en-US"/>
        </w:rPr>
      </w:pPr>
    </w:p>
    <w:p w:rsidR="00704D92" w:rsidRPr="00DD75D8" w:rsidRDefault="007D4C32" w:rsidP="00083A68">
      <w:pPr>
        <w:ind w:left="426" w:firstLine="0"/>
        <w:rPr>
          <w:sz w:val="23"/>
          <w:szCs w:val="23"/>
        </w:rPr>
      </w:pPr>
      <w:r w:rsidRPr="00DD75D8">
        <w:rPr>
          <w:sz w:val="23"/>
          <w:szCs w:val="23"/>
        </w:rPr>
        <w:t>“</w:t>
      </w:r>
      <w:r w:rsidR="00704D92" w:rsidRPr="00DD75D8">
        <w:rPr>
          <w:sz w:val="23"/>
          <w:szCs w:val="23"/>
        </w:rPr>
        <w:t>Keys for success are hard working staffs (reading, eager to learning by doing, working together and discussion with other workers or experts), and also because of the willingness of the community itself.</w:t>
      </w:r>
      <w:r w:rsidRPr="00DD75D8">
        <w:rPr>
          <w:sz w:val="23"/>
          <w:szCs w:val="23"/>
        </w:rPr>
        <w:t xml:space="preserve"> </w:t>
      </w:r>
      <w:r w:rsidR="00704D92" w:rsidRPr="00DD75D8">
        <w:rPr>
          <w:sz w:val="23"/>
          <w:szCs w:val="23"/>
        </w:rPr>
        <w:t>Partnership with other NGOs or local government is also one of the key. By doing this, the community (the group members) will be able to see their government as a channel or a potential resource for them, especially when CFK finishes their programme</w:t>
      </w:r>
      <w:r w:rsidRPr="00DD75D8">
        <w:rPr>
          <w:sz w:val="23"/>
          <w:szCs w:val="23"/>
        </w:rPr>
        <w:t>”.</w:t>
      </w:r>
      <w:r w:rsidR="00704D92" w:rsidRPr="00DD75D8">
        <w:rPr>
          <w:sz w:val="23"/>
          <w:szCs w:val="23"/>
        </w:rPr>
        <w:t xml:space="preserve"> (</w:t>
      </w:r>
      <w:r w:rsidRPr="00DD75D8">
        <w:rPr>
          <w:sz w:val="23"/>
          <w:szCs w:val="23"/>
        </w:rPr>
        <w:t xml:space="preserve">Interview </w:t>
      </w:r>
      <w:r w:rsidR="00704D92" w:rsidRPr="00DD75D8">
        <w:rPr>
          <w:sz w:val="23"/>
          <w:szCs w:val="23"/>
        </w:rPr>
        <w:t xml:space="preserve">Handoko) </w:t>
      </w:r>
    </w:p>
    <w:p w:rsidR="0035479E" w:rsidRPr="00DD75D8" w:rsidRDefault="0035479E" w:rsidP="00083A68">
      <w:pPr>
        <w:suppressAutoHyphens w:val="0"/>
        <w:autoSpaceDE w:val="0"/>
        <w:autoSpaceDN w:val="0"/>
        <w:adjustRightInd w:val="0"/>
        <w:ind w:firstLine="426"/>
      </w:pPr>
      <w:r w:rsidRPr="00DD75D8">
        <w:t>O</w:t>
      </w:r>
      <w:r w:rsidR="000B3263" w:rsidRPr="00DD75D8">
        <w:t>n</w:t>
      </w:r>
      <w:r w:rsidRPr="00DD75D8">
        <w:t xml:space="preserve"> the first stage before deciding any programmes, CFK held socialization to community, then they would get any feedbacks, then develop into programmes. If the community refuse to work with this programme, then CFK would cancel it. So, the design could change in early stage.</w:t>
      </w:r>
    </w:p>
    <w:p w:rsidR="0035479E" w:rsidRDefault="0035479E" w:rsidP="00083A68">
      <w:pPr>
        <w:suppressAutoHyphens w:val="0"/>
        <w:autoSpaceDE w:val="0"/>
        <w:autoSpaceDN w:val="0"/>
        <w:adjustRightInd w:val="0"/>
        <w:ind w:firstLine="426"/>
      </w:pPr>
      <w:r w:rsidRPr="00DD75D8">
        <w:t>CFK learned a lot from its partners, such as OXFAM, ICRAF</w:t>
      </w:r>
      <w:r w:rsidRPr="006169C2">
        <w:t xml:space="preserve">, Dinas Kesehatan, </w:t>
      </w:r>
      <w:r w:rsidR="009C3735">
        <w:t>Dinas P</w:t>
      </w:r>
      <w:r w:rsidRPr="006169C2">
        <w:t xml:space="preserve">ertanian, </w:t>
      </w:r>
      <w:r w:rsidR="009C3735">
        <w:t>Dinas P</w:t>
      </w:r>
      <w:r w:rsidRPr="006169C2">
        <w:t>endidika</w:t>
      </w:r>
      <w:r w:rsidR="009C3735">
        <w:t>n and Kecamatan</w:t>
      </w:r>
      <w:r w:rsidRPr="006169C2">
        <w:t xml:space="preserve">. The partners </w:t>
      </w:r>
      <w:r w:rsidRPr="006169C2">
        <w:lastRenderedPageBreak/>
        <w:t>are well known for their specialties. For example, ICRAF is well known for agriculture programme and AIPRD-LOGICA for their local government empowerment. By having the partnership with bigger NGOs, CFK could improve its capacity and be more professional in administration and MoU.</w:t>
      </w:r>
    </w:p>
    <w:p w:rsidR="00984E52" w:rsidRPr="00BE7294" w:rsidRDefault="00BE7294" w:rsidP="00BE7294">
      <w:pPr>
        <w:pStyle w:val="Heading3"/>
      </w:pPr>
      <w:bookmarkStart w:id="96" w:name="_Toc315818680"/>
      <w:r>
        <w:t>5</w:t>
      </w:r>
      <w:r w:rsidR="00D06CD2" w:rsidRPr="00BE7294">
        <w:t xml:space="preserve">.3.3 </w:t>
      </w:r>
      <w:r w:rsidR="00984E52" w:rsidRPr="00BE7294">
        <w:t xml:space="preserve">On </w:t>
      </w:r>
      <w:r w:rsidR="003807DD" w:rsidRPr="00BE7294">
        <w:t>Implementing Strategy</w:t>
      </w:r>
      <w:bookmarkEnd w:id="96"/>
      <w:r w:rsidR="00984E52" w:rsidRPr="00BE7294">
        <w:tab/>
        <w:t xml:space="preserve"> </w:t>
      </w:r>
    </w:p>
    <w:p w:rsidR="00320B65" w:rsidRPr="00320B65" w:rsidRDefault="00320B65" w:rsidP="00641E5E">
      <w:pPr>
        <w:ind w:firstLine="0"/>
        <w:contextualSpacing/>
      </w:pPr>
      <w:r w:rsidRPr="00320B65">
        <w:t xml:space="preserve">CFK’s approach in community development is to try to live as closely as possible among the local community. That is why CFK established a field office, since they need an access to community, which they work with. Then mobilize the community to get them to come up with their self needs and where they want to develop based on what they want to do. Furthermore, capacity building of CFK’s staffs </w:t>
      </w:r>
      <w:r w:rsidR="00480BCF">
        <w:t xml:space="preserve">through </w:t>
      </w:r>
      <w:r w:rsidRPr="00320B65">
        <w:t xml:space="preserve">partnership with other organizations </w:t>
      </w:r>
      <w:r w:rsidR="00480BCF">
        <w:t>aims for en</w:t>
      </w:r>
      <w:r w:rsidRPr="00320B65">
        <w:t>abl</w:t>
      </w:r>
      <w:r w:rsidR="00480BCF">
        <w:t>ing them</w:t>
      </w:r>
      <w:r w:rsidRPr="00320B65">
        <w:t xml:space="preserve"> to get involved with the people’s needs. </w:t>
      </w:r>
    </w:p>
    <w:p w:rsidR="00320B65" w:rsidRPr="00320B65" w:rsidRDefault="00320B65" w:rsidP="00641E5E">
      <w:pPr>
        <w:contextualSpacing/>
      </w:pPr>
      <w:r w:rsidRPr="00320B65">
        <w:t>CFK involved local people in their programme designs and proposal making process. For example, in the early stage of CFK existence in 2005</w:t>
      </w:r>
      <w:r w:rsidR="005E2E65">
        <w:t>,</w:t>
      </w:r>
      <w:r w:rsidRPr="00320B65">
        <w:t xml:space="preserve"> CFK worked with Pos Koordinasi (POSKO). POSKO was a community initiative base for coordination during the emergency relief. The members of POSKO were geuchik (village leaders) from Krueng Sabee Sub-district as representatives of their communities. Every day during the emergency time, they always get together and look at what they need and what they could share when they got logistics from any actors. This was where CFK started the community involvement through the POSKO. </w:t>
      </w:r>
    </w:p>
    <w:p w:rsidR="000D6ADC" w:rsidRDefault="000D6ADC" w:rsidP="00320B65">
      <w:pPr>
        <w:suppressAutoHyphens w:val="0"/>
        <w:autoSpaceDE w:val="0"/>
        <w:autoSpaceDN w:val="0"/>
        <w:adjustRightInd w:val="0"/>
        <w:spacing w:after="0"/>
        <w:ind w:firstLine="0"/>
        <w:rPr>
          <w:rFonts w:eastAsia="Calibri"/>
          <w:lang w:val="en-US"/>
        </w:rPr>
      </w:pPr>
    </w:p>
    <w:p w:rsidR="00320B65" w:rsidRDefault="00320B65" w:rsidP="00641E5E">
      <w:pPr>
        <w:pStyle w:val="ListParagraph"/>
        <w:spacing w:after="60"/>
        <w:ind w:left="425"/>
        <w:contextualSpacing/>
        <w:rPr>
          <w:rFonts w:ascii="Garamond" w:hAnsi="Garamond"/>
          <w:sz w:val="23"/>
          <w:szCs w:val="23"/>
        </w:rPr>
      </w:pPr>
      <w:r w:rsidRPr="00392E84">
        <w:rPr>
          <w:rFonts w:ascii="Garamond" w:hAnsi="Garamond"/>
          <w:sz w:val="23"/>
          <w:szCs w:val="23"/>
        </w:rPr>
        <w:t>“I have met some local organizations, pretty similar, but on the whole.. we are a little bit different. In the fact that we are very grass-root...  We definitely focus on capacity building of local staffs from the area where we are working with. I think we tend to work on a lower budget than what a lot of national organizations work on”</w:t>
      </w:r>
      <w:r w:rsidR="00392E84">
        <w:rPr>
          <w:rFonts w:ascii="Garamond" w:hAnsi="Garamond"/>
          <w:sz w:val="23"/>
          <w:szCs w:val="23"/>
        </w:rPr>
        <w:t>.</w:t>
      </w:r>
      <w:r w:rsidRPr="00392E84">
        <w:rPr>
          <w:rFonts w:ascii="Garamond" w:hAnsi="Garamond"/>
          <w:sz w:val="23"/>
          <w:szCs w:val="23"/>
        </w:rPr>
        <w:t xml:space="preserve"> (</w:t>
      </w:r>
      <w:r w:rsidR="00392E84">
        <w:rPr>
          <w:rFonts w:ascii="Garamond" w:hAnsi="Garamond"/>
          <w:sz w:val="23"/>
          <w:szCs w:val="23"/>
        </w:rPr>
        <w:t xml:space="preserve">Interview </w:t>
      </w:r>
      <w:r w:rsidR="00925854" w:rsidRPr="00392E84">
        <w:rPr>
          <w:rFonts w:ascii="Garamond" w:hAnsi="Garamond"/>
          <w:sz w:val="23"/>
          <w:szCs w:val="23"/>
        </w:rPr>
        <w:t>Laura</w:t>
      </w:r>
      <w:r w:rsidR="00392E84">
        <w:rPr>
          <w:rFonts w:ascii="Garamond" w:hAnsi="Garamond"/>
          <w:sz w:val="23"/>
          <w:szCs w:val="23"/>
        </w:rPr>
        <w:t>)</w:t>
      </w:r>
    </w:p>
    <w:p w:rsidR="00641E5E" w:rsidRPr="00392E84" w:rsidRDefault="00641E5E" w:rsidP="00641E5E">
      <w:pPr>
        <w:pStyle w:val="ListParagraph"/>
        <w:spacing w:after="60"/>
        <w:ind w:left="425"/>
        <w:contextualSpacing/>
        <w:rPr>
          <w:rFonts w:ascii="Garamond" w:hAnsi="Garamond"/>
          <w:sz w:val="23"/>
          <w:szCs w:val="23"/>
        </w:rPr>
      </w:pPr>
    </w:p>
    <w:p w:rsidR="00320B65" w:rsidRDefault="00CD0723" w:rsidP="00641E5E">
      <w:pPr>
        <w:suppressAutoHyphens w:val="0"/>
        <w:autoSpaceDE w:val="0"/>
        <w:autoSpaceDN w:val="0"/>
        <w:adjustRightInd w:val="0"/>
        <w:ind w:left="425" w:firstLine="0"/>
        <w:rPr>
          <w:rFonts w:eastAsia="Calibri"/>
          <w:sz w:val="23"/>
          <w:szCs w:val="23"/>
          <w:lang w:val="en-US"/>
        </w:rPr>
      </w:pPr>
      <w:r w:rsidRPr="00392E84">
        <w:rPr>
          <w:rFonts w:eastAsia="Calibri"/>
          <w:sz w:val="23"/>
          <w:szCs w:val="23"/>
          <w:lang w:val="en-US"/>
        </w:rPr>
        <w:t>“If the community don’t like our programme and don’t want to participate in the programme, then our programme ain’t gonna run. It is a community base</w:t>
      </w:r>
      <w:r w:rsidR="00A3062E">
        <w:rPr>
          <w:rFonts w:eastAsia="Calibri"/>
          <w:sz w:val="23"/>
          <w:szCs w:val="23"/>
          <w:lang w:val="en-US"/>
        </w:rPr>
        <w:t>…</w:t>
      </w:r>
      <w:r w:rsidRPr="00392E84">
        <w:rPr>
          <w:rFonts w:eastAsia="Calibri"/>
          <w:sz w:val="23"/>
          <w:szCs w:val="23"/>
          <w:lang w:val="en-US"/>
        </w:rPr>
        <w:t>. a community participation approach. So, we certainly need to have a good partnership with community. We often will change project design, where activities might change based on the community condition. For example, on good government practices programme, we thought that we might be working with eleven villages, but we decided we would do on four focused villages only”</w:t>
      </w:r>
      <w:r w:rsidR="00392E84">
        <w:rPr>
          <w:rFonts w:eastAsia="Calibri"/>
          <w:sz w:val="23"/>
          <w:szCs w:val="23"/>
          <w:lang w:val="en-US"/>
        </w:rPr>
        <w:t>.</w:t>
      </w:r>
      <w:r w:rsidRPr="00392E84">
        <w:rPr>
          <w:rFonts w:eastAsia="Calibri"/>
          <w:sz w:val="23"/>
          <w:szCs w:val="23"/>
          <w:lang w:val="en-US"/>
        </w:rPr>
        <w:t xml:space="preserve"> (</w:t>
      </w:r>
      <w:r w:rsidR="00392E84">
        <w:rPr>
          <w:rFonts w:eastAsia="Calibri"/>
          <w:sz w:val="23"/>
          <w:szCs w:val="23"/>
          <w:lang w:val="en-US"/>
        </w:rPr>
        <w:t xml:space="preserve">Interview </w:t>
      </w:r>
      <w:r w:rsidR="00925854" w:rsidRPr="00392E84">
        <w:rPr>
          <w:rFonts w:eastAsia="Calibri"/>
          <w:sz w:val="23"/>
          <w:szCs w:val="23"/>
          <w:lang w:val="en-US"/>
        </w:rPr>
        <w:t>Sarah</w:t>
      </w:r>
      <w:r w:rsidRPr="00392E84">
        <w:rPr>
          <w:rFonts w:eastAsia="Calibri"/>
          <w:sz w:val="23"/>
          <w:szCs w:val="23"/>
          <w:lang w:val="en-US"/>
        </w:rPr>
        <w:t>)</w:t>
      </w:r>
    </w:p>
    <w:p w:rsidR="00641E5E" w:rsidRPr="00392E84" w:rsidRDefault="00641E5E" w:rsidP="00641E5E">
      <w:pPr>
        <w:suppressAutoHyphens w:val="0"/>
        <w:autoSpaceDE w:val="0"/>
        <w:autoSpaceDN w:val="0"/>
        <w:adjustRightInd w:val="0"/>
        <w:ind w:left="425" w:firstLine="0"/>
        <w:rPr>
          <w:rFonts w:eastAsia="Calibri"/>
          <w:sz w:val="23"/>
          <w:szCs w:val="23"/>
          <w:lang w:val="en-US"/>
        </w:rPr>
      </w:pPr>
    </w:p>
    <w:p w:rsidR="005249B3" w:rsidRDefault="00320B65" w:rsidP="00641E5E">
      <w:pPr>
        <w:suppressAutoHyphens w:val="0"/>
        <w:autoSpaceDE w:val="0"/>
        <w:autoSpaceDN w:val="0"/>
        <w:adjustRightInd w:val="0"/>
        <w:ind w:left="425" w:firstLine="0"/>
        <w:rPr>
          <w:rFonts w:eastAsia="Calibri"/>
          <w:i/>
          <w:sz w:val="22"/>
          <w:lang w:val="en-US"/>
        </w:rPr>
      </w:pPr>
      <w:r w:rsidRPr="00392E84">
        <w:rPr>
          <w:rFonts w:eastAsia="Calibri"/>
          <w:sz w:val="23"/>
          <w:szCs w:val="23"/>
          <w:lang w:val="en-US"/>
        </w:rPr>
        <w:t>“Some donors of CFK are very flexible and happy to see basic reports. However, they usually have requirement to CFK before starting a project, such as asking for a justification of CFK’s reason in deciding on implementation of any projects or activities”</w:t>
      </w:r>
      <w:r w:rsidR="00392E84">
        <w:rPr>
          <w:rFonts w:eastAsia="Calibri"/>
          <w:sz w:val="23"/>
          <w:szCs w:val="23"/>
          <w:lang w:val="en-US"/>
        </w:rPr>
        <w:t>.</w:t>
      </w:r>
      <w:r w:rsidRPr="00392E84">
        <w:rPr>
          <w:rFonts w:eastAsia="Calibri"/>
          <w:sz w:val="23"/>
          <w:szCs w:val="23"/>
          <w:lang w:val="en-US"/>
        </w:rPr>
        <w:t xml:space="preserve"> (</w:t>
      </w:r>
      <w:r w:rsidR="00392E84">
        <w:rPr>
          <w:rFonts w:eastAsia="Calibri"/>
          <w:sz w:val="23"/>
          <w:szCs w:val="23"/>
          <w:lang w:val="en-US"/>
        </w:rPr>
        <w:t xml:space="preserve">Interview </w:t>
      </w:r>
      <w:r w:rsidR="00925854" w:rsidRPr="00392E84">
        <w:rPr>
          <w:rFonts w:eastAsia="Calibri"/>
          <w:sz w:val="23"/>
          <w:szCs w:val="23"/>
          <w:lang w:val="en-US"/>
        </w:rPr>
        <w:t>Laura</w:t>
      </w:r>
      <w:r w:rsidRPr="00392E84">
        <w:rPr>
          <w:rFonts w:eastAsia="Calibri"/>
          <w:sz w:val="23"/>
          <w:szCs w:val="23"/>
          <w:lang w:val="en-US"/>
        </w:rPr>
        <w:t>)</w:t>
      </w:r>
    </w:p>
    <w:p w:rsidR="001D32C9" w:rsidRDefault="001D32C9" w:rsidP="001D32C9">
      <w:pPr>
        <w:suppressAutoHyphens w:val="0"/>
        <w:autoSpaceDE w:val="0"/>
        <w:autoSpaceDN w:val="0"/>
        <w:adjustRightInd w:val="0"/>
        <w:spacing w:after="0"/>
        <w:ind w:firstLine="0"/>
        <w:rPr>
          <w:rFonts w:eastAsia="Calibri"/>
          <w:sz w:val="22"/>
          <w:lang w:val="en-US"/>
        </w:rPr>
      </w:pPr>
    </w:p>
    <w:p w:rsidR="001D32C9" w:rsidRPr="001D32C9" w:rsidRDefault="001D32C9" w:rsidP="001D32C9">
      <w:pPr>
        <w:contextualSpacing/>
      </w:pPr>
      <w:r w:rsidRPr="001D32C9">
        <w:t xml:space="preserve">For some programmes held by other NGOs in Aceh, and Krueng Sabee with no exception, pocket money always be provided to participants. This kind of incentive usually given as participants’ transport allowance in attending any </w:t>
      </w:r>
      <w:r w:rsidRPr="001D32C9">
        <w:lastRenderedPageBreak/>
        <w:t xml:space="preserve">meetings. However, this practice has developed a negative perception to any participants in participating of any activities held by NGOs, where people tend to come to any meetings or trainings because of the </w:t>
      </w:r>
      <w:r w:rsidRPr="001D32C9">
        <w:rPr>
          <w:i/>
        </w:rPr>
        <w:t>promising</w:t>
      </w:r>
      <w:r w:rsidRPr="001D32C9">
        <w:t xml:space="preserve"> allowance they would receive. Hence, any public meetings or trainings with no allowance would have less participants. Consequently, it would be difficult for any NGOs, which do not pay any allowances, getting more participants in their meetings or trainings.</w:t>
      </w:r>
      <w:r>
        <w:t xml:space="preserve"> </w:t>
      </w:r>
      <w:r w:rsidRPr="001D32C9">
        <w:t xml:space="preserve">It is important to start any programmes with local people with their right motivation, not because of money driven.        </w:t>
      </w:r>
    </w:p>
    <w:p w:rsidR="001D32C9" w:rsidRDefault="001D32C9" w:rsidP="001D32C9">
      <w:pPr>
        <w:suppressAutoHyphens w:val="0"/>
        <w:autoSpaceDE w:val="0"/>
        <w:autoSpaceDN w:val="0"/>
        <w:adjustRightInd w:val="0"/>
        <w:spacing w:after="0"/>
        <w:ind w:firstLine="0"/>
        <w:rPr>
          <w:rFonts w:eastAsia="Calibri"/>
          <w:sz w:val="22"/>
          <w:lang w:val="en-US"/>
        </w:rPr>
      </w:pPr>
    </w:p>
    <w:p w:rsidR="007A0ADF" w:rsidRPr="00392E84" w:rsidRDefault="00392E84" w:rsidP="00641E5E">
      <w:pPr>
        <w:suppressAutoHyphens w:val="0"/>
        <w:autoSpaceDE w:val="0"/>
        <w:autoSpaceDN w:val="0"/>
        <w:adjustRightInd w:val="0"/>
        <w:ind w:left="426" w:firstLine="0"/>
        <w:rPr>
          <w:rFonts w:eastAsia="Calibri"/>
          <w:sz w:val="23"/>
          <w:szCs w:val="23"/>
          <w:lang w:val="en-US"/>
        </w:rPr>
      </w:pPr>
      <w:r>
        <w:rPr>
          <w:rFonts w:eastAsia="Calibri"/>
          <w:sz w:val="23"/>
          <w:szCs w:val="23"/>
          <w:lang w:val="en-US"/>
        </w:rPr>
        <w:t>“</w:t>
      </w:r>
      <w:r w:rsidR="005E2E65" w:rsidRPr="00392E84">
        <w:rPr>
          <w:rFonts w:eastAsia="Calibri"/>
          <w:sz w:val="23"/>
          <w:szCs w:val="23"/>
          <w:lang w:val="en-US"/>
        </w:rPr>
        <w:t>The objective of g</w:t>
      </w:r>
      <w:r w:rsidR="007A0ADF" w:rsidRPr="00392E84">
        <w:rPr>
          <w:rFonts w:eastAsia="Calibri"/>
          <w:sz w:val="23"/>
          <w:szCs w:val="23"/>
          <w:lang w:val="en-US"/>
        </w:rPr>
        <w:t xml:space="preserve">roups </w:t>
      </w:r>
      <w:r w:rsidR="005E2E65" w:rsidRPr="00392E84">
        <w:rPr>
          <w:rFonts w:eastAsia="Calibri"/>
          <w:sz w:val="23"/>
          <w:szCs w:val="23"/>
          <w:lang w:val="en-US"/>
        </w:rPr>
        <w:t xml:space="preserve">is to build </w:t>
      </w:r>
      <w:r w:rsidR="007A0ADF" w:rsidRPr="00392E84">
        <w:rPr>
          <w:rFonts w:eastAsia="Calibri"/>
          <w:sz w:val="23"/>
          <w:szCs w:val="23"/>
          <w:lang w:val="en-US"/>
        </w:rPr>
        <w:t>capacity, to rebuild community and responsibility, and accountability to each other</w:t>
      </w:r>
      <w:r>
        <w:rPr>
          <w:rFonts w:eastAsia="Calibri"/>
          <w:sz w:val="23"/>
          <w:szCs w:val="23"/>
          <w:lang w:val="en-US"/>
        </w:rPr>
        <w:t>”.</w:t>
      </w:r>
      <w:r w:rsidR="007A0ADF" w:rsidRPr="00392E84">
        <w:rPr>
          <w:rFonts w:eastAsia="Calibri"/>
          <w:sz w:val="23"/>
          <w:szCs w:val="23"/>
          <w:lang w:val="en-US"/>
        </w:rPr>
        <w:t xml:space="preserve"> (</w:t>
      </w:r>
      <w:r>
        <w:rPr>
          <w:rFonts w:eastAsia="Calibri"/>
          <w:sz w:val="23"/>
          <w:szCs w:val="23"/>
          <w:lang w:val="en-US"/>
        </w:rPr>
        <w:t xml:space="preserve">Interview </w:t>
      </w:r>
      <w:r w:rsidR="00925854" w:rsidRPr="00392E84">
        <w:rPr>
          <w:rFonts w:eastAsia="Calibri"/>
          <w:sz w:val="23"/>
          <w:szCs w:val="23"/>
          <w:lang w:val="en-US"/>
        </w:rPr>
        <w:t>Laura</w:t>
      </w:r>
      <w:r>
        <w:rPr>
          <w:rFonts w:eastAsia="Calibri"/>
          <w:sz w:val="23"/>
          <w:szCs w:val="23"/>
          <w:lang w:val="en-US"/>
        </w:rPr>
        <w:t>)</w:t>
      </w:r>
    </w:p>
    <w:p w:rsidR="007A0ADF" w:rsidRPr="00392E84" w:rsidRDefault="007A0ADF" w:rsidP="00641E5E">
      <w:pPr>
        <w:ind w:left="426" w:firstLine="0"/>
        <w:rPr>
          <w:sz w:val="23"/>
          <w:szCs w:val="23"/>
        </w:rPr>
      </w:pPr>
    </w:p>
    <w:p w:rsidR="007A0ADF" w:rsidRPr="00392E84" w:rsidRDefault="001B0752" w:rsidP="00641E5E">
      <w:pPr>
        <w:suppressAutoHyphens w:val="0"/>
        <w:autoSpaceDE w:val="0"/>
        <w:autoSpaceDN w:val="0"/>
        <w:adjustRightInd w:val="0"/>
        <w:ind w:left="426" w:firstLine="0"/>
        <w:rPr>
          <w:rFonts w:eastAsia="Calibri"/>
          <w:sz w:val="23"/>
          <w:szCs w:val="23"/>
          <w:lang w:val="en-US"/>
        </w:rPr>
      </w:pPr>
      <w:r>
        <w:rPr>
          <w:rFonts w:eastAsia="Calibri"/>
          <w:sz w:val="23"/>
          <w:szCs w:val="23"/>
          <w:lang w:val="en-US"/>
        </w:rPr>
        <w:t>“</w:t>
      </w:r>
      <w:r w:rsidR="007A0ADF" w:rsidRPr="00392E84">
        <w:rPr>
          <w:rFonts w:eastAsia="Calibri"/>
          <w:sz w:val="23"/>
          <w:szCs w:val="23"/>
          <w:lang w:val="en-US"/>
        </w:rPr>
        <w:t>CFK focuses on rebuilding the community, to motivate people to work in groups. CFK also does capacity building, saving in hard time, conducting trainings in different sectors as well, such as agriculture</w:t>
      </w:r>
      <w:r w:rsidR="00925854" w:rsidRPr="00392E84">
        <w:rPr>
          <w:rFonts w:eastAsia="Calibri"/>
          <w:sz w:val="23"/>
          <w:szCs w:val="23"/>
          <w:lang w:val="en-US"/>
        </w:rPr>
        <w:t xml:space="preserve"> and teacher trainings. Hence,</w:t>
      </w:r>
      <w:r w:rsidR="007A0ADF" w:rsidRPr="00392E84">
        <w:rPr>
          <w:rFonts w:eastAsia="Calibri"/>
          <w:sz w:val="23"/>
          <w:szCs w:val="23"/>
          <w:lang w:val="en-US"/>
        </w:rPr>
        <w:t xml:space="preserve"> they will have sense of responsibility, accountability </w:t>
      </w:r>
      <w:r w:rsidR="005E2E65" w:rsidRPr="00392E84">
        <w:rPr>
          <w:rFonts w:eastAsia="Calibri"/>
          <w:sz w:val="23"/>
          <w:szCs w:val="23"/>
          <w:lang w:val="en-US"/>
        </w:rPr>
        <w:t>to each other and grow together</w:t>
      </w:r>
      <w:r>
        <w:rPr>
          <w:rFonts w:eastAsia="Calibri"/>
          <w:sz w:val="23"/>
          <w:szCs w:val="23"/>
          <w:lang w:val="en-US"/>
        </w:rPr>
        <w:t>”.</w:t>
      </w:r>
      <w:r w:rsidR="007A0ADF" w:rsidRPr="00392E84">
        <w:rPr>
          <w:rFonts w:eastAsia="Calibri"/>
          <w:sz w:val="23"/>
          <w:szCs w:val="23"/>
          <w:lang w:val="en-US"/>
        </w:rPr>
        <w:t xml:space="preserve"> (</w:t>
      </w:r>
      <w:r>
        <w:rPr>
          <w:rFonts w:eastAsia="Calibri"/>
          <w:sz w:val="23"/>
          <w:szCs w:val="23"/>
          <w:lang w:val="en-US"/>
        </w:rPr>
        <w:t xml:space="preserve">Interview </w:t>
      </w:r>
      <w:r w:rsidR="00925854" w:rsidRPr="00392E84">
        <w:rPr>
          <w:rFonts w:eastAsia="Calibri"/>
          <w:sz w:val="23"/>
          <w:szCs w:val="23"/>
          <w:lang w:val="en-US"/>
        </w:rPr>
        <w:t>Yusuf)</w:t>
      </w:r>
    </w:p>
    <w:p w:rsidR="007A0ADF" w:rsidRPr="007A0ADF" w:rsidRDefault="007A0ADF" w:rsidP="007A0ADF">
      <w:pPr>
        <w:suppressAutoHyphens w:val="0"/>
        <w:autoSpaceDE w:val="0"/>
        <w:autoSpaceDN w:val="0"/>
        <w:adjustRightInd w:val="0"/>
        <w:spacing w:after="0"/>
        <w:ind w:left="720" w:firstLine="0"/>
        <w:rPr>
          <w:rFonts w:eastAsia="Calibri"/>
          <w:i/>
          <w:sz w:val="22"/>
          <w:lang w:val="en-US"/>
        </w:rPr>
      </w:pPr>
    </w:p>
    <w:p w:rsidR="001D32C9" w:rsidRDefault="0035479E" w:rsidP="00641E5E">
      <w:pPr>
        <w:suppressAutoHyphens w:val="0"/>
        <w:autoSpaceDE w:val="0"/>
        <w:autoSpaceDN w:val="0"/>
        <w:adjustRightInd w:val="0"/>
        <w:ind w:firstLine="426"/>
      </w:pPr>
      <w:r w:rsidRPr="006169C2">
        <w:t>Usually prop</w:t>
      </w:r>
      <w:r>
        <w:t>osal is written by one person, which is the program man</w:t>
      </w:r>
      <w:r w:rsidR="00955B77">
        <w:t>a</w:t>
      </w:r>
      <w:r>
        <w:t>ger</w:t>
      </w:r>
      <w:r w:rsidRPr="006169C2">
        <w:t>, but for each components (contents) will involve other staffs (on each sector) as well to get proposed budget and advices. This proposal writing relates to the designs that have been prepared for three or six months activity plannings.</w:t>
      </w:r>
    </w:p>
    <w:p w:rsidR="00520E32" w:rsidRDefault="009C3735" w:rsidP="00641E5E">
      <w:pPr>
        <w:suppressAutoHyphens w:val="0"/>
        <w:autoSpaceDE w:val="0"/>
        <w:autoSpaceDN w:val="0"/>
        <w:adjustRightInd w:val="0"/>
        <w:ind w:firstLine="426"/>
      </w:pPr>
      <w:r>
        <w:t>T</w:t>
      </w:r>
      <w:r w:rsidRPr="006169C2">
        <w:t>he reason why CFK decided to have this platform is because community development is really an effective medium to work with community and develop their capacity. Another reason is community development does not require massive funding compare to construction programme.</w:t>
      </w:r>
    </w:p>
    <w:p w:rsidR="00E30E12" w:rsidRDefault="00857E9C" w:rsidP="00641E5E">
      <w:pPr>
        <w:ind w:firstLine="426"/>
      </w:pPr>
      <w:r>
        <w:rPr>
          <w:rFonts w:eastAsia="Calibri"/>
          <w:lang w:val="en-US"/>
        </w:rPr>
        <w:t>In addition, there are also other strategies that are applied by the organization. Firstly, the p</w:t>
      </w:r>
      <w:r w:rsidR="008C13E8" w:rsidRPr="00312618">
        <w:t>rogramme in KSCD is more reacting to the needs of local people</w:t>
      </w:r>
      <w:r>
        <w:t>; hence, local people always got involved in the running of the programme and even in the evaluation process</w:t>
      </w:r>
      <w:r w:rsidR="008C13E8" w:rsidRPr="00312618">
        <w:t>.</w:t>
      </w:r>
      <w:r>
        <w:t xml:space="preserve"> Secondly, r</w:t>
      </w:r>
      <w:r w:rsidR="008C13E8" w:rsidRPr="00312618">
        <w:t>ecruitment of local staffs and capacity building</w:t>
      </w:r>
      <w:r>
        <w:t xml:space="preserve"> for them are considered important, since it is easier to deliver the programme to local people in their language.</w:t>
      </w:r>
      <w:r w:rsidR="008C13E8" w:rsidRPr="00312618">
        <w:t xml:space="preserve"> As facilitators, local staffs are very effective in the way of transferring information and for communication with local people.</w:t>
      </w:r>
      <w:r>
        <w:t xml:space="preserve"> Thirdly, </w:t>
      </w:r>
      <w:r w:rsidR="008C13E8" w:rsidRPr="00312618">
        <w:t>survey and assessments</w:t>
      </w:r>
      <w:r>
        <w:t xml:space="preserve"> are the first steps in starting any programmes. After that, a </w:t>
      </w:r>
      <w:r w:rsidR="008C13E8" w:rsidRPr="00312618">
        <w:t xml:space="preserve">joined programme </w:t>
      </w:r>
      <w:r>
        <w:t xml:space="preserve">will be developed </w:t>
      </w:r>
      <w:r w:rsidR="008C13E8" w:rsidRPr="00312618">
        <w:t>in getting community’s inputs on what they would like to have on</w:t>
      </w:r>
      <w:r>
        <w:t xml:space="preserve"> the</w:t>
      </w:r>
      <w:r w:rsidR="008C13E8" w:rsidRPr="00312618">
        <w:t xml:space="preserve"> programme designs. </w:t>
      </w:r>
      <w:r w:rsidR="003A41DA">
        <w:t>Next strategy is having a s</w:t>
      </w:r>
      <w:r w:rsidR="008C13E8" w:rsidRPr="00312618">
        <w:t>trong monitoring and evaluation process.</w:t>
      </w:r>
      <w:r w:rsidR="003A41DA">
        <w:t xml:space="preserve"> Lastly, i</w:t>
      </w:r>
      <w:r w:rsidR="008C13E8" w:rsidRPr="00312618">
        <w:t>f there is a change on a programme’s objectives or outputs in a programme design, CFK would need to discuss the programme’s outputs with donors. However, if there is a change on a programme’s activities, the project staff may change it.</w:t>
      </w:r>
      <w:r w:rsidR="003A41DA">
        <w:t xml:space="preserve"> Overall, t</w:t>
      </w:r>
      <w:r>
        <w:t xml:space="preserve">he </w:t>
      </w:r>
      <w:r w:rsidR="003A41DA">
        <w:t>strategies that are applied by CFK have</w:t>
      </w:r>
      <w:r>
        <w:t xml:space="preserve"> </w:t>
      </w:r>
      <w:r w:rsidR="003A41DA">
        <w:t>indicated their</w:t>
      </w:r>
      <w:r>
        <w:t xml:space="preserve"> performance as discussed by Atack (1999).</w:t>
      </w:r>
      <w:r w:rsidR="00E30E12">
        <w:t xml:space="preserve"> </w:t>
      </w:r>
    </w:p>
    <w:p w:rsidR="00E30E12" w:rsidRPr="00A3062E" w:rsidRDefault="00E30E12" w:rsidP="00641E5E">
      <w:pPr>
        <w:ind w:firstLine="426"/>
      </w:pPr>
      <w:r w:rsidRPr="00A3062E">
        <w:t xml:space="preserve">Some aspects from the programmes can be seen. Value of togetherness and kinship in a team with other staffs is considered as the organisation’s distinctive value. As part of their activity in empowerment, the organization motivates to solve internal problems together, having a good relationship and communication with local people. As a result, local government on sub-district </w:t>
      </w:r>
      <w:r w:rsidRPr="00A3062E">
        <w:lastRenderedPageBreak/>
        <w:t>level found it helpful with CFK’s existence. On their performance, even though CFK has a limited budget, but they are willing not to refuse any aid requests from the community. CFK tried to analyze and search other resources to meet the needs through advocacy.</w:t>
      </w:r>
    </w:p>
    <w:p w:rsidR="00F41C2B" w:rsidRPr="00BE7294" w:rsidRDefault="00F41C2B" w:rsidP="00BE7294">
      <w:pPr>
        <w:pStyle w:val="Heading2"/>
      </w:pPr>
      <w:bookmarkStart w:id="97" w:name="_Toc315818681"/>
      <w:r w:rsidRPr="00BE7294">
        <w:t>Conclusion to Chapter F</w:t>
      </w:r>
      <w:r w:rsidR="00EC57AE">
        <w:t>ive</w:t>
      </w:r>
      <w:bookmarkEnd w:id="97"/>
    </w:p>
    <w:p w:rsidR="009A096B" w:rsidRPr="00546C97" w:rsidRDefault="00E30E12" w:rsidP="009A096B">
      <w:pPr>
        <w:spacing w:line="276" w:lineRule="auto"/>
        <w:ind w:firstLine="0"/>
      </w:pPr>
      <w:r w:rsidRPr="00546C97">
        <w:t>This chapter has discuss</w:t>
      </w:r>
      <w:r w:rsidR="008B5745" w:rsidRPr="00546C97">
        <w:t xml:space="preserve">ed how CFK started their Pertanian with a rubber tree seedlings group as their pilot project as a result of the ‘invited space’ that they offer to the locals, and became effective to meet the locals’ need. Besides that, </w:t>
      </w:r>
      <w:r w:rsidR="009A096B" w:rsidRPr="00546C97">
        <w:t>the discussion of KSM’s development through partnerships with various organisations has been showed. This chapter also explains how CFK develop their strategy in involving with the livelihoods recovery process.</w:t>
      </w:r>
      <w:r w:rsidR="00762B64">
        <w:t xml:space="preserve"> This has showed CFK’s performance, distinctive values, and empowerment</w:t>
      </w:r>
    </w:p>
    <w:p w:rsidR="00DD19AE" w:rsidRPr="00DD19AE" w:rsidRDefault="00546C97" w:rsidP="00546C97">
      <w:pPr>
        <w:spacing w:line="276" w:lineRule="auto"/>
        <w:ind w:firstLine="426"/>
      </w:pPr>
      <w:r w:rsidRPr="00546C97">
        <w:t>The overall conclusion of the paper is discussed on the next chapter. Not only that, the reflection from this research is</w:t>
      </w:r>
      <w:r>
        <w:t xml:space="preserve"> also examined.</w:t>
      </w:r>
      <w:r w:rsidRPr="00DD19AE">
        <w:t xml:space="preserve"> </w:t>
      </w:r>
    </w:p>
    <w:p w:rsidR="00F41C2B" w:rsidRPr="001D32C9" w:rsidRDefault="00F41C2B" w:rsidP="0035479E">
      <w:pPr>
        <w:suppressAutoHyphens w:val="0"/>
        <w:autoSpaceDE w:val="0"/>
        <w:autoSpaceDN w:val="0"/>
        <w:adjustRightInd w:val="0"/>
        <w:spacing w:after="0"/>
        <w:ind w:firstLine="426"/>
        <w:rPr>
          <w:rFonts w:eastAsia="Calibri"/>
          <w:lang w:val="en-US"/>
        </w:rPr>
      </w:pPr>
    </w:p>
    <w:p w:rsidR="00CA2EE2" w:rsidRPr="00BE7294" w:rsidRDefault="00CA2EE2" w:rsidP="00BE7294">
      <w:pPr>
        <w:pStyle w:val="Heading1"/>
        <w:ind w:left="0"/>
      </w:pPr>
      <w:bookmarkStart w:id="98" w:name="__RefHeading__113_2113284501"/>
      <w:bookmarkStart w:id="99" w:name="_Toc315818682"/>
      <w:bookmarkEnd w:id="98"/>
      <w:r w:rsidRPr="00BE7294">
        <w:lastRenderedPageBreak/>
        <w:t>Conclusion</w:t>
      </w:r>
      <w:bookmarkEnd w:id="99"/>
    </w:p>
    <w:p w:rsidR="006A4370" w:rsidRPr="007E39FC" w:rsidRDefault="00417093" w:rsidP="007E39FC">
      <w:pPr>
        <w:pStyle w:val="Heading2"/>
      </w:pPr>
      <w:bookmarkStart w:id="100" w:name="_Toc315818683"/>
      <w:r w:rsidRPr="007E39FC">
        <w:t>Conclusion</w:t>
      </w:r>
      <w:bookmarkEnd w:id="100"/>
    </w:p>
    <w:p w:rsidR="00370E4E" w:rsidRDefault="00E22FA0" w:rsidP="007E155D">
      <w:pPr>
        <w:pStyle w:val="Normalfirstparagraph"/>
      </w:pPr>
      <w:r>
        <w:t>In this paper, I have argued that CFK’s livelihood programmes were effective</w:t>
      </w:r>
      <w:r w:rsidR="00370E4E">
        <w:t xml:space="preserve"> to a great extent in the sub-district</w:t>
      </w:r>
      <w:r w:rsidR="00955B77" w:rsidRPr="00E2412D">
        <w:t xml:space="preserve"> Krueng Sabee. They </w:t>
      </w:r>
      <w:r w:rsidR="00370E4E">
        <w:t>managed to</w:t>
      </w:r>
      <w:r w:rsidR="00955B77" w:rsidRPr="00E2412D">
        <w:t xml:space="preserve"> reach a difficult and remote area and supported the survivors in the </w:t>
      </w:r>
      <w:r w:rsidR="00370E4E">
        <w:t>post-tsunami emergency</w:t>
      </w:r>
      <w:r w:rsidR="00955B77" w:rsidRPr="00E2412D">
        <w:t xml:space="preserve"> stage. Th</w:t>
      </w:r>
      <w:r w:rsidR="00370E4E">
        <w:t xml:space="preserve">is initial </w:t>
      </w:r>
      <w:r w:rsidR="00F52F50">
        <w:t>effectiveness</w:t>
      </w:r>
      <w:r w:rsidR="00370E4E">
        <w:t xml:space="preserve"> was one of the </w:t>
      </w:r>
      <w:r w:rsidR="00955B77" w:rsidRPr="00E2412D">
        <w:t xml:space="preserve">key </w:t>
      </w:r>
      <w:r w:rsidR="00370E4E">
        <w:t xml:space="preserve">factors in helping them build a </w:t>
      </w:r>
      <w:r w:rsidR="00955B77" w:rsidRPr="00E2412D">
        <w:t xml:space="preserve">good relationship with the local community. </w:t>
      </w:r>
      <w:r w:rsidR="00370E4E">
        <w:t xml:space="preserve">There is often a gap between survivors and the humanitarian actors and their funding, requiring a local NGO to bridge the two, such as CFK (Chapter 1). In order to obtain evidence of the livelihood recovery process, I used qualitative interviews with five respondents from CFK, asking them about how CFK dealt with the recovery process through partnerships and local participation, despite some of the existing limitations (Chapter 2). In order to analyse the data obtained about this process, I elaborated and explained the concepts used in the paper and formed an analytical framework (Chapter 3) for analysis. </w:t>
      </w:r>
    </w:p>
    <w:p w:rsidR="00815A19" w:rsidRDefault="00370E4E" w:rsidP="007E155D">
      <w:pPr>
        <w:pStyle w:val="Normalfirstparagraph"/>
        <w:ind w:firstLine="425"/>
      </w:pPr>
      <w:r>
        <w:t xml:space="preserve">A documentation of the livelihood projects of CFK was provided in detail (Chapter 4), and then analysed for their performance, distinctive values, and empowerment (Chapter 5). </w:t>
      </w:r>
      <w:r w:rsidR="00955B77" w:rsidRPr="00E2412D">
        <w:t xml:space="preserve">Even though CFK </w:t>
      </w:r>
      <w:r>
        <w:t>had</w:t>
      </w:r>
      <w:r w:rsidR="00955B77" w:rsidRPr="00E2412D">
        <w:t xml:space="preserve"> limited funding</w:t>
      </w:r>
      <w:r w:rsidR="00815A19" w:rsidRPr="00E2412D">
        <w:t xml:space="preserve">, it </w:t>
      </w:r>
      <w:r>
        <w:t xml:space="preserve">was </w:t>
      </w:r>
      <w:r w:rsidR="00955B77" w:rsidRPr="00E2412D">
        <w:t>effect</w:t>
      </w:r>
      <w:r w:rsidR="00815A19" w:rsidRPr="00E2412D">
        <w:t xml:space="preserve">ive </w:t>
      </w:r>
      <w:r w:rsidR="005636B6">
        <w:t>in</w:t>
      </w:r>
      <w:r w:rsidR="00815A19" w:rsidRPr="00E2412D">
        <w:t xml:space="preserve"> deliver</w:t>
      </w:r>
      <w:r w:rsidR="005636B6">
        <w:t>ing</w:t>
      </w:r>
      <w:r w:rsidR="00815A19" w:rsidRPr="00E2412D">
        <w:t xml:space="preserve"> programmes. This is because the programmes were initiated by the </w:t>
      </w:r>
      <w:r w:rsidR="005636B6">
        <w:t xml:space="preserve">local </w:t>
      </w:r>
      <w:r w:rsidR="00815A19" w:rsidRPr="00E2412D">
        <w:t xml:space="preserve">community, </w:t>
      </w:r>
      <w:r w:rsidR="005636B6">
        <w:t xml:space="preserve">thus instilling </w:t>
      </w:r>
      <w:r w:rsidR="00815A19" w:rsidRPr="00E2412D">
        <w:t xml:space="preserve">ownership </w:t>
      </w:r>
      <w:r w:rsidR="005636B6">
        <w:t xml:space="preserve">in these </w:t>
      </w:r>
      <w:r w:rsidR="00815A19" w:rsidRPr="00E2412D">
        <w:t>programmes.</w:t>
      </w:r>
      <w:r w:rsidR="005636B6">
        <w:t xml:space="preserve"> </w:t>
      </w:r>
      <w:r w:rsidR="00815A19" w:rsidRPr="00E2412D">
        <w:t>Th</w:t>
      </w:r>
      <w:r w:rsidR="005636B6">
        <w:t>e participatory and partnership</w:t>
      </w:r>
      <w:r w:rsidR="00815A19" w:rsidRPr="00E2412D">
        <w:t xml:space="preserve"> approaches </w:t>
      </w:r>
      <w:r w:rsidR="005636B6">
        <w:t>have provided space for both donors and beneficiaries to design the</w:t>
      </w:r>
      <w:r w:rsidR="00815A19" w:rsidRPr="00E2412D">
        <w:t xml:space="preserve"> programmes and strategies of CFK. The request</w:t>
      </w:r>
      <w:r w:rsidR="005636B6">
        <w:t>s</w:t>
      </w:r>
      <w:r w:rsidR="00815A19" w:rsidRPr="00E2412D">
        <w:t xml:space="preserve"> of local people</w:t>
      </w:r>
      <w:r w:rsidR="005636B6">
        <w:t xml:space="preserve">, </w:t>
      </w:r>
      <w:r w:rsidR="00815A19" w:rsidRPr="00E2412D">
        <w:t>based on their need</w:t>
      </w:r>
      <w:r w:rsidR="00553C93">
        <w:t>s, d</w:t>
      </w:r>
      <w:r w:rsidR="00815A19" w:rsidRPr="00E2412D">
        <w:t xml:space="preserve">irected CFK to advocate </w:t>
      </w:r>
      <w:r w:rsidR="00553C93">
        <w:t>on their behalf</w:t>
      </w:r>
      <w:r w:rsidR="00815A19" w:rsidRPr="00E2412D">
        <w:t xml:space="preserve"> and build partnership with certain NGOs. </w:t>
      </w:r>
    </w:p>
    <w:p w:rsidR="001F775D" w:rsidRDefault="00553C93" w:rsidP="007E155D">
      <w:r>
        <w:t xml:space="preserve">Local NGOs find it easier when partnering with INGOs, allowing them to delegate jobs and prevent overlaps in programmes. This makes them more efficient and effective. </w:t>
      </w:r>
      <w:r w:rsidR="00CF5E0B">
        <w:t xml:space="preserve">By doing partnership, Local NGOs can perform a mutual benefit with their partners. On one side, they can build capacity to their performance, and on the other side, they can provide better services to their beneficiaries. Furthermore, </w:t>
      </w:r>
      <w:r>
        <w:t>Local NGOs also involve beneficiaries in their programmes through participatory approaches.</w:t>
      </w:r>
      <w:r w:rsidR="00CF5E0B">
        <w:t xml:space="preserve"> This approach could build an ownership value to the beneficiaries. As a result, the sustainability of any programmes can be achieved. </w:t>
      </w:r>
      <w:r w:rsidR="007E155D">
        <w:t xml:space="preserve">It is important for a Local NGO to maintain their role as a ‘bridge’ to external resources and beneficiaries, so that the resources could be effective and efficient. </w:t>
      </w:r>
      <w:r w:rsidR="00CF5E0B">
        <w:t xml:space="preserve"> </w:t>
      </w:r>
    </w:p>
    <w:p w:rsidR="00553C93" w:rsidRDefault="00553C93" w:rsidP="00BF7F05">
      <w:pPr>
        <w:pStyle w:val="Normalfirstparagraph"/>
        <w:ind w:firstLine="425"/>
      </w:pPr>
      <w:r>
        <w:t>Theoretical contribution</w:t>
      </w:r>
      <w:r w:rsidR="007E155D">
        <w:t xml:space="preserve"> of this paper has </w:t>
      </w:r>
      <w:r w:rsidR="004D395C">
        <w:t xml:space="preserve">elaborated </w:t>
      </w:r>
      <w:r w:rsidR="007E155D">
        <w:t>partnership</w:t>
      </w:r>
      <w:r w:rsidR="00BF7F05">
        <w:t xml:space="preserve">, </w:t>
      </w:r>
      <w:r w:rsidR="007E155D">
        <w:t>participatory approach</w:t>
      </w:r>
      <w:r w:rsidR="00BF7F05">
        <w:t>, participation and empowerment</w:t>
      </w:r>
      <w:r w:rsidR="007E155D">
        <w:t>.</w:t>
      </w:r>
      <w:r w:rsidR="004D395C">
        <w:t xml:space="preserve"> The importance of these concepts in delivering programmes to community is crucial. </w:t>
      </w:r>
      <w:r w:rsidR="007E155D">
        <w:t xml:space="preserve">The evidence of the case study of CFK has </w:t>
      </w:r>
      <w:r w:rsidR="004D395C">
        <w:t xml:space="preserve">supported </w:t>
      </w:r>
      <w:r w:rsidR="007E155D">
        <w:t xml:space="preserve">that partnership among actors, between CFK with several organisations and local </w:t>
      </w:r>
      <w:r w:rsidR="003402F2">
        <w:t>governments</w:t>
      </w:r>
      <w:r w:rsidR="007E155D">
        <w:t xml:space="preserve"> could build a mutual </w:t>
      </w:r>
      <w:r w:rsidR="004D395C">
        <w:t>advantages</w:t>
      </w:r>
      <w:r>
        <w:t>. The data gathered mostly agreed with the literature in the analytical framework.</w:t>
      </w:r>
      <w:r w:rsidR="003402F2">
        <w:t xml:space="preserve"> In addition, the evidence also implied that participatory approach by the organisation has directed the design and </w:t>
      </w:r>
      <w:r w:rsidR="003402F2">
        <w:lastRenderedPageBreak/>
        <w:t>implementation of the programmes. This shows how participation leads to empowerment.</w:t>
      </w:r>
    </w:p>
    <w:p w:rsidR="00C76DE3" w:rsidRDefault="00553C93" w:rsidP="004D395C">
      <w:pPr>
        <w:pStyle w:val="Normalfirstparagraph"/>
        <w:ind w:firstLine="426"/>
      </w:pPr>
      <w:r>
        <w:t>The global phenomenon of NGOs from the Global North helping NGOs from the Global South is often linked with the development discourses of dependency or neo-colonisation. Instead of richer countries helping poorer countries who lag behind, cynical readers may view this as another example of (international) NGOs with more funds helping (local) NGOs with fewer funds. Despite this, my research shows that such partnerships can indeed be mutually beneficial.</w:t>
      </w:r>
    </w:p>
    <w:p w:rsidR="00C76DE3" w:rsidRDefault="00610569" w:rsidP="004D395C">
      <w:pPr>
        <w:pStyle w:val="Normalfirstparagraph"/>
        <w:ind w:firstLine="426"/>
      </w:pPr>
      <w:r>
        <w:t>NGOs aim to maximise the quality of their services</w:t>
      </w:r>
      <w:r w:rsidR="0077384A">
        <w:t xml:space="preserve"> through improving their effectiveness and efficiency</w:t>
      </w:r>
      <w:r>
        <w:t xml:space="preserve">, but arguably </w:t>
      </w:r>
      <w:r w:rsidR="0077384A">
        <w:t xml:space="preserve">the output of NGOs is intangible. Hence, it is difficult to measure their success. As long as they operate their programmes effectively, benefit the beneficiaries and mantain the sustainability aspect, it is more important than discussing whether they are successful or unsuccessful.  </w:t>
      </w:r>
    </w:p>
    <w:p w:rsidR="00CE52F2" w:rsidRPr="007E39FC" w:rsidRDefault="00CE52F2" w:rsidP="007E39FC">
      <w:pPr>
        <w:pStyle w:val="Heading2"/>
      </w:pPr>
      <w:bookmarkStart w:id="101" w:name="_Toc315818684"/>
      <w:r w:rsidRPr="007E39FC">
        <w:t>Reflection</w:t>
      </w:r>
      <w:bookmarkEnd w:id="101"/>
    </w:p>
    <w:p w:rsidR="00CA2EE2" w:rsidRDefault="00782C60" w:rsidP="0077384A">
      <w:pPr>
        <w:pStyle w:val="Normalfirstparagraph"/>
        <w:ind w:firstLine="426"/>
      </w:pPr>
      <w:r>
        <w:t>B</w:t>
      </w:r>
      <w:r w:rsidR="00815A19" w:rsidRPr="00E2412D">
        <w:t>efore I close, I want to address my last questions, which is I want to provide the reflection based on my own judgement on issues of sustainability, transferability and replicability.</w:t>
      </w:r>
    </w:p>
    <w:p w:rsidR="0077384A" w:rsidRDefault="0077384A" w:rsidP="0077384A">
      <w:pPr>
        <w:pStyle w:val="Normalfirstparagraph"/>
        <w:ind w:firstLine="426"/>
      </w:pPr>
      <w:r>
        <w:t>Doing this research has helped me become more self-aware about my previous work at CFK. Specifically, I realise that donor interests greatly influence the work of CFK. Even though CFK has a certain amount of freedom in using the funds from their donors, they still face some limits in the beneficiaries they must target, for example.</w:t>
      </w:r>
    </w:p>
    <w:p w:rsidR="00B4785D" w:rsidRPr="0088069A" w:rsidRDefault="0088069A" w:rsidP="00B00A16">
      <w:pPr>
        <w:spacing w:after="120"/>
        <w:ind w:firstLine="426"/>
      </w:pPr>
      <w:r>
        <w:tab/>
        <w:t>This research has also has led me to think about the importance of sustainability in any projects, especially for the people who need to restart their lives from the beginning after the destruction they faced caused by natural disaster. I realize that those people sometimes have to do different activities compare to what they do before in order to generate income for their families. It is crucial to involve them in the process of their livelihoods rehabilitation, so that they may feel comfortable and may have an ownership to activities that are influenced by NGOs. Once they got that ownership, then sustainability of the programme can be achieved.</w:t>
      </w:r>
      <w:r w:rsidR="00B00A16">
        <w:t xml:space="preserve"> Hence, the programme will have better opportunity to be transferred and replicated to other people in the community. And the most important thing is it will benefit not only the beneficiaries, but also and NGO itself and the local government.</w:t>
      </w:r>
      <w:r>
        <w:t xml:space="preserve"> </w:t>
      </w:r>
    </w:p>
    <w:p w:rsidR="00CA2EE2" w:rsidRDefault="00CA2EE2">
      <w:pPr>
        <w:spacing w:line="276" w:lineRule="auto"/>
        <w:jc w:val="both"/>
      </w:pPr>
    </w:p>
    <w:p w:rsidR="00CA2EE2" w:rsidRDefault="00CA2EE2">
      <w:pPr>
        <w:spacing w:line="276" w:lineRule="auto"/>
        <w:jc w:val="both"/>
      </w:pPr>
    </w:p>
    <w:p w:rsidR="00CA2EE2" w:rsidRDefault="00CA2EE2">
      <w:pPr>
        <w:pStyle w:val="Heading2"/>
        <w:numPr>
          <w:ilvl w:val="0"/>
          <w:numId w:val="0"/>
        </w:numPr>
        <w:ind w:left="709" w:hanging="567"/>
      </w:pPr>
    </w:p>
    <w:p w:rsidR="00CA2EE2" w:rsidRDefault="00CA2EE2">
      <w:pPr>
        <w:spacing w:line="276" w:lineRule="auto"/>
        <w:jc w:val="both"/>
      </w:pPr>
    </w:p>
    <w:p w:rsidR="00CA2EE2" w:rsidRDefault="00CA2EE2">
      <w:pPr>
        <w:spacing w:line="276" w:lineRule="auto"/>
        <w:jc w:val="both"/>
      </w:pPr>
    </w:p>
    <w:p w:rsidR="00CA2EE2" w:rsidRDefault="00CA2EE2">
      <w:pPr>
        <w:pStyle w:val="ListParagraph"/>
        <w:ind w:left="0"/>
        <w:jc w:val="both"/>
        <w:rPr>
          <w:rFonts w:ascii="Times New Roman" w:hAnsi="Times New Roman"/>
          <w:sz w:val="24"/>
          <w:szCs w:val="24"/>
        </w:rPr>
      </w:pPr>
    </w:p>
    <w:p w:rsidR="00367FAC" w:rsidRDefault="00367FAC" w:rsidP="00D378AA">
      <w:pPr>
        <w:pStyle w:val="Heading1"/>
        <w:numPr>
          <w:ilvl w:val="0"/>
          <w:numId w:val="0"/>
        </w:numPr>
      </w:pPr>
      <w:bookmarkStart w:id="102" w:name="_Toc225573827"/>
      <w:bookmarkStart w:id="103" w:name="_Toc315818685"/>
      <w:r>
        <w:lastRenderedPageBreak/>
        <w:t>References</w:t>
      </w:r>
      <w:bookmarkEnd w:id="102"/>
      <w:bookmarkEnd w:id="103"/>
    </w:p>
    <w:p w:rsidR="00FC1AC6" w:rsidRDefault="00FC1AC6" w:rsidP="00641E5E">
      <w:pPr>
        <w:pStyle w:val="NormalWeb"/>
        <w:spacing w:before="0" w:after="0"/>
        <w:rPr>
          <w:rFonts w:ascii="Garamond" w:hAnsi="Garamond"/>
          <w:sz w:val="24"/>
          <w:lang w:val="en-GB"/>
        </w:rPr>
      </w:pPr>
      <w:r>
        <w:rPr>
          <w:rFonts w:ascii="Garamond" w:hAnsi="Garamond"/>
          <w:sz w:val="24"/>
          <w:lang w:val="en-GB"/>
        </w:rPr>
        <w:t xml:space="preserve">Adan, H.Y. (2005) </w:t>
      </w:r>
      <w:r>
        <w:rPr>
          <w:rFonts w:ascii="Garamond" w:hAnsi="Garamond"/>
          <w:i/>
          <w:sz w:val="24"/>
          <w:lang w:val="en-GB"/>
        </w:rPr>
        <w:t xml:space="preserve">Sejarah Aceh dan Tsunami, </w:t>
      </w:r>
      <w:r>
        <w:rPr>
          <w:rFonts w:ascii="Garamond" w:hAnsi="Garamond"/>
          <w:sz w:val="24"/>
          <w:lang w:val="en-GB"/>
        </w:rPr>
        <w:t>Yogyakarta: Ar-ruzz.</w:t>
      </w:r>
    </w:p>
    <w:p w:rsidR="00FC1AC6" w:rsidRPr="00FC1AC6" w:rsidRDefault="00FC1AC6" w:rsidP="00641E5E">
      <w:pPr>
        <w:pStyle w:val="NormalWeb"/>
        <w:spacing w:before="0" w:after="0"/>
        <w:rPr>
          <w:rFonts w:ascii="Garamond" w:hAnsi="Garamond"/>
          <w:sz w:val="24"/>
          <w:lang w:val="en-GB"/>
        </w:rPr>
      </w:pPr>
    </w:p>
    <w:p w:rsidR="00A44D56" w:rsidRDefault="00A44D56" w:rsidP="00641E5E">
      <w:pPr>
        <w:pStyle w:val="NormalWeb"/>
        <w:spacing w:before="0" w:after="0"/>
        <w:rPr>
          <w:rFonts w:ascii="Garamond" w:hAnsi="Garamond"/>
          <w:sz w:val="24"/>
          <w:lang w:val="en-GB"/>
        </w:rPr>
      </w:pPr>
      <w:r w:rsidRPr="007A017B">
        <w:rPr>
          <w:rFonts w:ascii="Garamond" w:hAnsi="Garamond"/>
          <w:sz w:val="24"/>
          <w:lang w:val="en-GB"/>
        </w:rPr>
        <w:t>Alexander, D.</w:t>
      </w:r>
      <w:r>
        <w:rPr>
          <w:rFonts w:ascii="Garamond" w:hAnsi="Garamond"/>
          <w:sz w:val="24"/>
          <w:lang w:val="en-GB"/>
        </w:rPr>
        <w:t xml:space="preserve"> (</w:t>
      </w:r>
      <w:r w:rsidRPr="007A017B">
        <w:rPr>
          <w:rFonts w:ascii="Garamond" w:hAnsi="Garamond"/>
          <w:sz w:val="24"/>
          <w:lang w:val="en-GB"/>
        </w:rPr>
        <w:t>2002</w:t>
      </w:r>
      <w:r>
        <w:rPr>
          <w:rFonts w:ascii="Garamond" w:hAnsi="Garamond"/>
          <w:sz w:val="24"/>
          <w:lang w:val="en-GB"/>
        </w:rPr>
        <w:t>)</w:t>
      </w:r>
      <w:r w:rsidRPr="007A017B">
        <w:rPr>
          <w:rFonts w:ascii="Garamond" w:hAnsi="Garamond"/>
          <w:sz w:val="24"/>
          <w:lang w:val="en-GB"/>
        </w:rPr>
        <w:t xml:space="preserve"> </w:t>
      </w:r>
      <w:r w:rsidRPr="00A44D56">
        <w:rPr>
          <w:rFonts w:ascii="Garamond" w:hAnsi="Garamond"/>
          <w:i/>
          <w:sz w:val="24"/>
          <w:lang w:val="en-GB"/>
        </w:rPr>
        <w:t>Principles of Emergency Planning and Management</w:t>
      </w:r>
      <w:r w:rsidRPr="007A017B">
        <w:rPr>
          <w:rFonts w:ascii="Garamond" w:hAnsi="Garamond"/>
          <w:sz w:val="24"/>
          <w:lang w:val="en-GB"/>
        </w:rPr>
        <w:t>, New York: Oxford University Press.</w:t>
      </w:r>
    </w:p>
    <w:p w:rsidR="00641E5E" w:rsidRPr="007A017B" w:rsidRDefault="00641E5E" w:rsidP="00641E5E">
      <w:pPr>
        <w:pStyle w:val="NormalWeb"/>
        <w:spacing w:before="0" w:after="0"/>
        <w:rPr>
          <w:rFonts w:ascii="Garamond" w:hAnsi="Garamond"/>
          <w:sz w:val="24"/>
          <w:lang w:val="en-GB"/>
        </w:rPr>
      </w:pPr>
    </w:p>
    <w:p w:rsidR="00BF6780" w:rsidRDefault="00BF6780" w:rsidP="00641E5E">
      <w:pPr>
        <w:pStyle w:val="NormalWeb"/>
        <w:spacing w:before="0" w:after="0"/>
        <w:rPr>
          <w:rFonts w:ascii="Garamond" w:hAnsi="Garamond"/>
          <w:sz w:val="24"/>
          <w:lang w:val="en-GB"/>
        </w:rPr>
      </w:pPr>
      <w:r w:rsidRPr="00BF6780">
        <w:rPr>
          <w:rFonts w:ascii="Garamond" w:hAnsi="Garamond"/>
          <w:sz w:val="24"/>
          <w:lang w:val="en-GB"/>
        </w:rPr>
        <w:t xml:space="preserve">Anderson, M.B. (1999) </w:t>
      </w:r>
      <w:r w:rsidRPr="00B572F1">
        <w:rPr>
          <w:rFonts w:ascii="Garamond" w:hAnsi="Garamond"/>
          <w:i/>
          <w:sz w:val="24"/>
          <w:lang w:val="en-GB"/>
        </w:rPr>
        <w:t>Do No Harm: How Aid Can Support Peace or War</w:t>
      </w:r>
      <w:r w:rsidRPr="00BF6780">
        <w:rPr>
          <w:rFonts w:ascii="Garamond" w:hAnsi="Garamond"/>
          <w:sz w:val="24"/>
          <w:lang w:val="en-GB"/>
        </w:rPr>
        <w:t>, Colorado: Lynne Rienner Publishers.</w:t>
      </w:r>
    </w:p>
    <w:p w:rsidR="00641E5E" w:rsidRDefault="00641E5E" w:rsidP="00641E5E">
      <w:pPr>
        <w:pStyle w:val="NormalWeb"/>
        <w:spacing w:before="0" w:after="0"/>
        <w:rPr>
          <w:rFonts w:ascii="Garamond" w:hAnsi="Garamond"/>
          <w:sz w:val="24"/>
          <w:lang w:val="en-GB"/>
        </w:rPr>
      </w:pPr>
    </w:p>
    <w:p w:rsidR="00C314D0" w:rsidRDefault="00C314D0" w:rsidP="00641E5E">
      <w:pPr>
        <w:pStyle w:val="NormalWeb"/>
        <w:spacing w:before="0" w:after="0"/>
        <w:rPr>
          <w:rFonts w:ascii="Garamond" w:hAnsi="Garamond"/>
          <w:sz w:val="24"/>
          <w:lang w:val="en-GB"/>
        </w:rPr>
      </w:pPr>
      <w:r w:rsidRPr="00BF6780">
        <w:rPr>
          <w:rFonts w:ascii="Garamond" w:hAnsi="Garamond"/>
          <w:sz w:val="24"/>
          <w:lang w:val="en-GB"/>
        </w:rPr>
        <w:t xml:space="preserve">Arnstein, S.R. (1969) ‘A Ladder of Citizen Participation’, </w:t>
      </w:r>
      <w:r w:rsidRPr="00C314D0">
        <w:rPr>
          <w:rFonts w:ascii="Garamond" w:hAnsi="Garamond"/>
          <w:i/>
          <w:sz w:val="24"/>
          <w:lang w:val="en-GB"/>
        </w:rPr>
        <w:t>American Institute of Planners Journal</w:t>
      </w:r>
      <w:r w:rsidRPr="00BF6780">
        <w:rPr>
          <w:rFonts w:ascii="Garamond" w:hAnsi="Garamond"/>
          <w:sz w:val="24"/>
          <w:lang w:val="en-GB"/>
        </w:rPr>
        <w:t>, 35, 216-224</w:t>
      </w:r>
      <w:r>
        <w:rPr>
          <w:rFonts w:ascii="Garamond" w:hAnsi="Garamond"/>
          <w:sz w:val="24"/>
          <w:lang w:val="en-GB"/>
        </w:rPr>
        <w:t>.</w:t>
      </w:r>
    </w:p>
    <w:p w:rsidR="00641E5E" w:rsidRPr="00BF6780" w:rsidRDefault="00641E5E" w:rsidP="00641E5E">
      <w:pPr>
        <w:pStyle w:val="NormalWeb"/>
        <w:spacing w:before="0" w:after="0"/>
        <w:ind w:hanging="426"/>
        <w:rPr>
          <w:rFonts w:ascii="Garamond" w:hAnsi="Garamond"/>
          <w:sz w:val="24"/>
          <w:lang w:val="en-GB"/>
        </w:rPr>
      </w:pPr>
    </w:p>
    <w:p w:rsidR="001A10A3" w:rsidRPr="004C2EEA" w:rsidRDefault="001A10A3" w:rsidP="00641E5E">
      <w:pPr>
        <w:pStyle w:val="NormalWeb"/>
        <w:spacing w:before="0" w:after="0"/>
        <w:rPr>
          <w:rFonts w:ascii="Garamond" w:hAnsi="Garamond"/>
          <w:sz w:val="24"/>
          <w:lang w:val="en-GB"/>
        </w:rPr>
      </w:pPr>
      <w:r w:rsidRPr="004C2EEA">
        <w:rPr>
          <w:rFonts w:ascii="Garamond" w:hAnsi="Garamond"/>
          <w:sz w:val="24"/>
          <w:lang w:val="en-GB"/>
        </w:rPr>
        <w:t>A</w:t>
      </w:r>
      <w:r>
        <w:rPr>
          <w:rFonts w:ascii="Garamond" w:hAnsi="Garamond"/>
          <w:sz w:val="24"/>
          <w:lang w:val="en-GB"/>
        </w:rPr>
        <w:t xml:space="preserve">sian </w:t>
      </w:r>
      <w:r w:rsidRPr="004C2EEA">
        <w:rPr>
          <w:rFonts w:ascii="Garamond" w:hAnsi="Garamond"/>
          <w:sz w:val="24"/>
          <w:lang w:val="en-GB"/>
        </w:rPr>
        <w:t>D</w:t>
      </w:r>
      <w:r>
        <w:rPr>
          <w:rFonts w:ascii="Garamond" w:hAnsi="Garamond"/>
          <w:sz w:val="24"/>
          <w:lang w:val="en-GB"/>
        </w:rPr>
        <w:t xml:space="preserve">evelopment </w:t>
      </w:r>
      <w:r w:rsidRPr="004C2EEA">
        <w:rPr>
          <w:rFonts w:ascii="Garamond" w:hAnsi="Garamond"/>
          <w:sz w:val="24"/>
          <w:lang w:val="en-GB"/>
        </w:rPr>
        <w:t>B</w:t>
      </w:r>
      <w:r>
        <w:rPr>
          <w:rFonts w:ascii="Garamond" w:hAnsi="Garamond"/>
          <w:sz w:val="24"/>
          <w:lang w:val="en-GB"/>
        </w:rPr>
        <w:t>ank</w:t>
      </w:r>
      <w:r w:rsidRPr="004C2EEA">
        <w:rPr>
          <w:rFonts w:ascii="Garamond" w:hAnsi="Garamond"/>
          <w:sz w:val="24"/>
          <w:lang w:val="en-GB"/>
        </w:rPr>
        <w:t xml:space="preserve"> (2009) </w:t>
      </w:r>
      <w:r w:rsidRPr="00D828C6">
        <w:rPr>
          <w:rFonts w:ascii="Garamond" w:hAnsi="Garamond"/>
          <w:i/>
          <w:sz w:val="24"/>
          <w:lang w:val="en-GB"/>
        </w:rPr>
        <w:t>Indonesia: Aceh-Nias Rehabilitation and Reconstruction, Aceh: Asian Development Bank</w:t>
      </w:r>
      <w:r w:rsidRPr="004C2EEA">
        <w:rPr>
          <w:rFonts w:ascii="Garamond" w:hAnsi="Garamond"/>
          <w:sz w:val="24"/>
          <w:lang w:val="en-GB"/>
        </w:rPr>
        <w:t>. Accessed 24 June 2011</w:t>
      </w:r>
      <w:r>
        <w:rPr>
          <w:rFonts w:ascii="Garamond" w:hAnsi="Garamond"/>
          <w:sz w:val="24"/>
          <w:lang w:val="en-GB"/>
        </w:rPr>
        <w:t xml:space="preserve"> </w:t>
      </w:r>
      <w:r w:rsidRPr="004C2EEA">
        <w:rPr>
          <w:rFonts w:ascii="Garamond" w:hAnsi="Garamond"/>
          <w:sz w:val="24"/>
          <w:lang w:val="en-GB"/>
        </w:rPr>
        <w:t>&lt;</w:t>
      </w:r>
      <w:hyperlink r:id="rId26" w:history="1">
        <w:r w:rsidRPr="004C2EEA">
          <w:rPr>
            <w:rFonts w:ascii="Garamond" w:hAnsi="Garamond"/>
            <w:sz w:val="24"/>
            <w:lang w:val="en-GB"/>
          </w:rPr>
          <w:t>http://www.adb.org/Documents/Reports/Progress-Report-INO/IN47-07.pdf</w:t>
        </w:r>
      </w:hyperlink>
      <w:r w:rsidRPr="004C2EEA">
        <w:rPr>
          <w:rFonts w:ascii="Garamond" w:hAnsi="Garamond"/>
          <w:sz w:val="24"/>
          <w:lang w:val="en-GB"/>
        </w:rPr>
        <w:t xml:space="preserve"> &gt;</w:t>
      </w:r>
      <w:r>
        <w:rPr>
          <w:rFonts w:ascii="Garamond" w:hAnsi="Garamond"/>
          <w:sz w:val="24"/>
          <w:lang w:val="en-GB"/>
        </w:rPr>
        <w:t>.</w:t>
      </w:r>
    </w:p>
    <w:p w:rsidR="001A10A3" w:rsidRPr="007A017B" w:rsidRDefault="001A10A3" w:rsidP="00641E5E">
      <w:pPr>
        <w:pStyle w:val="NormalWeb"/>
        <w:rPr>
          <w:rFonts w:ascii="Garamond" w:hAnsi="Garamond"/>
          <w:sz w:val="24"/>
          <w:lang w:val="en-GB"/>
        </w:rPr>
      </w:pPr>
      <w:r w:rsidRPr="007A017B">
        <w:rPr>
          <w:rFonts w:ascii="Garamond" w:hAnsi="Garamond"/>
          <w:sz w:val="24"/>
          <w:lang w:val="en-GB"/>
        </w:rPr>
        <w:t>A</w:t>
      </w:r>
      <w:r>
        <w:rPr>
          <w:rFonts w:ascii="Garamond" w:hAnsi="Garamond"/>
          <w:sz w:val="24"/>
          <w:lang w:val="en-GB"/>
        </w:rPr>
        <w:t xml:space="preserve">sian </w:t>
      </w:r>
      <w:r w:rsidRPr="007A017B">
        <w:rPr>
          <w:rFonts w:ascii="Garamond" w:hAnsi="Garamond"/>
          <w:sz w:val="24"/>
          <w:lang w:val="en-GB"/>
        </w:rPr>
        <w:t>D</w:t>
      </w:r>
      <w:r>
        <w:rPr>
          <w:rFonts w:ascii="Garamond" w:hAnsi="Garamond"/>
          <w:sz w:val="24"/>
          <w:lang w:val="en-GB"/>
        </w:rPr>
        <w:t xml:space="preserve">evelopment </w:t>
      </w:r>
      <w:r w:rsidRPr="007A017B">
        <w:rPr>
          <w:rFonts w:ascii="Garamond" w:hAnsi="Garamond"/>
          <w:sz w:val="24"/>
          <w:lang w:val="en-GB"/>
        </w:rPr>
        <w:t>B</w:t>
      </w:r>
      <w:r>
        <w:rPr>
          <w:rFonts w:ascii="Garamond" w:hAnsi="Garamond"/>
          <w:sz w:val="24"/>
          <w:lang w:val="en-GB"/>
        </w:rPr>
        <w:t>ank</w:t>
      </w:r>
      <w:r w:rsidRPr="007A017B">
        <w:rPr>
          <w:rFonts w:ascii="Garamond" w:hAnsi="Garamond"/>
          <w:sz w:val="24"/>
          <w:lang w:val="en-GB"/>
        </w:rPr>
        <w:t xml:space="preserve"> (2004) </w:t>
      </w:r>
      <w:r w:rsidRPr="00D828C6">
        <w:rPr>
          <w:rFonts w:ascii="Garamond" w:hAnsi="Garamond"/>
          <w:i/>
          <w:sz w:val="24"/>
          <w:lang w:val="en-GB"/>
        </w:rPr>
        <w:t>Effectiveness of Participation Approaches: Do the New Approaches Offer an Effective Solution to the Conventional Problems in Rural Development Projects?, Special Evaluation Study</w:t>
      </w:r>
      <w:r w:rsidRPr="007A017B">
        <w:rPr>
          <w:rFonts w:ascii="Garamond" w:hAnsi="Garamond"/>
          <w:sz w:val="24"/>
          <w:lang w:val="en-GB"/>
        </w:rPr>
        <w:t>, Manila: ADB. [Accessed June 25th, 2011]</w:t>
      </w:r>
      <w:r>
        <w:rPr>
          <w:rFonts w:ascii="Garamond" w:hAnsi="Garamond"/>
          <w:sz w:val="24"/>
          <w:lang w:val="en-GB"/>
        </w:rPr>
        <w:t xml:space="preserve"> </w:t>
      </w:r>
      <w:r w:rsidRPr="007A017B">
        <w:rPr>
          <w:rFonts w:ascii="Garamond" w:hAnsi="Garamond"/>
          <w:sz w:val="24"/>
          <w:lang w:val="en-GB"/>
        </w:rPr>
        <w:t>&lt;http://www.adb.org/Documents/Reports/Evaluation/sst-reg-2005-01.pdf&gt;.</w:t>
      </w:r>
    </w:p>
    <w:p w:rsidR="001A10A3" w:rsidRPr="004C2EEA" w:rsidRDefault="001A10A3" w:rsidP="00641E5E">
      <w:pPr>
        <w:pStyle w:val="NormalWeb"/>
        <w:spacing w:before="0" w:after="0"/>
        <w:rPr>
          <w:rFonts w:ascii="Garamond" w:hAnsi="Garamond"/>
          <w:sz w:val="24"/>
          <w:lang w:val="en-GB"/>
        </w:rPr>
      </w:pPr>
      <w:r w:rsidRPr="004C2EEA">
        <w:rPr>
          <w:rFonts w:ascii="Garamond" w:hAnsi="Garamond"/>
          <w:sz w:val="24"/>
          <w:lang w:val="en-GB"/>
        </w:rPr>
        <w:t>A</w:t>
      </w:r>
      <w:r>
        <w:rPr>
          <w:rFonts w:ascii="Garamond" w:hAnsi="Garamond"/>
          <w:sz w:val="24"/>
          <w:lang w:val="en-GB"/>
        </w:rPr>
        <w:t xml:space="preserve">spinall, E. (2005) ‘The Helsinki Agreement: A More Promising Basis for Peace in Aceh?’, </w:t>
      </w:r>
      <w:r w:rsidRPr="0063186B">
        <w:rPr>
          <w:rFonts w:ascii="Garamond" w:hAnsi="Garamond"/>
          <w:i/>
          <w:sz w:val="24"/>
          <w:lang w:val="en-GB"/>
        </w:rPr>
        <w:t>East-West Centre Washington, Policy Studies 20</w:t>
      </w:r>
      <w:r>
        <w:rPr>
          <w:rFonts w:ascii="Garamond" w:hAnsi="Garamond"/>
          <w:sz w:val="24"/>
          <w:lang w:val="en-GB"/>
        </w:rPr>
        <w:t>.</w:t>
      </w:r>
      <w:r w:rsidRPr="0063186B">
        <w:rPr>
          <w:rFonts w:ascii="Garamond" w:hAnsi="Garamond"/>
          <w:sz w:val="24"/>
          <w:lang w:val="en-GB"/>
        </w:rPr>
        <w:t xml:space="preserve"> </w:t>
      </w:r>
      <w:r w:rsidRPr="004C2EEA">
        <w:rPr>
          <w:rFonts w:ascii="Garamond" w:hAnsi="Garamond"/>
          <w:sz w:val="24"/>
          <w:lang w:val="en-GB"/>
        </w:rPr>
        <w:t>Accessed 2</w:t>
      </w:r>
      <w:r>
        <w:rPr>
          <w:rFonts w:ascii="Garamond" w:hAnsi="Garamond"/>
          <w:sz w:val="24"/>
          <w:lang w:val="en-GB"/>
        </w:rPr>
        <w:t>6</w:t>
      </w:r>
      <w:r w:rsidRPr="004C2EEA">
        <w:rPr>
          <w:rFonts w:ascii="Garamond" w:hAnsi="Garamond"/>
          <w:sz w:val="24"/>
          <w:lang w:val="en-GB"/>
        </w:rPr>
        <w:t xml:space="preserve"> June 2011</w:t>
      </w:r>
      <w:r>
        <w:rPr>
          <w:rFonts w:ascii="Garamond" w:hAnsi="Garamond"/>
          <w:sz w:val="24"/>
          <w:lang w:val="en-GB"/>
        </w:rPr>
        <w:t xml:space="preserve"> </w:t>
      </w:r>
      <w:r w:rsidRPr="004C2EEA">
        <w:rPr>
          <w:rFonts w:ascii="Garamond" w:hAnsi="Garamond"/>
          <w:sz w:val="24"/>
          <w:lang w:val="en-GB"/>
        </w:rPr>
        <w:t>&lt;</w:t>
      </w:r>
      <w:hyperlink r:id="rId27" w:history="1">
        <w:r w:rsidRPr="0063186B">
          <w:rPr>
            <w:rFonts w:ascii="Garamond" w:hAnsi="Garamond"/>
            <w:sz w:val="24"/>
            <w:lang w:val="en-GB"/>
          </w:rPr>
          <w:t>http://scholarspace.manoa.hawaii.edu/bitstream/handle/10125/3501/PS020.pdf?sequence=1</w:t>
        </w:r>
      </w:hyperlink>
      <w:r w:rsidRPr="004C2EEA">
        <w:rPr>
          <w:rFonts w:ascii="Garamond" w:hAnsi="Garamond"/>
          <w:sz w:val="24"/>
          <w:lang w:val="en-GB"/>
        </w:rPr>
        <w:t>&gt;</w:t>
      </w:r>
      <w:r>
        <w:rPr>
          <w:rFonts w:ascii="Garamond" w:hAnsi="Garamond"/>
          <w:sz w:val="24"/>
          <w:lang w:val="en-GB"/>
        </w:rPr>
        <w:t>.</w:t>
      </w:r>
    </w:p>
    <w:p w:rsidR="001A10A3" w:rsidRDefault="001A10A3" w:rsidP="00641E5E">
      <w:pPr>
        <w:pStyle w:val="NormalWeb"/>
        <w:spacing w:before="0" w:after="0"/>
        <w:rPr>
          <w:rFonts w:ascii="Garamond" w:hAnsi="Garamond"/>
          <w:sz w:val="24"/>
          <w:lang w:val="en-GB"/>
        </w:rPr>
      </w:pPr>
    </w:p>
    <w:p w:rsidR="001A10A3" w:rsidRDefault="001A10A3" w:rsidP="00641E5E">
      <w:pPr>
        <w:pStyle w:val="NormalWeb"/>
        <w:spacing w:before="0" w:after="0"/>
        <w:rPr>
          <w:rFonts w:ascii="Garamond" w:hAnsi="Garamond"/>
          <w:sz w:val="24"/>
          <w:lang w:val="en-GB"/>
        </w:rPr>
      </w:pPr>
      <w:r>
        <w:rPr>
          <w:rFonts w:ascii="Garamond" w:hAnsi="Garamond"/>
          <w:sz w:val="24"/>
          <w:lang w:val="en-GB"/>
        </w:rPr>
        <w:t>Atack, I. (1999) ‘Four Criteria of Development NGO Legitimacy’,</w:t>
      </w:r>
      <w:r w:rsidRPr="0063186B">
        <w:rPr>
          <w:rFonts w:ascii="Garamond" w:hAnsi="Garamond"/>
          <w:i/>
          <w:sz w:val="24"/>
          <w:lang w:val="en-GB"/>
        </w:rPr>
        <w:t xml:space="preserve"> World Development </w:t>
      </w:r>
      <w:r>
        <w:rPr>
          <w:rFonts w:ascii="Garamond" w:hAnsi="Garamond"/>
          <w:sz w:val="24"/>
          <w:lang w:val="en-GB"/>
        </w:rPr>
        <w:t>27(5): 855-864.</w:t>
      </w:r>
    </w:p>
    <w:p w:rsidR="00BF6780" w:rsidRPr="00BF6780" w:rsidRDefault="00BF6780" w:rsidP="00641E5E">
      <w:pPr>
        <w:pStyle w:val="NormalWeb"/>
        <w:rPr>
          <w:rFonts w:ascii="Garamond" w:hAnsi="Garamond"/>
          <w:sz w:val="24"/>
          <w:lang w:val="en-GB"/>
        </w:rPr>
      </w:pPr>
      <w:r w:rsidRPr="00BF6780">
        <w:rPr>
          <w:rFonts w:ascii="Garamond" w:hAnsi="Garamond"/>
          <w:sz w:val="24"/>
          <w:lang w:val="en-GB"/>
        </w:rPr>
        <w:t>Bebbington, A.J.</w:t>
      </w:r>
      <w:hyperlink r:id="rId28" w:tgtFrame="_blank" w:history="1">
        <w:r w:rsidRPr="00BF6780">
          <w:rPr>
            <w:rFonts w:ascii="Garamond" w:hAnsi="Garamond"/>
            <w:sz w:val="24"/>
            <w:lang w:val="en-GB"/>
          </w:rPr>
          <w:t>, S. Hickey and D.C. Mitlin (2007) ‘Reclaiming Development? NGOs and the Challenge of Alternatives’, </w:t>
        </w:r>
        <w:r w:rsidRPr="00B572F1">
          <w:rPr>
            <w:rFonts w:ascii="Garamond" w:hAnsi="Garamond"/>
            <w:i/>
            <w:sz w:val="24"/>
            <w:lang w:val="en-GB"/>
          </w:rPr>
          <w:t>World Development</w:t>
        </w:r>
        <w:r w:rsidRPr="00BF6780">
          <w:rPr>
            <w:rFonts w:ascii="Garamond" w:hAnsi="Garamond"/>
            <w:sz w:val="24"/>
            <w:lang w:val="en-GB"/>
          </w:rPr>
          <w:t>, Vol. 35, No. 10, pp. 1699-1720</w:t>
        </w:r>
      </w:hyperlink>
      <w:r w:rsidRPr="00BF6780">
        <w:rPr>
          <w:rFonts w:ascii="Garamond" w:hAnsi="Garamond"/>
          <w:sz w:val="24"/>
          <w:lang w:val="en-GB"/>
        </w:rPr>
        <w:t>.</w:t>
      </w:r>
    </w:p>
    <w:p w:rsidR="00BF6780" w:rsidRPr="00BF6780" w:rsidRDefault="00BF6780" w:rsidP="00641E5E">
      <w:pPr>
        <w:pStyle w:val="NormalWeb"/>
        <w:rPr>
          <w:rFonts w:ascii="Garamond" w:hAnsi="Garamond"/>
          <w:sz w:val="24"/>
          <w:lang w:val="en-GB"/>
        </w:rPr>
      </w:pPr>
      <w:r w:rsidRPr="00BF6780">
        <w:rPr>
          <w:rFonts w:ascii="Garamond" w:hAnsi="Garamond"/>
          <w:sz w:val="24"/>
          <w:lang w:val="en-GB"/>
        </w:rPr>
        <w:t>Bebbington, A.J.</w:t>
      </w:r>
      <w:hyperlink r:id="rId29" w:tgtFrame="_blank" w:history="1">
        <w:r w:rsidRPr="00BF6780">
          <w:rPr>
            <w:rFonts w:ascii="Garamond" w:hAnsi="Garamond"/>
            <w:sz w:val="24"/>
            <w:lang w:val="en-GB"/>
          </w:rPr>
          <w:t xml:space="preserve">, S. Hickey and D.C. Mitlin (eds) (2008) </w:t>
        </w:r>
        <w:r w:rsidRPr="00B572F1">
          <w:rPr>
            <w:rFonts w:ascii="Garamond" w:hAnsi="Garamond"/>
            <w:i/>
            <w:sz w:val="24"/>
            <w:lang w:val="en-GB"/>
          </w:rPr>
          <w:t>Can</w:t>
        </w:r>
        <w:r w:rsidRPr="00BF6780">
          <w:rPr>
            <w:rFonts w:ascii="Garamond" w:hAnsi="Garamond"/>
            <w:sz w:val="24"/>
            <w:lang w:val="en-GB"/>
          </w:rPr>
          <w:t xml:space="preserve"> </w:t>
        </w:r>
        <w:r w:rsidRPr="00B572F1">
          <w:rPr>
            <w:rFonts w:ascii="Garamond" w:hAnsi="Garamond"/>
            <w:i/>
            <w:sz w:val="24"/>
            <w:lang w:val="en-GB"/>
          </w:rPr>
          <w:t>NGOs</w:t>
        </w:r>
        <w:r w:rsidRPr="00BF6780">
          <w:rPr>
            <w:rFonts w:ascii="Garamond" w:hAnsi="Garamond"/>
            <w:sz w:val="24"/>
            <w:lang w:val="en-GB"/>
          </w:rPr>
          <w:t xml:space="preserve"> </w:t>
        </w:r>
        <w:r w:rsidRPr="00B572F1">
          <w:rPr>
            <w:rFonts w:ascii="Garamond" w:hAnsi="Garamond"/>
            <w:i/>
            <w:sz w:val="24"/>
            <w:lang w:val="en-GB"/>
          </w:rPr>
          <w:t>Make</w:t>
        </w:r>
        <w:r w:rsidRPr="00BF6780">
          <w:rPr>
            <w:rFonts w:ascii="Garamond" w:hAnsi="Garamond"/>
            <w:sz w:val="24"/>
            <w:lang w:val="en-GB"/>
          </w:rPr>
          <w:t xml:space="preserve"> </w:t>
        </w:r>
        <w:r w:rsidRPr="00B572F1">
          <w:rPr>
            <w:rFonts w:ascii="Garamond" w:hAnsi="Garamond"/>
            <w:i/>
            <w:sz w:val="24"/>
            <w:lang w:val="en-GB"/>
          </w:rPr>
          <w:t>a</w:t>
        </w:r>
        <w:r w:rsidRPr="00BF6780">
          <w:rPr>
            <w:rFonts w:ascii="Garamond" w:hAnsi="Garamond"/>
            <w:sz w:val="24"/>
            <w:lang w:val="en-GB"/>
          </w:rPr>
          <w:t xml:space="preserve"> </w:t>
        </w:r>
        <w:r w:rsidRPr="00B572F1">
          <w:rPr>
            <w:rFonts w:ascii="Garamond" w:hAnsi="Garamond"/>
            <w:i/>
            <w:sz w:val="24"/>
            <w:lang w:val="en-GB"/>
          </w:rPr>
          <w:t>Difference?</w:t>
        </w:r>
        <w:r w:rsidRPr="00BF6780">
          <w:rPr>
            <w:rFonts w:ascii="Garamond" w:hAnsi="Garamond"/>
            <w:sz w:val="24"/>
            <w:lang w:val="en-GB"/>
          </w:rPr>
          <w:t xml:space="preserve"> </w:t>
        </w:r>
        <w:r w:rsidRPr="00B572F1">
          <w:rPr>
            <w:rFonts w:ascii="Garamond" w:hAnsi="Garamond"/>
            <w:i/>
            <w:sz w:val="24"/>
            <w:lang w:val="en-GB"/>
          </w:rPr>
          <w:t>The</w:t>
        </w:r>
        <w:r w:rsidRPr="00BF6780">
          <w:rPr>
            <w:rFonts w:ascii="Garamond" w:hAnsi="Garamond"/>
            <w:sz w:val="24"/>
            <w:lang w:val="en-GB"/>
          </w:rPr>
          <w:t xml:space="preserve"> </w:t>
        </w:r>
        <w:r w:rsidRPr="00B572F1">
          <w:rPr>
            <w:rFonts w:ascii="Garamond" w:hAnsi="Garamond"/>
            <w:i/>
            <w:sz w:val="24"/>
            <w:lang w:val="en-GB"/>
          </w:rPr>
          <w:t>Challenge</w:t>
        </w:r>
      </w:hyperlink>
      <w:r w:rsidRPr="00BF6780">
        <w:rPr>
          <w:rFonts w:ascii="Garamond" w:hAnsi="Garamond"/>
          <w:sz w:val="24"/>
          <w:lang w:val="en-GB"/>
        </w:rPr>
        <w:t xml:space="preserve"> </w:t>
      </w:r>
      <w:r w:rsidRPr="00B572F1">
        <w:rPr>
          <w:rFonts w:ascii="Garamond" w:hAnsi="Garamond"/>
          <w:i/>
          <w:sz w:val="24"/>
          <w:lang w:val="en-GB"/>
        </w:rPr>
        <w:t>of Development Alternatives</w:t>
      </w:r>
      <w:r w:rsidRPr="00BF6780">
        <w:rPr>
          <w:rFonts w:ascii="Garamond" w:hAnsi="Garamond"/>
          <w:sz w:val="24"/>
          <w:lang w:val="en-GB"/>
        </w:rPr>
        <w:t xml:space="preserve">, London: Zed Books.  </w:t>
      </w:r>
    </w:p>
    <w:p w:rsidR="005604F9" w:rsidRDefault="005604F9" w:rsidP="00641E5E">
      <w:pPr>
        <w:pStyle w:val="NormalWeb"/>
        <w:rPr>
          <w:rFonts w:ascii="Garamond" w:hAnsi="Garamond"/>
          <w:sz w:val="24"/>
          <w:lang w:val="en-GB"/>
        </w:rPr>
      </w:pPr>
      <w:r>
        <w:rPr>
          <w:rFonts w:ascii="Garamond" w:hAnsi="Garamond"/>
          <w:sz w:val="24"/>
          <w:lang w:val="en-GB"/>
        </w:rPr>
        <w:t>Biekart, K</w:t>
      </w:r>
      <w:r w:rsidR="007F3FFA">
        <w:rPr>
          <w:rFonts w:ascii="Garamond" w:hAnsi="Garamond"/>
          <w:sz w:val="24"/>
          <w:lang w:val="en-GB"/>
        </w:rPr>
        <w:t>.</w:t>
      </w:r>
      <w:r>
        <w:rPr>
          <w:rFonts w:ascii="Garamond" w:hAnsi="Garamond"/>
          <w:sz w:val="24"/>
          <w:lang w:val="en-GB"/>
        </w:rPr>
        <w:t xml:space="preserve"> (2007) ‘</w:t>
      </w:r>
      <w:r w:rsidRPr="005604F9">
        <w:rPr>
          <w:rFonts w:ascii="Garamond" w:hAnsi="Garamond"/>
          <w:sz w:val="24"/>
          <w:lang w:val="en-GB"/>
        </w:rPr>
        <w:t xml:space="preserve">Learning from Latin America: Recent trends in European NGO </w:t>
      </w:r>
      <w:r w:rsidR="007F3FFA">
        <w:rPr>
          <w:rFonts w:ascii="Garamond" w:hAnsi="Garamond"/>
          <w:sz w:val="24"/>
          <w:lang w:val="en-GB"/>
        </w:rPr>
        <w:t>P</w:t>
      </w:r>
      <w:r w:rsidRPr="005604F9">
        <w:rPr>
          <w:rFonts w:ascii="Garamond" w:hAnsi="Garamond"/>
          <w:sz w:val="24"/>
          <w:lang w:val="en-GB"/>
        </w:rPr>
        <w:t>olicymaking’</w:t>
      </w:r>
      <w:r>
        <w:rPr>
          <w:rFonts w:ascii="Garamond" w:hAnsi="Garamond"/>
          <w:sz w:val="24"/>
          <w:lang w:val="en-GB"/>
        </w:rPr>
        <w:t>,</w:t>
      </w:r>
      <w:r w:rsidRPr="005604F9">
        <w:rPr>
          <w:rFonts w:ascii="Garamond" w:hAnsi="Garamond"/>
          <w:sz w:val="24"/>
          <w:lang w:val="en-GB"/>
        </w:rPr>
        <w:t xml:space="preserve"> </w:t>
      </w:r>
      <w:r>
        <w:rPr>
          <w:rFonts w:ascii="Garamond" w:hAnsi="Garamond"/>
          <w:sz w:val="24"/>
          <w:lang w:val="en-GB"/>
        </w:rPr>
        <w:t>i</w:t>
      </w:r>
      <w:r w:rsidRPr="005604F9">
        <w:rPr>
          <w:rFonts w:ascii="Garamond" w:hAnsi="Garamond"/>
          <w:sz w:val="24"/>
          <w:lang w:val="en-GB"/>
        </w:rPr>
        <w:t>n Bebbington</w:t>
      </w:r>
      <w:r w:rsidR="007F3FFA">
        <w:rPr>
          <w:rFonts w:ascii="Garamond" w:hAnsi="Garamond"/>
          <w:sz w:val="24"/>
          <w:lang w:val="en-GB"/>
        </w:rPr>
        <w:t xml:space="preserve">, A.J., </w:t>
      </w:r>
      <w:r w:rsidR="007F3FFA" w:rsidRPr="007F3FFA">
        <w:rPr>
          <w:rFonts w:ascii="Garamond" w:hAnsi="Garamond"/>
          <w:sz w:val="24"/>
          <w:lang w:val="en-GB"/>
        </w:rPr>
        <w:t>S. Hickey and D.C. Mitlin (eds)</w:t>
      </w:r>
      <w:r w:rsidRPr="005604F9">
        <w:rPr>
          <w:rFonts w:ascii="Garamond" w:hAnsi="Garamond"/>
          <w:sz w:val="24"/>
          <w:lang w:val="en-GB"/>
        </w:rPr>
        <w:t>, </w:t>
      </w:r>
      <w:r w:rsidRPr="005604F9">
        <w:rPr>
          <w:rFonts w:ascii="Garamond" w:hAnsi="Garamond"/>
          <w:i/>
          <w:sz w:val="24"/>
          <w:lang w:val="en-GB"/>
        </w:rPr>
        <w:t>Can NGOs make a Difference?</w:t>
      </w:r>
      <w:r w:rsidRPr="005604F9">
        <w:rPr>
          <w:rFonts w:ascii="Garamond" w:hAnsi="Garamond"/>
          <w:sz w:val="24"/>
          <w:lang w:val="en-GB"/>
        </w:rPr>
        <w:t>, London, Zed Books, pp. 71-89. </w:t>
      </w:r>
    </w:p>
    <w:p w:rsidR="00BF6780" w:rsidRPr="006C0CB8" w:rsidRDefault="00A44D56" w:rsidP="00641E5E">
      <w:pPr>
        <w:ind w:firstLine="0"/>
        <w:jc w:val="both"/>
      </w:pPr>
      <w:r>
        <w:t>Blackburn, W.R. (2007)</w:t>
      </w:r>
      <w:r w:rsidR="00BF6780" w:rsidRPr="006C0CB8">
        <w:t xml:space="preserve"> </w:t>
      </w:r>
      <w:r w:rsidR="00BF6780" w:rsidRPr="00B572F1">
        <w:rPr>
          <w:i/>
        </w:rPr>
        <w:t>The Sustainability Handbook: The Complete Management Guide to Achieve Social and Environmental Responsibility</w:t>
      </w:r>
      <w:r w:rsidR="00B572F1">
        <w:t>,</w:t>
      </w:r>
      <w:r w:rsidR="00BF6780" w:rsidRPr="006C0CB8">
        <w:t xml:space="preserve"> London: Earthscan</w:t>
      </w:r>
      <w:r w:rsidR="006A4F8D">
        <w:t>.</w:t>
      </w:r>
    </w:p>
    <w:p w:rsidR="00C8473E" w:rsidRPr="00BF6780" w:rsidRDefault="00C8473E" w:rsidP="00641E5E">
      <w:pPr>
        <w:pStyle w:val="NormalWeb"/>
        <w:rPr>
          <w:rFonts w:ascii="Garamond" w:hAnsi="Garamond"/>
          <w:sz w:val="24"/>
          <w:lang w:val="en-GB"/>
        </w:rPr>
      </w:pPr>
      <w:r w:rsidRPr="00BF6780">
        <w:rPr>
          <w:rFonts w:ascii="Garamond" w:hAnsi="Garamond"/>
          <w:sz w:val="24"/>
          <w:lang w:val="en-GB"/>
        </w:rPr>
        <w:lastRenderedPageBreak/>
        <w:t xml:space="preserve">Blaikie, P., T. Cannon, I. Davis and B. Wisner (1994) </w:t>
      </w:r>
      <w:r w:rsidR="00D01173" w:rsidRPr="008D6B14">
        <w:rPr>
          <w:rFonts w:ascii="Garamond" w:hAnsi="Garamond"/>
          <w:i/>
          <w:sz w:val="24"/>
          <w:lang w:val="en-GB"/>
        </w:rPr>
        <w:t xml:space="preserve">At Risk: Natural Hazards, </w:t>
      </w:r>
      <w:r w:rsidRPr="008D6B14">
        <w:rPr>
          <w:rFonts w:ascii="Garamond" w:hAnsi="Garamond"/>
          <w:i/>
          <w:sz w:val="24"/>
          <w:lang w:val="en-GB"/>
        </w:rPr>
        <w:t>People’s Vulnerability, and Disasters</w:t>
      </w:r>
      <w:r w:rsidRPr="00BF6780">
        <w:rPr>
          <w:rFonts w:ascii="Garamond" w:hAnsi="Garamond"/>
          <w:sz w:val="24"/>
          <w:lang w:val="en-GB"/>
        </w:rPr>
        <w:t>, New York: Routledge.</w:t>
      </w:r>
    </w:p>
    <w:p w:rsidR="00BF6780" w:rsidRPr="00BF6780" w:rsidRDefault="00BF6780" w:rsidP="00641E5E">
      <w:pPr>
        <w:pStyle w:val="NormalWeb"/>
        <w:rPr>
          <w:rFonts w:ascii="Garamond" w:hAnsi="Garamond"/>
          <w:sz w:val="24"/>
          <w:lang w:val="en-GB"/>
        </w:rPr>
      </w:pPr>
      <w:r w:rsidRPr="00BF6780">
        <w:rPr>
          <w:rFonts w:ascii="Garamond" w:hAnsi="Garamond"/>
          <w:sz w:val="24"/>
          <w:lang w:val="en-GB"/>
        </w:rPr>
        <w:t xml:space="preserve">BRR (2009) </w:t>
      </w:r>
      <w:r w:rsidRPr="008D6B14">
        <w:rPr>
          <w:rFonts w:ascii="Garamond" w:hAnsi="Garamond"/>
          <w:i/>
          <w:sz w:val="24"/>
          <w:lang w:val="en-GB"/>
        </w:rPr>
        <w:t>Finance: The Seven Keys to Effective Aid Management</w:t>
      </w:r>
      <w:r w:rsidRPr="00BF6780">
        <w:rPr>
          <w:rFonts w:ascii="Garamond" w:hAnsi="Garamond"/>
          <w:sz w:val="24"/>
          <w:lang w:val="en-GB"/>
        </w:rPr>
        <w:t>, Aceh: BRR.</w:t>
      </w:r>
    </w:p>
    <w:p w:rsidR="00A82313" w:rsidRPr="008D6C43" w:rsidRDefault="00A82313" w:rsidP="00641E5E">
      <w:pPr>
        <w:ind w:firstLine="0"/>
        <w:jc w:val="both"/>
      </w:pPr>
      <w:r>
        <w:t xml:space="preserve">BRR (2006) </w:t>
      </w:r>
      <w:r w:rsidRPr="001E5047">
        <w:rPr>
          <w:i/>
        </w:rPr>
        <w:t xml:space="preserve">Aceh and Nias </w:t>
      </w:r>
      <w:r>
        <w:rPr>
          <w:i/>
        </w:rPr>
        <w:t>Two</w:t>
      </w:r>
      <w:r w:rsidRPr="001E5047">
        <w:rPr>
          <w:i/>
        </w:rPr>
        <w:t xml:space="preserve"> Year</w:t>
      </w:r>
      <w:r>
        <w:rPr>
          <w:i/>
        </w:rPr>
        <w:t>s</w:t>
      </w:r>
      <w:r w:rsidRPr="001E5047">
        <w:rPr>
          <w:i/>
        </w:rPr>
        <w:t xml:space="preserve"> After the Tsunami</w:t>
      </w:r>
      <w:r>
        <w:rPr>
          <w:i/>
        </w:rPr>
        <w:t xml:space="preserve">, </w:t>
      </w:r>
      <w:r>
        <w:t xml:space="preserve">Progress Report, Aceh: </w:t>
      </w:r>
      <w:r w:rsidRPr="008D6C43">
        <w:t>BRR. Accessed 25 June 2011</w:t>
      </w:r>
    </w:p>
    <w:p w:rsidR="00A82313" w:rsidRPr="008D6C43" w:rsidRDefault="00A82313" w:rsidP="00641E5E">
      <w:pPr>
        <w:ind w:firstLine="0"/>
        <w:jc w:val="both"/>
      </w:pPr>
      <w:r w:rsidRPr="008D6C43">
        <w:t>&lt;</w:t>
      </w:r>
      <w:hyperlink r:id="rId30" w:history="1">
        <w:r w:rsidRPr="008D6C43">
          <w:rPr>
            <w:rStyle w:val="Hyperlink"/>
            <w:color w:val="auto"/>
          </w:rPr>
          <w:t>http://www.recoveryplatform.org/assets/publication/9%20sept/Indonesia_Tsunami_general.pdf</w:t>
        </w:r>
      </w:hyperlink>
      <w:r w:rsidRPr="008D6C43">
        <w:t>&gt;</w:t>
      </w:r>
      <w:r w:rsidR="004E3C7B">
        <w:t>.</w:t>
      </w:r>
    </w:p>
    <w:p w:rsidR="00A82313" w:rsidRDefault="00A82313" w:rsidP="00641E5E">
      <w:pPr>
        <w:ind w:firstLine="0"/>
      </w:pPr>
    </w:p>
    <w:p w:rsidR="004C2EEA" w:rsidRPr="00D828C6" w:rsidRDefault="004C2EEA" w:rsidP="00641E5E">
      <w:pPr>
        <w:ind w:firstLine="0"/>
      </w:pPr>
      <w:r w:rsidRPr="00D828C6">
        <w:t xml:space="preserve">BRR (2005) </w:t>
      </w:r>
      <w:r w:rsidRPr="00D828C6">
        <w:rPr>
          <w:i/>
        </w:rPr>
        <w:t>Aceh and Nias One Year After the Tsunami: the Recovery Effort and Way Forward</w:t>
      </w:r>
      <w:r w:rsidRPr="00D828C6">
        <w:t>, Aceh: BRR. Accessed 24 June 2011</w:t>
      </w:r>
      <w:r w:rsidR="00D828C6">
        <w:t xml:space="preserve"> </w:t>
      </w:r>
      <w:r w:rsidRPr="00D828C6">
        <w:t>&lt;</w:t>
      </w:r>
      <w:hyperlink r:id="rId31" w:history="1">
        <w:r w:rsidRPr="00D828C6">
          <w:rPr>
            <w:rStyle w:val="Hyperlink"/>
            <w:color w:val="auto"/>
            <w:u w:val="none"/>
          </w:rPr>
          <w:t>http://siteresources.worldbank.org/INTEASTASIAPACIFIC/Resources/1YR_tsunami_advance_release.pdf</w:t>
        </w:r>
      </w:hyperlink>
      <w:r w:rsidRPr="00D828C6">
        <w:t>&gt;</w:t>
      </w:r>
      <w:r w:rsidR="004E3C7B">
        <w:t>.</w:t>
      </w:r>
    </w:p>
    <w:p w:rsidR="00532F91" w:rsidRPr="007A017B" w:rsidRDefault="00532F91" w:rsidP="00641E5E">
      <w:pPr>
        <w:pStyle w:val="NormalWeb"/>
        <w:rPr>
          <w:rFonts w:ascii="Garamond" w:hAnsi="Garamond"/>
          <w:sz w:val="24"/>
          <w:lang w:val="en-GB"/>
        </w:rPr>
      </w:pPr>
      <w:r w:rsidRPr="007A017B">
        <w:rPr>
          <w:rFonts w:ascii="Garamond" w:hAnsi="Garamond"/>
          <w:sz w:val="24"/>
          <w:lang w:val="en-GB"/>
        </w:rPr>
        <w:t xml:space="preserve">Chambers, R., A. Pacey and L.A. Thrupp (1989) </w:t>
      </w:r>
      <w:r w:rsidRPr="00532F91">
        <w:rPr>
          <w:rFonts w:ascii="Garamond" w:hAnsi="Garamond"/>
          <w:i/>
          <w:sz w:val="24"/>
          <w:lang w:val="en-GB"/>
        </w:rPr>
        <w:t>Farmer First: Farmer Innovation and Agriculture Research</w:t>
      </w:r>
      <w:r w:rsidRPr="007A017B">
        <w:rPr>
          <w:rFonts w:ascii="Garamond" w:hAnsi="Garamond"/>
          <w:sz w:val="24"/>
          <w:lang w:val="en-GB"/>
        </w:rPr>
        <w:t xml:space="preserve">, London: Intermediate Technology Publications. </w:t>
      </w:r>
    </w:p>
    <w:p w:rsidR="00532F91" w:rsidRPr="007A017B" w:rsidRDefault="00532F91" w:rsidP="00641E5E">
      <w:pPr>
        <w:pStyle w:val="NormalWeb"/>
        <w:rPr>
          <w:rFonts w:ascii="Garamond" w:hAnsi="Garamond"/>
          <w:sz w:val="24"/>
          <w:lang w:val="en-GB"/>
        </w:rPr>
      </w:pPr>
      <w:r w:rsidRPr="007A017B">
        <w:rPr>
          <w:rFonts w:ascii="Garamond" w:hAnsi="Garamond"/>
          <w:sz w:val="24"/>
          <w:lang w:val="en-GB"/>
        </w:rPr>
        <w:t xml:space="preserve">Chambers, R. (1983) </w:t>
      </w:r>
      <w:r w:rsidRPr="00532F91">
        <w:rPr>
          <w:rFonts w:ascii="Garamond" w:hAnsi="Garamond"/>
          <w:i/>
          <w:sz w:val="24"/>
          <w:lang w:val="en-GB"/>
        </w:rPr>
        <w:t>Rural Development: Putting the Last First</w:t>
      </w:r>
      <w:r w:rsidRPr="007A017B">
        <w:rPr>
          <w:rFonts w:ascii="Garamond" w:hAnsi="Garamond"/>
          <w:sz w:val="24"/>
          <w:lang w:val="en-GB"/>
        </w:rPr>
        <w:t>, Harlow: Longman.</w:t>
      </w:r>
    </w:p>
    <w:p w:rsidR="00187EB7" w:rsidRPr="007A017B" w:rsidRDefault="00187EB7" w:rsidP="00187EB7">
      <w:pPr>
        <w:pStyle w:val="NormalWeb"/>
        <w:rPr>
          <w:rFonts w:ascii="Garamond" w:hAnsi="Garamond"/>
          <w:sz w:val="24"/>
          <w:lang w:val="en-GB"/>
        </w:rPr>
      </w:pPr>
      <w:r w:rsidRPr="007A017B">
        <w:rPr>
          <w:rFonts w:ascii="Garamond" w:hAnsi="Garamond"/>
          <w:sz w:val="24"/>
          <w:lang w:val="en-GB"/>
        </w:rPr>
        <w:t xml:space="preserve">Cleaver, F. (2001) 'Institutions, Agency and the Limitations of Participatory Approaches to Development', In Cooke, B. and </w:t>
      </w:r>
      <w:r>
        <w:rPr>
          <w:rFonts w:ascii="Garamond" w:hAnsi="Garamond"/>
          <w:sz w:val="24"/>
          <w:lang w:val="en-GB"/>
        </w:rPr>
        <w:t xml:space="preserve">U. </w:t>
      </w:r>
      <w:r w:rsidRPr="007A017B">
        <w:rPr>
          <w:rFonts w:ascii="Garamond" w:hAnsi="Garamond"/>
          <w:sz w:val="24"/>
          <w:lang w:val="en-GB"/>
        </w:rPr>
        <w:t xml:space="preserve">Kothari (eds), </w:t>
      </w:r>
      <w:r w:rsidRPr="00153218">
        <w:rPr>
          <w:rFonts w:ascii="Garamond" w:hAnsi="Garamond"/>
          <w:i/>
          <w:sz w:val="24"/>
          <w:lang w:val="en-GB"/>
        </w:rPr>
        <w:t>Participation: The New Tyranny?</w:t>
      </w:r>
      <w:r w:rsidRPr="007A017B">
        <w:rPr>
          <w:rFonts w:ascii="Garamond" w:hAnsi="Garamond"/>
          <w:sz w:val="24"/>
          <w:lang w:val="en-GB"/>
        </w:rPr>
        <w:t>, (pp.36-55), London: Zed Books.</w:t>
      </w:r>
    </w:p>
    <w:p w:rsidR="007A017B" w:rsidRPr="007A017B" w:rsidRDefault="007A017B" w:rsidP="00641E5E">
      <w:pPr>
        <w:pStyle w:val="NormalWeb"/>
        <w:rPr>
          <w:rFonts w:ascii="Garamond" w:hAnsi="Garamond"/>
          <w:sz w:val="24"/>
          <w:lang w:val="en-GB"/>
        </w:rPr>
      </w:pPr>
      <w:r w:rsidRPr="007A017B">
        <w:rPr>
          <w:rFonts w:ascii="Garamond" w:hAnsi="Garamond"/>
          <w:sz w:val="24"/>
          <w:lang w:val="en-GB"/>
        </w:rPr>
        <w:t>Cleaver, F. (1999) 'Paradoxes of Participation: Questioning Participatory Approaches to Development', </w:t>
      </w:r>
      <w:r w:rsidRPr="007A017B">
        <w:rPr>
          <w:rFonts w:ascii="Garamond" w:hAnsi="Garamond"/>
          <w:i/>
          <w:sz w:val="24"/>
          <w:lang w:val="en-GB"/>
        </w:rPr>
        <w:t>Journal of International Development </w:t>
      </w:r>
      <w:r w:rsidRPr="007A017B">
        <w:rPr>
          <w:rFonts w:ascii="Garamond" w:hAnsi="Garamond"/>
          <w:sz w:val="24"/>
          <w:lang w:val="en-GB"/>
        </w:rPr>
        <w:t>11(4): 597-612.</w:t>
      </w:r>
    </w:p>
    <w:p w:rsidR="007A017B" w:rsidRPr="007A017B" w:rsidRDefault="007A017B" w:rsidP="00641E5E">
      <w:pPr>
        <w:pStyle w:val="NormalWeb"/>
        <w:rPr>
          <w:rFonts w:ascii="Garamond" w:hAnsi="Garamond"/>
          <w:sz w:val="24"/>
          <w:lang w:val="en-GB"/>
        </w:rPr>
      </w:pPr>
      <w:r w:rsidRPr="007A017B">
        <w:rPr>
          <w:rFonts w:ascii="Garamond" w:hAnsi="Garamond"/>
          <w:sz w:val="24"/>
          <w:lang w:val="en-GB"/>
        </w:rPr>
        <w:t xml:space="preserve">Corradi, A., G.M. Gomez, P. Goulart and R. Namara (eds.) (2010) </w:t>
      </w:r>
      <w:r w:rsidRPr="007A017B">
        <w:rPr>
          <w:rFonts w:ascii="Garamond" w:hAnsi="Garamond"/>
          <w:i/>
          <w:sz w:val="24"/>
          <w:lang w:val="en-GB"/>
        </w:rPr>
        <w:t>Participation for What: Social Change or Social Control?</w:t>
      </w:r>
      <w:r w:rsidRPr="007A017B">
        <w:rPr>
          <w:rFonts w:ascii="Garamond" w:hAnsi="Garamond"/>
          <w:sz w:val="24"/>
          <w:lang w:val="en-GB"/>
        </w:rPr>
        <w:t xml:space="preserve">, The Hague: ISS/Erasmus University Rotterdam, Hivos, Oxfam Novib.   </w:t>
      </w:r>
    </w:p>
    <w:p w:rsidR="008D6B14" w:rsidRPr="00D146A5" w:rsidRDefault="00A44D56" w:rsidP="00641E5E">
      <w:pPr>
        <w:ind w:firstLine="0"/>
        <w:jc w:val="both"/>
      </w:pPr>
      <w:r>
        <w:t>Duffield, M. (2007)</w:t>
      </w:r>
      <w:r w:rsidR="008D6B14" w:rsidRPr="00D146A5">
        <w:t xml:space="preserve"> </w:t>
      </w:r>
      <w:r w:rsidR="008D6B14" w:rsidRPr="00D146A5">
        <w:rPr>
          <w:i/>
        </w:rPr>
        <w:t>Development, Security and Unending War: Governing the World of Peoples</w:t>
      </w:r>
      <w:r w:rsidR="00C71BAF">
        <w:rPr>
          <w:i/>
        </w:rPr>
        <w:t>,</w:t>
      </w:r>
      <w:r w:rsidR="008D6B14" w:rsidRPr="00D146A5">
        <w:t xml:space="preserve"> Cambridge: Polity Press.</w:t>
      </w:r>
    </w:p>
    <w:p w:rsidR="00B572F1" w:rsidRPr="00B572F1" w:rsidRDefault="00B572F1" w:rsidP="00641E5E">
      <w:pPr>
        <w:pStyle w:val="NormalWeb"/>
        <w:rPr>
          <w:rFonts w:ascii="Garamond" w:hAnsi="Garamond"/>
          <w:sz w:val="24"/>
          <w:lang w:val="en-GB"/>
        </w:rPr>
      </w:pPr>
      <w:r w:rsidRPr="00B572F1">
        <w:rPr>
          <w:rFonts w:ascii="Garamond" w:hAnsi="Garamond"/>
          <w:sz w:val="24"/>
          <w:lang w:val="en-GB"/>
        </w:rPr>
        <w:t>Ferguson, F. (with L. Lohmann) (1994), "</w:t>
      </w:r>
      <w:hyperlink r:id="rId32" w:tgtFrame="_blank" w:history="1">
        <w:r w:rsidRPr="00B572F1">
          <w:rPr>
            <w:rFonts w:ascii="Garamond" w:hAnsi="Garamond"/>
            <w:sz w:val="24"/>
            <w:lang w:val="en-GB"/>
          </w:rPr>
          <w:t>The Anti-Politics Machine: "Development</w:t>
        </w:r>
      </w:hyperlink>
      <w:r w:rsidRPr="00B572F1">
        <w:rPr>
          <w:rFonts w:ascii="Garamond" w:hAnsi="Garamond"/>
          <w:sz w:val="24"/>
          <w:lang w:val="en-GB"/>
        </w:rPr>
        <w:t xml:space="preserve">" and Bureaucratic Power in Lesotho", </w:t>
      </w:r>
      <w:r w:rsidRPr="00B572F1">
        <w:rPr>
          <w:rFonts w:ascii="Garamond" w:hAnsi="Garamond"/>
          <w:i/>
          <w:sz w:val="24"/>
          <w:lang w:val="en-GB"/>
        </w:rPr>
        <w:t>The Ecologist</w:t>
      </w:r>
      <w:r w:rsidRPr="00B572F1">
        <w:rPr>
          <w:rFonts w:ascii="Garamond" w:hAnsi="Garamond"/>
          <w:sz w:val="24"/>
          <w:lang w:val="en-GB"/>
        </w:rPr>
        <w:t xml:space="preserve"> 24 (5): 176-181.</w:t>
      </w:r>
    </w:p>
    <w:p w:rsidR="00B572F1" w:rsidRPr="00D146A5" w:rsidRDefault="00B572F1" w:rsidP="00641E5E">
      <w:pPr>
        <w:ind w:firstLine="0"/>
        <w:jc w:val="both"/>
        <w:rPr>
          <w:rStyle w:val="apple-style-span"/>
        </w:rPr>
      </w:pPr>
      <w:r w:rsidRPr="00D146A5">
        <w:rPr>
          <w:rStyle w:val="apple-style-span"/>
        </w:rPr>
        <w:t>Fern</w:t>
      </w:r>
      <w:r w:rsidR="00A44D56">
        <w:rPr>
          <w:rStyle w:val="apple-style-span"/>
        </w:rPr>
        <w:t>ando, U. and D. Hilhorst (2006)</w:t>
      </w:r>
      <w:r w:rsidRPr="00D146A5">
        <w:rPr>
          <w:rStyle w:val="apple-style-span"/>
        </w:rPr>
        <w:t xml:space="preserve"> ‘Everyday Practices of Humanitarian Aid: Tsunami Response in Sri Lanka’, </w:t>
      </w:r>
      <w:r w:rsidRPr="00D146A5">
        <w:rPr>
          <w:rStyle w:val="apple-style-span"/>
          <w:i/>
        </w:rPr>
        <w:t>Development in Practice</w:t>
      </w:r>
      <w:r w:rsidRPr="00D146A5">
        <w:rPr>
          <w:rStyle w:val="apple-style-span"/>
        </w:rPr>
        <w:t xml:space="preserve"> 16:3, 293-302.</w:t>
      </w:r>
    </w:p>
    <w:p w:rsidR="00D01173" w:rsidRPr="00BF6780" w:rsidRDefault="00D01173" w:rsidP="00641E5E">
      <w:pPr>
        <w:pStyle w:val="NormalWeb"/>
        <w:rPr>
          <w:rFonts w:ascii="Garamond" w:hAnsi="Garamond"/>
          <w:sz w:val="24"/>
          <w:lang w:val="en-GB"/>
        </w:rPr>
      </w:pPr>
      <w:r w:rsidRPr="00BF6780">
        <w:rPr>
          <w:rFonts w:ascii="Garamond" w:hAnsi="Garamond"/>
          <w:sz w:val="24"/>
          <w:lang w:val="en-GB"/>
        </w:rPr>
        <w:t>Gaventa, J. (2005) “Reflections on the Use of the ‘Power Cube’: Approach for Analysing the Spaces and Places of Civil Society Participation and Engagement”, </w:t>
      </w:r>
      <w:r w:rsidRPr="00532F91">
        <w:rPr>
          <w:rFonts w:ascii="Garamond" w:hAnsi="Garamond"/>
          <w:i/>
          <w:sz w:val="24"/>
          <w:lang w:val="en-GB"/>
        </w:rPr>
        <w:t>CFP Evaluation series No. 4</w:t>
      </w:r>
      <w:r w:rsidRPr="00BF6780">
        <w:rPr>
          <w:rFonts w:ascii="Garamond" w:hAnsi="Garamond"/>
          <w:sz w:val="24"/>
          <w:lang w:val="en-GB"/>
        </w:rPr>
        <w:t xml:space="preserve">, Den Haag, </w:t>
      </w:r>
      <w:r w:rsidR="004B44A5" w:rsidRPr="00BF6780">
        <w:rPr>
          <w:rFonts w:ascii="Garamond" w:hAnsi="Garamond"/>
          <w:sz w:val="24"/>
          <w:lang w:val="en-GB"/>
        </w:rPr>
        <w:t>&lt;</w:t>
      </w:r>
      <w:r w:rsidRPr="00BF6780">
        <w:rPr>
          <w:rFonts w:ascii="Garamond" w:hAnsi="Garamond"/>
          <w:sz w:val="24"/>
          <w:lang w:val="en-GB"/>
        </w:rPr>
        <w:t>Accessed 11 June 2011 </w:t>
      </w:r>
      <w:hyperlink r:id="rId33" w:history="1">
        <w:r w:rsidRPr="00BF6780">
          <w:rPr>
            <w:rFonts w:ascii="Garamond" w:hAnsi="Garamond"/>
            <w:sz w:val="24"/>
            <w:lang w:val="en-GB"/>
          </w:rPr>
          <w:t>http://www.partos.nl/uploaded_files/13-CSP-Gaventa-paper.pdf</w:t>
        </w:r>
      </w:hyperlink>
      <w:r w:rsidR="004B44A5" w:rsidRPr="00BF6780">
        <w:rPr>
          <w:rFonts w:ascii="Garamond" w:hAnsi="Garamond"/>
          <w:sz w:val="24"/>
          <w:lang w:val="en-GB"/>
        </w:rPr>
        <w:t>&gt;.</w:t>
      </w:r>
    </w:p>
    <w:p w:rsidR="00532F91" w:rsidRPr="007A017B" w:rsidRDefault="00532F91" w:rsidP="00641E5E">
      <w:pPr>
        <w:pStyle w:val="NormalWeb"/>
        <w:rPr>
          <w:rFonts w:ascii="Garamond" w:hAnsi="Garamond"/>
          <w:sz w:val="24"/>
          <w:lang w:val="en-GB"/>
        </w:rPr>
      </w:pPr>
      <w:r w:rsidRPr="007A017B">
        <w:rPr>
          <w:rFonts w:ascii="Garamond" w:hAnsi="Garamond"/>
          <w:sz w:val="24"/>
          <w:lang w:val="en-GB"/>
        </w:rPr>
        <w:lastRenderedPageBreak/>
        <w:t>Gyasi, K.O. (2004) ‘Determinants of Success of Collec</w:t>
      </w:r>
      <w:r>
        <w:rPr>
          <w:rFonts w:ascii="Garamond" w:hAnsi="Garamond"/>
          <w:sz w:val="24"/>
          <w:lang w:val="en-GB"/>
        </w:rPr>
        <w:t xml:space="preserve">tive Action on Local Commons’, </w:t>
      </w:r>
      <w:r w:rsidRPr="00532F91">
        <w:rPr>
          <w:rFonts w:ascii="Garamond" w:hAnsi="Garamond"/>
          <w:i/>
          <w:sz w:val="24"/>
          <w:lang w:val="en-GB"/>
        </w:rPr>
        <w:t>Development Economics and Policy</w:t>
      </w:r>
      <w:r w:rsidRPr="007A017B">
        <w:rPr>
          <w:rFonts w:ascii="Garamond" w:hAnsi="Garamond"/>
          <w:sz w:val="24"/>
          <w:lang w:val="en-GB"/>
        </w:rPr>
        <w:t>, Vol. 49, Frankfurt, New York, Oxford: Peter Lang.</w:t>
      </w:r>
    </w:p>
    <w:p w:rsidR="00A82313" w:rsidRPr="008927D6" w:rsidRDefault="00A82313" w:rsidP="00641E5E">
      <w:pPr>
        <w:spacing w:after="0"/>
        <w:ind w:firstLine="0"/>
      </w:pPr>
      <w:r>
        <w:t xml:space="preserve">Harper, M. (1984) </w:t>
      </w:r>
      <w:r w:rsidRPr="00A82313">
        <w:rPr>
          <w:i/>
        </w:rPr>
        <w:t>Small Business in the Third World,</w:t>
      </w:r>
      <w:r>
        <w:t xml:space="preserve"> Chichester and New York: Wiley.</w:t>
      </w:r>
    </w:p>
    <w:p w:rsidR="007721A6" w:rsidRPr="007A017B" w:rsidRDefault="007721A6" w:rsidP="00641E5E">
      <w:pPr>
        <w:pStyle w:val="NormalWeb"/>
        <w:rPr>
          <w:rFonts w:ascii="Garamond" w:hAnsi="Garamond"/>
          <w:sz w:val="24"/>
          <w:lang w:val="en-GB"/>
        </w:rPr>
      </w:pPr>
      <w:r w:rsidRPr="007A017B">
        <w:rPr>
          <w:rFonts w:ascii="Garamond" w:hAnsi="Garamond"/>
          <w:sz w:val="24"/>
          <w:lang w:val="en-GB"/>
        </w:rPr>
        <w:t>Holloway, R. (ed.) (1989)</w:t>
      </w:r>
      <w:r w:rsidRPr="007721A6">
        <w:rPr>
          <w:rFonts w:ascii="Garamond" w:hAnsi="Garamond"/>
          <w:i/>
          <w:sz w:val="24"/>
          <w:lang w:val="en-GB"/>
        </w:rPr>
        <w:t xml:space="preserve"> Doing Development: Governments, NGOs and Rural Poor in Asia</w:t>
      </w:r>
      <w:r w:rsidRPr="007A017B">
        <w:rPr>
          <w:rFonts w:ascii="Garamond" w:hAnsi="Garamond"/>
          <w:sz w:val="24"/>
          <w:lang w:val="en-GB"/>
        </w:rPr>
        <w:t>, London: Earthscan Publications Ltd.</w:t>
      </w:r>
    </w:p>
    <w:p w:rsidR="008A14EE" w:rsidRPr="008A14EE" w:rsidRDefault="00186DBB" w:rsidP="008A14EE">
      <w:pPr>
        <w:pStyle w:val="NormalWeb"/>
        <w:rPr>
          <w:rFonts w:ascii="Garamond" w:hAnsi="Garamond"/>
          <w:sz w:val="24"/>
          <w:lang w:val="en-GB"/>
        </w:rPr>
      </w:pPr>
      <w:r w:rsidRPr="00D146A5">
        <w:rPr>
          <w:rFonts w:ascii="Garamond" w:hAnsi="Garamond"/>
          <w:sz w:val="24"/>
        </w:rPr>
        <w:fldChar w:fldCharType="begin"/>
      </w:r>
      <w:r w:rsidR="008A14EE" w:rsidRPr="00D146A5">
        <w:rPr>
          <w:rFonts w:ascii="Garamond" w:hAnsi="Garamond"/>
          <w:sz w:val="24"/>
        </w:rPr>
        <w:instrText>ADDIN RW.BIB</w:instrText>
      </w:r>
      <w:r w:rsidRPr="00D146A5">
        <w:rPr>
          <w:rFonts w:ascii="Garamond" w:hAnsi="Garamond"/>
          <w:sz w:val="24"/>
        </w:rPr>
        <w:fldChar w:fldCharType="separate"/>
      </w:r>
      <w:r w:rsidR="008A14EE" w:rsidRPr="008A14EE">
        <w:rPr>
          <w:rFonts w:ascii="Garamond" w:hAnsi="Garamond"/>
          <w:sz w:val="24"/>
          <w:lang w:val="en-GB"/>
        </w:rPr>
        <w:t>Hunsberger, C. (2010) 'The Politics of Jatropha-Based Biofuels in Kenya: Convergence and Divergence among NGOs, Donors, Government Officials and Farmers',</w:t>
      </w:r>
      <w:r w:rsidR="008A14EE" w:rsidRPr="008A14EE">
        <w:rPr>
          <w:rFonts w:ascii="Garamond" w:hAnsi="Garamond"/>
          <w:i/>
          <w:sz w:val="24"/>
          <w:lang w:val="en-GB"/>
        </w:rPr>
        <w:t xml:space="preserve"> Journal of Peasant Studies</w:t>
      </w:r>
      <w:r w:rsidR="008A14EE" w:rsidRPr="008A14EE">
        <w:rPr>
          <w:rFonts w:ascii="Garamond" w:hAnsi="Garamond"/>
          <w:sz w:val="24"/>
          <w:lang w:val="en-GB"/>
        </w:rPr>
        <w:t xml:space="preserve"> 37(4): 939-962. </w:t>
      </w:r>
    </w:p>
    <w:p w:rsidR="00D01173" w:rsidRDefault="00186DBB" w:rsidP="00641E5E">
      <w:pPr>
        <w:pStyle w:val="NormalWeb"/>
        <w:rPr>
          <w:rFonts w:ascii="Garamond" w:hAnsi="Garamond"/>
          <w:sz w:val="24"/>
          <w:lang w:val="en-GB"/>
        </w:rPr>
      </w:pPr>
      <w:r w:rsidRPr="00D146A5">
        <w:rPr>
          <w:rFonts w:ascii="Garamond" w:hAnsi="Garamond"/>
          <w:sz w:val="24"/>
        </w:rPr>
        <w:fldChar w:fldCharType="end"/>
      </w:r>
      <w:r w:rsidR="007D4492" w:rsidRPr="00BF6780">
        <w:rPr>
          <w:rFonts w:ascii="Garamond" w:hAnsi="Garamond"/>
          <w:sz w:val="24"/>
          <w:lang w:val="en-GB"/>
        </w:rPr>
        <w:t>International Federation of Red Cross and Red Crescent Societies (2005) World Disasters Report, Geneva: International Federation of Red Cross and Red Crescent Societies.</w:t>
      </w:r>
      <w:r w:rsidR="00D01173" w:rsidRPr="00BF6780">
        <w:rPr>
          <w:rFonts w:ascii="Garamond" w:hAnsi="Garamond"/>
          <w:sz w:val="24"/>
          <w:lang w:val="en-GB"/>
        </w:rPr>
        <w:t xml:space="preserve"> </w:t>
      </w:r>
    </w:p>
    <w:p w:rsidR="00957B3D" w:rsidRPr="00BF6780" w:rsidRDefault="00957B3D" w:rsidP="00641E5E">
      <w:pPr>
        <w:pStyle w:val="NormalWeb"/>
        <w:rPr>
          <w:rFonts w:ascii="Garamond" w:hAnsi="Garamond"/>
          <w:sz w:val="24"/>
          <w:lang w:val="en-GB"/>
        </w:rPr>
      </w:pPr>
      <w:r>
        <w:rPr>
          <w:rFonts w:ascii="Garamond" w:hAnsi="Garamond"/>
          <w:sz w:val="24"/>
          <w:lang w:val="en-GB"/>
        </w:rPr>
        <w:t xml:space="preserve">James, R. (2001) </w:t>
      </w:r>
      <w:r w:rsidRPr="00943F8D">
        <w:rPr>
          <w:rFonts w:ascii="Garamond" w:hAnsi="Garamond"/>
          <w:i/>
          <w:sz w:val="24"/>
          <w:lang w:val="en-GB"/>
        </w:rPr>
        <w:t>Power and Partnership? Experi</w:t>
      </w:r>
      <w:r w:rsidR="00943F8D" w:rsidRPr="00943F8D">
        <w:rPr>
          <w:rFonts w:ascii="Garamond" w:hAnsi="Garamond"/>
          <w:i/>
          <w:sz w:val="24"/>
          <w:lang w:val="en-GB"/>
        </w:rPr>
        <w:t>ences of NGO Capacity-Building</w:t>
      </w:r>
      <w:r w:rsidR="00943F8D">
        <w:rPr>
          <w:rFonts w:ascii="Garamond" w:hAnsi="Garamond"/>
          <w:sz w:val="24"/>
          <w:lang w:val="en-GB"/>
        </w:rPr>
        <w:t>, Oxford: INTRAC Publication.</w:t>
      </w:r>
    </w:p>
    <w:p w:rsidR="007A017B" w:rsidRPr="00BF6780" w:rsidRDefault="007A017B" w:rsidP="00641E5E">
      <w:pPr>
        <w:pStyle w:val="NormalWeb"/>
        <w:rPr>
          <w:rFonts w:ascii="Garamond" w:hAnsi="Garamond"/>
          <w:sz w:val="24"/>
          <w:lang w:val="en-GB"/>
        </w:rPr>
      </w:pPr>
      <w:r w:rsidRPr="00BF6780">
        <w:rPr>
          <w:rFonts w:ascii="Garamond" w:hAnsi="Garamond"/>
          <w:sz w:val="24"/>
          <w:lang w:val="en-GB"/>
        </w:rPr>
        <w:t xml:space="preserve">Khan, S.R. (1999) </w:t>
      </w:r>
      <w:r w:rsidRPr="007A017B">
        <w:rPr>
          <w:rFonts w:ascii="Garamond" w:hAnsi="Garamond"/>
          <w:i/>
          <w:sz w:val="24"/>
          <w:lang w:val="en-GB"/>
        </w:rPr>
        <w:t>Government Communities and Non-Governmental Organisations in Social Sector Delivery: Collective Actions in Rural Drinking Water Supply</w:t>
      </w:r>
      <w:r w:rsidRPr="00BF6780">
        <w:rPr>
          <w:rFonts w:ascii="Garamond" w:hAnsi="Garamond"/>
          <w:sz w:val="24"/>
          <w:lang w:val="en-GB"/>
        </w:rPr>
        <w:t>, Aldershot, Singapore, Sydney: Ashgate.</w:t>
      </w:r>
    </w:p>
    <w:p w:rsidR="00612720" w:rsidRPr="00612720" w:rsidRDefault="00603CD6" w:rsidP="00641E5E">
      <w:pPr>
        <w:pStyle w:val="NormalWeb"/>
        <w:rPr>
          <w:rFonts w:ascii="Garamond" w:hAnsi="Garamond"/>
          <w:sz w:val="24"/>
          <w:lang w:val="en-GB"/>
        </w:rPr>
      </w:pPr>
      <w:hyperlink r:id="rId34" w:tgtFrame="_blank" w:history="1">
        <w:r w:rsidR="007721A6" w:rsidRPr="007721A6">
          <w:rPr>
            <w:rFonts w:ascii="Garamond" w:hAnsi="Garamond"/>
            <w:sz w:val="24"/>
            <w:lang w:val="en-GB"/>
          </w:rPr>
          <w:t xml:space="preserve">Korten, D. (1987) ‘Third Generation NGO Strategies: A Key to People-centered Development’. </w:t>
        </w:r>
        <w:r w:rsidR="007721A6" w:rsidRPr="007721A6">
          <w:rPr>
            <w:rFonts w:ascii="Garamond" w:hAnsi="Garamond"/>
            <w:i/>
            <w:sz w:val="24"/>
            <w:lang w:val="en-GB"/>
          </w:rPr>
          <w:t>World Development</w:t>
        </w:r>
        <w:r w:rsidR="007721A6" w:rsidRPr="007721A6">
          <w:rPr>
            <w:rFonts w:ascii="Garamond" w:hAnsi="Garamond"/>
            <w:sz w:val="24"/>
            <w:lang w:val="en-GB"/>
          </w:rPr>
          <w:t>, Vol. 15 (Supplement), pp. 145-159</w:t>
        </w:r>
      </w:hyperlink>
      <w:r w:rsidR="007721A6" w:rsidRPr="007721A6">
        <w:rPr>
          <w:rFonts w:ascii="Garamond" w:hAnsi="Garamond"/>
          <w:sz w:val="24"/>
          <w:lang w:val="en-GB"/>
        </w:rPr>
        <w:t>.</w:t>
      </w:r>
      <w:r w:rsidR="00612720">
        <w:rPr>
          <w:rFonts w:ascii="Garamond" w:hAnsi="Garamond"/>
          <w:sz w:val="24"/>
          <w:lang w:val="en-GB"/>
        </w:rPr>
        <w:br w:type="page"/>
      </w:r>
    </w:p>
    <w:p w:rsidR="00DC79DE" w:rsidRDefault="00DC79DE" w:rsidP="00641E5E">
      <w:pPr>
        <w:ind w:firstLine="0"/>
      </w:pPr>
      <w:r>
        <w:lastRenderedPageBreak/>
        <w:t xml:space="preserve">Pelling, M. (2003) </w:t>
      </w:r>
      <w:r w:rsidRPr="00DC79DE">
        <w:rPr>
          <w:i/>
        </w:rPr>
        <w:t>Natural Disasters and Development in a Globalizing World</w:t>
      </w:r>
      <w:r>
        <w:t>, London: Routledge.</w:t>
      </w:r>
    </w:p>
    <w:p w:rsidR="00DC79DE" w:rsidRDefault="00DC79DE" w:rsidP="00641E5E">
      <w:pPr>
        <w:ind w:firstLine="0"/>
      </w:pPr>
      <w:r>
        <w:t xml:space="preserve"> </w:t>
      </w:r>
    </w:p>
    <w:p w:rsidR="00A82313" w:rsidRDefault="00A82313" w:rsidP="00641E5E">
      <w:pPr>
        <w:ind w:firstLine="0"/>
      </w:pPr>
      <w:r>
        <w:t xml:space="preserve">Prahalad, C.K. and S.L. Hart (2006) </w:t>
      </w:r>
      <w:r w:rsidRPr="00D34FB8">
        <w:rPr>
          <w:i/>
        </w:rPr>
        <w:t>The Fortune at the Bottom of the Pyramid: Eradicating Poverty through Profits</w:t>
      </w:r>
      <w:r>
        <w:t xml:space="preserve">, New Jersey: Wharton School Publishing. </w:t>
      </w:r>
    </w:p>
    <w:p w:rsidR="00A82313" w:rsidRDefault="00A82313" w:rsidP="00641E5E">
      <w:pPr>
        <w:autoSpaceDE w:val="0"/>
        <w:autoSpaceDN w:val="0"/>
        <w:adjustRightInd w:val="0"/>
        <w:ind w:firstLine="0"/>
        <w:rPr>
          <w:lang w:val="it-IT"/>
        </w:rPr>
      </w:pPr>
    </w:p>
    <w:p w:rsidR="00DD5EEE" w:rsidRDefault="00DD5EEE" w:rsidP="00641E5E">
      <w:pPr>
        <w:autoSpaceDE w:val="0"/>
        <w:autoSpaceDN w:val="0"/>
        <w:adjustRightInd w:val="0"/>
        <w:ind w:firstLine="0"/>
      </w:pPr>
      <w:r w:rsidRPr="00DD5EEE">
        <w:rPr>
          <w:lang w:val="it-IT"/>
        </w:rPr>
        <w:t>Régnier, P., B. Neri, S. Scuteri and S. Miniati (2008) ‘</w:t>
      </w:r>
      <w:r>
        <w:rPr>
          <w:lang w:val="it-IT"/>
        </w:rPr>
        <w:t>F</w:t>
      </w:r>
      <w:r w:rsidRPr="00DD5EEE">
        <w:rPr>
          <w:lang w:val="it-IT"/>
        </w:rPr>
        <w:t xml:space="preserve">rom Emergency Relief to Livelihood Recovery: Lessons Learned from Post-tsunami Experiences in Indonesia and India’, </w:t>
      </w:r>
      <w:r w:rsidRPr="00DD5EEE">
        <w:rPr>
          <w:i/>
          <w:lang w:val="it-IT"/>
        </w:rPr>
        <w:t xml:space="preserve">Disaster Prevention and Management </w:t>
      </w:r>
      <w:r w:rsidRPr="00DD5EEE">
        <w:rPr>
          <w:lang w:val="it-IT"/>
        </w:rPr>
        <w:t xml:space="preserve">17(3):410-430. </w:t>
      </w:r>
    </w:p>
    <w:p w:rsidR="007F16A8" w:rsidRDefault="00974C68" w:rsidP="00641E5E">
      <w:pPr>
        <w:pStyle w:val="NormalWeb"/>
        <w:rPr>
          <w:rFonts w:ascii="Garamond" w:hAnsi="Garamond"/>
          <w:sz w:val="24"/>
          <w:lang w:val="en-GB"/>
        </w:rPr>
      </w:pPr>
      <w:r>
        <w:rPr>
          <w:rFonts w:ascii="Garamond" w:hAnsi="Garamond"/>
          <w:sz w:val="24"/>
          <w:lang w:val="en-GB"/>
        </w:rPr>
        <w:t xml:space="preserve">Roland, R.J. and Omar, R. </w:t>
      </w:r>
      <w:r w:rsidRPr="007A017B">
        <w:rPr>
          <w:rFonts w:ascii="Garamond" w:hAnsi="Garamond"/>
          <w:sz w:val="24"/>
          <w:lang w:val="en-GB"/>
        </w:rPr>
        <w:t>(</w:t>
      </w:r>
      <w:r>
        <w:rPr>
          <w:rFonts w:ascii="Garamond" w:hAnsi="Garamond"/>
          <w:sz w:val="24"/>
          <w:lang w:val="en-GB"/>
        </w:rPr>
        <w:t>2001</w:t>
      </w:r>
      <w:r w:rsidRPr="007A017B">
        <w:rPr>
          <w:rFonts w:ascii="Garamond" w:hAnsi="Garamond"/>
          <w:sz w:val="24"/>
          <w:lang w:val="en-GB"/>
        </w:rPr>
        <w:t>) ‘</w:t>
      </w:r>
      <w:r>
        <w:rPr>
          <w:rFonts w:ascii="Garamond" w:hAnsi="Garamond"/>
          <w:sz w:val="24"/>
          <w:lang w:val="en-GB"/>
        </w:rPr>
        <w:t>Case Study of a North-South Partnership: An Analysis of the Capacity-Building Process between CDS, Cairo and CRDT, UK</w:t>
      </w:r>
      <w:r w:rsidRPr="007A017B">
        <w:rPr>
          <w:rFonts w:ascii="Garamond" w:hAnsi="Garamond"/>
          <w:sz w:val="24"/>
          <w:lang w:val="en-GB"/>
        </w:rPr>
        <w:t xml:space="preserve">’, in </w:t>
      </w:r>
      <w:r>
        <w:rPr>
          <w:rFonts w:ascii="Garamond" w:hAnsi="Garamond"/>
          <w:sz w:val="24"/>
          <w:lang w:val="en-GB"/>
        </w:rPr>
        <w:t xml:space="preserve">James, R. </w:t>
      </w:r>
      <w:r w:rsidRPr="007A017B">
        <w:rPr>
          <w:rFonts w:ascii="Garamond" w:hAnsi="Garamond"/>
          <w:sz w:val="24"/>
          <w:lang w:val="en-GB"/>
        </w:rPr>
        <w:t xml:space="preserve">(eds), </w:t>
      </w:r>
      <w:r>
        <w:rPr>
          <w:rFonts w:ascii="Garamond" w:hAnsi="Garamond"/>
          <w:i/>
          <w:sz w:val="24"/>
          <w:lang w:val="en-GB"/>
        </w:rPr>
        <w:t>Power and Partnership? Experiences of NGO Capacity-Building</w:t>
      </w:r>
      <w:r w:rsidRPr="007A017B">
        <w:rPr>
          <w:rFonts w:ascii="Garamond" w:hAnsi="Garamond"/>
          <w:sz w:val="24"/>
          <w:lang w:val="en-GB"/>
        </w:rPr>
        <w:t xml:space="preserve">, Oxford: </w:t>
      </w:r>
      <w:r>
        <w:rPr>
          <w:rFonts w:ascii="Garamond" w:hAnsi="Garamond"/>
          <w:sz w:val="24"/>
          <w:lang w:val="en-GB"/>
        </w:rPr>
        <w:t>INTRAC Publication</w:t>
      </w:r>
      <w:r w:rsidRPr="007A017B">
        <w:rPr>
          <w:rFonts w:ascii="Garamond" w:hAnsi="Garamond"/>
          <w:sz w:val="24"/>
          <w:lang w:val="en-GB"/>
        </w:rPr>
        <w:t xml:space="preserve">, pp. </w:t>
      </w:r>
      <w:r>
        <w:rPr>
          <w:rFonts w:ascii="Garamond" w:hAnsi="Garamond"/>
          <w:sz w:val="24"/>
          <w:lang w:val="en-GB"/>
        </w:rPr>
        <w:t>66-79.</w:t>
      </w:r>
    </w:p>
    <w:p w:rsidR="00C71BAF" w:rsidRPr="00BF6780" w:rsidRDefault="00C71BAF" w:rsidP="00641E5E">
      <w:pPr>
        <w:pStyle w:val="NormalWeb"/>
        <w:rPr>
          <w:rFonts w:ascii="Garamond" w:hAnsi="Garamond"/>
          <w:sz w:val="24"/>
          <w:lang w:val="en-GB"/>
        </w:rPr>
      </w:pPr>
      <w:r w:rsidRPr="00BF6780">
        <w:rPr>
          <w:rFonts w:ascii="Garamond" w:hAnsi="Garamond"/>
          <w:sz w:val="24"/>
          <w:lang w:val="en-GB"/>
        </w:rPr>
        <w:t>Smillie, I. (1995) ‘Chapter III: Northern NGOs: The Age of Innocence’, in The Alms Bazaar: Altruism Under Fire – Non-profit Organizations and International Development. London, Intermediate Technology Publications, pp. 37-59.</w:t>
      </w:r>
    </w:p>
    <w:p w:rsidR="004C2EEA" w:rsidRPr="00D828C6" w:rsidRDefault="004C2EEA" w:rsidP="00641E5E">
      <w:pPr>
        <w:ind w:firstLine="0"/>
        <w:rPr>
          <w:rStyle w:val="apple-style-span"/>
        </w:rPr>
      </w:pPr>
      <w:r w:rsidRPr="00D828C6">
        <w:t>Soelaksono, A. (2009) ’</w:t>
      </w:r>
      <w:r w:rsidRPr="00D828C6">
        <w:rPr>
          <w:rStyle w:val="apple-style-span"/>
        </w:rPr>
        <w:t xml:space="preserve">NGO and Donor Coordination to Speeds up Reconstruction and Avoid NGO Competition’. Accessed 26 June 2011 </w:t>
      </w:r>
    </w:p>
    <w:p w:rsidR="004C2EEA" w:rsidRPr="00D828C6" w:rsidRDefault="004C2EEA" w:rsidP="00641E5E">
      <w:pPr>
        <w:ind w:firstLine="0"/>
        <w:rPr>
          <w:rStyle w:val="apple-style-span"/>
        </w:rPr>
      </w:pPr>
      <w:r w:rsidRPr="00D828C6">
        <w:rPr>
          <w:rStyle w:val="apple-style-span"/>
        </w:rPr>
        <w:t>&lt;</w:t>
      </w:r>
      <w:hyperlink r:id="rId35" w:history="1">
        <w:r w:rsidRPr="00D828C6">
          <w:rPr>
            <w:rStyle w:val="Hyperlink"/>
            <w:color w:val="auto"/>
            <w:u w:val="none"/>
          </w:rPr>
          <w:t>http://www.sharefile.org/showfile-2229/arwinsoelaksono_ngo_donor_coordination_9_nov.pdf</w:t>
        </w:r>
      </w:hyperlink>
      <w:r w:rsidRPr="00D828C6">
        <w:t>&gt;</w:t>
      </w:r>
    </w:p>
    <w:p w:rsidR="00B572F1" w:rsidRPr="00B572F1" w:rsidRDefault="00B572F1" w:rsidP="00641E5E">
      <w:pPr>
        <w:pStyle w:val="NormalWeb"/>
        <w:rPr>
          <w:rFonts w:ascii="Garamond" w:hAnsi="Garamond"/>
          <w:sz w:val="24"/>
          <w:lang w:val="en-GB"/>
        </w:rPr>
      </w:pPr>
      <w:r w:rsidRPr="00B572F1">
        <w:rPr>
          <w:rFonts w:ascii="Garamond" w:hAnsi="Garamond"/>
          <w:sz w:val="24"/>
          <w:lang w:val="en-GB"/>
        </w:rPr>
        <w:t>Thara, R., K. Rao and S. John (2008) 'An Assessment of Post-Tsunami Psychosocial Training Programmes in Tamilnadu, India', </w:t>
      </w:r>
      <w:r w:rsidRPr="00422733">
        <w:rPr>
          <w:rFonts w:ascii="Garamond" w:hAnsi="Garamond"/>
          <w:i/>
          <w:sz w:val="24"/>
          <w:lang w:val="en-GB"/>
        </w:rPr>
        <w:t>International Journal of Social Psychiatry</w:t>
      </w:r>
      <w:r w:rsidRPr="00B572F1">
        <w:rPr>
          <w:rFonts w:ascii="Garamond" w:hAnsi="Garamond"/>
          <w:sz w:val="24"/>
          <w:lang w:val="en-GB"/>
        </w:rPr>
        <w:t> 54(3): 197.</w:t>
      </w:r>
    </w:p>
    <w:p w:rsidR="007721A6" w:rsidRPr="007A017B" w:rsidRDefault="007721A6" w:rsidP="00641E5E">
      <w:pPr>
        <w:pStyle w:val="NormalWeb"/>
        <w:rPr>
          <w:rFonts w:ascii="Garamond" w:hAnsi="Garamond"/>
          <w:sz w:val="24"/>
          <w:lang w:val="en-GB"/>
        </w:rPr>
      </w:pPr>
      <w:r w:rsidRPr="007A017B">
        <w:rPr>
          <w:rFonts w:ascii="Garamond" w:hAnsi="Garamond"/>
          <w:sz w:val="24"/>
          <w:lang w:val="en-GB"/>
        </w:rPr>
        <w:t xml:space="preserve">Thomas, A. (1992) ‘Non-Governmental Organisations and the Limits to Empowerment’, in M. Wuyts et al. (eds), </w:t>
      </w:r>
      <w:r w:rsidRPr="007721A6">
        <w:rPr>
          <w:rFonts w:ascii="Garamond" w:hAnsi="Garamond"/>
          <w:i/>
          <w:sz w:val="24"/>
          <w:lang w:val="en-GB"/>
        </w:rPr>
        <w:t>Development Policy and Public Action</w:t>
      </w:r>
      <w:r w:rsidRPr="007A017B">
        <w:rPr>
          <w:rFonts w:ascii="Garamond" w:hAnsi="Garamond"/>
          <w:sz w:val="24"/>
          <w:lang w:val="en-GB"/>
        </w:rPr>
        <w:t>, Oxford: Oxford University Press, pp. 122-146.</w:t>
      </w:r>
    </w:p>
    <w:p w:rsidR="00191ACF" w:rsidRDefault="00A44D56" w:rsidP="00641E5E">
      <w:pPr>
        <w:ind w:firstLine="0"/>
        <w:jc w:val="both"/>
      </w:pPr>
      <w:r w:rsidRPr="00A44D56">
        <w:t xml:space="preserve">Yustiningrum, E. (2005) </w:t>
      </w:r>
      <w:r w:rsidRPr="00A44D56">
        <w:rPr>
          <w:i/>
        </w:rPr>
        <w:t>Human Disaster Relief Pasca-tsunami di Ace</w:t>
      </w:r>
      <w:r>
        <w:rPr>
          <w:i/>
        </w:rPr>
        <w:t>h</w:t>
      </w:r>
      <w:r w:rsidRPr="00A44D56">
        <w:t>, Jakarta: Pusat Penelitian Politik, Book.google.com [Assessed on May 19th, 2011].</w:t>
      </w:r>
    </w:p>
    <w:p w:rsidR="00191ACF" w:rsidRDefault="00191ACF" w:rsidP="00191ACF"/>
    <w:p w:rsidR="00191ACF" w:rsidRDefault="00191ACF" w:rsidP="00191ACF"/>
    <w:p w:rsidR="00191ACF" w:rsidRDefault="00191ACF" w:rsidP="00191ACF"/>
    <w:p w:rsidR="007C564E" w:rsidRDefault="007C564E" w:rsidP="009E6CD7">
      <w:pPr>
        <w:pStyle w:val="Heading1"/>
        <w:numPr>
          <w:ilvl w:val="0"/>
          <w:numId w:val="0"/>
        </w:numPr>
      </w:pPr>
      <w:bookmarkStart w:id="104" w:name="_Toc315818686"/>
      <w:r>
        <w:lastRenderedPageBreak/>
        <w:t>Appendi</w:t>
      </w:r>
      <w:r w:rsidR="00D378AA">
        <w:t>ces</w:t>
      </w:r>
      <w:bookmarkEnd w:id="104"/>
    </w:p>
    <w:p w:rsidR="00A71EC2" w:rsidRPr="008C1042" w:rsidRDefault="007C564E" w:rsidP="00A71EC2">
      <w:pPr>
        <w:pStyle w:val="Heading2"/>
        <w:numPr>
          <w:ilvl w:val="0"/>
          <w:numId w:val="0"/>
        </w:numPr>
        <w:ind w:left="567" w:hanging="567"/>
        <w:rPr>
          <w:rFonts w:ascii="Arial" w:hAnsi="Arial" w:cs="Arial"/>
          <w:b w:val="0"/>
        </w:rPr>
      </w:pPr>
      <w:bookmarkStart w:id="105" w:name="_Toc315818687"/>
      <w:r>
        <w:t xml:space="preserve">Appendix 1 </w:t>
      </w:r>
      <w:r w:rsidR="00A71EC2">
        <w:t>–</w:t>
      </w:r>
      <w:r>
        <w:t xml:space="preserve"> </w:t>
      </w:r>
      <w:r w:rsidR="00A71EC2">
        <w:t>Questionnaires: Interview Guide</w:t>
      </w:r>
      <w:bookmarkEnd w:id="105"/>
    </w:p>
    <w:p w:rsidR="00A71EC2" w:rsidRPr="008C1042" w:rsidRDefault="00A71EC2" w:rsidP="00A71EC2">
      <w:pPr>
        <w:rPr>
          <w:rFonts w:ascii="Arial" w:hAnsi="Arial" w:cs="Arial"/>
        </w:rPr>
      </w:pPr>
    </w:p>
    <w:p w:rsidR="00A71EC2" w:rsidRPr="00A71EC2" w:rsidRDefault="00A71EC2" w:rsidP="00A71EC2">
      <w:pPr>
        <w:ind w:firstLine="0"/>
        <w:rPr>
          <w:b/>
        </w:rPr>
      </w:pPr>
      <w:r w:rsidRPr="00A71EC2">
        <w:rPr>
          <w:b/>
        </w:rPr>
        <w:t>Interviewee’s Background:</w:t>
      </w:r>
    </w:p>
    <w:p w:rsidR="00A71EC2" w:rsidRPr="00A71EC2" w:rsidRDefault="00A71EC2" w:rsidP="00764224">
      <w:pPr>
        <w:pStyle w:val="ListParagraph"/>
        <w:numPr>
          <w:ilvl w:val="0"/>
          <w:numId w:val="13"/>
        </w:numPr>
        <w:spacing w:after="0"/>
        <w:rPr>
          <w:rFonts w:ascii="Garamond" w:hAnsi="Garamond"/>
          <w:sz w:val="24"/>
          <w:szCs w:val="24"/>
        </w:rPr>
      </w:pPr>
      <w:r w:rsidRPr="00A71EC2">
        <w:rPr>
          <w:rFonts w:ascii="Garamond" w:hAnsi="Garamond"/>
          <w:sz w:val="24"/>
          <w:szCs w:val="24"/>
        </w:rPr>
        <w:t>When and why did you join (or establish) CFK?</w:t>
      </w:r>
    </w:p>
    <w:p w:rsidR="00A71EC2" w:rsidRPr="00A71EC2" w:rsidRDefault="00A71EC2" w:rsidP="00764224">
      <w:pPr>
        <w:pStyle w:val="ListParagraph"/>
        <w:numPr>
          <w:ilvl w:val="0"/>
          <w:numId w:val="13"/>
        </w:numPr>
        <w:spacing w:after="0"/>
        <w:rPr>
          <w:rFonts w:ascii="Garamond" w:hAnsi="Garamond"/>
          <w:sz w:val="24"/>
          <w:szCs w:val="24"/>
        </w:rPr>
      </w:pPr>
      <w:r w:rsidRPr="00A71EC2">
        <w:rPr>
          <w:rFonts w:ascii="Garamond" w:hAnsi="Garamond"/>
          <w:sz w:val="24"/>
          <w:szCs w:val="24"/>
        </w:rPr>
        <w:t>How did you involve with CFK? Tell me more.</w:t>
      </w:r>
    </w:p>
    <w:p w:rsidR="00A71EC2" w:rsidRPr="00A71EC2" w:rsidRDefault="00A71EC2" w:rsidP="00764224">
      <w:pPr>
        <w:pStyle w:val="ListParagraph"/>
        <w:numPr>
          <w:ilvl w:val="0"/>
          <w:numId w:val="13"/>
        </w:numPr>
        <w:spacing w:after="0"/>
        <w:rPr>
          <w:rFonts w:ascii="Garamond" w:hAnsi="Garamond"/>
          <w:sz w:val="24"/>
          <w:szCs w:val="24"/>
        </w:rPr>
      </w:pPr>
      <w:r w:rsidRPr="00A71EC2">
        <w:rPr>
          <w:rFonts w:ascii="Garamond" w:hAnsi="Garamond"/>
          <w:sz w:val="24"/>
          <w:szCs w:val="24"/>
        </w:rPr>
        <w:t>What was your background?</w:t>
      </w:r>
    </w:p>
    <w:p w:rsidR="00A71EC2" w:rsidRPr="00A71EC2" w:rsidRDefault="00A71EC2" w:rsidP="00764224">
      <w:pPr>
        <w:pStyle w:val="ListParagraph"/>
        <w:numPr>
          <w:ilvl w:val="0"/>
          <w:numId w:val="13"/>
        </w:numPr>
        <w:spacing w:after="0"/>
        <w:rPr>
          <w:rFonts w:ascii="Garamond" w:hAnsi="Garamond"/>
          <w:sz w:val="24"/>
          <w:szCs w:val="24"/>
        </w:rPr>
      </w:pPr>
      <w:r w:rsidRPr="00A71EC2">
        <w:rPr>
          <w:rFonts w:ascii="Garamond" w:hAnsi="Garamond"/>
          <w:sz w:val="24"/>
          <w:szCs w:val="24"/>
        </w:rPr>
        <w:t>What was your position there? And was your main role? Your responsibilities?</w:t>
      </w:r>
    </w:p>
    <w:p w:rsidR="00A71EC2" w:rsidRPr="00A71EC2" w:rsidRDefault="00A71EC2" w:rsidP="00764224">
      <w:pPr>
        <w:pStyle w:val="ListParagraph"/>
        <w:numPr>
          <w:ilvl w:val="0"/>
          <w:numId w:val="13"/>
        </w:numPr>
        <w:spacing w:after="0"/>
        <w:rPr>
          <w:rFonts w:ascii="Garamond" w:hAnsi="Garamond"/>
          <w:sz w:val="24"/>
          <w:szCs w:val="24"/>
        </w:rPr>
      </w:pPr>
      <w:r w:rsidRPr="00A71EC2">
        <w:rPr>
          <w:rFonts w:ascii="Garamond" w:hAnsi="Garamond"/>
          <w:sz w:val="24"/>
          <w:szCs w:val="24"/>
        </w:rPr>
        <w:t>Are you also a member of decision-makers?</w:t>
      </w:r>
    </w:p>
    <w:p w:rsidR="00A71EC2" w:rsidRPr="00A71EC2" w:rsidRDefault="00A71EC2" w:rsidP="00764224">
      <w:pPr>
        <w:pStyle w:val="ListParagraph"/>
        <w:numPr>
          <w:ilvl w:val="0"/>
          <w:numId w:val="13"/>
        </w:numPr>
        <w:spacing w:after="0"/>
        <w:rPr>
          <w:rFonts w:ascii="Garamond" w:hAnsi="Garamond"/>
          <w:sz w:val="24"/>
          <w:szCs w:val="24"/>
        </w:rPr>
      </w:pPr>
      <w:r w:rsidRPr="00A71EC2">
        <w:rPr>
          <w:rFonts w:ascii="Garamond" w:hAnsi="Garamond"/>
          <w:sz w:val="24"/>
          <w:szCs w:val="24"/>
        </w:rPr>
        <w:t>What strategy did you develop to improve your programme?</w:t>
      </w:r>
    </w:p>
    <w:p w:rsidR="00A71EC2" w:rsidRPr="00A71EC2" w:rsidRDefault="00A71EC2" w:rsidP="00764224">
      <w:pPr>
        <w:pStyle w:val="ListParagraph"/>
        <w:numPr>
          <w:ilvl w:val="0"/>
          <w:numId w:val="13"/>
        </w:numPr>
        <w:spacing w:after="0"/>
        <w:rPr>
          <w:rFonts w:ascii="Garamond" w:hAnsi="Garamond"/>
          <w:sz w:val="24"/>
          <w:szCs w:val="24"/>
        </w:rPr>
      </w:pPr>
      <w:r w:rsidRPr="00A71EC2">
        <w:rPr>
          <w:rFonts w:ascii="Garamond" w:hAnsi="Garamond"/>
          <w:sz w:val="24"/>
          <w:szCs w:val="24"/>
        </w:rPr>
        <w:t>When you design a project, what is your expectation?</w:t>
      </w:r>
    </w:p>
    <w:p w:rsidR="00A71EC2" w:rsidRPr="00A71EC2" w:rsidRDefault="00A71EC2" w:rsidP="00764224">
      <w:pPr>
        <w:pStyle w:val="ListParagraph"/>
        <w:numPr>
          <w:ilvl w:val="0"/>
          <w:numId w:val="13"/>
        </w:numPr>
        <w:spacing w:after="0"/>
        <w:rPr>
          <w:rFonts w:ascii="Garamond" w:hAnsi="Garamond"/>
          <w:sz w:val="24"/>
          <w:szCs w:val="24"/>
        </w:rPr>
      </w:pPr>
      <w:r w:rsidRPr="00A71EC2">
        <w:rPr>
          <w:rFonts w:ascii="Garamond" w:hAnsi="Garamond"/>
          <w:sz w:val="24"/>
          <w:szCs w:val="24"/>
        </w:rPr>
        <w:t>Did the project achieve the expectation?</w:t>
      </w:r>
    </w:p>
    <w:p w:rsidR="00A71EC2" w:rsidRPr="00A71EC2" w:rsidRDefault="00A71EC2" w:rsidP="00764224">
      <w:pPr>
        <w:pStyle w:val="ListParagraph"/>
        <w:numPr>
          <w:ilvl w:val="0"/>
          <w:numId w:val="13"/>
        </w:numPr>
        <w:spacing w:after="0"/>
        <w:rPr>
          <w:rFonts w:ascii="Garamond" w:hAnsi="Garamond"/>
          <w:sz w:val="24"/>
          <w:szCs w:val="24"/>
        </w:rPr>
      </w:pPr>
      <w:r w:rsidRPr="00A71EC2">
        <w:rPr>
          <w:rFonts w:ascii="Garamond" w:hAnsi="Garamond"/>
          <w:sz w:val="24"/>
          <w:szCs w:val="24"/>
        </w:rPr>
        <w:t>What achievements have you reached as far as your concern?</w:t>
      </w:r>
    </w:p>
    <w:p w:rsidR="00A71EC2" w:rsidRPr="00A71EC2" w:rsidRDefault="00A71EC2" w:rsidP="00A71EC2">
      <w:pPr>
        <w:spacing w:after="0"/>
        <w:ind w:firstLine="0"/>
      </w:pPr>
    </w:p>
    <w:p w:rsidR="00A71EC2" w:rsidRPr="00A71EC2" w:rsidRDefault="00A71EC2" w:rsidP="00A71EC2">
      <w:pPr>
        <w:ind w:firstLine="0"/>
        <w:rPr>
          <w:b/>
        </w:rPr>
      </w:pPr>
      <w:r w:rsidRPr="00A71EC2">
        <w:rPr>
          <w:b/>
        </w:rPr>
        <w:t>Organisational Aspects:</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How was the creation of CFK? Tell me more about CFK’s profile.</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What was your initial plan to a new formed NGO?</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Why did you focus in Krueng Sabee Sub-district, Aceh Jaya District? (was it because of the donor’s desire?)</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Why community development? (donor driven?)</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Does CFK have any operational philosophy or orientation?</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How many beneficiaries were there in your working areas? (direct and indirect beneficiaries)</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What programmes were there for each year? (between 2005-2010)</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What was your mission and vision in each year? Were they change?</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Does CFK founded for a certain objective? What is the objective? After 5 years, is it moving from the initial objective or change from the original? Why?</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How many (working) partners did you have during 2005-2010 (with various programmes)?</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How did you finance the program you handle? How did it work?</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Tell me more about the changing process (evolution) of CFK’s programmes since 2005 until 2010?</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What kind of approach that CFK apply?</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 xml:space="preserve">How do the workers feel that “something is match to beneficiaries’ needs? </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 xml:space="preserve">Do you think CFK is different to other NGOs especially Local NGOs in Aceh Jaya District? What are the differences? (the special features </w:t>
      </w:r>
      <w:r w:rsidRPr="005E6301">
        <w:rPr>
          <w:rFonts w:ascii="Garamond" w:hAnsi="Garamond"/>
          <w:sz w:val="24"/>
          <w:szCs w:val="24"/>
        </w:rPr>
        <w:lastRenderedPageBreak/>
        <w:t>compared to others, even to other NGOs which have similar approach that do not apply “money-driven”</w:t>
      </w:r>
      <w:r w:rsidRPr="005E6301">
        <w:rPr>
          <w:rFonts w:ascii="Garamond" w:hAnsi="Garamond"/>
          <w:sz w:val="24"/>
          <w:szCs w:val="24"/>
        </w:rPr>
        <w:footnoteReference w:id="28"/>
      </w:r>
      <w:r w:rsidRPr="005E6301">
        <w:rPr>
          <w:rFonts w:ascii="Garamond" w:hAnsi="Garamond"/>
          <w:sz w:val="24"/>
          <w:szCs w:val="24"/>
        </w:rPr>
        <w:t xml:space="preserve"> programmes).</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Did you achieve the expectation that is written in proposals for each year (2005-2010)? Did you meet what you had planned and designed? What were the constraints and convenience you face? What were things that did not meet your expectation?</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Did you think CFK’s programmes are successful or not? Why?</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What is successful? And what is not successful?</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 xml:space="preserve">If you think something (in your project) is successful, what is the key to its success? </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What are CFK’s drawbacks and limitations as you notice?</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How did you try to achieve your goals in proposal if there were constraints in the field?</w:t>
      </w:r>
    </w:p>
    <w:p w:rsidR="00A71EC2" w:rsidRPr="005E6301" w:rsidRDefault="00A71EC2" w:rsidP="00764224">
      <w:pPr>
        <w:pStyle w:val="ListParagraph"/>
        <w:numPr>
          <w:ilvl w:val="0"/>
          <w:numId w:val="14"/>
        </w:numPr>
        <w:spacing w:after="0"/>
        <w:rPr>
          <w:rFonts w:ascii="Garamond" w:hAnsi="Garamond"/>
          <w:sz w:val="24"/>
          <w:szCs w:val="24"/>
        </w:rPr>
      </w:pPr>
      <w:r w:rsidRPr="005E6301">
        <w:rPr>
          <w:rFonts w:ascii="Garamond" w:hAnsi="Garamond"/>
          <w:sz w:val="24"/>
          <w:szCs w:val="24"/>
        </w:rPr>
        <w:t>Were there any programmes that did not meet donors or beneficiaries’ expectation? If yes, how did you deal with it?</w:t>
      </w:r>
    </w:p>
    <w:p w:rsidR="00A71EC2" w:rsidRPr="00A71EC2" w:rsidRDefault="00A71EC2" w:rsidP="00A71EC2">
      <w:pPr>
        <w:ind w:firstLine="0"/>
      </w:pPr>
    </w:p>
    <w:p w:rsidR="00A71EC2" w:rsidRPr="00A71EC2" w:rsidRDefault="00A71EC2" w:rsidP="00A71EC2">
      <w:pPr>
        <w:ind w:firstLine="0"/>
        <w:rPr>
          <w:b/>
        </w:rPr>
      </w:pPr>
      <w:r w:rsidRPr="00A71EC2">
        <w:rPr>
          <w:b/>
        </w:rPr>
        <w:t>Partnership:</w:t>
      </w:r>
    </w:p>
    <w:p w:rsidR="00A71EC2" w:rsidRPr="005E6301" w:rsidRDefault="00A71EC2" w:rsidP="00764224">
      <w:pPr>
        <w:pStyle w:val="ListParagraph"/>
        <w:numPr>
          <w:ilvl w:val="0"/>
          <w:numId w:val="15"/>
        </w:numPr>
        <w:spacing w:after="0"/>
        <w:rPr>
          <w:rFonts w:ascii="Garamond" w:hAnsi="Garamond"/>
          <w:sz w:val="24"/>
          <w:szCs w:val="24"/>
        </w:rPr>
      </w:pPr>
      <w:r w:rsidRPr="005E6301">
        <w:rPr>
          <w:rFonts w:ascii="Garamond" w:hAnsi="Garamond"/>
          <w:sz w:val="24"/>
          <w:szCs w:val="24"/>
        </w:rPr>
        <w:t>What kind of partnership that you build with other stakeholders, especially NGOs, Local Government and beneficiaries? (formal or informal partnerships)</w:t>
      </w:r>
    </w:p>
    <w:p w:rsidR="00A71EC2" w:rsidRPr="005E6301" w:rsidRDefault="00A71EC2" w:rsidP="00764224">
      <w:pPr>
        <w:pStyle w:val="ListParagraph"/>
        <w:numPr>
          <w:ilvl w:val="0"/>
          <w:numId w:val="15"/>
        </w:numPr>
        <w:spacing w:after="0"/>
        <w:rPr>
          <w:rFonts w:ascii="Garamond" w:hAnsi="Garamond"/>
          <w:sz w:val="24"/>
          <w:szCs w:val="24"/>
        </w:rPr>
      </w:pPr>
      <w:r w:rsidRPr="005E6301">
        <w:rPr>
          <w:rFonts w:ascii="Garamond" w:hAnsi="Garamond"/>
          <w:sz w:val="24"/>
          <w:szCs w:val="24"/>
        </w:rPr>
        <w:t>In which sectors do you partner with the stakeholders (NGOs, Local Government and beneficiaries?</w:t>
      </w:r>
    </w:p>
    <w:p w:rsidR="00A71EC2" w:rsidRPr="005E6301" w:rsidRDefault="00A71EC2" w:rsidP="00764224">
      <w:pPr>
        <w:pStyle w:val="ListParagraph"/>
        <w:numPr>
          <w:ilvl w:val="0"/>
          <w:numId w:val="15"/>
        </w:numPr>
        <w:spacing w:after="0"/>
        <w:rPr>
          <w:rFonts w:ascii="Garamond" w:hAnsi="Garamond"/>
          <w:sz w:val="24"/>
          <w:szCs w:val="24"/>
        </w:rPr>
      </w:pPr>
      <w:r w:rsidRPr="005E6301">
        <w:rPr>
          <w:rFonts w:ascii="Garamond" w:hAnsi="Garamond"/>
          <w:sz w:val="24"/>
          <w:szCs w:val="24"/>
        </w:rPr>
        <w:t>What are your reasons to do partnership through your projects? Please tell me more.</w:t>
      </w:r>
    </w:p>
    <w:p w:rsidR="00A71EC2" w:rsidRPr="005E6301" w:rsidRDefault="00A71EC2" w:rsidP="00764224">
      <w:pPr>
        <w:pStyle w:val="ListParagraph"/>
        <w:numPr>
          <w:ilvl w:val="0"/>
          <w:numId w:val="15"/>
        </w:numPr>
        <w:spacing w:after="0"/>
        <w:rPr>
          <w:rFonts w:ascii="Garamond" w:hAnsi="Garamond"/>
          <w:sz w:val="24"/>
          <w:szCs w:val="24"/>
        </w:rPr>
      </w:pPr>
      <w:r w:rsidRPr="005E6301">
        <w:rPr>
          <w:rFonts w:ascii="Garamond" w:hAnsi="Garamond"/>
          <w:sz w:val="24"/>
          <w:szCs w:val="24"/>
        </w:rPr>
        <w:t>What accountability processes did you apply to manage your partnership with other stakeholders? And why?</w:t>
      </w:r>
    </w:p>
    <w:p w:rsidR="00A71EC2" w:rsidRPr="005E6301" w:rsidRDefault="00A71EC2" w:rsidP="00764224">
      <w:pPr>
        <w:pStyle w:val="ListParagraph"/>
        <w:numPr>
          <w:ilvl w:val="0"/>
          <w:numId w:val="15"/>
        </w:numPr>
        <w:spacing w:after="0"/>
        <w:rPr>
          <w:rFonts w:ascii="Garamond" w:hAnsi="Garamond"/>
          <w:sz w:val="24"/>
          <w:szCs w:val="24"/>
        </w:rPr>
      </w:pPr>
      <w:r w:rsidRPr="005E6301">
        <w:rPr>
          <w:rFonts w:ascii="Garamond" w:hAnsi="Garamond"/>
          <w:sz w:val="24"/>
          <w:szCs w:val="24"/>
        </w:rPr>
        <w:t>What are the sustainability procedures that you apply to maintain your network and partnerships?</w:t>
      </w:r>
    </w:p>
    <w:p w:rsidR="00A71EC2" w:rsidRPr="005E6301" w:rsidRDefault="00A71EC2" w:rsidP="00764224">
      <w:pPr>
        <w:pStyle w:val="ListParagraph"/>
        <w:numPr>
          <w:ilvl w:val="0"/>
          <w:numId w:val="15"/>
        </w:numPr>
        <w:spacing w:after="0"/>
        <w:rPr>
          <w:rFonts w:ascii="Garamond" w:hAnsi="Garamond"/>
          <w:sz w:val="24"/>
          <w:szCs w:val="24"/>
        </w:rPr>
      </w:pPr>
      <w:r w:rsidRPr="005E6301">
        <w:rPr>
          <w:rFonts w:ascii="Garamond" w:hAnsi="Garamond"/>
          <w:sz w:val="24"/>
          <w:szCs w:val="24"/>
        </w:rPr>
        <w:t xml:space="preserve">I notice that you work together with other organizations, including local government. In your opinion, is it partnership approach or beneficiaries participation as the key success to a programme? Why? </w:t>
      </w:r>
    </w:p>
    <w:p w:rsidR="00A71EC2" w:rsidRPr="005E6301" w:rsidRDefault="00A71EC2" w:rsidP="00764224">
      <w:pPr>
        <w:pStyle w:val="ListParagraph"/>
        <w:numPr>
          <w:ilvl w:val="0"/>
          <w:numId w:val="15"/>
        </w:numPr>
        <w:spacing w:after="0"/>
        <w:rPr>
          <w:rFonts w:ascii="Garamond" w:hAnsi="Garamond"/>
          <w:sz w:val="24"/>
          <w:szCs w:val="24"/>
        </w:rPr>
      </w:pPr>
      <w:r w:rsidRPr="005E6301">
        <w:rPr>
          <w:rFonts w:ascii="Garamond" w:hAnsi="Garamond"/>
          <w:sz w:val="24"/>
          <w:szCs w:val="24"/>
        </w:rPr>
        <w:t>Did other organisations</w:t>
      </w:r>
      <w:r w:rsidRPr="005E6301">
        <w:rPr>
          <w:rFonts w:ascii="Garamond" w:hAnsi="Garamond"/>
          <w:sz w:val="24"/>
          <w:szCs w:val="24"/>
        </w:rPr>
        <w:footnoteReference w:id="29"/>
      </w:r>
      <w:r w:rsidRPr="005E6301">
        <w:rPr>
          <w:rFonts w:ascii="Garamond" w:hAnsi="Garamond"/>
          <w:sz w:val="24"/>
          <w:szCs w:val="24"/>
        </w:rPr>
        <w:t>, including local government, influence the development of CFK? In what aspect and how?</w:t>
      </w:r>
    </w:p>
    <w:p w:rsidR="00A71EC2" w:rsidRPr="005E6301" w:rsidRDefault="00A71EC2" w:rsidP="00764224">
      <w:pPr>
        <w:pStyle w:val="ListParagraph"/>
        <w:numPr>
          <w:ilvl w:val="0"/>
          <w:numId w:val="15"/>
        </w:numPr>
        <w:spacing w:after="0"/>
        <w:rPr>
          <w:rFonts w:ascii="Garamond" w:hAnsi="Garamond"/>
          <w:sz w:val="24"/>
          <w:szCs w:val="24"/>
        </w:rPr>
      </w:pPr>
      <w:r w:rsidRPr="005E6301">
        <w:rPr>
          <w:rFonts w:ascii="Garamond" w:hAnsi="Garamond"/>
          <w:sz w:val="24"/>
          <w:szCs w:val="24"/>
        </w:rPr>
        <w:t>Do you know how many NGOs were there?</w:t>
      </w:r>
    </w:p>
    <w:p w:rsidR="00A71EC2" w:rsidRPr="005E6301" w:rsidRDefault="00A71EC2" w:rsidP="00764224">
      <w:pPr>
        <w:pStyle w:val="ListParagraph"/>
        <w:numPr>
          <w:ilvl w:val="0"/>
          <w:numId w:val="15"/>
        </w:numPr>
        <w:spacing w:after="0"/>
        <w:rPr>
          <w:rFonts w:ascii="Garamond" w:hAnsi="Garamond"/>
          <w:sz w:val="24"/>
          <w:szCs w:val="24"/>
        </w:rPr>
      </w:pPr>
      <w:r w:rsidRPr="005E6301">
        <w:rPr>
          <w:rFonts w:ascii="Garamond" w:hAnsi="Garamond"/>
          <w:sz w:val="24"/>
          <w:szCs w:val="24"/>
        </w:rPr>
        <w:t xml:space="preserve">Is it donors or beneficiaries’ needs that have more influence in CFK’s decision making process? </w:t>
      </w:r>
    </w:p>
    <w:p w:rsidR="00A71EC2" w:rsidRPr="005E6301" w:rsidRDefault="00A71EC2" w:rsidP="00764224">
      <w:pPr>
        <w:pStyle w:val="ListParagraph"/>
        <w:numPr>
          <w:ilvl w:val="0"/>
          <w:numId w:val="15"/>
        </w:numPr>
        <w:spacing w:after="0"/>
        <w:rPr>
          <w:rFonts w:ascii="Garamond" w:hAnsi="Garamond"/>
          <w:sz w:val="24"/>
          <w:szCs w:val="24"/>
        </w:rPr>
      </w:pPr>
      <w:r w:rsidRPr="005E6301">
        <w:rPr>
          <w:rFonts w:ascii="Garamond" w:hAnsi="Garamond"/>
          <w:sz w:val="24"/>
          <w:szCs w:val="24"/>
        </w:rPr>
        <w:t xml:space="preserve">Were there any programmes that do not meet donors’ or beneficiaries’ expectation? If yes, how did you deal with this? </w:t>
      </w:r>
    </w:p>
    <w:p w:rsidR="00A71EC2" w:rsidRPr="005E6301" w:rsidRDefault="00A71EC2" w:rsidP="00764224">
      <w:pPr>
        <w:pStyle w:val="ListParagraph"/>
        <w:numPr>
          <w:ilvl w:val="0"/>
          <w:numId w:val="15"/>
        </w:numPr>
        <w:spacing w:after="0"/>
        <w:rPr>
          <w:rFonts w:ascii="Garamond" w:hAnsi="Garamond"/>
          <w:sz w:val="24"/>
          <w:szCs w:val="24"/>
        </w:rPr>
      </w:pPr>
      <w:r w:rsidRPr="005E6301">
        <w:rPr>
          <w:rFonts w:ascii="Garamond" w:hAnsi="Garamond"/>
          <w:sz w:val="24"/>
          <w:szCs w:val="24"/>
        </w:rPr>
        <w:lastRenderedPageBreak/>
        <w:t xml:space="preserve">If donors reject your proposal, what did you do? </w:t>
      </w:r>
    </w:p>
    <w:p w:rsidR="00A71EC2" w:rsidRPr="00A71EC2" w:rsidRDefault="00A71EC2" w:rsidP="00764224">
      <w:pPr>
        <w:pStyle w:val="ListParagraph"/>
        <w:numPr>
          <w:ilvl w:val="0"/>
          <w:numId w:val="15"/>
        </w:numPr>
        <w:spacing w:after="0"/>
      </w:pPr>
      <w:r w:rsidRPr="005E6301">
        <w:rPr>
          <w:rFonts w:ascii="Garamond" w:hAnsi="Garamond"/>
          <w:sz w:val="24"/>
          <w:szCs w:val="24"/>
        </w:rPr>
        <w:t xml:space="preserve">Do you have any things to add to our discussion about your partnerships?   </w:t>
      </w:r>
    </w:p>
    <w:p w:rsidR="008643D6" w:rsidRDefault="008643D6" w:rsidP="00A71EC2">
      <w:pPr>
        <w:ind w:firstLine="0"/>
        <w:rPr>
          <w:b/>
        </w:rPr>
      </w:pPr>
    </w:p>
    <w:p w:rsidR="00A71EC2" w:rsidRPr="00A71EC2" w:rsidRDefault="00A71EC2" w:rsidP="00A71EC2">
      <w:pPr>
        <w:ind w:firstLine="0"/>
        <w:rPr>
          <w:b/>
        </w:rPr>
      </w:pPr>
      <w:r w:rsidRPr="00A71EC2">
        <w:rPr>
          <w:b/>
        </w:rPr>
        <w:t>Participation:</w:t>
      </w:r>
    </w:p>
    <w:p w:rsidR="00A71EC2" w:rsidRPr="005E6301" w:rsidRDefault="00A71EC2" w:rsidP="00764224">
      <w:pPr>
        <w:pStyle w:val="ListParagraph"/>
        <w:numPr>
          <w:ilvl w:val="0"/>
          <w:numId w:val="16"/>
        </w:numPr>
        <w:spacing w:after="0"/>
        <w:rPr>
          <w:rFonts w:ascii="Garamond" w:hAnsi="Garamond"/>
          <w:sz w:val="24"/>
          <w:szCs w:val="24"/>
        </w:rPr>
      </w:pPr>
      <w:r w:rsidRPr="005E6301">
        <w:rPr>
          <w:rFonts w:ascii="Garamond" w:hAnsi="Garamond"/>
          <w:sz w:val="24"/>
          <w:szCs w:val="24"/>
        </w:rPr>
        <w:t>How do you define “participation”?</w:t>
      </w:r>
    </w:p>
    <w:p w:rsidR="00A71EC2" w:rsidRPr="005E6301" w:rsidRDefault="00A71EC2" w:rsidP="00764224">
      <w:pPr>
        <w:pStyle w:val="ListParagraph"/>
        <w:numPr>
          <w:ilvl w:val="0"/>
          <w:numId w:val="16"/>
        </w:numPr>
        <w:spacing w:after="0"/>
        <w:rPr>
          <w:rFonts w:ascii="Garamond" w:hAnsi="Garamond"/>
          <w:sz w:val="24"/>
          <w:szCs w:val="24"/>
        </w:rPr>
      </w:pPr>
      <w:r w:rsidRPr="005E6301">
        <w:rPr>
          <w:rFonts w:ascii="Garamond" w:hAnsi="Garamond"/>
          <w:sz w:val="24"/>
          <w:szCs w:val="24"/>
        </w:rPr>
        <w:t>Do you think participation is important or not? Why?</w:t>
      </w:r>
    </w:p>
    <w:p w:rsidR="00A71EC2" w:rsidRPr="005E6301" w:rsidRDefault="00A71EC2" w:rsidP="00764224">
      <w:pPr>
        <w:pStyle w:val="ListParagraph"/>
        <w:numPr>
          <w:ilvl w:val="0"/>
          <w:numId w:val="16"/>
        </w:numPr>
        <w:spacing w:after="0"/>
        <w:rPr>
          <w:rFonts w:ascii="Garamond" w:hAnsi="Garamond"/>
          <w:sz w:val="24"/>
          <w:szCs w:val="24"/>
        </w:rPr>
      </w:pPr>
      <w:r w:rsidRPr="005E6301">
        <w:rPr>
          <w:rFonts w:ascii="Garamond" w:hAnsi="Garamond"/>
          <w:sz w:val="24"/>
          <w:szCs w:val="24"/>
        </w:rPr>
        <w:t xml:space="preserve">What strategy did you develop to improve beneficiaries’ participation? </w:t>
      </w:r>
    </w:p>
    <w:p w:rsidR="00A71EC2" w:rsidRPr="005E6301" w:rsidRDefault="00A71EC2" w:rsidP="00764224">
      <w:pPr>
        <w:pStyle w:val="ListParagraph"/>
        <w:numPr>
          <w:ilvl w:val="0"/>
          <w:numId w:val="16"/>
        </w:numPr>
        <w:spacing w:after="0"/>
        <w:rPr>
          <w:rFonts w:ascii="Garamond" w:hAnsi="Garamond"/>
          <w:sz w:val="24"/>
          <w:szCs w:val="24"/>
        </w:rPr>
      </w:pPr>
      <w:r w:rsidRPr="005E6301">
        <w:rPr>
          <w:rFonts w:ascii="Garamond" w:hAnsi="Garamond"/>
          <w:sz w:val="24"/>
          <w:szCs w:val="24"/>
        </w:rPr>
        <w:t>What did you do if you want to modify your strategy? How did you do that?</w:t>
      </w:r>
    </w:p>
    <w:p w:rsidR="00A71EC2" w:rsidRPr="005E6301" w:rsidRDefault="00A71EC2" w:rsidP="00764224">
      <w:pPr>
        <w:pStyle w:val="ListParagraph"/>
        <w:numPr>
          <w:ilvl w:val="0"/>
          <w:numId w:val="16"/>
        </w:numPr>
        <w:spacing w:after="0"/>
        <w:rPr>
          <w:rFonts w:ascii="Garamond" w:hAnsi="Garamond"/>
          <w:sz w:val="24"/>
          <w:szCs w:val="24"/>
        </w:rPr>
      </w:pPr>
      <w:r w:rsidRPr="005E6301">
        <w:rPr>
          <w:rFonts w:ascii="Garamond" w:hAnsi="Garamond"/>
          <w:sz w:val="24"/>
          <w:szCs w:val="24"/>
        </w:rPr>
        <w:t>What kind of participation did they (beneficiaries) involve with?</w:t>
      </w:r>
    </w:p>
    <w:p w:rsidR="00A71EC2" w:rsidRPr="005E6301" w:rsidRDefault="00A71EC2" w:rsidP="00764224">
      <w:pPr>
        <w:pStyle w:val="ListParagraph"/>
        <w:numPr>
          <w:ilvl w:val="0"/>
          <w:numId w:val="16"/>
        </w:numPr>
        <w:spacing w:after="0"/>
        <w:rPr>
          <w:rFonts w:ascii="Garamond" w:hAnsi="Garamond"/>
          <w:sz w:val="24"/>
          <w:szCs w:val="24"/>
        </w:rPr>
      </w:pPr>
      <w:r w:rsidRPr="005E6301">
        <w:rPr>
          <w:rFonts w:ascii="Garamond" w:hAnsi="Garamond"/>
          <w:sz w:val="24"/>
          <w:szCs w:val="24"/>
        </w:rPr>
        <w:t>Did you invite and involve local people (to participate) in your design and proposal making process? If yes, why? And how did you do that? (creating space for beneficiaries)</w:t>
      </w:r>
    </w:p>
    <w:p w:rsidR="00A71EC2" w:rsidRPr="005E6301" w:rsidRDefault="00A71EC2" w:rsidP="00764224">
      <w:pPr>
        <w:pStyle w:val="ListParagraph"/>
        <w:numPr>
          <w:ilvl w:val="0"/>
          <w:numId w:val="16"/>
        </w:numPr>
        <w:spacing w:after="0"/>
        <w:rPr>
          <w:rFonts w:ascii="Garamond" w:hAnsi="Garamond"/>
          <w:sz w:val="24"/>
          <w:szCs w:val="24"/>
        </w:rPr>
      </w:pPr>
      <w:r w:rsidRPr="005E6301">
        <w:rPr>
          <w:rFonts w:ascii="Garamond" w:hAnsi="Garamond"/>
          <w:sz w:val="24"/>
          <w:szCs w:val="24"/>
        </w:rPr>
        <w:t xml:space="preserve">How was the writing process of CFK’s proposals? </w:t>
      </w:r>
    </w:p>
    <w:p w:rsidR="00A71EC2" w:rsidRPr="005E6301" w:rsidRDefault="00A71EC2" w:rsidP="00764224">
      <w:pPr>
        <w:pStyle w:val="ListParagraph"/>
        <w:numPr>
          <w:ilvl w:val="0"/>
          <w:numId w:val="16"/>
        </w:numPr>
        <w:spacing w:after="0"/>
        <w:rPr>
          <w:rFonts w:ascii="Garamond" w:hAnsi="Garamond"/>
          <w:sz w:val="24"/>
          <w:szCs w:val="24"/>
        </w:rPr>
      </w:pPr>
      <w:r w:rsidRPr="005E6301">
        <w:rPr>
          <w:rFonts w:ascii="Garamond" w:hAnsi="Garamond"/>
          <w:sz w:val="24"/>
          <w:szCs w:val="24"/>
        </w:rPr>
        <w:t>If beneficiaries initially would like to commit to participate in CFK’s programmes, but then they did not keep their commitment, how did you deal with this?</w:t>
      </w:r>
    </w:p>
    <w:p w:rsidR="00A71EC2" w:rsidRPr="005E6301" w:rsidRDefault="00A71EC2" w:rsidP="00764224">
      <w:pPr>
        <w:pStyle w:val="ListParagraph"/>
        <w:numPr>
          <w:ilvl w:val="0"/>
          <w:numId w:val="16"/>
        </w:numPr>
        <w:spacing w:after="0"/>
        <w:rPr>
          <w:rFonts w:ascii="Garamond" w:hAnsi="Garamond"/>
          <w:sz w:val="24"/>
          <w:szCs w:val="24"/>
        </w:rPr>
      </w:pPr>
      <w:r w:rsidRPr="005E6301">
        <w:rPr>
          <w:rFonts w:ascii="Garamond" w:hAnsi="Garamond"/>
          <w:sz w:val="24"/>
          <w:szCs w:val="24"/>
        </w:rPr>
        <w:t>Does informal discussion with any stakeholders influence the development of CFK’s programmes? (for example, informal chat at coffee shops or in the rice field or traditional markets?</w:t>
      </w:r>
    </w:p>
    <w:p w:rsidR="00A71EC2" w:rsidRPr="005E6301" w:rsidRDefault="00A71EC2" w:rsidP="00764224">
      <w:pPr>
        <w:pStyle w:val="ListParagraph"/>
        <w:numPr>
          <w:ilvl w:val="0"/>
          <w:numId w:val="16"/>
        </w:numPr>
        <w:spacing w:after="0"/>
        <w:rPr>
          <w:rFonts w:ascii="Garamond" w:hAnsi="Garamond"/>
          <w:sz w:val="24"/>
          <w:szCs w:val="24"/>
        </w:rPr>
      </w:pPr>
      <w:r w:rsidRPr="005E6301">
        <w:rPr>
          <w:rFonts w:ascii="Garamond" w:hAnsi="Garamond"/>
          <w:sz w:val="24"/>
          <w:szCs w:val="24"/>
        </w:rPr>
        <w:t xml:space="preserve">Do you involve “money” </w:t>
      </w:r>
      <w:r w:rsidRPr="005E6301">
        <w:rPr>
          <w:rFonts w:ascii="Garamond" w:hAnsi="Garamond"/>
          <w:sz w:val="24"/>
          <w:szCs w:val="24"/>
        </w:rPr>
        <w:footnoteReference w:id="30"/>
      </w:r>
      <w:r w:rsidRPr="005E6301">
        <w:rPr>
          <w:rFonts w:ascii="Garamond" w:hAnsi="Garamond"/>
          <w:sz w:val="24"/>
          <w:szCs w:val="24"/>
        </w:rPr>
        <w:t xml:space="preserve"> in your participatory process in any programmes with your beneficiaries?</w:t>
      </w:r>
    </w:p>
    <w:p w:rsidR="00A71EC2" w:rsidRPr="00A71EC2" w:rsidRDefault="00A71EC2" w:rsidP="00A71EC2">
      <w:pPr>
        <w:ind w:firstLine="0"/>
      </w:pPr>
    </w:p>
    <w:p w:rsidR="00A71EC2" w:rsidRPr="00A71EC2" w:rsidRDefault="00A71EC2" w:rsidP="00A71EC2">
      <w:pPr>
        <w:ind w:firstLine="0"/>
        <w:rPr>
          <w:b/>
        </w:rPr>
      </w:pPr>
      <w:r w:rsidRPr="00A71EC2">
        <w:rPr>
          <w:b/>
        </w:rPr>
        <w:t>Stakeholders:</w:t>
      </w:r>
    </w:p>
    <w:p w:rsidR="00A71EC2" w:rsidRPr="005E6301" w:rsidRDefault="00A71EC2" w:rsidP="00764224">
      <w:pPr>
        <w:pStyle w:val="ListParagraph"/>
        <w:numPr>
          <w:ilvl w:val="0"/>
          <w:numId w:val="17"/>
        </w:numPr>
        <w:spacing w:after="0"/>
        <w:rPr>
          <w:rFonts w:ascii="Garamond" w:hAnsi="Garamond"/>
          <w:sz w:val="24"/>
          <w:szCs w:val="24"/>
        </w:rPr>
      </w:pPr>
      <w:r w:rsidRPr="005E6301">
        <w:rPr>
          <w:rFonts w:ascii="Garamond" w:hAnsi="Garamond"/>
          <w:sz w:val="24"/>
          <w:szCs w:val="24"/>
        </w:rPr>
        <w:t>Did donor influence the way of your partnerships?  If yes, what influences were there and how it affected your projects?</w:t>
      </w:r>
    </w:p>
    <w:p w:rsidR="00A71EC2" w:rsidRPr="005E6301" w:rsidRDefault="00A71EC2" w:rsidP="00764224">
      <w:pPr>
        <w:pStyle w:val="ListParagraph"/>
        <w:numPr>
          <w:ilvl w:val="0"/>
          <w:numId w:val="17"/>
        </w:numPr>
        <w:spacing w:after="0"/>
        <w:rPr>
          <w:rFonts w:ascii="Garamond" w:hAnsi="Garamond"/>
          <w:sz w:val="24"/>
          <w:szCs w:val="24"/>
        </w:rPr>
      </w:pPr>
      <w:r w:rsidRPr="005E6301">
        <w:rPr>
          <w:rFonts w:ascii="Garamond" w:hAnsi="Garamond"/>
          <w:sz w:val="24"/>
          <w:szCs w:val="24"/>
        </w:rPr>
        <w:t xml:space="preserve">What were the stakeholders’ (NGOs, Local Government, and beneficiaries) influences on the successful of your projects? And how it works? </w:t>
      </w:r>
    </w:p>
    <w:p w:rsidR="00A71EC2" w:rsidRPr="005E6301" w:rsidRDefault="00A71EC2" w:rsidP="00764224">
      <w:pPr>
        <w:pStyle w:val="ListParagraph"/>
        <w:numPr>
          <w:ilvl w:val="0"/>
          <w:numId w:val="17"/>
        </w:numPr>
        <w:spacing w:after="0"/>
        <w:rPr>
          <w:rFonts w:ascii="Garamond" w:hAnsi="Garamond"/>
          <w:sz w:val="24"/>
          <w:szCs w:val="24"/>
        </w:rPr>
      </w:pPr>
      <w:r w:rsidRPr="005E6301">
        <w:rPr>
          <w:rFonts w:ascii="Garamond" w:hAnsi="Garamond"/>
          <w:sz w:val="24"/>
          <w:szCs w:val="24"/>
        </w:rPr>
        <w:t xml:space="preserve">How did your organization manage to solve any different (conflicting) objectives of other stakeholders (if there was)? </w:t>
      </w:r>
    </w:p>
    <w:p w:rsidR="00A71EC2" w:rsidRPr="005E6301" w:rsidRDefault="00A71EC2" w:rsidP="00764224">
      <w:pPr>
        <w:pStyle w:val="ListParagraph"/>
        <w:numPr>
          <w:ilvl w:val="0"/>
          <w:numId w:val="17"/>
        </w:numPr>
        <w:spacing w:after="0"/>
        <w:rPr>
          <w:rFonts w:ascii="Garamond" w:hAnsi="Garamond"/>
          <w:sz w:val="24"/>
          <w:szCs w:val="24"/>
        </w:rPr>
      </w:pPr>
      <w:r w:rsidRPr="005E6301">
        <w:rPr>
          <w:rFonts w:ascii="Garamond" w:hAnsi="Garamond"/>
          <w:sz w:val="24"/>
          <w:szCs w:val="24"/>
        </w:rPr>
        <w:t>How is the CFK’s interaction model to stakeholders (the state, NGOs, beneficiaries, etc)?</w:t>
      </w:r>
    </w:p>
    <w:p w:rsidR="00A71EC2" w:rsidRPr="005E6301" w:rsidRDefault="00A71EC2" w:rsidP="00764224">
      <w:pPr>
        <w:pStyle w:val="ListParagraph"/>
        <w:numPr>
          <w:ilvl w:val="0"/>
          <w:numId w:val="17"/>
        </w:numPr>
        <w:spacing w:after="0"/>
        <w:rPr>
          <w:rFonts w:ascii="Garamond" w:hAnsi="Garamond"/>
          <w:sz w:val="24"/>
          <w:szCs w:val="24"/>
        </w:rPr>
      </w:pPr>
      <w:r w:rsidRPr="005E6301">
        <w:rPr>
          <w:rFonts w:ascii="Garamond" w:hAnsi="Garamond"/>
          <w:sz w:val="24"/>
          <w:szCs w:val="24"/>
        </w:rPr>
        <w:t>How far did the donors can intervene CFK’s programmes? Can they cancel any decisions that have been agreed by CFK’s staffs?</w:t>
      </w:r>
    </w:p>
    <w:p w:rsidR="00A71EC2" w:rsidRPr="005E6301" w:rsidRDefault="00A71EC2" w:rsidP="00764224">
      <w:pPr>
        <w:pStyle w:val="ListParagraph"/>
        <w:numPr>
          <w:ilvl w:val="0"/>
          <w:numId w:val="17"/>
        </w:numPr>
        <w:spacing w:after="0"/>
        <w:rPr>
          <w:rFonts w:ascii="Garamond" w:hAnsi="Garamond"/>
          <w:sz w:val="24"/>
          <w:szCs w:val="24"/>
        </w:rPr>
      </w:pPr>
      <w:r w:rsidRPr="005E6301">
        <w:rPr>
          <w:rFonts w:ascii="Garamond" w:hAnsi="Garamond"/>
          <w:sz w:val="24"/>
          <w:szCs w:val="24"/>
        </w:rPr>
        <w:t>How far did the beneficiaries can intervene CFK’s programmes? Did their participation give any impacts? If they are not available for a program, will it run?</w:t>
      </w:r>
    </w:p>
    <w:p w:rsidR="00A71EC2" w:rsidRPr="00A71EC2" w:rsidRDefault="00A71EC2" w:rsidP="00A71EC2">
      <w:pPr>
        <w:sectPr w:rsidR="00A71EC2" w:rsidRPr="00A71EC2" w:rsidSect="00191ACF">
          <w:headerReference w:type="even" r:id="rId36"/>
          <w:headerReference w:type="default" r:id="rId37"/>
          <w:footerReference w:type="even" r:id="rId38"/>
          <w:footerReference w:type="default" r:id="rId39"/>
          <w:headerReference w:type="first" r:id="rId40"/>
          <w:footerReference w:type="first" r:id="rId41"/>
          <w:pgSz w:w="11906" w:h="16838"/>
          <w:pgMar w:top="1701" w:right="2268" w:bottom="1701" w:left="2268" w:header="720" w:footer="1418" w:gutter="0"/>
          <w:pgNumType w:start="1"/>
          <w:cols w:space="720"/>
          <w:docGrid w:linePitch="360"/>
        </w:sectPr>
      </w:pPr>
    </w:p>
    <w:p w:rsidR="00F3095E" w:rsidRDefault="00F3095E" w:rsidP="00F3095E">
      <w:pPr>
        <w:pStyle w:val="Heading2"/>
        <w:numPr>
          <w:ilvl w:val="0"/>
          <w:numId w:val="0"/>
        </w:numPr>
        <w:ind w:left="567" w:hanging="567"/>
      </w:pPr>
      <w:bookmarkStart w:id="106" w:name="_Toc315435181"/>
      <w:bookmarkStart w:id="107" w:name="_Toc315438886"/>
      <w:bookmarkStart w:id="108" w:name="_Toc315438991"/>
      <w:bookmarkStart w:id="109" w:name="_Toc315439058"/>
      <w:bookmarkStart w:id="110" w:name="_Toc315441099"/>
      <w:bookmarkStart w:id="111" w:name="_Toc315818688"/>
      <w:r>
        <w:lastRenderedPageBreak/>
        <w:t>A</w:t>
      </w:r>
      <w:r w:rsidR="007C564E">
        <w:t>ppendix 2</w:t>
      </w:r>
      <w:r>
        <w:t xml:space="preserve"> – Level of Administration in Nanggro</w:t>
      </w:r>
      <w:r w:rsidR="00B86562">
        <w:t>e</w:t>
      </w:r>
      <w:r>
        <w:t xml:space="preserve"> Aceh Darussalam</w:t>
      </w:r>
      <w:bookmarkEnd w:id="106"/>
      <w:bookmarkEnd w:id="107"/>
      <w:bookmarkEnd w:id="108"/>
      <w:bookmarkEnd w:id="109"/>
      <w:bookmarkEnd w:id="110"/>
      <w:bookmarkEnd w:id="111"/>
    </w:p>
    <w:p w:rsidR="00191ACF" w:rsidRPr="00191ACF" w:rsidRDefault="00603CD6" w:rsidP="00191ACF">
      <w:r>
        <w:rPr>
          <w:noProof/>
          <w:lang w:val="en-US" w:eastAsia="en-US"/>
        </w:rPr>
        <mc:AlternateContent>
          <mc:Choice Requires="wpg">
            <w:drawing>
              <wp:anchor distT="0" distB="0" distL="114300" distR="114300" simplePos="0" relativeHeight="251662336" behindDoc="0" locked="0" layoutInCell="1" allowOverlap="1">
                <wp:simplePos x="0" y="0"/>
                <wp:positionH relativeFrom="column">
                  <wp:posOffset>14605</wp:posOffset>
                </wp:positionH>
                <wp:positionV relativeFrom="paragraph">
                  <wp:posOffset>495935</wp:posOffset>
                </wp:positionV>
                <wp:extent cx="1591310" cy="3719830"/>
                <wp:effectExtent l="5080" t="10160" r="13335" b="13335"/>
                <wp:wrapNone/>
                <wp:docPr id="2"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1310" cy="3719830"/>
                          <a:chOff x="1049" y="1589"/>
                          <a:chExt cx="2451" cy="5858"/>
                        </a:xfrm>
                      </wpg:grpSpPr>
                      <wps:wsp>
                        <wps:cNvPr id="5" name="Text Box 27"/>
                        <wps:cNvSpPr txBox="1">
                          <a:spLocks noChangeArrowheads="1"/>
                        </wps:cNvSpPr>
                        <wps:spPr bwMode="auto">
                          <a:xfrm>
                            <a:off x="1049" y="6932"/>
                            <a:ext cx="2451" cy="515"/>
                          </a:xfrm>
                          <a:prstGeom prst="rect">
                            <a:avLst/>
                          </a:prstGeom>
                          <a:solidFill>
                            <a:srgbClr val="FFFFFF"/>
                          </a:solidFill>
                          <a:ln w="9525">
                            <a:solidFill>
                              <a:srgbClr val="000000"/>
                            </a:solidFill>
                            <a:miter lim="800000"/>
                            <a:headEnd/>
                            <a:tailEnd/>
                          </a:ln>
                        </wps:spPr>
                        <wps:txbx>
                          <w:txbxContent>
                            <w:p w:rsidR="00DB76F0" w:rsidRPr="00605E4A" w:rsidRDefault="00DB76F0" w:rsidP="00F3095E">
                              <w:pPr>
                                <w:jc w:val="center"/>
                                <w:rPr>
                                  <w:b/>
                                  <w:sz w:val="30"/>
                                </w:rPr>
                              </w:pPr>
                              <w:r w:rsidRPr="00191ACF">
                                <w:rPr>
                                  <w:b/>
                                  <w:sz w:val="22"/>
                                </w:rPr>
                                <w:t>VILLAGE</w:t>
                              </w:r>
                            </w:p>
                          </w:txbxContent>
                        </wps:txbx>
                        <wps:bodyPr rot="0" vert="horz" wrap="square" lIns="91440" tIns="45720" rIns="91440" bIns="45720" anchor="t" anchorCtr="0" upright="1">
                          <a:noAutofit/>
                        </wps:bodyPr>
                      </wps:wsp>
                      <wps:wsp>
                        <wps:cNvPr id="6" name="Text Box 28"/>
                        <wps:cNvSpPr txBox="1">
                          <a:spLocks noChangeArrowheads="1"/>
                        </wps:cNvSpPr>
                        <wps:spPr bwMode="auto">
                          <a:xfrm>
                            <a:off x="1049" y="5600"/>
                            <a:ext cx="2451" cy="515"/>
                          </a:xfrm>
                          <a:prstGeom prst="rect">
                            <a:avLst/>
                          </a:prstGeom>
                          <a:solidFill>
                            <a:srgbClr val="FFFFFF"/>
                          </a:solidFill>
                          <a:ln w="9525">
                            <a:solidFill>
                              <a:srgbClr val="000000"/>
                            </a:solidFill>
                            <a:miter lim="800000"/>
                            <a:headEnd/>
                            <a:tailEnd/>
                          </a:ln>
                        </wps:spPr>
                        <wps:txbx>
                          <w:txbxContent>
                            <w:p w:rsidR="00DB76F0" w:rsidRPr="00605E4A" w:rsidRDefault="00DB76F0" w:rsidP="00191ACF">
                              <w:pPr>
                                <w:jc w:val="center"/>
                                <w:rPr>
                                  <w:b/>
                                  <w:sz w:val="30"/>
                                </w:rPr>
                              </w:pPr>
                              <w:r w:rsidRPr="00191ACF">
                                <w:rPr>
                                  <w:b/>
                                  <w:sz w:val="22"/>
                                </w:rPr>
                                <w:t>KEMUKIMAN</w:t>
                              </w:r>
                            </w:p>
                          </w:txbxContent>
                        </wps:txbx>
                        <wps:bodyPr rot="0" vert="horz" wrap="square" lIns="91440" tIns="45720" rIns="91440" bIns="45720" anchor="t" anchorCtr="0" upright="1">
                          <a:noAutofit/>
                        </wps:bodyPr>
                      </wps:wsp>
                      <wps:wsp>
                        <wps:cNvPr id="7" name="Text Box 29"/>
                        <wps:cNvSpPr txBox="1">
                          <a:spLocks noChangeArrowheads="1"/>
                        </wps:cNvSpPr>
                        <wps:spPr bwMode="auto">
                          <a:xfrm>
                            <a:off x="1049" y="4248"/>
                            <a:ext cx="2451" cy="515"/>
                          </a:xfrm>
                          <a:prstGeom prst="rect">
                            <a:avLst/>
                          </a:prstGeom>
                          <a:solidFill>
                            <a:srgbClr val="FFFFFF"/>
                          </a:solidFill>
                          <a:ln w="9525">
                            <a:solidFill>
                              <a:srgbClr val="000000"/>
                            </a:solidFill>
                            <a:miter lim="800000"/>
                            <a:headEnd/>
                            <a:tailEnd/>
                          </a:ln>
                        </wps:spPr>
                        <wps:txbx>
                          <w:txbxContent>
                            <w:p w:rsidR="00DB76F0" w:rsidRPr="00191ACF" w:rsidRDefault="00DB76F0" w:rsidP="00191ACF">
                              <w:pPr>
                                <w:jc w:val="center"/>
                                <w:rPr>
                                  <w:b/>
                                  <w:sz w:val="22"/>
                                </w:rPr>
                              </w:pPr>
                              <w:r w:rsidRPr="00191ACF">
                                <w:rPr>
                                  <w:b/>
                                  <w:sz w:val="22"/>
                                </w:rPr>
                                <w:t>SUB-DISTRICT</w:t>
                              </w:r>
                            </w:p>
                          </w:txbxContent>
                        </wps:txbx>
                        <wps:bodyPr rot="0" vert="horz" wrap="square" lIns="91440" tIns="45720" rIns="91440" bIns="45720" anchor="t" anchorCtr="0" upright="1">
                          <a:noAutofit/>
                        </wps:bodyPr>
                      </wps:wsp>
                      <wps:wsp>
                        <wps:cNvPr id="8" name="Text Box 30"/>
                        <wps:cNvSpPr txBox="1">
                          <a:spLocks noChangeArrowheads="1"/>
                        </wps:cNvSpPr>
                        <wps:spPr bwMode="auto">
                          <a:xfrm>
                            <a:off x="1049" y="1589"/>
                            <a:ext cx="2451" cy="515"/>
                          </a:xfrm>
                          <a:prstGeom prst="rect">
                            <a:avLst/>
                          </a:prstGeom>
                          <a:solidFill>
                            <a:srgbClr val="FFFFFF"/>
                          </a:solidFill>
                          <a:ln w="9525">
                            <a:solidFill>
                              <a:srgbClr val="000000"/>
                            </a:solidFill>
                            <a:miter lim="800000"/>
                            <a:headEnd/>
                            <a:tailEnd/>
                          </a:ln>
                        </wps:spPr>
                        <wps:txbx>
                          <w:txbxContent>
                            <w:p w:rsidR="00DB76F0" w:rsidRPr="00605E4A" w:rsidRDefault="00DB76F0" w:rsidP="00191ACF">
                              <w:pPr>
                                <w:jc w:val="center"/>
                                <w:rPr>
                                  <w:b/>
                                  <w:sz w:val="30"/>
                                </w:rPr>
                              </w:pPr>
                              <w:r w:rsidRPr="00191ACF">
                                <w:rPr>
                                  <w:b/>
                                  <w:sz w:val="22"/>
                                </w:rPr>
                                <w:t>PROVINCE</w:t>
                              </w:r>
                            </w:p>
                          </w:txbxContent>
                        </wps:txbx>
                        <wps:bodyPr rot="0" vert="horz" wrap="square" lIns="91440" tIns="45720" rIns="91440" bIns="45720" anchor="t" anchorCtr="0" upright="1">
                          <a:noAutofit/>
                        </wps:bodyPr>
                      </wps:wsp>
                      <wps:wsp>
                        <wps:cNvPr id="9" name="Text Box 31"/>
                        <wps:cNvSpPr txBox="1">
                          <a:spLocks noChangeArrowheads="1"/>
                        </wps:cNvSpPr>
                        <wps:spPr bwMode="auto">
                          <a:xfrm>
                            <a:off x="1049" y="2905"/>
                            <a:ext cx="2451" cy="515"/>
                          </a:xfrm>
                          <a:prstGeom prst="rect">
                            <a:avLst/>
                          </a:prstGeom>
                          <a:solidFill>
                            <a:srgbClr val="FFFFFF"/>
                          </a:solidFill>
                          <a:ln w="9525">
                            <a:solidFill>
                              <a:srgbClr val="000000"/>
                            </a:solidFill>
                            <a:miter lim="800000"/>
                            <a:headEnd/>
                            <a:tailEnd/>
                          </a:ln>
                        </wps:spPr>
                        <wps:txbx>
                          <w:txbxContent>
                            <w:p w:rsidR="00DB76F0" w:rsidRPr="00605E4A" w:rsidRDefault="00DB76F0" w:rsidP="00191ACF">
                              <w:pPr>
                                <w:jc w:val="center"/>
                                <w:rPr>
                                  <w:b/>
                                  <w:sz w:val="30"/>
                                </w:rPr>
                              </w:pPr>
                              <w:r w:rsidRPr="00191ACF">
                                <w:rPr>
                                  <w:b/>
                                  <w:sz w:val="22"/>
                                </w:rPr>
                                <w:t>DISTRICT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 o:spid="_x0000_s1027" style="position:absolute;left:0;text-align:left;margin-left:1.15pt;margin-top:39.05pt;width:125.3pt;height:292.9pt;z-index:251662336" coordorigin="1049,1589" coordsize="2451,5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">
                <v:shape id="Text Box 27" o:spid="_x0000_s1028" type="#_x0000_t202" style="position:absolute;left:1049;top:6932;width:2451;height:5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rsidR="00DB76F0" w:rsidRPr="00605E4A" w:rsidRDefault="00DB76F0" w:rsidP="00F3095E">
                        <w:pPr>
                          <w:jc w:val="center"/>
                          <w:rPr>
                            <w:b/>
                            <w:sz w:val="30"/>
                          </w:rPr>
                        </w:pPr>
                        <w:r w:rsidRPr="00191ACF">
                          <w:rPr>
                            <w:b/>
                            <w:sz w:val="22"/>
                          </w:rPr>
                          <w:t>VILLAGE</w:t>
                        </w:r>
                      </w:p>
                    </w:txbxContent>
                  </v:textbox>
                </v:shape>
                <v:shape id="Text Box 28" o:spid="_x0000_s1029" type="#_x0000_t202" style="position:absolute;left:1049;top:5600;width:2451;height:5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DB76F0" w:rsidRPr="00605E4A" w:rsidRDefault="00DB76F0" w:rsidP="00191ACF">
                        <w:pPr>
                          <w:jc w:val="center"/>
                          <w:rPr>
                            <w:b/>
                            <w:sz w:val="30"/>
                          </w:rPr>
                        </w:pPr>
                        <w:r w:rsidRPr="00191ACF">
                          <w:rPr>
                            <w:b/>
                            <w:sz w:val="22"/>
                          </w:rPr>
                          <w:t>KEMUKIMAN</w:t>
                        </w:r>
                      </w:p>
                    </w:txbxContent>
                  </v:textbox>
                </v:shape>
                <v:shape id="Text Box 29" o:spid="_x0000_s1030" type="#_x0000_t202" style="position:absolute;left:1049;top:4248;width:2451;height:5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rsidR="00DB76F0" w:rsidRPr="00191ACF" w:rsidRDefault="00DB76F0" w:rsidP="00191ACF">
                        <w:pPr>
                          <w:jc w:val="center"/>
                          <w:rPr>
                            <w:b/>
                            <w:sz w:val="22"/>
                          </w:rPr>
                        </w:pPr>
                        <w:r w:rsidRPr="00191ACF">
                          <w:rPr>
                            <w:b/>
                            <w:sz w:val="22"/>
                          </w:rPr>
                          <w:t>SUB-DISTRICT</w:t>
                        </w:r>
                      </w:p>
                    </w:txbxContent>
                  </v:textbox>
                </v:shape>
                <v:shape id="Text Box 30" o:spid="_x0000_s1031" type="#_x0000_t202" style="position:absolute;left:1049;top:1589;width:2451;height:5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YR9MQA&#10;AADaAAAADwAAAGRycy9kb3ducmV2LnhtbESPT2vCQBTE70K/w/IKXkQ32qI2zUZKwWJv9Q/2+sg+&#10;k9Ds27i7xvjt3UKhx2HmN8Nkq940oiPna8sKppMEBHFhdc2lgsN+PV6C8AFZY2OZFNzIwyp/GGSY&#10;anvlLXW7UIpYwj5FBVUIbSqlLyoy6Ce2JY7eyTqDIUpXSu3wGstNI2dJMpcGa44LFbb0XlHxs7sY&#10;BcvnTfftP5++jsX81LyE0aL7ODulho/92yuIQH34D//RGx05+L0Sb4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GEfTEAAAA2gAAAA8AAAAAAAAAAAAAAAAAmAIAAGRycy9k&#10;b3ducmV2LnhtbFBLBQYAAAAABAAEAPUAAACJAwAAAAA=&#10;">
                  <v:textbox>
                    <w:txbxContent>
                      <w:p w:rsidR="00DB76F0" w:rsidRPr="00605E4A" w:rsidRDefault="00DB76F0" w:rsidP="00191ACF">
                        <w:pPr>
                          <w:jc w:val="center"/>
                          <w:rPr>
                            <w:b/>
                            <w:sz w:val="30"/>
                          </w:rPr>
                        </w:pPr>
                        <w:r w:rsidRPr="00191ACF">
                          <w:rPr>
                            <w:b/>
                            <w:sz w:val="22"/>
                          </w:rPr>
                          <w:t>PROVINCE</w:t>
                        </w:r>
                      </w:p>
                    </w:txbxContent>
                  </v:textbox>
                </v:shape>
                <v:shape id="Text Box 31" o:spid="_x0000_s1032" type="#_x0000_t202" style="position:absolute;left:1049;top:2905;width:2451;height:5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0b8QA&#10;AADaAAAADwAAAGRycy9kb3ducmV2LnhtbESPW2sCMRSE34X+h3AKvohmq+Jlu1FKoWLfrIq+HjZn&#10;L3Rzsk3Sdfvvm4LQx2FmvmGybW8a0ZHztWUFT5MEBHFudc2lgvPpbbwC4QOyxsYyKfghD9vNwyDD&#10;VNsbf1B3DKWIEPYpKqhCaFMpfV6RQT+xLXH0CusMhihdKbXDW4SbRk6TZCEN1hwXKmzptaL88/ht&#10;FKzm++7q32eHS74omnUYLbvdl1Nq+Ni/PIMI1If/8L291wr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tG/EAAAA2gAAAA8AAAAAAAAAAAAAAAAAmAIAAGRycy9k&#10;b3ducmV2LnhtbFBLBQYAAAAABAAEAPUAAACJAwAAAAA=&#10;">
                  <v:textbox>
                    <w:txbxContent>
                      <w:p w:rsidR="00DB76F0" w:rsidRPr="00605E4A" w:rsidRDefault="00DB76F0" w:rsidP="00191ACF">
                        <w:pPr>
                          <w:jc w:val="center"/>
                          <w:rPr>
                            <w:b/>
                            <w:sz w:val="30"/>
                          </w:rPr>
                        </w:pPr>
                        <w:r w:rsidRPr="00191ACF">
                          <w:rPr>
                            <w:b/>
                            <w:sz w:val="22"/>
                          </w:rPr>
                          <w:t>DISTRICT</w:t>
                        </w:r>
                      </w:p>
                    </w:txbxContent>
                  </v:textbox>
                </v:shape>
              </v:group>
            </w:pict>
          </mc:Fallback>
        </mc:AlternateContent>
      </w:r>
      <w:r w:rsidR="00F3095E">
        <w:rPr>
          <w:noProof/>
          <w:lang w:val="en-US" w:eastAsia="en-US"/>
        </w:rPr>
        <w:drawing>
          <wp:anchor distT="0" distB="0" distL="114300" distR="114300" simplePos="0" relativeHeight="251661312" behindDoc="0" locked="0" layoutInCell="1" allowOverlap="1">
            <wp:simplePos x="0" y="0"/>
            <wp:positionH relativeFrom="column">
              <wp:posOffset>2415540</wp:posOffset>
            </wp:positionH>
            <wp:positionV relativeFrom="paragraph">
              <wp:posOffset>220345</wp:posOffset>
            </wp:positionV>
            <wp:extent cx="6448425" cy="4086225"/>
            <wp:effectExtent l="0" t="38100" r="0" b="66675"/>
            <wp:wrapNone/>
            <wp:docPr id="4"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anchor>
        </w:drawing>
      </w:r>
    </w:p>
    <w:sectPr w:rsidR="00191ACF" w:rsidRPr="00191ACF" w:rsidSect="00191ACF">
      <w:pgSz w:w="16838" w:h="11906" w:orient="landscape"/>
      <w:pgMar w:top="2268" w:right="1701" w:bottom="2268" w:left="1701" w:header="720" w:footer="1418"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5116" w:rsidRDefault="00125116">
      <w:pPr>
        <w:spacing w:after="0"/>
      </w:pPr>
      <w:r>
        <w:separator/>
      </w:r>
    </w:p>
  </w:endnote>
  <w:endnote w:type="continuationSeparator" w:id="0">
    <w:p w:rsidR="00125116" w:rsidRDefault="0012511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0"/>
    <w:family w:val="auto"/>
    <w:pitch w:val="variable"/>
    <w:sig w:usb0="00008003" w:usb1="00000000" w:usb2="00000000" w:usb3="00000000" w:csb0="00000001" w:csb1="00000000"/>
  </w:font>
  <w:font w:name="Code">
    <w:charset w:val="00"/>
    <w:family w:val="swiss"/>
    <w:pitch w:val="default"/>
  </w:font>
  <w:font w:name="Cambria">
    <w:panose1 w:val="02040503050406030204"/>
    <w:charset w:val="00"/>
    <w:family w:val="roman"/>
    <w:pitch w:val="variable"/>
    <w:sig w:usb0="E00002FF" w:usb1="400004FF" w:usb2="00000000" w:usb3="00000000" w:csb0="0000019F" w:csb1="00000000"/>
  </w:font>
  <w:font w:name="AdvPS405B6">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Default="00DB76F0">
    <w:pPr>
      <w:pStyle w:val="Footer"/>
      <w:jc w:val="center"/>
    </w:pPr>
    <w:r>
      <w:fldChar w:fldCharType="begin"/>
    </w:r>
    <w:r>
      <w:instrText xml:space="preserve"> PAGE   \* MERGEFORMAT </w:instrText>
    </w:r>
    <w:r>
      <w:fldChar w:fldCharType="separate"/>
    </w:r>
    <w:r w:rsidR="00603CD6">
      <w:rPr>
        <w:noProof/>
      </w:rPr>
      <w:t>ii</w:t>
    </w:r>
    <w:r>
      <w:fldChar w:fldCharType="end"/>
    </w:r>
  </w:p>
  <w:p w:rsidR="00DB76F0" w:rsidRPr="005E5353" w:rsidRDefault="00DB76F0" w:rsidP="005E535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Default="00DB76F0"/>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Pr="00E951C4" w:rsidRDefault="00DB76F0">
    <w:pPr>
      <w:pStyle w:val="Footer"/>
      <w:spacing w:before="100"/>
      <w:ind w:firstLine="0"/>
      <w:jc w:val="center"/>
      <w:rPr>
        <w:lang w:val="en-US"/>
      </w:rPr>
    </w:pPr>
    <w:r>
      <w:rPr>
        <w:lang w:val="en-US"/>
      </w:rPr>
      <w:t>iii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Default="00DB76F0"/>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Default="00DB76F0"/>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Pr="00E951C4" w:rsidRDefault="00DB76F0" w:rsidP="00E951C4">
    <w:pPr>
      <w:pStyle w:val="Footer"/>
      <w:jc w:val="center"/>
      <w:rPr>
        <w:lang w:val="en-US"/>
      </w:rPr>
    </w:pPr>
    <w:r>
      <w:rPr>
        <w:lang w:val="en-US"/>
      </w:rPr>
      <w:t>v</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Pr="00E951C4" w:rsidRDefault="00DB76F0" w:rsidP="00E951C4">
    <w:pPr>
      <w:jc w:val="center"/>
      <w:rPr>
        <w:lang w:val="en-US"/>
      </w:rPr>
    </w:pPr>
    <w:r>
      <w:rPr>
        <w:lang w:val="en-US"/>
      </w:rPr>
      <w:t>iv</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Pr="00E951C4" w:rsidRDefault="00DB76F0" w:rsidP="00E951C4">
    <w:pPr>
      <w:pStyle w:val="Footer"/>
      <w:jc w:val="center"/>
      <w:rPr>
        <w:lang w:val="en-US"/>
      </w:rPr>
    </w:pPr>
    <w:r>
      <w:rPr>
        <w:lang w:val="en-US"/>
      </w:rPr>
      <w:t>vi</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Default="00DB76F0"/>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78276"/>
      <w:docPartObj>
        <w:docPartGallery w:val="Page Numbers (Bottom of Page)"/>
        <w:docPartUnique/>
      </w:docPartObj>
    </w:sdtPr>
    <w:sdtEndPr/>
    <w:sdtContent>
      <w:p w:rsidR="00DB76F0" w:rsidRDefault="00603CD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DB76F0" w:rsidRDefault="00DB76F0">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Default="00DB76F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5116" w:rsidRDefault="00125116">
      <w:pPr>
        <w:spacing w:after="0"/>
      </w:pPr>
      <w:r>
        <w:separator/>
      </w:r>
    </w:p>
  </w:footnote>
  <w:footnote w:type="continuationSeparator" w:id="0">
    <w:p w:rsidR="00125116" w:rsidRDefault="00125116">
      <w:pPr>
        <w:spacing w:after="0"/>
      </w:pPr>
      <w:r>
        <w:continuationSeparator/>
      </w:r>
    </w:p>
  </w:footnote>
  <w:footnote w:id="1">
    <w:p w:rsidR="00DB76F0" w:rsidRPr="0020151C" w:rsidRDefault="00DB76F0" w:rsidP="002D60E1">
      <w:pPr>
        <w:pStyle w:val="FootnoteText"/>
        <w:rPr>
          <w:szCs w:val="22"/>
          <w:lang w:val="en-US"/>
        </w:rPr>
      </w:pPr>
      <w:r w:rsidRPr="0020151C">
        <w:rPr>
          <w:rStyle w:val="FootnoteReference"/>
          <w:rFonts w:eastAsia="Calibri"/>
          <w:szCs w:val="22"/>
        </w:rPr>
        <w:footnoteRef/>
      </w:r>
      <w:r w:rsidRPr="0020151C">
        <w:rPr>
          <w:szCs w:val="22"/>
        </w:rPr>
        <w:t xml:space="preserve"> </w:t>
      </w:r>
      <w:r w:rsidRPr="0020151C">
        <w:rPr>
          <w:szCs w:val="22"/>
          <w:lang w:val="en-US"/>
        </w:rPr>
        <w:t>More explanation and overview about CFK are discussed in Chapter 3.</w:t>
      </w:r>
    </w:p>
  </w:footnote>
  <w:footnote w:id="2">
    <w:p w:rsidR="00DB76F0" w:rsidRPr="0020151C" w:rsidRDefault="00DB76F0" w:rsidP="002D60E1">
      <w:pPr>
        <w:pStyle w:val="FootnoteText"/>
        <w:rPr>
          <w:szCs w:val="22"/>
          <w:lang w:val="en-US"/>
        </w:rPr>
      </w:pPr>
      <w:r w:rsidRPr="0020151C">
        <w:rPr>
          <w:rStyle w:val="FootnoteReference"/>
          <w:rFonts w:eastAsia="Calibri"/>
          <w:szCs w:val="22"/>
        </w:rPr>
        <w:footnoteRef/>
      </w:r>
      <w:r w:rsidRPr="0020151C">
        <w:rPr>
          <w:szCs w:val="22"/>
        </w:rPr>
        <w:t xml:space="preserve"> Please see: </w:t>
      </w:r>
      <w:hyperlink r:id="rId1" w:history="1">
        <w:r w:rsidRPr="0020151C">
          <w:rPr>
            <w:rStyle w:val="Hyperlink"/>
            <w:szCs w:val="22"/>
          </w:rPr>
          <w:t>http://www.thejakartapost.com/news/2009/01/20/rebuilding-peace-aceh-after-helsinki-agreement.html</w:t>
        </w:r>
      </w:hyperlink>
      <w:r w:rsidRPr="0020151C">
        <w:rPr>
          <w:szCs w:val="22"/>
        </w:rPr>
        <w:t>.</w:t>
      </w:r>
    </w:p>
  </w:footnote>
  <w:footnote w:id="3">
    <w:p w:rsidR="00DB76F0" w:rsidRPr="0020151C" w:rsidRDefault="00DB76F0" w:rsidP="000A114F">
      <w:pPr>
        <w:ind w:firstLine="0"/>
        <w:rPr>
          <w:sz w:val="22"/>
          <w:szCs w:val="22"/>
        </w:rPr>
      </w:pPr>
      <w:r w:rsidRPr="0020151C">
        <w:rPr>
          <w:rStyle w:val="FootnoteReference"/>
          <w:sz w:val="22"/>
          <w:szCs w:val="22"/>
        </w:rPr>
        <w:footnoteRef/>
      </w:r>
      <w:r w:rsidRPr="0020151C">
        <w:rPr>
          <w:sz w:val="22"/>
          <w:szCs w:val="22"/>
        </w:rPr>
        <w:t xml:space="preserve"> The picture of Ring of Fire was taken from (</w:t>
      </w:r>
      <w:hyperlink r:id="rId2" w:history="1">
        <w:r w:rsidRPr="0020151C">
          <w:rPr>
            <w:rStyle w:val="Hyperlink"/>
            <w:sz w:val="22"/>
            <w:szCs w:val="22"/>
          </w:rPr>
          <w:t>http://whatonearth.olehnielsen.dk/pacific.asp</w:t>
        </w:r>
      </w:hyperlink>
      <w:r w:rsidRPr="0020151C">
        <w:rPr>
          <w:sz w:val="22"/>
          <w:szCs w:val="22"/>
        </w:rPr>
        <w:t xml:space="preserve">). </w:t>
      </w:r>
    </w:p>
    <w:p w:rsidR="00DB76F0" w:rsidRPr="0020151C" w:rsidRDefault="00DB76F0" w:rsidP="00973D1D">
      <w:pPr>
        <w:jc w:val="both"/>
        <w:rPr>
          <w:b/>
          <w:sz w:val="22"/>
          <w:szCs w:val="22"/>
          <w:lang w:eastAsia="nl-NL"/>
        </w:rPr>
      </w:pPr>
    </w:p>
  </w:footnote>
  <w:footnote w:id="4">
    <w:p w:rsidR="00DB76F0" w:rsidRPr="00087D2A" w:rsidRDefault="00DB76F0">
      <w:pPr>
        <w:pStyle w:val="FootnoteText"/>
        <w:rPr>
          <w:lang w:val="en-US"/>
        </w:rPr>
      </w:pPr>
      <w:r>
        <w:rPr>
          <w:rStyle w:val="FootnoteReference"/>
        </w:rPr>
        <w:footnoteRef/>
      </w:r>
      <w:r>
        <w:t xml:space="preserve"> </w:t>
      </w:r>
      <w:r>
        <w:rPr>
          <w:lang w:val="en-US"/>
        </w:rPr>
        <w:t>Please see Appendix 2 for an elaboration of administrative levels in Aceh.</w:t>
      </w:r>
    </w:p>
  </w:footnote>
  <w:footnote w:id="5">
    <w:p w:rsidR="00DB76F0" w:rsidRPr="00E03E09" w:rsidRDefault="00DB76F0">
      <w:pPr>
        <w:pStyle w:val="FootnoteText"/>
        <w:rPr>
          <w:lang w:val="en-US"/>
        </w:rPr>
      </w:pPr>
      <w:r>
        <w:rPr>
          <w:rStyle w:val="FootnoteReference"/>
        </w:rPr>
        <w:footnoteRef/>
      </w:r>
      <w:r>
        <w:t xml:space="preserve"> </w:t>
      </w:r>
      <w:r>
        <w:rPr>
          <w:lang w:val="en-US"/>
        </w:rPr>
        <w:t xml:space="preserve">Please see </w:t>
      </w:r>
      <w:hyperlink r:id="rId3" w:history="1">
        <w:r>
          <w:rPr>
            <w:rStyle w:val="Hyperlink"/>
          </w:rPr>
          <w:t>http://www.acehjayakab.go.id/</w:t>
        </w:r>
      </w:hyperlink>
      <w:r>
        <w:t>.</w:t>
      </w:r>
    </w:p>
  </w:footnote>
  <w:footnote w:id="6">
    <w:p w:rsidR="00DB76F0" w:rsidRPr="0020151C" w:rsidRDefault="00DB76F0" w:rsidP="008B001F">
      <w:pPr>
        <w:pStyle w:val="FootnoteText"/>
        <w:rPr>
          <w:szCs w:val="22"/>
          <w:lang w:val="en-US"/>
        </w:rPr>
      </w:pPr>
      <w:r w:rsidRPr="0020151C">
        <w:rPr>
          <w:rStyle w:val="FootnoteReference"/>
          <w:rFonts w:eastAsia="Calibri"/>
          <w:szCs w:val="22"/>
        </w:rPr>
        <w:footnoteRef/>
      </w:r>
      <w:r w:rsidRPr="0020151C">
        <w:rPr>
          <w:szCs w:val="22"/>
        </w:rPr>
        <w:t xml:space="preserve"> </w:t>
      </w:r>
      <w:r>
        <w:rPr>
          <w:szCs w:val="22"/>
          <w:lang w:val="en-US"/>
        </w:rPr>
        <w:t>This concept of “space” is</w:t>
      </w:r>
      <w:r w:rsidRPr="0020151C">
        <w:rPr>
          <w:szCs w:val="22"/>
          <w:lang w:val="en-US"/>
        </w:rPr>
        <w:t xml:space="preserve"> discussed </w:t>
      </w:r>
      <w:r>
        <w:rPr>
          <w:szCs w:val="22"/>
          <w:lang w:val="en-US"/>
        </w:rPr>
        <w:t xml:space="preserve">further </w:t>
      </w:r>
      <w:r w:rsidRPr="0020151C">
        <w:rPr>
          <w:szCs w:val="22"/>
          <w:lang w:val="en-US"/>
        </w:rPr>
        <w:t xml:space="preserve">in Chapter </w:t>
      </w:r>
      <w:r>
        <w:rPr>
          <w:szCs w:val="22"/>
          <w:lang w:val="en-US"/>
        </w:rPr>
        <w:t>3</w:t>
      </w:r>
      <w:r w:rsidRPr="0020151C">
        <w:rPr>
          <w:szCs w:val="22"/>
          <w:lang w:val="en-US"/>
        </w:rPr>
        <w:t>.</w:t>
      </w:r>
    </w:p>
  </w:footnote>
  <w:footnote w:id="7">
    <w:p w:rsidR="00DB76F0" w:rsidRPr="0020151C" w:rsidRDefault="00DB76F0" w:rsidP="008B001F">
      <w:pPr>
        <w:pStyle w:val="FootnoteText"/>
        <w:rPr>
          <w:szCs w:val="22"/>
          <w:lang w:val="en-US"/>
        </w:rPr>
      </w:pPr>
      <w:r w:rsidRPr="0020151C">
        <w:rPr>
          <w:rStyle w:val="FootnoteReference"/>
          <w:rFonts w:eastAsia="Calibri"/>
          <w:szCs w:val="22"/>
        </w:rPr>
        <w:footnoteRef/>
      </w:r>
      <w:r w:rsidRPr="0020151C">
        <w:rPr>
          <w:szCs w:val="22"/>
        </w:rPr>
        <w:t xml:space="preserve"> </w:t>
      </w:r>
      <w:r w:rsidRPr="0020151C">
        <w:rPr>
          <w:szCs w:val="22"/>
          <w:lang w:val="en-US"/>
        </w:rPr>
        <w:t>Four categories are interviewee’s background, stake holders, partnerships, and participation aspects.</w:t>
      </w:r>
    </w:p>
  </w:footnote>
  <w:footnote w:id="8">
    <w:p w:rsidR="00DB76F0" w:rsidRPr="0020151C" w:rsidRDefault="00DB76F0" w:rsidP="008B001F">
      <w:pPr>
        <w:pStyle w:val="FootnoteText"/>
        <w:rPr>
          <w:szCs w:val="22"/>
          <w:lang w:val="en-US"/>
        </w:rPr>
      </w:pPr>
      <w:r w:rsidRPr="0020151C">
        <w:rPr>
          <w:rStyle w:val="FootnoteReference"/>
          <w:rFonts w:eastAsia="Calibri"/>
          <w:szCs w:val="22"/>
        </w:rPr>
        <w:footnoteRef/>
      </w:r>
      <w:r w:rsidRPr="0020151C">
        <w:rPr>
          <w:szCs w:val="22"/>
        </w:rPr>
        <w:t xml:space="preserve"> All of the respondents agreed to be recorded.</w:t>
      </w:r>
    </w:p>
  </w:footnote>
  <w:footnote w:id="9">
    <w:p w:rsidR="00DB76F0" w:rsidRPr="007769F6" w:rsidRDefault="00DB76F0" w:rsidP="008B001F">
      <w:pPr>
        <w:pStyle w:val="FootnoteText"/>
        <w:rPr>
          <w:lang w:val="en-US"/>
        </w:rPr>
      </w:pPr>
      <w:r>
        <w:rPr>
          <w:rStyle w:val="FootnoteReference"/>
        </w:rPr>
        <w:footnoteRef/>
      </w:r>
      <w:r>
        <w:t xml:space="preserve"> </w:t>
      </w:r>
      <w:r>
        <w:rPr>
          <w:lang w:val="en-US"/>
        </w:rPr>
        <w:t>All respondents’ names have been changed as part of research ethics.</w:t>
      </w:r>
    </w:p>
  </w:footnote>
  <w:footnote w:id="10">
    <w:p w:rsidR="00DB76F0" w:rsidRPr="0020151C" w:rsidRDefault="00DB76F0" w:rsidP="008B001F">
      <w:pPr>
        <w:pStyle w:val="FootnoteText"/>
        <w:rPr>
          <w:szCs w:val="22"/>
          <w:lang w:val="en-US"/>
        </w:rPr>
      </w:pPr>
      <w:r w:rsidRPr="0020151C">
        <w:rPr>
          <w:rStyle w:val="FootnoteReference"/>
          <w:rFonts w:eastAsia="Calibri"/>
          <w:szCs w:val="22"/>
        </w:rPr>
        <w:footnoteRef/>
      </w:r>
      <w:r w:rsidRPr="0020151C">
        <w:rPr>
          <w:szCs w:val="22"/>
        </w:rPr>
        <w:t xml:space="preserve"> </w:t>
      </w:r>
      <w:r w:rsidRPr="0020151C">
        <w:rPr>
          <w:szCs w:val="22"/>
          <w:lang w:val="en-US"/>
        </w:rPr>
        <w:t>She has been occupying the position from 2006 until today.</w:t>
      </w:r>
    </w:p>
  </w:footnote>
  <w:footnote w:id="11">
    <w:p w:rsidR="00DB76F0" w:rsidRPr="0020151C" w:rsidRDefault="00DB76F0" w:rsidP="008B001F">
      <w:pPr>
        <w:pStyle w:val="FootnoteText"/>
        <w:rPr>
          <w:szCs w:val="22"/>
          <w:lang w:val="en-US"/>
        </w:rPr>
      </w:pPr>
      <w:r w:rsidRPr="0020151C">
        <w:rPr>
          <w:rStyle w:val="FootnoteReference"/>
          <w:rFonts w:eastAsia="Calibri"/>
          <w:szCs w:val="22"/>
        </w:rPr>
        <w:footnoteRef/>
      </w:r>
      <w:r w:rsidRPr="0020151C">
        <w:rPr>
          <w:szCs w:val="22"/>
        </w:rPr>
        <w:t xml:space="preserve"> </w:t>
      </w:r>
      <w:r>
        <w:rPr>
          <w:szCs w:val="22"/>
        </w:rPr>
        <w:t xml:space="preserve">Handoko </w:t>
      </w:r>
      <w:r w:rsidRPr="0020151C">
        <w:rPr>
          <w:szCs w:val="22"/>
          <w:lang w:val="en-US"/>
        </w:rPr>
        <w:t>occupied the position from 2007 until mid 2011.</w:t>
      </w:r>
    </w:p>
  </w:footnote>
  <w:footnote w:id="12">
    <w:p w:rsidR="00DB76F0" w:rsidRPr="0020151C" w:rsidRDefault="00DB76F0" w:rsidP="008B001F">
      <w:pPr>
        <w:pStyle w:val="FootnoteText"/>
        <w:rPr>
          <w:szCs w:val="22"/>
          <w:lang w:val="en-US"/>
        </w:rPr>
      </w:pPr>
      <w:r w:rsidRPr="0020151C">
        <w:rPr>
          <w:rStyle w:val="FootnoteReference"/>
          <w:rFonts w:eastAsia="Calibri"/>
          <w:szCs w:val="22"/>
        </w:rPr>
        <w:footnoteRef/>
      </w:r>
      <w:r w:rsidRPr="0020151C">
        <w:rPr>
          <w:szCs w:val="22"/>
        </w:rPr>
        <w:t xml:space="preserve"> Before </w:t>
      </w:r>
      <w:r>
        <w:rPr>
          <w:szCs w:val="22"/>
        </w:rPr>
        <w:t>Sarah</w:t>
      </w:r>
      <w:r w:rsidRPr="0020151C">
        <w:rPr>
          <w:szCs w:val="22"/>
        </w:rPr>
        <w:t>, t</w:t>
      </w:r>
      <w:r w:rsidRPr="0020151C">
        <w:rPr>
          <w:szCs w:val="22"/>
          <w:lang w:val="en-US"/>
        </w:rPr>
        <w:t>his position was occupied by the author, from 2006 until mid 2009.</w:t>
      </w:r>
    </w:p>
  </w:footnote>
  <w:footnote w:id="13">
    <w:p w:rsidR="00DB76F0" w:rsidRPr="0020151C" w:rsidRDefault="00DB76F0" w:rsidP="008B001F">
      <w:pPr>
        <w:pStyle w:val="FootnoteText"/>
        <w:rPr>
          <w:szCs w:val="22"/>
          <w:lang w:val="en-US"/>
        </w:rPr>
      </w:pPr>
      <w:r w:rsidRPr="0020151C">
        <w:rPr>
          <w:rStyle w:val="FootnoteReference"/>
          <w:rFonts w:eastAsia="Calibri"/>
          <w:szCs w:val="22"/>
        </w:rPr>
        <w:footnoteRef/>
      </w:r>
      <w:r w:rsidRPr="0020151C">
        <w:rPr>
          <w:szCs w:val="22"/>
        </w:rPr>
        <w:t xml:space="preserve"> </w:t>
      </w:r>
      <w:r w:rsidRPr="0020151C">
        <w:rPr>
          <w:szCs w:val="22"/>
          <w:lang w:val="en-US"/>
        </w:rPr>
        <w:t>These partners were other NGOs and local government,</w:t>
      </w:r>
      <w:r>
        <w:rPr>
          <w:szCs w:val="22"/>
          <w:lang w:val="en-US"/>
        </w:rPr>
        <w:t xml:space="preserve"> especially from Department of A</w:t>
      </w:r>
      <w:r w:rsidRPr="0020151C">
        <w:rPr>
          <w:szCs w:val="22"/>
          <w:lang w:val="en-US"/>
        </w:rPr>
        <w:t>griculture in Aceh Jaya District.</w:t>
      </w:r>
    </w:p>
  </w:footnote>
  <w:footnote w:id="14">
    <w:p w:rsidR="00DB76F0" w:rsidRPr="0020151C" w:rsidRDefault="00DB76F0" w:rsidP="008B001F">
      <w:pPr>
        <w:pStyle w:val="FootnoteText"/>
        <w:rPr>
          <w:szCs w:val="22"/>
          <w:lang w:val="en-US"/>
        </w:rPr>
      </w:pPr>
      <w:r w:rsidRPr="0020151C">
        <w:rPr>
          <w:rStyle w:val="FootnoteReference"/>
          <w:rFonts w:eastAsia="Calibri"/>
          <w:szCs w:val="22"/>
        </w:rPr>
        <w:footnoteRef/>
      </w:r>
      <w:r w:rsidRPr="0020151C">
        <w:rPr>
          <w:szCs w:val="22"/>
        </w:rPr>
        <w:t xml:space="preserve"> He worked with CFK from 2007 until 2011.</w:t>
      </w:r>
      <w:r>
        <w:rPr>
          <w:szCs w:val="22"/>
        </w:rPr>
        <w:t xml:space="preserve">Yusuf </w:t>
      </w:r>
      <w:r w:rsidRPr="0020151C">
        <w:rPr>
          <w:szCs w:val="22"/>
        </w:rPr>
        <w:t xml:space="preserve">used to work with another NGO in Aceh in different sub-district. The job was involved with community development project. He started his humanitarian work in Aceh in a week after the tsunami as a volunteer. </w:t>
      </w:r>
      <w:r>
        <w:rPr>
          <w:szCs w:val="22"/>
        </w:rPr>
        <w:t>He is</w:t>
      </w:r>
      <w:r w:rsidRPr="0020151C">
        <w:rPr>
          <w:szCs w:val="22"/>
        </w:rPr>
        <w:t xml:space="preserve"> also one of the founders of CFK.</w:t>
      </w:r>
    </w:p>
  </w:footnote>
  <w:footnote w:id="15">
    <w:p w:rsidR="00DB76F0" w:rsidRPr="0020151C" w:rsidRDefault="00DB76F0" w:rsidP="008B001F">
      <w:pPr>
        <w:pStyle w:val="FootnoteText"/>
        <w:rPr>
          <w:szCs w:val="22"/>
          <w:lang w:val="en-US"/>
        </w:rPr>
      </w:pPr>
      <w:r w:rsidRPr="0020151C">
        <w:rPr>
          <w:rStyle w:val="FootnoteReference"/>
          <w:rFonts w:eastAsia="Calibri"/>
          <w:szCs w:val="22"/>
        </w:rPr>
        <w:footnoteRef/>
      </w:r>
      <w:r w:rsidRPr="0020151C">
        <w:rPr>
          <w:szCs w:val="22"/>
          <w:lang w:val="en-US"/>
        </w:rPr>
        <w:t xml:space="preserve"> K</w:t>
      </w:r>
      <w:r>
        <w:rPr>
          <w:szCs w:val="22"/>
          <w:lang w:val="en-US"/>
        </w:rPr>
        <w:t>artini</w:t>
      </w:r>
      <w:r w:rsidRPr="0020151C">
        <w:rPr>
          <w:szCs w:val="22"/>
          <w:lang w:val="en-US"/>
        </w:rPr>
        <w:t xml:space="preserve"> worked with CFK from 2007 until 2011. Before that, she used to work with OXFAM on microfinance projects in Aceh Jaya District. She is a local resident; hence, it is easier for her to facilitate meetings and workshops in local language. </w:t>
      </w:r>
    </w:p>
  </w:footnote>
  <w:footnote w:id="16">
    <w:p w:rsidR="00DB76F0" w:rsidRPr="00614C33" w:rsidRDefault="00DB76F0">
      <w:pPr>
        <w:pStyle w:val="FootnoteText"/>
        <w:rPr>
          <w:lang w:val="en-US"/>
        </w:rPr>
      </w:pPr>
      <w:r>
        <w:rPr>
          <w:rStyle w:val="FootnoteReference"/>
        </w:rPr>
        <w:footnoteRef/>
      </w:r>
      <w:r>
        <w:t xml:space="preserve"> </w:t>
      </w:r>
      <w:r>
        <w:rPr>
          <w:lang w:val="en-US"/>
        </w:rPr>
        <w:t>These kinds of the logistics are food and non-food items, such as tents, cement, agricultural equipments and tools, fertilizers and other goods.</w:t>
      </w:r>
    </w:p>
  </w:footnote>
  <w:footnote w:id="17">
    <w:p w:rsidR="00DB76F0" w:rsidRPr="0020151C" w:rsidRDefault="00DB76F0">
      <w:pPr>
        <w:pStyle w:val="FootnoteText"/>
        <w:rPr>
          <w:szCs w:val="22"/>
          <w:lang w:val="en-US"/>
        </w:rPr>
      </w:pPr>
      <w:r w:rsidRPr="0020151C">
        <w:rPr>
          <w:rStyle w:val="FootnoteReference"/>
          <w:szCs w:val="22"/>
        </w:rPr>
        <w:footnoteRef/>
      </w:r>
      <w:r w:rsidRPr="0020151C">
        <w:rPr>
          <w:szCs w:val="22"/>
        </w:rPr>
        <w:t xml:space="preserve"> While working under Concern for Kids, the locals recognized them as ‘</w:t>
      </w:r>
      <w:r w:rsidRPr="0020151C">
        <w:rPr>
          <w:szCs w:val="22"/>
          <w:lang w:val="en-US"/>
        </w:rPr>
        <w:t xml:space="preserve">CFK’. Hence, Cipta Fondasi Komunitas chose to retain the acronym. </w:t>
      </w:r>
    </w:p>
  </w:footnote>
  <w:footnote w:id="18">
    <w:p w:rsidR="00DB76F0" w:rsidRPr="0020151C" w:rsidRDefault="00DB76F0" w:rsidP="009143A4">
      <w:pPr>
        <w:pStyle w:val="FootnoteText"/>
        <w:rPr>
          <w:szCs w:val="22"/>
          <w:lang w:val="en-US"/>
        </w:rPr>
      </w:pPr>
      <w:r w:rsidRPr="0020151C">
        <w:rPr>
          <w:rStyle w:val="FootnoteReference"/>
          <w:rFonts w:eastAsia="Calibri"/>
          <w:szCs w:val="22"/>
        </w:rPr>
        <w:footnoteRef/>
      </w:r>
      <w:r w:rsidRPr="0020151C">
        <w:rPr>
          <w:szCs w:val="22"/>
        </w:rPr>
        <w:t xml:space="preserve"> </w:t>
      </w:r>
      <w:r w:rsidRPr="0020151C">
        <w:rPr>
          <w:i/>
          <w:szCs w:val="22"/>
          <w:lang w:val="en-US"/>
        </w:rPr>
        <w:t>Kemukiman</w:t>
      </w:r>
      <w:r w:rsidRPr="0020151C">
        <w:rPr>
          <w:szCs w:val="22"/>
          <w:lang w:val="en-US"/>
        </w:rPr>
        <w:t xml:space="preserve"> is a unit of administrative distribution region, which is one level below sub-district or one level above village. In Indonesia, this unit is only applied in Aceh. </w:t>
      </w:r>
    </w:p>
  </w:footnote>
  <w:footnote w:id="19">
    <w:p w:rsidR="00DB76F0" w:rsidRPr="0020151C" w:rsidRDefault="00DB76F0" w:rsidP="00862ADA">
      <w:pPr>
        <w:pStyle w:val="FootnoteText"/>
        <w:rPr>
          <w:szCs w:val="22"/>
          <w:lang w:val="en-US"/>
        </w:rPr>
      </w:pPr>
      <w:r w:rsidRPr="0020151C">
        <w:rPr>
          <w:rStyle w:val="FootnoteReference"/>
          <w:szCs w:val="22"/>
        </w:rPr>
        <w:footnoteRef/>
      </w:r>
      <w:r w:rsidRPr="0020151C">
        <w:rPr>
          <w:szCs w:val="22"/>
        </w:rPr>
        <w:t xml:space="preserve"> </w:t>
      </w:r>
      <w:r w:rsidRPr="0020151C">
        <w:rPr>
          <w:szCs w:val="22"/>
          <w:lang w:val="en-US"/>
        </w:rPr>
        <w:t>Islamic boarding school in Krueng Sabee.</w:t>
      </w:r>
    </w:p>
  </w:footnote>
  <w:footnote w:id="20">
    <w:p w:rsidR="00DB76F0" w:rsidRPr="00B928CB" w:rsidRDefault="00DB76F0">
      <w:pPr>
        <w:pStyle w:val="FootnoteText"/>
        <w:rPr>
          <w:lang w:val="en-US"/>
        </w:rPr>
      </w:pPr>
      <w:r>
        <w:rPr>
          <w:rStyle w:val="FootnoteReference"/>
        </w:rPr>
        <w:footnoteRef/>
      </w:r>
      <w:r>
        <w:t xml:space="preserve"> </w:t>
      </w:r>
      <w:r>
        <w:rPr>
          <w:lang w:val="en-US"/>
        </w:rPr>
        <w:t>PKM started out as Pos Koordinasi, a coordination centre initiated and organized by tsunami survivors in Krueng Sabee to accept and distribute logistics from donors more efficiently. After the emergency phase was over, POSKO established themselves as PKM Baitul Makmur.</w:t>
      </w:r>
    </w:p>
  </w:footnote>
  <w:footnote w:id="21">
    <w:p w:rsidR="00DB76F0" w:rsidRPr="0020151C" w:rsidRDefault="00DB76F0" w:rsidP="00EF1177">
      <w:pPr>
        <w:pStyle w:val="FootnoteText"/>
        <w:rPr>
          <w:szCs w:val="22"/>
        </w:rPr>
      </w:pPr>
      <w:r w:rsidRPr="0020151C">
        <w:rPr>
          <w:rStyle w:val="FootnoteReference"/>
          <w:szCs w:val="22"/>
        </w:rPr>
        <w:footnoteRef/>
      </w:r>
      <w:r w:rsidRPr="0020151C">
        <w:rPr>
          <w:szCs w:val="22"/>
        </w:rPr>
        <w:t xml:space="preserve"> In Panga Sub-district.</w:t>
      </w:r>
    </w:p>
  </w:footnote>
  <w:footnote w:id="22">
    <w:p w:rsidR="00DB76F0" w:rsidRPr="0020151C" w:rsidRDefault="00DB76F0" w:rsidP="00EF1177">
      <w:pPr>
        <w:pStyle w:val="FootnoteText"/>
        <w:rPr>
          <w:szCs w:val="22"/>
        </w:rPr>
      </w:pPr>
      <w:r w:rsidRPr="0020151C">
        <w:rPr>
          <w:rStyle w:val="FootnoteReference"/>
          <w:szCs w:val="22"/>
        </w:rPr>
        <w:footnoteRef/>
      </w:r>
      <w:r w:rsidRPr="0020151C">
        <w:rPr>
          <w:szCs w:val="22"/>
        </w:rPr>
        <w:t xml:space="preserve"> Small NGO is identical with low budget organization.</w:t>
      </w:r>
    </w:p>
  </w:footnote>
  <w:footnote w:id="23">
    <w:p w:rsidR="00DB76F0" w:rsidRPr="0020151C" w:rsidRDefault="00DB76F0" w:rsidP="00BC5580">
      <w:pPr>
        <w:pStyle w:val="FootnoteText"/>
        <w:rPr>
          <w:szCs w:val="22"/>
          <w:lang w:val="en-US"/>
        </w:rPr>
      </w:pPr>
      <w:r w:rsidRPr="0020151C">
        <w:rPr>
          <w:rStyle w:val="FootnoteReference"/>
          <w:szCs w:val="22"/>
        </w:rPr>
        <w:footnoteRef/>
      </w:r>
      <w:r w:rsidRPr="0020151C">
        <w:rPr>
          <w:szCs w:val="22"/>
        </w:rPr>
        <w:t>Please see</w:t>
      </w:r>
      <w:r w:rsidRPr="0020151C">
        <w:rPr>
          <w:szCs w:val="22"/>
          <w:lang w:val="en-US"/>
        </w:rPr>
        <w:t xml:space="preserve"> chapter 1.4.</w:t>
      </w:r>
    </w:p>
  </w:footnote>
  <w:footnote w:id="24">
    <w:p w:rsidR="00DB76F0" w:rsidRPr="00C90AD6" w:rsidRDefault="00DB76F0">
      <w:pPr>
        <w:pStyle w:val="FootnoteText"/>
        <w:rPr>
          <w:lang w:val="en-US"/>
        </w:rPr>
      </w:pPr>
      <w:r>
        <w:rPr>
          <w:rStyle w:val="FootnoteReference"/>
        </w:rPr>
        <w:footnoteRef/>
      </w:r>
      <w:r>
        <w:t xml:space="preserve"> </w:t>
      </w:r>
      <w:r>
        <w:rPr>
          <w:lang w:val="en-US"/>
        </w:rPr>
        <w:t>Part of a plant (buds or shoot) that is taken from the good quality brood stock of rubber tree.</w:t>
      </w:r>
    </w:p>
  </w:footnote>
  <w:footnote w:id="25">
    <w:p w:rsidR="00DB76F0" w:rsidRPr="0020151C" w:rsidRDefault="00DB76F0" w:rsidP="004010C0">
      <w:pPr>
        <w:pStyle w:val="FootnoteText"/>
        <w:rPr>
          <w:szCs w:val="22"/>
        </w:rPr>
      </w:pPr>
      <w:r w:rsidRPr="0020151C">
        <w:rPr>
          <w:rStyle w:val="FootnoteReference"/>
          <w:szCs w:val="22"/>
        </w:rPr>
        <w:footnoteRef/>
      </w:r>
      <w:r w:rsidRPr="0020151C">
        <w:rPr>
          <w:szCs w:val="22"/>
        </w:rPr>
        <w:t xml:space="preserve"> On this garden usually people are being motivated to grow vegetables and other herbal crops for daily use on their backyards.  </w:t>
      </w:r>
    </w:p>
  </w:footnote>
  <w:footnote w:id="26">
    <w:p w:rsidR="00DB76F0" w:rsidRPr="0020151C" w:rsidRDefault="00DB76F0">
      <w:pPr>
        <w:pStyle w:val="FootnoteText"/>
        <w:rPr>
          <w:szCs w:val="22"/>
          <w:lang w:val="en-US"/>
        </w:rPr>
      </w:pPr>
      <w:r w:rsidRPr="0020151C">
        <w:rPr>
          <w:rStyle w:val="FootnoteReference"/>
          <w:szCs w:val="22"/>
        </w:rPr>
        <w:footnoteRef/>
      </w:r>
      <w:r w:rsidRPr="0020151C">
        <w:rPr>
          <w:szCs w:val="22"/>
        </w:rPr>
        <w:t xml:space="preserve"> </w:t>
      </w:r>
      <w:r w:rsidRPr="0020151C">
        <w:rPr>
          <w:szCs w:val="22"/>
          <w:lang w:val="en-US"/>
        </w:rPr>
        <w:t>A term for people who borrowing money with high interest</w:t>
      </w:r>
      <w:r>
        <w:rPr>
          <w:szCs w:val="22"/>
          <w:lang w:val="en-US"/>
        </w:rPr>
        <w:t xml:space="preserve"> (loans shark)</w:t>
      </w:r>
      <w:r w:rsidRPr="0020151C">
        <w:rPr>
          <w:szCs w:val="22"/>
          <w:lang w:val="en-US"/>
        </w:rPr>
        <w:t>.</w:t>
      </w:r>
    </w:p>
  </w:footnote>
  <w:footnote w:id="27">
    <w:p w:rsidR="00DB76F0" w:rsidRPr="0020151C" w:rsidRDefault="00DB76F0">
      <w:pPr>
        <w:pStyle w:val="FootnoteText"/>
        <w:rPr>
          <w:szCs w:val="22"/>
          <w:lang w:val="en-US"/>
        </w:rPr>
      </w:pPr>
      <w:r w:rsidRPr="0020151C">
        <w:rPr>
          <w:rStyle w:val="FootnoteReference"/>
          <w:szCs w:val="22"/>
        </w:rPr>
        <w:footnoteRef/>
      </w:r>
      <w:r w:rsidRPr="0020151C">
        <w:rPr>
          <w:szCs w:val="22"/>
        </w:rPr>
        <w:t xml:space="preserve"> </w:t>
      </w:r>
      <w:r w:rsidRPr="0020151C">
        <w:rPr>
          <w:szCs w:val="22"/>
          <w:lang w:val="en-US"/>
        </w:rPr>
        <w:t>The feeling of togetherness as if one family.</w:t>
      </w:r>
    </w:p>
  </w:footnote>
  <w:footnote w:id="28">
    <w:p w:rsidR="00DB76F0" w:rsidRDefault="00DB76F0" w:rsidP="00A71EC2">
      <w:pPr>
        <w:pStyle w:val="FootnoteText"/>
      </w:pPr>
      <w:r>
        <w:rPr>
          <w:rStyle w:val="FootnoteReference"/>
        </w:rPr>
        <w:footnoteRef/>
      </w:r>
      <w:r>
        <w:t xml:space="preserve"> For example, providing any meetings with pocket money or transport allowance.</w:t>
      </w:r>
    </w:p>
  </w:footnote>
  <w:footnote w:id="29">
    <w:p w:rsidR="00DB76F0" w:rsidRDefault="00DB76F0" w:rsidP="00A71EC2">
      <w:pPr>
        <w:pStyle w:val="FootnoteText"/>
      </w:pPr>
      <w:r>
        <w:rPr>
          <w:rStyle w:val="FootnoteReference"/>
        </w:rPr>
        <w:footnoteRef/>
      </w:r>
      <w:r>
        <w:t xml:space="preserve"> Other organizations, such as OXFAM, ICRAF, Bina Swadaya Indonesia, AIPRD-LOGICA, USAID-LGSP, Bina Desa Indonesia, and MedAir. </w:t>
      </w:r>
    </w:p>
  </w:footnote>
  <w:footnote w:id="30">
    <w:p w:rsidR="00DB76F0" w:rsidRDefault="00DB76F0" w:rsidP="00A71EC2">
      <w:pPr>
        <w:pStyle w:val="FootnoteText"/>
      </w:pPr>
      <w:r>
        <w:rPr>
          <w:rStyle w:val="FootnoteReference"/>
        </w:rPr>
        <w:footnoteRef/>
      </w:r>
      <w:r>
        <w:t xml:space="preserve"> For example, pocket money or transport allowance.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Default="00DB76F0"/>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Default="00DB76F0"/>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Default="00DB76F0"/>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Default="00DB76F0"/>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Default="00DB76F0"/>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Default="00DB76F0"/>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Default="00DB76F0"/>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Default="00DB76F0"/>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6F0" w:rsidRDefault="00DB76F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bullet"/>
      <w:lvlText w:val="-"/>
      <w:lvlJc w:val="left"/>
      <w:pPr>
        <w:tabs>
          <w:tab w:val="num" w:pos="0"/>
        </w:tabs>
        <w:ind w:left="360" w:hanging="360"/>
      </w:pPr>
      <w:rPr>
        <w:rFonts w:ascii="Times New Roman" w:hAnsi="Times New Roman" w:cs="Times New Roman"/>
      </w:rPr>
    </w:lvl>
  </w:abstractNum>
  <w:abstractNum w:abstractNumId="1">
    <w:nsid w:val="00000003"/>
    <w:multiLevelType w:val="singleLevel"/>
    <w:tmpl w:val="00000003"/>
    <w:name w:val="WW8Num3"/>
    <w:lvl w:ilvl="0">
      <w:start w:val="1"/>
      <w:numFmt w:val="decimal"/>
      <w:lvlText w:val="%1."/>
      <w:lvlJc w:val="left"/>
      <w:pPr>
        <w:tabs>
          <w:tab w:val="num" w:pos="284"/>
        </w:tabs>
        <w:ind w:left="425" w:hanging="425"/>
      </w:pPr>
    </w:lvl>
  </w:abstractNum>
  <w:abstractNum w:abstractNumId="2">
    <w:nsid w:val="00000004"/>
    <w:multiLevelType w:val="singleLevel"/>
    <w:tmpl w:val="00000004"/>
    <w:name w:val="WW8Num4"/>
    <w:lvl w:ilvl="0">
      <w:start w:val="5"/>
      <w:numFmt w:val="bullet"/>
      <w:lvlText w:val="-"/>
      <w:lvlJc w:val="left"/>
      <w:pPr>
        <w:tabs>
          <w:tab w:val="num" w:pos="0"/>
        </w:tabs>
        <w:ind w:left="360" w:hanging="360"/>
      </w:pPr>
      <w:rPr>
        <w:rFonts w:ascii="Times New Roman" w:hAnsi="Times New Roman" w:cs="Times New Roman"/>
      </w:rPr>
    </w:lvl>
  </w:abstractNum>
  <w:abstractNum w:abstractNumId="3">
    <w:nsid w:val="00000005"/>
    <w:multiLevelType w:val="singleLevel"/>
    <w:tmpl w:val="00000005"/>
    <w:name w:val="WW8Num5"/>
    <w:lvl w:ilvl="0">
      <w:start w:val="5"/>
      <w:numFmt w:val="bullet"/>
      <w:lvlText w:val="-"/>
      <w:lvlJc w:val="left"/>
      <w:pPr>
        <w:tabs>
          <w:tab w:val="num" w:pos="0"/>
        </w:tabs>
        <w:ind w:left="360" w:hanging="360"/>
      </w:pPr>
      <w:rPr>
        <w:rFonts w:ascii="Times New Roman" w:hAnsi="Times New Roman" w:cs="Times New Roman"/>
      </w:rPr>
    </w:lvl>
  </w:abstractNum>
  <w:abstractNum w:abstractNumId="4">
    <w:nsid w:val="00000006"/>
    <w:multiLevelType w:val="singleLevel"/>
    <w:tmpl w:val="00000006"/>
    <w:name w:val="WW8Num6"/>
    <w:lvl w:ilvl="0">
      <w:start w:val="1"/>
      <w:numFmt w:val="decimal"/>
      <w:pStyle w:val="Numberedtext"/>
      <w:lvlText w:val="%1."/>
      <w:lvlJc w:val="left"/>
      <w:pPr>
        <w:tabs>
          <w:tab w:val="num" w:pos="284"/>
        </w:tabs>
        <w:ind w:left="425" w:hanging="425"/>
      </w:pPr>
    </w:lvl>
  </w:abstractNum>
  <w:abstractNum w:abstractNumId="5">
    <w:nsid w:val="00000007"/>
    <w:multiLevelType w:val="singleLevel"/>
    <w:tmpl w:val="00000007"/>
    <w:name w:val="WW8Num7"/>
    <w:lvl w:ilvl="0">
      <w:start w:val="1"/>
      <w:numFmt w:val="bullet"/>
      <w:pStyle w:val="bullet"/>
      <w:lvlText w:val=""/>
      <w:lvlJc w:val="left"/>
      <w:pPr>
        <w:tabs>
          <w:tab w:val="num" w:pos="284"/>
        </w:tabs>
        <w:ind w:left="567" w:hanging="142"/>
      </w:pPr>
      <w:rPr>
        <w:rFonts w:ascii="Wingdings" w:hAnsi="Wingdings" w:cs="Times New Roman"/>
        <w:b/>
        <w:sz w:val="36"/>
        <w:szCs w:val="28"/>
      </w:rPr>
    </w:lvl>
  </w:abstractNum>
  <w:abstractNum w:abstractNumId="6">
    <w:nsid w:val="02621FAA"/>
    <w:multiLevelType w:val="hybridMultilevel"/>
    <w:tmpl w:val="68248B3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15405BF2"/>
    <w:multiLevelType w:val="multilevel"/>
    <w:tmpl w:val="5606B050"/>
    <w:name w:val="ISSresearchpaper"/>
    <w:lvl w:ilvl="0">
      <w:start w:val="1"/>
      <w:numFmt w:val="decimal"/>
      <w:pStyle w:val="Heading1"/>
      <w:lvlText w:val="Chapter %1"/>
      <w:lvlJc w:val="left"/>
      <w:pPr>
        <w:tabs>
          <w:tab w:val="num" w:pos="960"/>
        </w:tabs>
        <w:ind w:left="240" w:firstLine="0"/>
      </w:pPr>
      <w:rPr>
        <w:rFonts w:hint="default"/>
      </w:rPr>
    </w:lvl>
    <w:lvl w:ilvl="1">
      <w:start w:val="1"/>
      <w:numFmt w:val="decimal"/>
      <w:pStyle w:val="Heading2"/>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noProof w:val="0"/>
        <w:vanish w:val="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8">
    <w:nsid w:val="1C534BAF"/>
    <w:multiLevelType w:val="hybridMultilevel"/>
    <w:tmpl w:val="84226C9A"/>
    <w:lvl w:ilvl="0" w:tplc="1A381B88">
      <w:start w:val="1"/>
      <w:numFmt w:val="lowerLetter"/>
      <w:lvlText w:val="%1."/>
      <w:lvlJc w:val="left"/>
      <w:pPr>
        <w:ind w:left="785" w:hanging="360"/>
      </w:pPr>
      <w:rPr>
        <w:rFonts w:hint="default"/>
      </w:rPr>
    </w:lvl>
    <w:lvl w:ilvl="1" w:tplc="04210019">
      <w:start w:val="1"/>
      <w:numFmt w:val="lowerLetter"/>
      <w:lvlText w:val="%2."/>
      <w:lvlJc w:val="left"/>
      <w:pPr>
        <w:ind w:left="1505" w:hanging="360"/>
      </w:pPr>
    </w:lvl>
    <w:lvl w:ilvl="2" w:tplc="0421001B" w:tentative="1">
      <w:start w:val="1"/>
      <w:numFmt w:val="lowerRoman"/>
      <w:lvlText w:val="%3."/>
      <w:lvlJc w:val="right"/>
      <w:pPr>
        <w:ind w:left="2225" w:hanging="180"/>
      </w:pPr>
    </w:lvl>
    <w:lvl w:ilvl="3" w:tplc="0421000F" w:tentative="1">
      <w:start w:val="1"/>
      <w:numFmt w:val="decimal"/>
      <w:lvlText w:val="%4."/>
      <w:lvlJc w:val="left"/>
      <w:pPr>
        <w:ind w:left="2945" w:hanging="360"/>
      </w:pPr>
    </w:lvl>
    <w:lvl w:ilvl="4" w:tplc="04210019" w:tentative="1">
      <w:start w:val="1"/>
      <w:numFmt w:val="lowerLetter"/>
      <w:lvlText w:val="%5."/>
      <w:lvlJc w:val="left"/>
      <w:pPr>
        <w:ind w:left="3665" w:hanging="360"/>
      </w:pPr>
    </w:lvl>
    <w:lvl w:ilvl="5" w:tplc="0421001B" w:tentative="1">
      <w:start w:val="1"/>
      <w:numFmt w:val="lowerRoman"/>
      <w:lvlText w:val="%6."/>
      <w:lvlJc w:val="right"/>
      <w:pPr>
        <w:ind w:left="4385" w:hanging="180"/>
      </w:pPr>
    </w:lvl>
    <w:lvl w:ilvl="6" w:tplc="0421000F" w:tentative="1">
      <w:start w:val="1"/>
      <w:numFmt w:val="decimal"/>
      <w:lvlText w:val="%7."/>
      <w:lvlJc w:val="left"/>
      <w:pPr>
        <w:ind w:left="5105" w:hanging="360"/>
      </w:pPr>
    </w:lvl>
    <w:lvl w:ilvl="7" w:tplc="04210019" w:tentative="1">
      <w:start w:val="1"/>
      <w:numFmt w:val="lowerLetter"/>
      <w:lvlText w:val="%8."/>
      <w:lvlJc w:val="left"/>
      <w:pPr>
        <w:ind w:left="5825" w:hanging="360"/>
      </w:pPr>
    </w:lvl>
    <w:lvl w:ilvl="8" w:tplc="0421001B" w:tentative="1">
      <w:start w:val="1"/>
      <w:numFmt w:val="lowerRoman"/>
      <w:lvlText w:val="%9."/>
      <w:lvlJc w:val="right"/>
      <w:pPr>
        <w:ind w:left="6545" w:hanging="180"/>
      </w:pPr>
    </w:lvl>
  </w:abstractNum>
  <w:abstractNum w:abstractNumId="9">
    <w:nsid w:val="21A2068D"/>
    <w:multiLevelType w:val="hybridMultilevel"/>
    <w:tmpl w:val="F57C2D8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2D914D3B"/>
    <w:multiLevelType w:val="hybridMultilevel"/>
    <w:tmpl w:val="BE16C9C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338C2CF2"/>
    <w:multiLevelType w:val="hybridMultilevel"/>
    <w:tmpl w:val="14A8BBEE"/>
    <w:lvl w:ilvl="0" w:tplc="FC68B3C8">
      <w:start w:val="1"/>
      <w:numFmt w:val="bullet"/>
      <w:lvlText w:val=""/>
      <w:lvlJc w:val="left"/>
      <w:pPr>
        <w:ind w:left="720" w:hanging="360"/>
      </w:pPr>
      <w:rPr>
        <w:rFonts w:ascii="Symbol" w:hAnsi="Symbol" w:hint="default"/>
      </w:rPr>
    </w:lvl>
    <w:lvl w:ilvl="1" w:tplc="A29249E8" w:tentative="1">
      <w:start w:val="1"/>
      <w:numFmt w:val="bullet"/>
      <w:lvlText w:val="o"/>
      <w:lvlJc w:val="left"/>
      <w:pPr>
        <w:ind w:left="1440" w:hanging="360"/>
      </w:pPr>
      <w:rPr>
        <w:rFonts w:ascii="Courier New" w:hAnsi="Courier New" w:cs="Courier New" w:hint="default"/>
      </w:rPr>
    </w:lvl>
    <w:lvl w:ilvl="2" w:tplc="C8829950" w:tentative="1">
      <w:start w:val="1"/>
      <w:numFmt w:val="bullet"/>
      <w:lvlText w:val=""/>
      <w:lvlJc w:val="left"/>
      <w:pPr>
        <w:ind w:left="2160" w:hanging="360"/>
      </w:pPr>
      <w:rPr>
        <w:rFonts w:ascii="Wingdings" w:hAnsi="Wingdings" w:hint="default"/>
      </w:rPr>
    </w:lvl>
    <w:lvl w:ilvl="3" w:tplc="F6C0A97E" w:tentative="1">
      <w:start w:val="1"/>
      <w:numFmt w:val="bullet"/>
      <w:lvlText w:val=""/>
      <w:lvlJc w:val="left"/>
      <w:pPr>
        <w:ind w:left="2880" w:hanging="360"/>
      </w:pPr>
      <w:rPr>
        <w:rFonts w:ascii="Symbol" w:hAnsi="Symbol" w:hint="default"/>
      </w:rPr>
    </w:lvl>
    <w:lvl w:ilvl="4" w:tplc="D9CA91D8" w:tentative="1">
      <w:start w:val="1"/>
      <w:numFmt w:val="bullet"/>
      <w:lvlText w:val="o"/>
      <w:lvlJc w:val="left"/>
      <w:pPr>
        <w:ind w:left="3600" w:hanging="360"/>
      </w:pPr>
      <w:rPr>
        <w:rFonts w:ascii="Courier New" w:hAnsi="Courier New" w:cs="Courier New" w:hint="default"/>
      </w:rPr>
    </w:lvl>
    <w:lvl w:ilvl="5" w:tplc="85186FCE" w:tentative="1">
      <w:start w:val="1"/>
      <w:numFmt w:val="bullet"/>
      <w:lvlText w:val=""/>
      <w:lvlJc w:val="left"/>
      <w:pPr>
        <w:ind w:left="4320" w:hanging="360"/>
      </w:pPr>
      <w:rPr>
        <w:rFonts w:ascii="Wingdings" w:hAnsi="Wingdings" w:hint="default"/>
      </w:rPr>
    </w:lvl>
    <w:lvl w:ilvl="6" w:tplc="910E4E7C" w:tentative="1">
      <w:start w:val="1"/>
      <w:numFmt w:val="bullet"/>
      <w:lvlText w:val=""/>
      <w:lvlJc w:val="left"/>
      <w:pPr>
        <w:ind w:left="5040" w:hanging="360"/>
      </w:pPr>
      <w:rPr>
        <w:rFonts w:ascii="Symbol" w:hAnsi="Symbol" w:hint="default"/>
      </w:rPr>
    </w:lvl>
    <w:lvl w:ilvl="7" w:tplc="7564FCEC" w:tentative="1">
      <w:start w:val="1"/>
      <w:numFmt w:val="bullet"/>
      <w:lvlText w:val="o"/>
      <w:lvlJc w:val="left"/>
      <w:pPr>
        <w:ind w:left="5760" w:hanging="360"/>
      </w:pPr>
      <w:rPr>
        <w:rFonts w:ascii="Courier New" w:hAnsi="Courier New" w:cs="Courier New" w:hint="default"/>
      </w:rPr>
    </w:lvl>
    <w:lvl w:ilvl="8" w:tplc="96E681B0" w:tentative="1">
      <w:start w:val="1"/>
      <w:numFmt w:val="bullet"/>
      <w:lvlText w:val=""/>
      <w:lvlJc w:val="left"/>
      <w:pPr>
        <w:ind w:left="6480" w:hanging="360"/>
      </w:pPr>
      <w:rPr>
        <w:rFonts w:ascii="Wingdings" w:hAnsi="Wingdings" w:hint="default"/>
      </w:rPr>
    </w:lvl>
  </w:abstractNum>
  <w:abstractNum w:abstractNumId="12">
    <w:nsid w:val="3FF84C5A"/>
    <w:multiLevelType w:val="hybridMultilevel"/>
    <w:tmpl w:val="A6E2A06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4137142B"/>
    <w:multiLevelType w:val="hybridMultilevel"/>
    <w:tmpl w:val="3724A756"/>
    <w:lvl w:ilvl="0" w:tplc="AB6837C0">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4">
    <w:nsid w:val="43880598"/>
    <w:multiLevelType w:val="hybridMultilevel"/>
    <w:tmpl w:val="BF721D94"/>
    <w:lvl w:ilvl="0" w:tplc="0421000F">
      <w:start w:val="1"/>
      <w:numFmt w:val="decimal"/>
      <w:lvlText w:val="%1."/>
      <w:lvlJc w:val="left"/>
      <w:pPr>
        <w:ind w:left="360" w:hanging="360"/>
      </w:pPr>
      <w:rPr>
        <w:rFonts w:hint="default"/>
      </w:rPr>
    </w:lvl>
    <w:lvl w:ilvl="1" w:tplc="27A2EE40">
      <w:start w:val="1"/>
      <w:numFmt w:val="lowerLetter"/>
      <w:lvlText w:val="%2."/>
      <w:lvlJc w:val="left"/>
      <w:pPr>
        <w:ind w:left="1080" w:hanging="360"/>
      </w:pPr>
      <w:rPr>
        <w:rFonts w:ascii="Garamond" w:eastAsia="Times New Roman" w:hAnsi="Garamond" w:cs="Times New Roman"/>
      </w:rPr>
    </w:lvl>
    <w:lvl w:ilvl="2" w:tplc="BD3E75B2">
      <w:start w:val="1"/>
      <w:numFmt w:val="upperLetter"/>
      <w:lvlText w:val="%3."/>
      <w:lvlJc w:val="left"/>
      <w:pPr>
        <w:ind w:left="1980" w:hanging="360"/>
      </w:pPr>
      <w:rPr>
        <w:rFonts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5">
    <w:nsid w:val="43945173"/>
    <w:multiLevelType w:val="multilevel"/>
    <w:tmpl w:val="D9064A58"/>
    <w:lvl w:ilvl="0">
      <w:start w:val="1"/>
      <w:numFmt w:val="decimal"/>
      <w:lvlText w:val="%1"/>
      <w:lvlJc w:val="left"/>
      <w:pPr>
        <w:ind w:left="450" w:hanging="450"/>
      </w:pPr>
      <w:rPr>
        <w:rFonts w:hint="default"/>
      </w:rPr>
    </w:lvl>
    <w:lvl w:ilvl="1">
      <w:start w:val="2"/>
      <w:numFmt w:val="decimal"/>
      <w:lvlText w:val="%1.%2"/>
      <w:lvlJc w:val="left"/>
      <w:pPr>
        <w:ind w:left="86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6">
    <w:nsid w:val="4C51027E"/>
    <w:multiLevelType w:val="hybridMultilevel"/>
    <w:tmpl w:val="3408728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59501C11"/>
    <w:multiLevelType w:val="singleLevel"/>
    <w:tmpl w:val="F88230D2"/>
    <w:lvl w:ilvl="0">
      <w:start w:val="1"/>
      <w:numFmt w:val="decimal"/>
      <w:pStyle w:val="Niveau1nr"/>
      <w:lvlText w:val="%1."/>
      <w:lvlJc w:val="left"/>
      <w:pPr>
        <w:tabs>
          <w:tab w:val="num" w:pos="680"/>
        </w:tabs>
        <w:ind w:left="680" w:hanging="680"/>
      </w:pPr>
    </w:lvl>
  </w:abstractNum>
  <w:abstractNum w:abstractNumId="18">
    <w:nsid w:val="60B96E18"/>
    <w:multiLevelType w:val="hybridMultilevel"/>
    <w:tmpl w:val="DC06519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775B206B"/>
    <w:multiLevelType w:val="hybridMultilevel"/>
    <w:tmpl w:val="8B943910"/>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798D78BC"/>
    <w:multiLevelType w:val="hybridMultilevel"/>
    <w:tmpl w:val="28B03A7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4"/>
  </w:num>
  <w:num w:numId="2">
    <w:abstractNumId w:val="5"/>
  </w:num>
  <w:num w:numId="3">
    <w:abstractNumId w:val="17"/>
  </w:num>
  <w:num w:numId="4">
    <w:abstractNumId w:val="11"/>
  </w:num>
  <w:num w:numId="5">
    <w:abstractNumId w:val="6"/>
  </w:num>
  <w:num w:numId="6">
    <w:abstractNumId w:val="7"/>
  </w:num>
  <w:num w:numId="7">
    <w:abstractNumId w:val="14"/>
  </w:num>
  <w:num w:numId="8">
    <w:abstractNumId w:val="19"/>
  </w:num>
  <w:num w:numId="9">
    <w:abstractNumId w:val="16"/>
  </w:num>
  <w:num w:numId="10">
    <w:abstractNumId w:val="8"/>
  </w:num>
  <w:num w:numId="11">
    <w:abstractNumId w:val="13"/>
  </w:num>
  <w:num w:numId="12">
    <w:abstractNumId w:val="15"/>
  </w:num>
  <w:num w:numId="13">
    <w:abstractNumId w:val="10"/>
  </w:num>
  <w:num w:numId="14">
    <w:abstractNumId w:val="12"/>
  </w:num>
  <w:num w:numId="15">
    <w:abstractNumId w:val="9"/>
  </w:num>
  <w:num w:numId="16">
    <w:abstractNumId w:val="20"/>
  </w:num>
  <w:num w:numId="17">
    <w:abstractNumId w:val="1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120"/>
  <w:drawingGridVerticalSpacing w:val="0"/>
  <w:displayHorizontalDrawingGridEvery w:val="0"/>
  <w:displayVerticalDrawingGridEvery w:val="0"/>
  <w:noPunctuationKerning/>
  <w:characterSpacingControl w:val="doNotCompress"/>
  <w:hdrShapeDefaults>
    <o:shapedefaults v:ext="edit" spidmax="2081">
      <o:colormenu v:ext="edit" fillcolor="none [4]" strokecolor="none [1]" shadowcolor="none [2]"/>
    </o:shapedefaults>
  </w:hdrShapeDefaults>
  <w:footnotePr>
    <w:footnote w:id="-1"/>
    <w:footnote w:id="0"/>
  </w:footnotePr>
  <w:endnotePr>
    <w:pos w:val="sectEnd"/>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5346"/>
    <w:rsid w:val="00011BE2"/>
    <w:rsid w:val="00015A77"/>
    <w:rsid w:val="00016E22"/>
    <w:rsid w:val="000171FE"/>
    <w:rsid w:val="000227C3"/>
    <w:rsid w:val="00025A8B"/>
    <w:rsid w:val="000268A1"/>
    <w:rsid w:val="00030589"/>
    <w:rsid w:val="0003062A"/>
    <w:rsid w:val="00031C78"/>
    <w:rsid w:val="0003431B"/>
    <w:rsid w:val="00034457"/>
    <w:rsid w:val="000347A4"/>
    <w:rsid w:val="00040ED5"/>
    <w:rsid w:val="00040F18"/>
    <w:rsid w:val="00042534"/>
    <w:rsid w:val="0005076F"/>
    <w:rsid w:val="0005247B"/>
    <w:rsid w:val="000527CC"/>
    <w:rsid w:val="00052A92"/>
    <w:rsid w:val="000537BB"/>
    <w:rsid w:val="00056748"/>
    <w:rsid w:val="00066331"/>
    <w:rsid w:val="0007695E"/>
    <w:rsid w:val="00077EA5"/>
    <w:rsid w:val="000814FE"/>
    <w:rsid w:val="00082422"/>
    <w:rsid w:val="00083A68"/>
    <w:rsid w:val="00083B2D"/>
    <w:rsid w:val="000840E8"/>
    <w:rsid w:val="000868A1"/>
    <w:rsid w:val="00087D2A"/>
    <w:rsid w:val="000910A7"/>
    <w:rsid w:val="00093F18"/>
    <w:rsid w:val="00095407"/>
    <w:rsid w:val="00097163"/>
    <w:rsid w:val="000A114F"/>
    <w:rsid w:val="000A216A"/>
    <w:rsid w:val="000A34AC"/>
    <w:rsid w:val="000A53F6"/>
    <w:rsid w:val="000B13F4"/>
    <w:rsid w:val="000B3263"/>
    <w:rsid w:val="000B3761"/>
    <w:rsid w:val="000B3B00"/>
    <w:rsid w:val="000B7BC3"/>
    <w:rsid w:val="000D6016"/>
    <w:rsid w:val="000D6ADC"/>
    <w:rsid w:val="000D7B67"/>
    <w:rsid w:val="000E13B2"/>
    <w:rsid w:val="000E1B7A"/>
    <w:rsid w:val="000E76AA"/>
    <w:rsid w:val="000F1A77"/>
    <w:rsid w:val="000F270A"/>
    <w:rsid w:val="000F4ABB"/>
    <w:rsid w:val="000F5286"/>
    <w:rsid w:val="000F587A"/>
    <w:rsid w:val="00110D21"/>
    <w:rsid w:val="00125116"/>
    <w:rsid w:val="00127C1D"/>
    <w:rsid w:val="0013067E"/>
    <w:rsid w:val="0013186A"/>
    <w:rsid w:val="00132B2E"/>
    <w:rsid w:val="00152534"/>
    <w:rsid w:val="00153218"/>
    <w:rsid w:val="001579D2"/>
    <w:rsid w:val="00163DDD"/>
    <w:rsid w:val="0016472B"/>
    <w:rsid w:val="00164BAE"/>
    <w:rsid w:val="00166406"/>
    <w:rsid w:val="00167926"/>
    <w:rsid w:val="0017172A"/>
    <w:rsid w:val="001718B2"/>
    <w:rsid w:val="00172854"/>
    <w:rsid w:val="001751DA"/>
    <w:rsid w:val="001755EF"/>
    <w:rsid w:val="00175A3C"/>
    <w:rsid w:val="00180674"/>
    <w:rsid w:val="00181586"/>
    <w:rsid w:val="00186DBB"/>
    <w:rsid w:val="00187EB7"/>
    <w:rsid w:val="00191ACF"/>
    <w:rsid w:val="00192713"/>
    <w:rsid w:val="0019372A"/>
    <w:rsid w:val="001A10A3"/>
    <w:rsid w:val="001A743D"/>
    <w:rsid w:val="001B0752"/>
    <w:rsid w:val="001D32C9"/>
    <w:rsid w:val="001D57E0"/>
    <w:rsid w:val="001E04C9"/>
    <w:rsid w:val="001E1D9F"/>
    <w:rsid w:val="001E1E7B"/>
    <w:rsid w:val="001E56EC"/>
    <w:rsid w:val="001E73F0"/>
    <w:rsid w:val="001E7499"/>
    <w:rsid w:val="001E791A"/>
    <w:rsid w:val="001E7CF8"/>
    <w:rsid w:val="001F22C0"/>
    <w:rsid w:val="001F3A19"/>
    <w:rsid w:val="001F460C"/>
    <w:rsid w:val="001F6A91"/>
    <w:rsid w:val="001F775D"/>
    <w:rsid w:val="0020151C"/>
    <w:rsid w:val="00202976"/>
    <w:rsid w:val="00204B2D"/>
    <w:rsid w:val="00206D4D"/>
    <w:rsid w:val="00206F23"/>
    <w:rsid w:val="00210FBE"/>
    <w:rsid w:val="002116A4"/>
    <w:rsid w:val="0021341E"/>
    <w:rsid w:val="00216A2E"/>
    <w:rsid w:val="00216D08"/>
    <w:rsid w:val="00224347"/>
    <w:rsid w:val="00225D79"/>
    <w:rsid w:val="002268CC"/>
    <w:rsid w:val="00227E10"/>
    <w:rsid w:val="00244CD1"/>
    <w:rsid w:val="00252562"/>
    <w:rsid w:val="00257DBB"/>
    <w:rsid w:val="002655B4"/>
    <w:rsid w:val="002666CE"/>
    <w:rsid w:val="00270C6C"/>
    <w:rsid w:val="00270DAF"/>
    <w:rsid w:val="00271001"/>
    <w:rsid w:val="00271A16"/>
    <w:rsid w:val="00272DFE"/>
    <w:rsid w:val="00275D81"/>
    <w:rsid w:val="002769C5"/>
    <w:rsid w:val="002772AF"/>
    <w:rsid w:val="00282BC8"/>
    <w:rsid w:val="0028480E"/>
    <w:rsid w:val="00286A64"/>
    <w:rsid w:val="00287FF4"/>
    <w:rsid w:val="00291E11"/>
    <w:rsid w:val="00295899"/>
    <w:rsid w:val="002975D1"/>
    <w:rsid w:val="002A0BF8"/>
    <w:rsid w:val="002A1BA6"/>
    <w:rsid w:val="002A6086"/>
    <w:rsid w:val="002B2BC2"/>
    <w:rsid w:val="002B2ED9"/>
    <w:rsid w:val="002B40FA"/>
    <w:rsid w:val="002B42E3"/>
    <w:rsid w:val="002B5B67"/>
    <w:rsid w:val="002B6101"/>
    <w:rsid w:val="002C001D"/>
    <w:rsid w:val="002C71BE"/>
    <w:rsid w:val="002D4035"/>
    <w:rsid w:val="002D60E1"/>
    <w:rsid w:val="002E0473"/>
    <w:rsid w:val="002E0819"/>
    <w:rsid w:val="002E51C4"/>
    <w:rsid w:val="002F06ED"/>
    <w:rsid w:val="002F20F9"/>
    <w:rsid w:val="002F3199"/>
    <w:rsid w:val="002F5A6A"/>
    <w:rsid w:val="002F63E5"/>
    <w:rsid w:val="00300F42"/>
    <w:rsid w:val="00302902"/>
    <w:rsid w:val="003048B6"/>
    <w:rsid w:val="00306BE4"/>
    <w:rsid w:val="00312618"/>
    <w:rsid w:val="00320B65"/>
    <w:rsid w:val="003226A6"/>
    <w:rsid w:val="0033115F"/>
    <w:rsid w:val="00335C15"/>
    <w:rsid w:val="003374D6"/>
    <w:rsid w:val="003402F2"/>
    <w:rsid w:val="003465BA"/>
    <w:rsid w:val="00346CAD"/>
    <w:rsid w:val="00346E7B"/>
    <w:rsid w:val="003476D4"/>
    <w:rsid w:val="00353848"/>
    <w:rsid w:val="0035479E"/>
    <w:rsid w:val="00354901"/>
    <w:rsid w:val="00357E40"/>
    <w:rsid w:val="00360C2A"/>
    <w:rsid w:val="003612D9"/>
    <w:rsid w:val="00366E9D"/>
    <w:rsid w:val="00367FAC"/>
    <w:rsid w:val="00367FBD"/>
    <w:rsid w:val="00370E4E"/>
    <w:rsid w:val="003807DD"/>
    <w:rsid w:val="0038463C"/>
    <w:rsid w:val="00385CB5"/>
    <w:rsid w:val="00387834"/>
    <w:rsid w:val="0039037A"/>
    <w:rsid w:val="00392E84"/>
    <w:rsid w:val="00393A9F"/>
    <w:rsid w:val="00393B7A"/>
    <w:rsid w:val="00395BCA"/>
    <w:rsid w:val="00396EB8"/>
    <w:rsid w:val="003A1334"/>
    <w:rsid w:val="003A1DF2"/>
    <w:rsid w:val="003A2829"/>
    <w:rsid w:val="003A306F"/>
    <w:rsid w:val="003A36A5"/>
    <w:rsid w:val="003A41DA"/>
    <w:rsid w:val="003A4ACE"/>
    <w:rsid w:val="003A5346"/>
    <w:rsid w:val="003B0F92"/>
    <w:rsid w:val="003B2DB9"/>
    <w:rsid w:val="003C6738"/>
    <w:rsid w:val="003C6BE7"/>
    <w:rsid w:val="003C7B09"/>
    <w:rsid w:val="003D3B75"/>
    <w:rsid w:val="003D5353"/>
    <w:rsid w:val="003D6C87"/>
    <w:rsid w:val="003E0B7C"/>
    <w:rsid w:val="003F04DA"/>
    <w:rsid w:val="003F2210"/>
    <w:rsid w:val="003F627E"/>
    <w:rsid w:val="004010C0"/>
    <w:rsid w:val="004028A3"/>
    <w:rsid w:val="00403187"/>
    <w:rsid w:val="00415593"/>
    <w:rsid w:val="00417093"/>
    <w:rsid w:val="00420DFB"/>
    <w:rsid w:val="00420EF3"/>
    <w:rsid w:val="0042262E"/>
    <w:rsid w:val="00422733"/>
    <w:rsid w:val="00422C64"/>
    <w:rsid w:val="0042467C"/>
    <w:rsid w:val="004253A7"/>
    <w:rsid w:val="00425E3F"/>
    <w:rsid w:val="0042666E"/>
    <w:rsid w:val="00427B6E"/>
    <w:rsid w:val="00430927"/>
    <w:rsid w:val="00431AD2"/>
    <w:rsid w:val="0043553A"/>
    <w:rsid w:val="004363BF"/>
    <w:rsid w:val="00443157"/>
    <w:rsid w:val="00443904"/>
    <w:rsid w:val="004503A1"/>
    <w:rsid w:val="0045450D"/>
    <w:rsid w:val="00462A50"/>
    <w:rsid w:val="00462EFA"/>
    <w:rsid w:val="0046465F"/>
    <w:rsid w:val="00466330"/>
    <w:rsid w:val="004715C5"/>
    <w:rsid w:val="00480BCF"/>
    <w:rsid w:val="0048293F"/>
    <w:rsid w:val="00483B3D"/>
    <w:rsid w:val="00495825"/>
    <w:rsid w:val="0049653C"/>
    <w:rsid w:val="004A0361"/>
    <w:rsid w:val="004A081B"/>
    <w:rsid w:val="004A0BCE"/>
    <w:rsid w:val="004A5A62"/>
    <w:rsid w:val="004B03EC"/>
    <w:rsid w:val="004B12A0"/>
    <w:rsid w:val="004B154D"/>
    <w:rsid w:val="004B258E"/>
    <w:rsid w:val="004B2B11"/>
    <w:rsid w:val="004B44A5"/>
    <w:rsid w:val="004B4A21"/>
    <w:rsid w:val="004B5390"/>
    <w:rsid w:val="004C135E"/>
    <w:rsid w:val="004C1C93"/>
    <w:rsid w:val="004C26C9"/>
    <w:rsid w:val="004C28AF"/>
    <w:rsid w:val="004C2EEA"/>
    <w:rsid w:val="004C5D00"/>
    <w:rsid w:val="004D2C36"/>
    <w:rsid w:val="004D395C"/>
    <w:rsid w:val="004D7A4D"/>
    <w:rsid w:val="004E2CEB"/>
    <w:rsid w:val="004E3345"/>
    <w:rsid w:val="004E38C1"/>
    <w:rsid w:val="004E3BE5"/>
    <w:rsid w:val="004E3C7B"/>
    <w:rsid w:val="004E6467"/>
    <w:rsid w:val="004F2043"/>
    <w:rsid w:val="004F7AE6"/>
    <w:rsid w:val="00501C07"/>
    <w:rsid w:val="0050454F"/>
    <w:rsid w:val="00505D80"/>
    <w:rsid w:val="005067FC"/>
    <w:rsid w:val="0050795B"/>
    <w:rsid w:val="00513016"/>
    <w:rsid w:val="005178BA"/>
    <w:rsid w:val="00520E32"/>
    <w:rsid w:val="0052305C"/>
    <w:rsid w:val="00523449"/>
    <w:rsid w:val="005235AF"/>
    <w:rsid w:val="005249B3"/>
    <w:rsid w:val="0052582F"/>
    <w:rsid w:val="00532A51"/>
    <w:rsid w:val="00532F91"/>
    <w:rsid w:val="00536BCA"/>
    <w:rsid w:val="005403BA"/>
    <w:rsid w:val="00541118"/>
    <w:rsid w:val="005446FA"/>
    <w:rsid w:val="00545BD7"/>
    <w:rsid w:val="00546C97"/>
    <w:rsid w:val="005471BC"/>
    <w:rsid w:val="005474BC"/>
    <w:rsid w:val="00547687"/>
    <w:rsid w:val="00553C93"/>
    <w:rsid w:val="005604F9"/>
    <w:rsid w:val="005636B6"/>
    <w:rsid w:val="005675B0"/>
    <w:rsid w:val="00570953"/>
    <w:rsid w:val="00572437"/>
    <w:rsid w:val="00572DD6"/>
    <w:rsid w:val="005755D3"/>
    <w:rsid w:val="005769DA"/>
    <w:rsid w:val="0058272B"/>
    <w:rsid w:val="0058522D"/>
    <w:rsid w:val="00585C0A"/>
    <w:rsid w:val="00590A01"/>
    <w:rsid w:val="005913E7"/>
    <w:rsid w:val="00592252"/>
    <w:rsid w:val="005A39B5"/>
    <w:rsid w:val="005B2A60"/>
    <w:rsid w:val="005B45EB"/>
    <w:rsid w:val="005B7F66"/>
    <w:rsid w:val="005C12DA"/>
    <w:rsid w:val="005D15AA"/>
    <w:rsid w:val="005D5ACD"/>
    <w:rsid w:val="005E033A"/>
    <w:rsid w:val="005E1A20"/>
    <w:rsid w:val="005E2E65"/>
    <w:rsid w:val="005E5353"/>
    <w:rsid w:val="005E6301"/>
    <w:rsid w:val="005F0F3A"/>
    <w:rsid w:val="005F2E82"/>
    <w:rsid w:val="00600D7F"/>
    <w:rsid w:val="00603CD6"/>
    <w:rsid w:val="00610569"/>
    <w:rsid w:val="00612720"/>
    <w:rsid w:val="00614C33"/>
    <w:rsid w:val="00614D97"/>
    <w:rsid w:val="006169C2"/>
    <w:rsid w:val="0062102A"/>
    <w:rsid w:val="00622A72"/>
    <w:rsid w:val="00625631"/>
    <w:rsid w:val="00626C05"/>
    <w:rsid w:val="00630B12"/>
    <w:rsid w:val="00630F8F"/>
    <w:rsid w:val="0063186B"/>
    <w:rsid w:val="00633984"/>
    <w:rsid w:val="00633A1E"/>
    <w:rsid w:val="00636574"/>
    <w:rsid w:val="006378E5"/>
    <w:rsid w:val="00641E5E"/>
    <w:rsid w:val="006428C2"/>
    <w:rsid w:val="0064626F"/>
    <w:rsid w:val="00646968"/>
    <w:rsid w:val="006518E4"/>
    <w:rsid w:val="00653C48"/>
    <w:rsid w:val="00654805"/>
    <w:rsid w:val="006558B2"/>
    <w:rsid w:val="00662707"/>
    <w:rsid w:val="00667458"/>
    <w:rsid w:val="006715DA"/>
    <w:rsid w:val="00674E82"/>
    <w:rsid w:val="00675385"/>
    <w:rsid w:val="00681838"/>
    <w:rsid w:val="00685337"/>
    <w:rsid w:val="00695E87"/>
    <w:rsid w:val="006A4370"/>
    <w:rsid w:val="006A4F8D"/>
    <w:rsid w:val="006A52DF"/>
    <w:rsid w:val="006A5669"/>
    <w:rsid w:val="006B32E1"/>
    <w:rsid w:val="006B5603"/>
    <w:rsid w:val="006B6D0E"/>
    <w:rsid w:val="006C10B5"/>
    <w:rsid w:val="006C5013"/>
    <w:rsid w:val="006C7080"/>
    <w:rsid w:val="006C7FED"/>
    <w:rsid w:val="006D4F82"/>
    <w:rsid w:val="006D5225"/>
    <w:rsid w:val="006D7311"/>
    <w:rsid w:val="006E3DFC"/>
    <w:rsid w:val="006E4013"/>
    <w:rsid w:val="006E57C1"/>
    <w:rsid w:val="006F00D4"/>
    <w:rsid w:val="006F29A1"/>
    <w:rsid w:val="006F31CD"/>
    <w:rsid w:val="006F33C1"/>
    <w:rsid w:val="00704BFB"/>
    <w:rsid w:val="00704D92"/>
    <w:rsid w:val="00705520"/>
    <w:rsid w:val="007111C9"/>
    <w:rsid w:val="007123EA"/>
    <w:rsid w:val="00712A90"/>
    <w:rsid w:val="0071593A"/>
    <w:rsid w:val="00715C0C"/>
    <w:rsid w:val="00723DBB"/>
    <w:rsid w:val="007310D8"/>
    <w:rsid w:val="007342B3"/>
    <w:rsid w:val="00734B7B"/>
    <w:rsid w:val="00746EF4"/>
    <w:rsid w:val="00747895"/>
    <w:rsid w:val="007543E3"/>
    <w:rsid w:val="00760DB7"/>
    <w:rsid w:val="0076250F"/>
    <w:rsid w:val="00762B64"/>
    <w:rsid w:val="007637A9"/>
    <w:rsid w:val="00764224"/>
    <w:rsid w:val="007671F4"/>
    <w:rsid w:val="00770D96"/>
    <w:rsid w:val="007721A6"/>
    <w:rsid w:val="0077384A"/>
    <w:rsid w:val="00773958"/>
    <w:rsid w:val="00774558"/>
    <w:rsid w:val="007769F6"/>
    <w:rsid w:val="00777A01"/>
    <w:rsid w:val="00782980"/>
    <w:rsid w:val="00782C60"/>
    <w:rsid w:val="0078745C"/>
    <w:rsid w:val="00791301"/>
    <w:rsid w:val="0079385D"/>
    <w:rsid w:val="00795CF7"/>
    <w:rsid w:val="007A017B"/>
    <w:rsid w:val="007A0ADF"/>
    <w:rsid w:val="007B1DA3"/>
    <w:rsid w:val="007B4D14"/>
    <w:rsid w:val="007C48DD"/>
    <w:rsid w:val="007C564E"/>
    <w:rsid w:val="007C63E9"/>
    <w:rsid w:val="007C7BF3"/>
    <w:rsid w:val="007D3D0F"/>
    <w:rsid w:val="007D4492"/>
    <w:rsid w:val="007D4C32"/>
    <w:rsid w:val="007D6C3F"/>
    <w:rsid w:val="007E155D"/>
    <w:rsid w:val="007E39FC"/>
    <w:rsid w:val="007E7F8D"/>
    <w:rsid w:val="007F0164"/>
    <w:rsid w:val="007F16A8"/>
    <w:rsid w:val="007F1CEC"/>
    <w:rsid w:val="007F3FFA"/>
    <w:rsid w:val="007F6ED1"/>
    <w:rsid w:val="007F73C3"/>
    <w:rsid w:val="007F7D6B"/>
    <w:rsid w:val="00803D7B"/>
    <w:rsid w:val="00812AB7"/>
    <w:rsid w:val="00815A19"/>
    <w:rsid w:val="00816C72"/>
    <w:rsid w:val="008176D2"/>
    <w:rsid w:val="008214DB"/>
    <w:rsid w:val="00822B04"/>
    <w:rsid w:val="00823743"/>
    <w:rsid w:val="00826E5D"/>
    <w:rsid w:val="00827A61"/>
    <w:rsid w:val="00830948"/>
    <w:rsid w:val="00831425"/>
    <w:rsid w:val="00831FE0"/>
    <w:rsid w:val="00836096"/>
    <w:rsid w:val="0084733D"/>
    <w:rsid w:val="00850E0C"/>
    <w:rsid w:val="00850EBF"/>
    <w:rsid w:val="00851005"/>
    <w:rsid w:val="00852A1F"/>
    <w:rsid w:val="00853003"/>
    <w:rsid w:val="00857E9C"/>
    <w:rsid w:val="008603DF"/>
    <w:rsid w:val="00862491"/>
    <w:rsid w:val="008626B7"/>
    <w:rsid w:val="00862ADA"/>
    <w:rsid w:val="008643D6"/>
    <w:rsid w:val="008654F9"/>
    <w:rsid w:val="00867FBF"/>
    <w:rsid w:val="008701E1"/>
    <w:rsid w:val="00871816"/>
    <w:rsid w:val="00871A64"/>
    <w:rsid w:val="008767B6"/>
    <w:rsid w:val="008769BE"/>
    <w:rsid w:val="00876B88"/>
    <w:rsid w:val="0088069A"/>
    <w:rsid w:val="00883748"/>
    <w:rsid w:val="00890294"/>
    <w:rsid w:val="008927D6"/>
    <w:rsid w:val="0089563F"/>
    <w:rsid w:val="00897334"/>
    <w:rsid w:val="008A14EE"/>
    <w:rsid w:val="008A6579"/>
    <w:rsid w:val="008A6F01"/>
    <w:rsid w:val="008A7F15"/>
    <w:rsid w:val="008B001F"/>
    <w:rsid w:val="008B5745"/>
    <w:rsid w:val="008B575D"/>
    <w:rsid w:val="008B5B5D"/>
    <w:rsid w:val="008C13E8"/>
    <w:rsid w:val="008C1A02"/>
    <w:rsid w:val="008D6B14"/>
    <w:rsid w:val="008E028A"/>
    <w:rsid w:val="008E07A7"/>
    <w:rsid w:val="008E55D8"/>
    <w:rsid w:val="008F003B"/>
    <w:rsid w:val="008F0C8D"/>
    <w:rsid w:val="008F134C"/>
    <w:rsid w:val="008F463E"/>
    <w:rsid w:val="008F6AE3"/>
    <w:rsid w:val="008F6D05"/>
    <w:rsid w:val="008F7018"/>
    <w:rsid w:val="00900AE5"/>
    <w:rsid w:val="00901BD4"/>
    <w:rsid w:val="00902282"/>
    <w:rsid w:val="00903D44"/>
    <w:rsid w:val="00905A5D"/>
    <w:rsid w:val="00910A76"/>
    <w:rsid w:val="009122E6"/>
    <w:rsid w:val="00912F76"/>
    <w:rsid w:val="009143A4"/>
    <w:rsid w:val="00924624"/>
    <w:rsid w:val="009246D0"/>
    <w:rsid w:val="00925854"/>
    <w:rsid w:val="00931707"/>
    <w:rsid w:val="00934F57"/>
    <w:rsid w:val="00935E7E"/>
    <w:rsid w:val="009367AA"/>
    <w:rsid w:val="00943F8D"/>
    <w:rsid w:val="00955B77"/>
    <w:rsid w:val="009562FB"/>
    <w:rsid w:val="009567EA"/>
    <w:rsid w:val="00957B3D"/>
    <w:rsid w:val="00966805"/>
    <w:rsid w:val="00973D1D"/>
    <w:rsid w:val="00974C68"/>
    <w:rsid w:val="00984E52"/>
    <w:rsid w:val="00984F2D"/>
    <w:rsid w:val="0098531B"/>
    <w:rsid w:val="00985FD0"/>
    <w:rsid w:val="009A096B"/>
    <w:rsid w:val="009A1CAC"/>
    <w:rsid w:val="009A1F37"/>
    <w:rsid w:val="009A55FE"/>
    <w:rsid w:val="009B01A7"/>
    <w:rsid w:val="009B2C23"/>
    <w:rsid w:val="009B3E2D"/>
    <w:rsid w:val="009B52B4"/>
    <w:rsid w:val="009C07A1"/>
    <w:rsid w:val="009C3735"/>
    <w:rsid w:val="009D568A"/>
    <w:rsid w:val="009D64CD"/>
    <w:rsid w:val="009E0F6E"/>
    <w:rsid w:val="009E3332"/>
    <w:rsid w:val="009E6CD7"/>
    <w:rsid w:val="009F0CCE"/>
    <w:rsid w:val="009F1043"/>
    <w:rsid w:val="009F30FC"/>
    <w:rsid w:val="009F33F5"/>
    <w:rsid w:val="009F4ECD"/>
    <w:rsid w:val="00A02A91"/>
    <w:rsid w:val="00A03753"/>
    <w:rsid w:val="00A1002E"/>
    <w:rsid w:val="00A130D6"/>
    <w:rsid w:val="00A13A8C"/>
    <w:rsid w:val="00A145D8"/>
    <w:rsid w:val="00A17A4E"/>
    <w:rsid w:val="00A22A90"/>
    <w:rsid w:val="00A2313E"/>
    <w:rsid w:val="00A23ABC"/>
    <w:rsid w:val="00A30597"/>
    <w:rsid w:val="00A3062E"/>
    <w:rsid w:val="00A35486"/>
    <w:rsid w:val="00A354BB"/>
    <w:rsid w:val="00A36036"/>
    <w:rsid w:val="00A360C7"/>
    <w:rsid w:val="00A364EA"/>
    <w:rsid w:val="00A4090D"/>
    <w:rsid w:val="00A44D56"/>
    <w:rsid w:val="00A52229"/>
    <w:rsid w:val="00A56B44"/>
    <w:rsid w:val="00A56E41"/>
    <w:rsid w:val="00A57575"/>
    <w:rsid w:val="00A63B89"/>
    <w:rsid w:val="00A66570"/>
    <w:rsid w:val="00A66745"/>
    <w:rsid w:val="00A71EC2"/>
    <w:rsid w:val="00A82313"/>
    <w:rsid w:val="00A8434A"/>
    <w:rsid w:val="00A90019"/>
    <w:rsid w:val="00A90B79"/>
    <w:rsid w:val="00A93AA6"/>
    <w:rsid w:val="00A95E3F"/>
    <w:rsid w:val="00A972A2"/>
    <w:rsid w:val="00AA079D"/>
    <w:rsid w:val="00AA3E40"/>
    <w:rsid w:val="00AA4B0A"/>
    <w:rsid w:val="00AA7F40"/>
    <w:rsid w:val="00AB63A8"/>
    <w:rsid w:val="00AC1B1E"/>
    <w:rsid w:val="00AC30B4"/>
    <w:rsid w:val="00AD12C3"/>
    <w:rsid w:val="00AD19EA"/>
    <w:rsid w:val="00AD2502"/>
    <w:rsid w:val="00AE4F60"/>
    <w:rsid w:val="00AE64E3"/>
    <w:rsid w:val="00AF1050"/>
    <w:rsid w:val="00AF2213"/>
    <w:rsid w:val="00AF792F"/>
    <w:rsid w:val="00B002DD"/>
    <w:rsid w:val="00B00A16"/>
    <w:rsid w:val="00B038CE"/>
    <w:rsid w:val="00B057BA"/>
    <w:rsid w:val="00B078DD"/>
    <w:rsid w:val="00B10650"/>
    <w:rsid w:val="00B11BD1"/>
    <w:rsid w:val="00B16AFE"/>
    <w:rsid w:val="00B26F8C"/>
    <w:rsid w:val="00B362F9"/>
    <w:rsid w:val="00B37194"/>
    <w:rsid w:val="00B430BA"/>
    <w:rsid w:val="00B4785D"/>
    <w:rsid w:val="00B510B2"/>
    <w:rsid w:val="00B55E1E"/>
    <w:rsid w:val="00B572F1"/>
    <w:rsid w:val="00B629A5"/>
    <w:rsid w:val="00B640B3"/>
    <w:rsid w:val="00B668DE"/>
    <w:rsid w:val="00B80929"/>
    <w:rsid w:val="00B82A06"/>
    <w:rsid w:val="00B86562"/>
    <w:rsid w:val="00B8667C"/>
    <w:rsid w:val="00B920B6"/>
    <w:rsid w:val="00B925BC"/>
    <w:rsid w:val="00B92849"/>
    <w:rsid w:val="00B928CB"/>
    <w:rsid w:val="00B942D4"/>
    <w:rsid w:val="00B9503A"/>
    <w:rsid w:val="00B9773A"/>
    <w:rsid w:val="00BA036A"/>
    <w:rsid w:val="00BA45F4"/>
    <w:rsid w:val="00BA593C"/>
    <w:rsid w:val="00BA5C58"/>
    <w:rsid w:val="00BB1D3D"/>
    <w:rsid w:val="00BB4BA1"/>
    <w:rsid w:val="00BB5869"/>
    <w:rsid w:val="00BB6051"/>
    <w:rsid w:val="00BB60D1"/>
    <w:rsid w:val="00BB6200"/>
    <w:rsid w:val="00BB68FB"/>
    <w:rsid w:val="00BC0D94"/>
    <w:rsid w:val="00BC4673"/>
    <w:rsid w:val="00BC5580"/>
    <w:rsid w:val="00BC740E"/>
    <w:rsid w:val="00BC7716"/>
    <w:rsid w:val="00BD6427"/>
    <w:rsid w:val="00BD74E4"/>
    <w:rsid w:val="00BD7548"/>
    <w:rsid w:val="00BE0529"/>
    <w:rsid w:val="00BE0C99"/>
    <w:rsid w:val="00BE7294"/>
    <w:rsid w:val="00BE77A3"/>
    <w:rsid w:val="00BF3C92"/>
    <w:rsid w:val="00BF6780"/>
    <w:rsid w:val="00BF786F"/>
    <w:rsid w:val="00BF7F05"/>
    <w:rsid w:val="00C04BBB"/>
    <w:rsid w:val="00C066DE"/>
    <w:rsid w:val="00C073B0"/>
    <w:rsid w:val="00C1109C"/>
    <w:rsid w:val="00C1204E"/>
    <w:rsid w:val="00C1629B"/>
    <w:rsid w:val="00C17186"/>
    <w:rsid w:val="00C2537A"/>
    <w:rsid w:val="00C267BC"/>
    <w:rsid w:val="00C314D0"/>
    <w:rsid w:val="00C33E89"/>
    <w:rsid w:val="00C3429A"/>
    <w:rsid w:val="00C347A8"/>
    <w:rsid w:val="00C363FE"/>
    <w:rsid w:val="00C3728B"/>
    <w:rsid w:val="00C44616"/>
    <w:rsid w:val="00C45ADC"/>
    <w:rsid w:val="00C46BB7"/>
    <w:rsid w:val="00C47191"/>
    <w:rsid w:val="00C63670"/>
    <w:rsid w:val="00C63F84"/>
    <w:rsid w:val="00C6445C"/>
    <w:rsid w:val="00C64737"/>
    <w:rsid w:val="00C66022"/>
    <w:rsid w:val="00C673DD"/>
    <w:rsid w:val="00C71BAF"/>
    <w:rsid w:val="00C7267F"/>
    <w:rsid w:val="00C73EFD"/>
    <w:rsid w:val="00C76DE3"/>
    <w:rsid w:val="00C76E15"/>
    <w:rsid w:val="00C809D1"/>
    <w:rsid w:val="00C8473E"/>
    <w:rsid w:val="00C909E2"/>
    <w:rsid w:val="00C90AD6"/>
    <w:rsid w:val="00CA2EE2"/>
    <w:rsid w:val="00CA630C"/>
    <w:rsid w:val="00CB7057"/>
    <w:rsid w:val="00CB760D"/>
    <w:rsid w:val="00CC2CF6"/>
    <w:rsid w:val="00CC35F0"/>
    <w:rsid w:val="00CD0723"/>
    <w:rsid w:val="00CD24B9"/>
    <w:rsid w:val="00CD2887"/>
    <w:rsid w:val="00CD3DDB"/>
    <w:rsid w:val="00CD4CCF"/>
    <w:rsid w:val="00CD5C28"/>
    <w:rsid w:val="00CD7B49"/>
    <w:rsid w:val="00CD7C62"/>
    <w:rsid w:val="00CE52F2"/>
    <w:rsid w:val="00CF1FFA"/>
    <w:rsid w:val="00CF5E0B"/>
    <w:rsid w:val="00D01173"/>
    <w:rsid w:val="00D01D42"/>
    <w:rsid w:val="00D0259B"/>
    <w:rsid w:val="00D050B4"/>
    <w:rsid w:val="00D0682F"/>
    <w:rsid w:val="00D06CD2"/>
    <w:rsid w:val="00D10C8E"/>
    <w:rsid w:val="00D143AB"/>
    <w:rsid w:val="00D1557D"/>
    <w:rsid w:val="00D202A8"/>
    <w:rsid w:val="00D22D83"/>
    <w:rsid w:val="00D2714B"/>
    <w:rsid w:val="00D27C83"/>
    <w:rsid w:val="00D32705"/>
    <w:rsid w:val="00D35654"/>
    <w:rsid w:val="00D378AA"/>
    <w:rsid w:val="00D506F9"/>
    <w:rsid w:val="00D5183D"/>
    <w:rsid w:val="00D5306F"/>
    <w:rsid w:val="00D54AD0"/>
    <w:rsid w:val="00D57355"/>
    <w:rsid w:val="00D60675"/>
    <w:rsid w:val="00D620EC"/>
    <w:rsid w:val="00D629F3"/>
    <w:rsid w:val="00D64D33"/>
    <w:rsid w:val="00D7130A"/>
    <w:rsid w:val="00D828C6"/>
    <w:rsid w:val="00D82B2C"/>
    <w:rsid w:val="00D837D5"/>
    <w:rsid w:val="00D851CB"/>
    <w:rsid w:val="00D85442"/>
    <w:rsid w:val="00D87091"/>
    <w:rsid w:val="00D923E8"/>
    <w:rsid w:val="00D94025"/>
    <w:rsid w:val="00D953D1"/>
    <w:rsid w:val="00D95F25"/>
    <w:rsid w:val="00DA07E3"/>
    <w:rsid w:val="00DA4A21"/>
    <w:rsid w:val="00DA57A5"/>
    <w:rsid w:val="00DA6EC3"/>
    <w:rsid w:val="00DB76F0"/>
    <w:rsid w:val="00DC22AA"/>
    <w:rsid w:val="00DC79DE"/>
    <w:rsid w:val="00DD19AE"/>
    <w:rsid w:val="00DD5EEE"/>
    <w:rsid w:val="00DD5F71"/>
    <w:rsid w:val="00DD75D8"/>
    <w:rsid w:val="00DE0D39"/>
    <w:rsid w:val="00DE1BE1"/>
    <w:rsid w:val="00DE1C54"/>
    <w:rsid w:val="00DE30A3"/>
    <w:rsid w:val="00DE310C"/>
    <w:rsid w:val="00DE3904"/>
    <w:rsid w:val="00DE5C02"/>
    <w:rsid w:val="00DE6299"/>
    <w:rsid w:val="00DF4041"/>
    <w:rsid w:val="00DF59DA"/>
    <w:rsid w:val="00E001FE"/>
    <w:rsid w:val="00E02253"/>
    <w:rsid w:val="00E02AC8"/>
    <w:rsid w:val="00E03E09"/>
    <w:rsid w:val="00E049DD"/>
    <w:rsid w:val="00E0544B"/>
    <w:rsid w:val="00E056A2"/>
    <w:rsid w:val="00E120C7"/>
    <w:rsid w:val="00E14950"/>
    <w:rsid w:val="00E152B2"/>
    <w:rsid w:val="00E175FD"/>
    <w:rsid w:val="00E17854"/>
    <w:rsid w:val="00E22F3A"/>
    <w:rsid w:val="00E22FA0"/>
    <w:rsid w:val="00E2412D"/>
    <w:rsid w:val="00E248FD"/>
    <w:rsid w:val="00E24EB7"/>
    <w:rsid w:val="00E25E5C"/>
    <w:rsid w:val="00E26FE0"/>
    <w:rsid w:val="00E27F0D"/>
    <w:rsid w:val="00E30E12"/>
    <w:rsid w:val="00E350E6"/>
    <w:rsid w:val="00E3782C"/>
    <w:rsid w:val="00E44FAA"/>
    <w:rsid w:val="00E51D55"/>
    <w:rsid w:val="00E52F9C"/>
    <w:rsid w:val="00E54367"/>
    <w:rsid w:val="00E547D5"/>
    <w:rsid w:val="00E56FB6"/>
    <w:rsid w:val="00E63854"/>
    <w:rsid w:val="00E662C8"/>
    <w:rsid w:val="00E719A1"/>
    <w:rsid w:val="00E754F9"/>
    <w:rsid w:val="00E7640E"/>
    <w:rsid w:val="00E843B6"/>
    <w:rsid w:val="00E878D4"/>
    <w:rsid w:val="00E951C4"/>
    <w:rsid w:val="00E967CE"/>
    <w:rsid w:val="00E96F89"/>
    <w:rsid w:val="00EA0917"/>
    <w:rsid w:val="00EA15F5"/>
    <w:rsid w:val="00EA4EDE"/>
    <w:rsid w:val="00EB3358"/>
    <w:rsid w:val="00EB47D6"/>
    <w:rsid w:val="00EB4E12"/>
    <w:rsid w:val="00EB5E85"/>
    <w:rsid w:val="00EB7EE1"/>
    <w:rsid w:val="00EC0D2C"/>
    <w:rsid w:val="00EC57AE"/>
    <w:rsid w:val="00EC59B8"/>
    <w:rsid w:val="00ED3343"/>
    <w:rsid w:val="00ED3DD3"/>
    <w:rsid w:val="00ED7A01"/>
    <w:rsid w:val="00EE0634"/>
    <w:rsid w:val="00EE4A1B"/>
    <w:rsid w:val="00EE54B3"/>
    <w:rsid w:val="00EF08E1"/>
    <w:rsid w:val="00EF1177"/>
    <w:rsid w:val="00EF1C6F"/>
    <w:rsid w:val="00EF26D7"/>
    <w:rsid w:val="00EF6898"/>
    <w:rsid w:val="00F00847"/>
    <w:rsid w:val="00F0268A"/>
    <w:rsid w:val="00F02EB2"/>
    <w:rsid w:val="00F1146E"/>
    <w:rsid w:val="00F1732B"/>
    <w:rsid w:val="00F17351"/>
    <w:rsid w:val="00F21A79"/>
    <w:rsid w:val="00F23F0E"/>
    <w:rsid w:val="00F2529E"/>
    <w:rsid w:val="00F2625A"/>
    <w:rsid w:val="00F27C5F"/>
    <w:rsid w:val="00F3095E"/>
    <w:rsid w:val="00F309AB"/>
    <w:rsid w:val="00F31261"/>
    <w:rsid w:val="00F33FFA"/>
    <w:rsid w:val="00F358FA"/>
    <w:rsid w:val="00F402BC"/>
    <w:rsid w:val="00F419EA"/>
    <w:rsid w:val="00F41C2B"/>
    <w:rsid w:val="00F43FAB"/>
    <w:rsid w:val="00F4438A"/>
    <w:rsid w:val="00F46F3A"/>
    <w:rsid w:val="00F51469"/>
    <w:rsid w:val="00F51E7F"/>
    <w:rsid w:val="00F52A1F"/>
    <w:rsid w:val="00F52F50"/>
    <w:rsid w:val="00F5482B"/>
    <w:rsid w:val="00F558E8"/>
    <w:rsid w:val="00F63CFA"/>
    <w:rsid w:val="00F64049"/>
    <w:rsid w:val="00F64D0D"/>
    <w:rsid w:val="00F66B80"/>
    <w:rsid w:val="00F676E1"/>
    <w:rsid w:val="00F7003D"/>
    <w:rsid w:val="00F74D37"/>
    <w:rsid w:val="00F85F83"/>
    <w:rsid w:val="00F87E80"/>
    <w:rsid w:val="00F9428A"/>
    <w:rsid w:val="00F9560A"/>
    <w:rsid w:val="00F9586F"/>
    <w:rsid w:val="00FA0B42"/>
    <w:rsid w:val="00FA3C62"/>
    <w:rsid w:val="00FB0F2D"/>
    <w:rsid w:val="00FB79BE"/>
    <w:rsid w:val="00FC0352"/>
    <w:rsid w:val="00FC042F"/>
    <w:rsid w:val="00FC1AC6"/>
    <w:rsid w:val="00FC53D3"/>
    <w:rsid w:val="00FC71ED"/>
    <w:rsid w:val="00FD38FD"/>
    <w:rsid w:val="00FE22F5"/>
    <w:rsid w:val="00FE3FD0"/>
    <w:rsid w:val="00FE4AB6"/>
    <w:rsid w:val="00FE6B4D"/>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81">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d-ID" w:eastAsia="id-ID"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001D"/>
    <w:pPr>
      <w:suppressAutoHyphens/>
      <w:spacing w:after="60"/>
      <w:ind w:firstLine="425"/>
    </w:pPr>
    <w:rPr>
      <w:rFonts w:ascii="Garamond" w:hAnsi="Garamond"/>
      <w:sz w:val="24"/>
      <w:szCs w:val="24"/>
      <w:lang w:val="en-GB" w:eastAsia="ar-SA"/>
    </w:rPr>
  </w:style>
  <w:style w:type="paragraph" w:styleId="Heading1">
    <w:name w:val="heading 1"/>
    <w:basedOn w:val="Normal"/>
    <w:next w:val="Normalfirstparagraph"/>
    <w:qFormat/>
    <w:rsid w:val="002C001D"/>
    <w:pPr>
      <w:keepNext/>
      <w:pageBreakBefore/>
      <w:numPr>
        <w:numId w:val="6"/>
      </w:numPr>
      <w:tabs>
        <w:tab w:val="left" w:pos="567"/>
      </w:tabs>
      <w:spacing w:after="600"/>
      <w:outlineLvl w:val="0"/>
    </w:pPr>
    <w:rPr>
      <w:b/>
      <w:kern w:val="1"/>
      <w:sz w:val="36"/>
      <w:szCs w:val="28"/>
    </w:rPr>
  </w:style>
  <w:style w:type="paragraph" w:styleId="Heading2">
    <w:name w:val="heading 2"/>
    <w:basedOn w:val="Normal"/>
    <w:next w:val="Normalfirstparagraph"/>
    <w:qFormat/>
    <w:rsid w:val="002C001D"/>
    <w:pPr>
      <w:keepNext/>
      <w:numPr>
        <w:ilvl w:val="1"/>
        <w:numId w:val="6"/>
      </w:numPr>
      <w:tabs>
        <w:tab w:val="left" w:pos="567"/>
      </w:tabs>
      <w:spacing w:before="300" w:after="160"/>
      <w:outlineLvl w:val="1"/>
    </w:pPr>
    <w:rPr>
      <w:b/>
      <w:sz w:val="28"/>
      <w:szCs w:val="28"/>
    </w:rPr>
  </w:style>
  <w:style w:type="paragraph" w:styleId="Heading3">
    <w:name w:val="heading 3"/>
    <w:basedOn w:val="Normal"/>
    <w:next w:val="Normalfirstparagraph"/>
    <w:qFormat/>
    <w:rsid w:val="002C001D"/>
    <w:pPr>
      <w:keepNext/>
      <w:numPr>
        <w:ilvl w:val="2"/>
        <w:numId w:val="6"/>
      </w:numPr>
      <w:tabs>
        <w:tab w:val="left" w:pos="567"/>
      </w:tabs>
      <w:spacing w:before="300" w:after="160"/>
      <w:outlineLvl w:val="2"/>
    </w:pPr>
    <w:rPr>
      <w:b/>
      <w:i/>
      <w:sz w:val="26"/>
      <w:szCs w:val="26"/>
    </w:rPr>
  </w:style>
  <w:style w:type="paragraph" w:styleId="Heading4">
    <w:name w:val="heading 4"/>
    <w:basedOn w:val="Normal"/>
    <w:next w:val="Normal"/>
    <w:qFormat/>
    <w:rsid w:val="002C001D"/>
    <w:pPr>
      <w:keepNext/>
      <w:numPr>
        <w:ilvl w:val="3"/>
        <w:numId w:val="6"/>
      </w:numPr>
      <w:tabs>
        <w:tab w:val="left" w:pos="851"/>
      </w:tabs>
      <w:spacing w:before="180" w:after="80"/>
      <w:outlineLvl w:val="3"/>
    </w:pPr>
    <w:rPr>
      <w:b/>
    </w:rPr>
  </w:style>
  <w:style w:type="paragraph" w:styleId="Heading5">
    <w:name w:val="heading 5"/>
    <w:basedOn w:val="Normal"/>
    <w:next w:val="Normal"/>
    <w:qFormat/>
    <w:rsid w:val="002C001D"/>
    <w:pPr>
      <w:keepNext/>
      <w:numPr>
        <w:ilvl w:val="4"/>
        <w:numId w:val="6"/>
      </w:numPr>
      <w:spacing w:after="100"/>
      <w:outlineLvl w:val="4"/>
    </w:pPr>
  </w:style>
  <w:style w:type="paragraph" w:styleId="Heading6">
    <w:name w:val="heading 6"/>
    <w:basedOn w:val="Normal"/>
    <w:next w:val="Normal"/>
    <w:qFormat/>
    <w:rsid w:val="002C001D"/>
    <w:pPr>
      <w:keepNext/>
      <w:ind w:firstLine="0"/>
      <w:outlineLvl w:val="5"/>
    </w:pPr>
  </w:style>
  <w:style w:type="paragraph" w:styleId="Heading7">
    <w:name w:val="heading 7"/>
    <w:basedOn w:val="Normal"/>
    <w:next w:val="Normal"/>
    <w:qFormat/>
    <w:rsid w:val="002C001D"/>
    <w:pPr>
      <w:keepNext/>
      <w:ind w:firstLine="0"/>
      <w:outlineLvl w:val="6"/>
    </w:pPr>
  </w:style>
  <w:style w:type="paragraph" w:styleId="Heading8">
    <w:name w:val="heading 8"/>
    <w:basedOn w:val="Normal"/>
    <w:next w:val="Normal"/>
    <w:qFormat/>
    <w:rsid w:val="002C001D"/>
    <w:pPr>
      <w:keepNext/>
      <w:ind w:firstLine="0"/>
      <w:outlineLvl w:val="7"/>
    </w:pPr>
  </w:style>
  <w:style w:type="paragraph" w:styleId="Heading9">
    <w:name w:val="heading 9"/>
    <w:basedOn w:val="Normal"/>
    <w:next w:val="Normal"/>
    <w:qFormat/>
    <w:rsid w:val="002C001D"/>
    <w:pPr>
      <w:ind w:firstLine="0"/>
      <w:outlineLvl w:val="8"/>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2C001D"/>
    <w:rPr>
      <w:rFonts w:ascii="Times New Roman" w:hAnsi="Times New Roman" w:cs="Times New Roman"/>
    </w:rPr>
  </w:style>
  <w:style w:type="character" w:customStyle="1" w:styleId="WW8Num1z1">
    <w:name w:val="WW8Num1z1"/>
    <w:rsid w:val="002C001D"/>
    <w:rPr>
      <w:b/>
    </w:rPr>
  </w:style>
  <w:style w:type="character" w:customStyle="1" w:styleId="WW8Num1z2">
    <w:name w:val="WW8Num1z2"/>
    <w:rsid w:val="002C001D"/>
    <w:rPr>
      <w:rFonts w:cs="Times New Roman"/>
      <w:b/>
      <w:bCs w:val="0"/>
      <w:i w:val="0"/>
      <w:iCs w:val="0"/>
      <w:caps w:val="0"/>
      <w:smallCaps w:val="0"/>
      <w:strike w:val="0"/>
      <w:dstrike w:val="0"/>
      <w:vanish w:val="0"/>
      <w:spacing w:val="0"/>
      <w:position w:val="0"/>
      <w:sz w:val="26"/>
      <w:szCs w:val="26"/>
      <w:u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style>
  <w:style w:type="character" w:customStyle="1" w:styleId="WW8Num2z0">
    <w:name w:val="WW8Num2z0"/>
    <w:rsid w:val="002C001D"/>
    <w:rPr>
      <w:rFonts w:ascii="Times New Roman" w:hAnsi="Times New Roman" w:cs="Times New Roman"/>
    </w:rPr>
  </w:style>
  <w:style w:type="character" w:customStyle="1" w:styleId="WW8Num4z0">
    <w:name w:val="WW8Num4z0"/>
    <w:rsid w:val="002C001D"/>
    <w:rPr>
      <w:rFonts w:ascii="Times New Roman" w:hAnsi="Times New Roman" w:cs="Times New Roman"/>
    </w:rPr>
  </w:style>
  <w:style w:type="character" w:customStyle="1" w:styleId="WW8Num5z0">
    <w:name w:val="WW8Num5z0"/>
    <w:rsid w:val="002C001D"/>
    <w:rPr>
      <w:rFonts w:ascii="Times New Roman" w:eastAsia="Times New Roman" w:hAnsi="Times New Roman" w:cs="Times New Roman"/>
    </w:rPr>
  </w:style>
  <w:style w:type="character" w:customStyle="1" w:styleId="WW8Num7z0">
    <w:name w:val="WW8Num7z0"/>
    <w:rsid w:val="002C001D"/>
    <w:rPr>
      <w:rFonts w:ascii="Times New Roman" w:hAnsi="Times New Roman" w:cs="Times New Roman"/>
      <w:b/>
      <w:sz w:val="36"/>
      <w:szCs w:val="28"/>
    </w:rPr>
  </w:style>
  <w:style w:type="character" w:customStyle="1" w:styleId="Absatz-Standardschriftart">
    <w:name w:val="Absatz-Standardschriftart"/>
    <w:rsid w:val="002C001D"/>
  </w:style>
  <w:style w:type="character" w:customStyle="1" w:styleId="WW-Absatz-Standardschriftart">
    <w:name w:val="WW-Absatz-Standardschriftart"/>
    <w:rsid w:val="002C001D"/>
  </w:style>
  <w:style w:type="character" w:customStyle="1" w:styleId="WW8Num3z0">
    <w:name w:val="WW8Num3z0"/>
    <w:rsid w:val="002C001D"/>
    <w:rPr>
      <w:rFonts w:ascii="Times New Roman" w:hAnsi="Times New Roman" w:cs="Times New Roman"/>
    </w:rPr>
  </w:style>
  <w:style w:type="character" w:customStyle="1" w:styleId="WW8Num5z1">
    <w:name w:val="WW8Num5z1"/>
    <w:rsid w:val="002C001D"/>
    <w:rPr>
      <w:rFonts w:ascii="Courier New" w:hAnsi="Courier New" w:cs="Courier New"/>
    </w:rPr>
  </w:style>
  <w:style w:type="character" w:customStyle="1" w:styleId="WW8Num5z2">
    <w:name w:val="WW8Num5z2"/>
    <w:rsid w:val="002C001D"/>
    <w:rPr>
      <w:rFonts w:ascii="Wingdings" w:hAnsi="Wingdings"/>
    </w:rPr>
  </w:style>
  <w:style w:type="character" w:customStyle="1" w:styleId="WW8Num5z3">
    <w:name w:val="WW8Num5z3"/>
    <w:rsid w:val="002C001D"/>
    <w:rPr>
      <w:rFonts w:ascii="Symbol" w:hAnsi="Symbol"/>
    </w:rPr>
  </w:style>
  <w:style w:type="character" w:customStyle="1" w:styleId="WW8Num7z1">
    <w:name w:val="WW8Num7z1"/>
    <w:rsid w:val="002C001D"/>
    <w:rPr>
      <w:b/>
    </w:rPr>
  </w:style>
  <w:style w:type="character" w:customStyle="1" w:styleId="WW8Num7z2">
    <w:name w:val="WW8Num7z2"/>
    <w:rsid w:val="002C001D"/>
    <w:rPr>
      <w:rFonts w:cs="Times New Roman"/>
      <w:b/>
      <w:bCs w:val="0"/>
      <w:i w:val="0"/>
      <w:iCs w:val="0"/>
      <w:caps w:val="0"/>
      <w:smallCaps w:val="0"/>
      <w:strike w:val="0"/>
      <w:dstrike w:val="0"/>
      <w:vanish w:val="0"/>
      <w:spacing w:val="0"/>
      <w:position w:val="0"/>
      <w:sz w:val="26"/>
      <w:szCs w:val="26"/>
      <w:u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style>
  <w:style w:type="character" w:customStyle="1" w:styleId="WW8Num8z0">
    <w:name w:val="WW8Num8z0"/>
    <w:rsid w:val="002C001D"/>
    <w:rPr>
      <w:rFonts w:ascii="Times New Roman" w:eastAsia="Calibri" w:hAnsi="Times New Roman" w:cs="Times New Roman"/>
    </w:rPr>
  </w:style>
  <w:style w:type="character" w:customStyle="1" w:styleId="WW8Num8z1">
    <w:name w:val="WW8Num8z1"/>
    <w:rsid w:val="002C001D"/>
    <w:rPr>
      <w:rFonts w:ascii="Courier New" w:hAnsi="Courier New" w:cs="Courier New"/>
    </w:rPr>
  </w:style>
  <w:style w:type="character" w:customStyle="1" w:styleId="WW8Num8z2">
    <w:name w:val="WW8Num8z2"/>
    <w:rsid w:val="002C001D"/>
    <w:rPr>
      <w:rFonts w:ascii="Wingdings" w:hAnsi="Wingdings"/>
    </w:rPr>
  </w:style>
  <w:style w:type="character" w:customStyle="1" w:styleId="WW8Num8z3">
    <w:name w:val="WW8Num8z3"/>
    <w:rsid w:val="002C001D"/>
    <w:rPr>
      <w:rFonts w:ascii="Symbol" w:hAnsi="Symbol"/>
    </w:rPr>
  </w:style>
  <w:style w:type="character" w:customStyle="1" w:styleId="WW8Num9z0">
    <w:name w:val="WW8Num9z0"/>
    <w:rsid w:val="002C001D"/>
    <w:rPr>
      <w:rFonts w:ascii="Times New Roman" w:eastAsia="Calibri" w:hAnsi="Times New Roman" w:cs="Times New Roman"/>
    </w:rPr>
  </w:style>
  <w:style w:type="character" w:customStyle="1" w:styleId="WW8Num9z1">
    <w:name w:val="WW8Num9z1"/>
    <w:rsid w:val="002C001D"/>
    <w:rPr>
      <w:rFonts w:ascii="Courier New" w:hAnsi="Courier New" w:cs="Courier New"/>
    </w:rPr>
  </w:style>
  <w:style w:type="character" w:customStyle="1" w:styleId="WW8Num9z2">
    <w:name w:val="WW8Num9z2"/>
    <w:rsid w:val="002C001D"/>
    <w:rPr>
      <w:rFonts w:ascii="Wingdings" w:hAnsi="Wingdings"/>
    </w:rPr>
  </w:style>
  <w:style w:type="character" w:customStyle="1" w:styleId="WW8Num9z3">
    <w:name w:val="WW8Num9z3"/>
    <w:rsid w:val="002C001D"/>
    <w:rPr>
      <w:rFonts w:ascii="Symbol" w:hAnsi="Symbol"/>
    </w:rPr>
  </w:style>
  <w:style w:type="character" w:customStyle="1" w:styleId="WW8Num10z0">
    <w:name w:val="WW8Num10z0"/>
    <w:rsid w:val="002C001D"/>
    <w:rPr>
      <w:rFonts w:ascii="Wingdings" w:hAnsi="Wingdings"/>
    </w:rPr>
  </w:style>
  <w:style w:type="character" w:customStyle="1" w:styleId="WW8Num10z3">
    <w:name w:val="WW8Num10z3"/>
    <w:rsid w:val="002C001D"/>
    <w:rPr>
      <w:rFonts w:ascii="Symbol" w:hAnsi="Symbol"/>
    </w:rPr>
  </w:style>
  <w:style w:type="character" w:customStyle="1" w:styleId="WW8Num10z4">
    <w:name w:val="WW8Num10z4"/>
    <w:rsid w:val="002C001D"/>
    <w:rPr>
      <w:rFonts w:ascii="Courier New" w:hAnsi="Courier New" w:cs="Courier New"/>
    </w:rPr>
  </w:style>
  <w:style w:type="character" w:customStyle="1" w:styleId="FootnoteCharacters">
    <w:name w:val="Footnote Characters"/>
    <w:basedOn w:val="DefaultParagraphFont"/>
    <w:rsid w:val="002C001D"/>
    <w:rPr>
      <w:rFonts w:ascii="Garamond" w:hAnsi="Garamond"/>
      <w:sz w:val="22"/>
      <w:vertAlign w:val="superscript"/>
    </w:rPr>
  </w:style>
  <w:style w:type="character" w:styleId="PageNumber">
    <w:name w:val="page number"/>
    <w:basedOn w:val="DefaultParagraphFont"/>
    <w:rsid w:val="002C001D"/>
    <w:rPr>
      <w:sz w:val="24"/>
      <w:szCs w:val="20"/>
    </w:rPr>
  </w:style>
  <w:style w:type="character" w:styleId="FollowedHyperlink">
    <w:name w:val="FollowedHyperlink"/>
    <w:basedOn w:val="DefaultParagraphFont"/>
    <w:rsid w:val="002C001D"/>
    <w:rPr>
      <w:color w:val="800080"/>
      <w:u w:val="single"/>
    </w:rPr>
  </w:style>
  <w:style w:type="character" w:customStyle="1" w:styleId="EndnoteCharacters">
    <w:name w:val="Endnote Characters"/>
    <w:basedOn w:val="DefaultParagraphFont"/>
    <w:rsid w:val="002C001D"/>
    <w:rPr>
      <w:vertAlign w:val="superscript"/>
    </w:rPr>
  </w:style>
  <w:style w:type="character" w:styleId="CommentReference">
    <w:name w:val="annotation reference"/>
    <w:basedOn w:val="DefaultParagraphFont"/>
    <w:rsid w:val="002C001D"/>
    <w:rPr>
      <w:sz w:val="16"/>
    </w:rPr>
  </w:style>
  <w:style w:type="character" w:customStyle="1" w:styleId="Heading1Char">
    <w:name w:val="Heading 1 Char"/>
    <w:basedOn w:val="DefaultParagraphFont"/>
    <w:rsid w:val="002C001D"/>
    <w:rPr>
      <w:rFonts w:ascii="Garamond" w:hAnsi="Garamond"/>
      <w:b/>
      <w:kern w:val="1"/>
      <w:sz w:val="36"/>
      <w:szCs w:val="28"/>
      <w:lang w:val="en-GB"/>
    </w:rPr>
  </w:style>
  <w:style w:type="character" w:styleId="Hyperlink">
    <w:name w:val="Hyperlink"/>
    <w:basedOn w:val="DefaultParagraphFont"/>
    <w:uiPriority w:val="99"/>
    <w:rsid w:val="002C001D"/>
    <w:rPr>
      <w:color w:val="0000FF"/>
      <w:u w:val="single"/>
    </w:rPr>
  </w:style>
  <w:style w:type="character" w:customStyle="1" w:styleId="tabletitleChar">
    <w:name w:val="table title Char"/>
    <w:basedOn w:val="DefaultParagraphFont"/>
    <w:rsid w:val="002C001D"/>
    <w:rPr>
      <w:sz w:val="24"/>
      <w:szCs w:val="24"/>
      <w:lang w:val="en-GB"/>
    </w:rPr>
  </w:style>
  <w:style w:type="character" w:customStyle="1" w:styleId="MaptitleChar">
    <w:name w:val="Map title Char"/>
    <w:basedOn w:val="tabletitleChar"/>
    <w:rsid w:val="002C001D"/>
    <w:rPr>
      <w:sz w:val="24"/>
      <w:szCs w:val="24"/>
      <w:lang w:val="en-GB"/>
    </w:rPr>
  </w:style>
  <w:style w:type="character" w:customStyle="1" w:styleId="Heading2Char">
    <w:name w:val="Heading 2 Char"/>
    <w:basedOn w:val="DefaultParagraphFont"/>
    <w:rsid w:val="002C001D"/>
    <w:rPr>
      <w:rFonts w:ascii="Garamond" w:hAnsi="Garamond"/>
      <w:b/>
      <w:sz w:val="28"/>
      <w:szCs w:val="28"/>
      <w:lang w:val="en-GB"/>
    </w:rPr>
  </w:style>
  <w:style w:type="character" w:customStyle="1" w:styleId="Heading3Char">
    <w:name w:val="Heading 3 Char"/>
    <w:basedOn w:val="DefaultParagraphFont"/>
    <w:rsid w:val="002C001D"/>
    <w:rPr>
      <w:rFonts w:ascii="Garamond" w:hAnsi="Garamond"/>
      <w:b/>
      <w:i/>
      <w:sz w:val="26"/>
      <w:szCs w:val="26"/>
      <w:lang w:val="en-GB"/>
    </w:rPr>
  </w:style>
  <w:style w:type="character" w:customStyle="1" w:styleId="Heading4Char">
    <w:name w:val="Heading 4 Char"/>
    <w:basedOn w:val="DefaultParagraphFont"/>
    <w:rsid w:val="002C001D"/>
    <w:rPr>
      <w:rFonts w:ascii="Garamond" w:hAnsi="Garamond"/>
      <w:b/>
      <w:sz w:val="24"/>
      <w:szCs w:val="24"/>
      <w:lang w:val="en-GB"/>
    </w:rPr>
  </w:style>
  <w:style w:type="character" w:customStyle="1" w:styleId="Heading5Char">
    <w:name w:val="Heading 5 Char"/>
    <w:basedOn w:val="DefaultParagraphFont"/>
    <w:rsid w:val="002C001D"/>
    <w:rPr>
      <w:rFonts w:ascii="Garamond" w:hAnsi="Garamond"/>
      <w:sz w:val="24"/>
      <w:szCs w:val="24"/>
      <w:lang w:val="en-GB"/>
    </w:rPr>
  </w:style>
  <w:style w:type="character" w:customStyle="1" w:styleId="Heading6Char">
    <w:name w:val="Heading 6 Char"/>
    <w:basedOn w:val="DefaultParagraphFont"/>
    <w:rsid w:val="002C001D"/>
    <w:rPr>
      <w:rFonts w:ascii="Garamond" w:hAnsi="Garamond"/>
      <w:sz w:val="24"/>
      <w:szCs w:val="24"/>
    </w:rPr>
  </w:style>
  <w:style w:type="character" w:customStyle="1" w:styleId="Heading7Char">
    <w:name w:val="Heading 7 Char"/>
    <w:basedOn w:val="DefaultParagraphFont"/>
    <w:rsid w:val="002C001D"/>
    <w:rPr>
      <w:rFonts w:ascii="Garamond" w:hAnsi="Garamond"/>
      <w:sz w:val="24"/>
      <w:szCs w:val="24"/>
    </w:rPr>
  </w:style>
  <w:style w:type="character" w:customStyle="1" w:styleId="Heading8Char">
    <w:name w:val="Heading 8 Char"/>
    <w:basedOn w:val="DefaultParagraphFont"/>
    <w:rsid w:val="002C001D"/>
    <w:rPr>
      <w:rFonts w:ascii="Garamond" w:hAnsi="Garamond"/>
      <w:sz w:val="24"/>
      <w:szCs w:val="24"/>
    </w:rPr>
  </w:style>
  <w:style w:type="character" w:customStyle="1" w:styleId="Heading9Char">
    <w:name w:val="Heading 9 Char"/>
    <w:basedOn w:val="DefaultParagraphFont"/>
    <w:rsid w:val="002C001D"/>
    <w:rPr>
      <w:rFonts w:ascii="Garamond" w:hAnsi="Garamond"/>
      <w:sz w:val="24"/>
      <w:szCs w:val="24"/>
      <w:lang w:val="en-US"/>
    </w:rPr>
  </w:style>
  <w:style w:type="character" w:customStyle="1" w:styleId="BalloonTextChar">
    <w:name w:val="Balloon Text Char"/>
    <w:basedOn w:val="DefaultParagraphFont"/>
    <w:rsid w:val="002C001D"/>
    <w:rPr>
      <w:rFonts w:ascii="Tahoma" w:hAnsi="Tahoma" w:cs="Tahoma"/>
      <w:sz w:val="16"/>
      <w:szCs w:val="16"/>
    </w:rPr>
  </w:style>
  <w:style w:type="character" w:customStyle="1" w:styleId="BodyTextChar">
    <w:name w:val="Body Text Char"/>
    <w:basedOn w:val="DefaultParagraphFont"/>
    <w:rsid w:val="002C001D"/>
    <w:rPr>
      <w:rFonts w:ascii="Garamond" w:hAnsi="Garamond"/>
      <w:sz w:val="24"/>
      <w:szCs w:val="24"/>
    </w:rPr>
  </w:style>
  <w:style w:type="character" w:customStyle="1" w:styleId="FootnoteTextChar">
    <w:name w:val="Footnote Text Char"/>
    <w:basedOn w:val="DefaultParagraphFont"/>
    <w:uiPriority w:val="99"/>
    <w:rsid w:val="002C001D"/>
    <w:rPr>
      <w:rFonts w:ascii="Garamond" w:hAnsi="Garamond"/>
      <w:sz w:val="22"/>
      <w:szCs w:val="24"/>
    </w:rPr>
  </w:style>
  <w:style w:type="character" w:customStyle="1" w:styleId="FooterChar">
    <w:name w:val="Footer Char"/>
    <w:basedOn w:val="DefaultParagraphFont"/>
    <w:uiPriority w:val="99"/>
    <w:rsid w:val="002C001D"/>
    <w:rPr>
      <w:rFonts w:ascii="Garamond" w:hAnsi="Garamond"/>
      <w:sz w:val="24"/>
      <w:szCs w:val="24"/>
    </w:rPr>
  </w:style>
  <w:style w:type="character" w:customStyle="1" w:styleId="HeaderChar">
    <w:name w:val="Header Char"/>
    <w:basedOn w:val="DefaultParagraphFont"/>
    <w:uiPriority w:val="99"/>
    <w:rsid w:val="002C001D"/>
    <w:rPr>
      <w:rFonts w:ascii="Garamond" w:hAnsi="Garamond"/>
      <w:sz w:val="22"/>
      <w:szCs w:val="24"/>
    </w:rPr>
  </w:style>
  <w:style w:type="character" w:customStyle="1" w:styleId="TitleChar">
    <w:name w:val="Title Char"/>
    <w:basedOn w:val="DefaultParagraphFont"/>
    <w:rsid w:val="002C001D"/>
    <w:rPr>
      <w:rFonts w:ascii="Garamond" w:hAnsi="Garamond"/>
      <w:b/>
      <w:sz w:val="32"/>
      <w:szCs w:val="32"/>
      <w:lang w:val="en-AU"/>
    </w:rPr>
  </w:style>
  <w:style w:type="character" w:customStyle="1" w:styleId="EndnoteTextChar">
    <w:name w:val="Endnote Text Char"/>
    <w:basedOn w:val="DefaultParagraphFont"/>
    <w:rsid w:val="002C001D"/>
    <w:rPr>
      <w:rFonts w:ascii="Garamond" w:hAnsi="Garamond"/>
      <w:sz w:val="22"/>
      <w:szCs w:val="24"/>
    </w:rPr>
  </w:style>
  <w:style w:type="character" w:customStyle="1" w:styleId="CommentTextChar">
    <w:name w:val="Comment Text Char"/>
    <w:basedOn w:val="DefaultParagraphFont"/>
    <w:rsid w:val="002C001D"/>
    <w:rPr>
      <w:rFonts w:ascii="Garamond" w:hAnsi="Garamond" w:cs="Times New Roman"/>
      <w:sz w:val="24"/>
      <w:szCs w:val="24"/>
      <w:lang w:val="en-GB"/>
    </w:rPr>
  </w:style>
  <w:style w:type="character" w:customStyle="1" w:styleId="BodyText3Char">
    <w:name w:val="Body Text 3 Char"/>
    <w:basedOn w:val="DefaultParagraphFont"/>
    <w:rsid w:val="002C001D"/>
    <w:rPr>
      <w:rFonts w:ascii="Garamond" w:hAnsi="Garamond"/>
      <w:sz w:val="16"/>
      <w:szCs w:val="16"/>
    </w:rPr>
  </w:style>
  <w:style w:type="character" w:styleId="Emphasis">
    <w:name w:val="Emphasis"/>
    <w:basedOn w:val="DefaultParagraphFont"/>
    <w:qFormat/>
    <w:rsid w:val="002C001D"/>
    <w:rPr>
      <w:rFonts w:cs="Times New Roman"/>
      <w:i/>
      <w:iCs/>
    </w:rPr>
  </w:style>
  <w:style w:type="character" w:customStyle="1" w:styleId="CommentTextChar1">
    <w:name w:val="Comment Text Char1"/>
    <w:basedOn w:val="DefaultParagraphFont"/>
    <w:rsid w:val="002C001D"/>
    <w:rPr>
      <w:rFonts w:ascii="Garamond" w:hAnsi="Garamond"/>
      <w:szCs w:val="24"/>
    </w:rPr>
  </w:style>
  <w:style w:type="character" w:customStyle="1" w:styleId="CommentSubjectChar">
    <w:name w:val="Comment Subject Char"/>
    <w:basedOn w:val="CommentTextChar1"/>
    <w:rsid w:val="002C001D"/>
    <w:rPr>
      <w:rFonts w:ascii="Garamond" w:hAnsi="Garamond"/>
      <w:b/>
      <w:bCs/>
      <w:szCs w:val="24"/>
    </w:rPr>
  </w:style>
  <w:style w:type="character" w:customStyle="1" w:styleId="style121">
    <w:name w:val="style121"/>
    <w:basedOn w:val="DefaultParagraphFont"/>
    <w:rsid w:val="002C001D"/>
    <w:rPr>
      <w:rFonts w:cs="Times New Roman"/>
    </w:rPr>
  </w:style>
  <w:style w:type="character" w:styleId="Strong">
    <w:name w:val="Strong"/>
    <w:basedOn w:val="DefaultParagraphFont"/>
    <w:qFormat/>
    <w:rsid w:val="002C001D"/>
    <w:rPr>
      <w:b/>
      <w:bCs/>
    </w:rPr>
  </w:style>
  <w:style w:type="character" w:styleId="SubtleEmphasis">
    <w:name w:val="Subtle Emphasis"/>
    <w:basedOn w:val="DefaultParagraphFont"/>
    <w:qFormat/>
    <w:rsid w:val="002C001D"/>
    <w:rPr>
      <w:i/>
      <w:iCs/>
      <w:color w:val="808080"/>
    </w:rPr>
  </w:style>
  <w:style w:type="character" w:customStyle="1" w:styleId="WW-FootnoteCharacters">
    <w:name w:val="WW-Footnote Characters"/>
    <w:basedOn w:val="DefaultParagraphFont"/>
    <w:rsid w:val="002C001D"/>
    <w:rPr>
      <w:rFonts w:ascii="Garamond" w:hAnsi="Garamond"/>
      <w:sz w:val="22"/>
      <w:vertAlign w:val="superscript"/>
    </w:rPr>
  </w:style>
  <w:style w:type="character" w:customStyle="1" w:styleId="WW-EndnoteCharacters">
    <w:name w:val="WW-Endnote Characters"/>
    <w:basedOn w:val="DefaultParagraphFont"/>
    <w:rsid w:val="002C001D"/>
    <w:rPr>
      <w:vertAlign w:val="superscript"/>
    </w:rPr>
  </w:style>
  <w:style w:type="character" w:styleId="EndnoteReference">
    <w:name w:val="endnote reference"/>
    <w:rsid w:val="002C001D"/>
    <w:rPr>
      <w:vertAlign w:val="superscript"/>
    </w:rPr>
  </w:style>
  <w:style w:type="character" w:styleId="FootnoteReference">
    <w:name w:val="footnote reference"/>
    <w:uiPriority w:val="99"/>
    <w:rsid w:val="002C001D"/>
    <w:rPr>
      <w:vertAlign w:val="superscript"/>
    </w:rPr>
  </w:style>
  <w:style w:type="paragraph" w:customStyle="1" w:styleId="Heading">
    <w:name w:val="Heading"/>
    <w:basedOn w:val="Normal"/>
    <w:next w:val="BodyText"/>
    <w:rsid w:val="002C001D"/>
    <w:pPr>
      <w:keepNext/>
      <w:spacing w:before="240" w:after="120"/>
    </w:pPr>
    <w:rPr>
      <w:rFonts w:ascii="Arial" w:eastAsia="SimSun" w:hAnsi="Arial" w:cs="Mangal"/>
      <w:sz w:val="28"/>
      <w:szCs w:val="28"/>
    </w:rPr>
  </w:style>
  <w:style w:type="paragraph" w:styleId="BodyText">
    <w:name w:val="Body Text"/>
    <w:basedOn w:val="Normal"/>
    <w:rsid w:val="002C001D"/>
    <w:pPr>
      <w:spacing w:after="120"/>
    </w:pPr>
  </w:style>
  <w:style w:type="paragraph" w:styleId="List">
    <w:name w:val="List"/>
    <w:basedOn w:val="BodyText"/>
    <w:rsid w:val="002C001D"/>
    <w:rPr>
      <w:rFonts w:cs="Mangal"/>
    </w:rPr>
  </w:style>
  <w:style w:type="paragraph" w:styleId="Caption">
    <w:name w:val="caption"/>
    <w:basedOn w:val="Normal"/>
    <w:next w:val="Normal"/>
    <w:qFormat/>
    <w:rsid w:val="002C001D"/>
    <w:pPr>
      <w:widowControl w:val="0"/>
      <w:ind w:firstLine="0"/>
    </w:pPr>
    <w:rPr>
      <w:rFonts w:ascii="Courier New" w:hAnsi="Courier New"/>
      <w:lang w:val="en-US"/>
    </w:rPr>
  </w:style>
  <w:style w:type="paragraph" w:customStyle="1" w:styleId="Index">
    <w:name w:val="Index"/>
    <w:basedOn w:val="Normal"/>
    <w:rsid w:val="002C001D"/>
    <w:pPr>
      <w:suppressLineNumbers/>
    </w:pPr>
    <w:rPr>
      <w:rFonts w:cs="Mangal"/>
    </w:rPr>
  </w:style>
  <w:style w:type="paragraph" w:styleId="FootnoteText">
    <w:name w:val="footnote text"/>
    <w:basedOn w:val="Normal"/>
    <w:uiPriority w:val="99"/>
    <w:rsid w:val="002C001D"/>
    <w:pPr>
      <w:spacing w:after="0"/>
      <w:ind w:firstLine="0"/>
    </w:pPr>
    <w:rPr>
      <w:sz w:val="22"/>
    </w:rPr>
  </w:style>
  <w:style w:type="paragraph" w:styleId="Footer">
    <w:name w:val="footer"/>
    <w:basedOn w:val="Normal"/>
    <w:uiPriority w:val="99"/>
    <w:rsid w:val="002C001D"/>
    <w:pPr>
      <w:tabs>
        <w:tab w:val="center" w:pos="4320"/>
        <w:tab w:val="right" w:pos="8640"/>
      </w:tabs>
    </w:pPr>
  </w:style>
  <w:style w:type="paragraph" w:styleId="TOC1">
    <w:name w:val="toc 1"/>
    <w:basedOn w:val="Normal"/>
    <w:next w:val="Normal"/>
    <w:uiPriority w:val="39"/>
    <w:qFormat/>
    <w:rsid w:val="002C001D"/>
    <w:pPr>
      <w:tabs>
        <w:tab w:val="left" w:pos="1200"/>
        <w:tab w:val="right" w:pos="7371"/>
      </w:tabs>
      <w:spacing w:before="200"/>
      <w:ind w:right="397" w:firstLine="0"/>
    </w:pPr>
    <w:rPr>
      <w:b/>
      <w:lang w:val="id-ID"/>
    </w:rPr>
  </w:style>
  <w:style w:type="paragraph" w:styleId="TOC2">
    <w:name w:val="toc 2"/>
    <w:basedOn w:val="Normal"/>
    <w:next w:val="Normal"/>
    <w:uiPriority w:val="39"/>
    <w:qFormat/>
    <w:rsid w:val="002C001D"/>
    <w:pPr>
      <w:tabs>
        <w:tab w:val="left" w:pos="567"/>
        <w:tab w:val="right" w:pos="7371"/>
      </w:tabs>
      <w:spacing w:before="60"/>
      <w:ind w:left="567" w:right="397" w:hanging="567"/>
    </w:pPr>
    <w:rPr>
      <w:lang w:val="id-ID"/>
    </w:rPr>
  </w:style>
  <w:style w:type="paragraph" w:styleId="TOC3">
    <w:name w:val="toc 3"/>
    <w:basedOn w:val="Normal"/>
    <w:next w:val="Normal"/>
    <w:uiPriority w:val="39"/>
    <w:qFormat/>
    <w:rsid w:val="002C001D"/>
    <w:pPr>
      <w:tabs>
        <w:tab w:val="left" w:pos="1920"/>
        <w:tab w:val="right" w:pos="7371"/>
      </w:tabs>
      <w:ind w:left="1304" w:right="397" w:hanging="737"/>
    </w:pPr>
  </w:style>
  <w:style w:type="paragraph" w:styleId="TOC4">
    <w:name w:val="toc 4"/>
    <w:basedOn w:val="Normal"/>
    <w:next w:val="Normal"/>
    <w:rsid w:val="002C001D"/>
    <w:pPr>
      <w:ind w:left="480"/>
    </w:pPr>
    <w:rPr>
      <w:sz w:val="20"/>
    </w:rPr>
  </w:style>
  <w:style w:type="paragraph" w:styleId="TOC5">
    <w:name w:val="toc 5"/>
    <w:basedOn w:val="Normal"/>
    <w:next w:val="Normal"/>
    <w:rsid w:val="002C001D"/>
    <w:pPr>
      <w:ind w:left="720"/>
    </w:pPr>
    <w:rPr>
      <w:sz w:val="20"/>
    </w:rPr>
  </w:style>
  <w:style w:type="paragraph" w:styleId="TOC6">
    <w:name w:val="toc 6"/>
    <w:basedOn w:val="Normal"/>
    <w:next w:val="Normal"/>
    <w:uiPriority w:val="39"/>
    <w:rsid w:val="002C001D"/>
    <w:pPr>
      <w:ind w:left="960"/>
    </w:pPr>
    <w:rPr>
      <w:sz w:val="20"/>
    </w:rPr>
  </w:style>
  <w:style w:type="paragraph" w:styleId="TOC7">
    <w:name w:val="toc 7"/>
    <w:basedOn w:val="Normal"/>
    <w:next w:val="Normal"/>
    <w:rsid w:val="002C001D"/>
    <w:pPr>
      <w:ind w:left="1200"/>
    </w:pPr>
    <w:rPr>
      <w:sz w:val="20"/>
    </w:rPr>
  </w:style>
  <w:style w:type="paragraph" w:styleId="TOC8">
    <w:name w:val="toc 8"/>
    <w:basedOn w:val="Normal"/>
    <w:next w:val="Normal"/>
    <w:rsid w:val="002C001D"/>
    <w:pPr>
      <w:ind w:left="1440"/>
    </w:pPr>
    <w:rPr>
      <w:sz w:val="20"/>
    </w:rPr>
  </w:style>
  <w:style w:type="paragraph" w:styleId="TOC9">
    <w:name w:val="toc 9"/>
    <w:basedOn w:val="Normal"/>
    <w:next w:val="Normal"/>
    <w:rsid w:val="002C001D"/>
    <w:pPr>
      <w:ind w:left="1680"/>
    </w:pPr>
    <w:rPr>
      <w:sz w:val="20"/>
    </w:rPr>
  </w:style>
  <w:style w:type="paragraph" w:styleId="Header">
    <w:name w:val="header"/>
    <w:basedOn w:val="Normal"/>
    <w:uiPriority w:val="99"/>
    <w:rsid w:val="002C001D"/>
    <w:pPr>
      <w:tabs>
        <w:tab w:val="center" w:pos="4320"/>
        <w:tab w:val="right" w:pos="8640"/>
      </w:tabs>
      <w:ind w:firstLine="284"/>
    </w:pPr>
    <w:rPr>
      <w:sz w:val="22"/>
    </w:rPr>
  </w:style>
  <w:style w:type="paragraph" w:customStyle="1" w:styleId="tabletitle">
    <w:name w:val="table title"/>
    <w:basedOn w:val="Normal"/>
    <w:rsid w:val="002C001D"/>
    <w:pPr>
      <w:jc w:val="both"/>
    </w:pPr>
    <w:rPr>
      <w:rFonts w:ascii="Times New Roman" w:hAnsi="Times New Roman"/>
    </w:rPr>
  </w:style>
  <w:style w:type="paragraph" w:customStyle="1" w:styleId="Maptitle">
    <w:name w:val="Map title"/>
    <w:basedOn w:val="tabletitle"/>
    <w:rsid w:val="002C001D"/>
  </w:style>
  <w:style w:type="paragraph" w:customStyle="1" w:styleId="Quote1">
    <w:name w:val="Quote1"/>
    <w:basedOn w:val="Normal"/>
    <w:next w:val="Normal"/>
    <w:rsid w:val="002C001D"/>
    <w:pPr>
      <w:spacing w:before="100" w:after="160"/>
      <w:ind w:left="425" w:firstLine="0"/>
    </w:pPr>
    <w:rPr>
      <w:sz w:val="23"/>
      <w:szCs w:val="22"/>
    </w:rPr>
  </w:style>
  <w:style w:type="paragraph" w:styleId="NormalWeb">
    <w:name w:val="Normal (Web)"/>
    <w:basedOn w:val="Normal"/>
    <w:uiPriority w:val="99"/>
    <w:rsid w:val="002C001D"/>
    <w:pPr>
      <w:suppressAutoHyphens w:val="0"/>
      <w:spacing w:before="280" w:after="280"/>
      <w:ind w:firstLine="0"/>
    </w:pPr>
    <w:rPr>
      <w:rFonts w:ascii="Times New Roman" w:hAnsi="Times New Roman"/>
      <w:sz w:val="22"/>
      <w:lang w:val="en-US"/>
    </w:rPr>
  </w:style>
  <w:style w:type="paragraph" w:customStyle="1" w:styleId="equation">
    <w:name w:val="equation"/>
    <w:next w:val="Normal"/>
    <w:rsid w:val="002C001D"/>
    <w:pPr>
      <w:tabs>
        <w:tab w:val="right" w:pos="7371"/>
      </w:tabs>
      <w:suppressAutoHyphens/>
      <w:spacing w:before="100" w:after="160"/>
      <w:ind w:left="425"/>
    </w:pPr>
    <w:rPr>
      <w:rFonts w:ascii="Garamond" w:eastAsia="Arial" w:hAnsi="Garamond"/>
      <w:sz w:val="24"/>
      <w:szCs w:val="22"/>
      <w:lang w:val="en-GB" w:eastAsia="ar-SA"/>
    </w:rPr>
  </w:style>
  <w:style w:type="paragraph" w:styleId="Title">
    <w:name w:val="Title"/>
    <w:basedOn w:val="Normal"/>
    <w:next w:val="Subtitle"/>
    <w:qFormat/>
    <w:rsid w:val="002C001D"/>
    <w:pPr>
      <w:spacing w:after="400"/>
      <w:ind w:firstLine="0"/>
    </w:pPr>
    <w:rPr>
      <w:b/>
      <w:sz w:val="32"/>
      <w:szCs w:val="32"/>
      <w:lang w:val="en-AU"/>
    </w:rPr>
  </w:style>
  <w:style w:type="paragraph" w:styleId="Subtitle">
    <w:name w:val="Subtitle"/>
    <w:basedOn w:val="Heading"/>
    <w:next w:val="BodyText"/>
    <w:qFormat/>
    <w:rsid w:val="002C001D"/>
    <w:pPr>
      <w:jc w:val="center"/>
    </w:pPr>
    <w:rPr>
      <w:i/>
      <w:iCs/>
    </w:rPr>
  </w:style>
  <w:style w:type="paragraph" w:styleId="EndnoteText">
    <w:name w:val="endnote text"/>
    <w:basedOn w:val="Normal"/>
    <w:rsid w:val="002C001D"/>
    <w:pPr>
      <w:ind w:firstLine="0"/>
    </w:pPr>
    <w:rPr>
      <w:sz w:val="22"/>
    </w:rPr>
  </w:style>
  <w:style w:type="paragraph" w:customStyle="1" w:styleId="tablesourcenote">
    <w:name w:val="table source/note"/>
    <w:basedOn w:val="Normal"/>
    <w:rsid w:val="002C001D"/>
    <w:pPr>
      <w:ind w:firstLine="0"/>
    </w:pPr>
    <w:rPr>
      <w:rFonts w:ascii="Arial" w:hAnsi="Arial"/>
      <w:sz w:val="16"/>
      <w:szCs w:val="16"/>
    </w:rPr>
  </w:style>
  <w:style w:type="paragraph" w:styleId="BalloonText">
    <w:name w:val="Balloon Text"/>
    <w:basedOn w:val="Normal"/>
    <w:rsid w:val="002C001D"/>
    <w:rPr>
      <w:rFonts w:ascii="Tahoma" w:hAnsi="Tahoma" w:cs="Tahoma"/>
      <w:sz w:val="16"/>
      <w:szCs w:val="16"/>
    </w:rPr>
  </w:style>
  <w:style w:type="paragraph" w:styleId="CommentText">
    <w:name w:val="annotation text"/>
    <w:basedOn w:val="Normal"/>
    <w:rsid w:val="002C001D"/>
    <w:pPr>
      <w:ind w:firstLine="0"/>
    </w:pPr>
    <w:rPr>
      <w:sz w:val="20"/>
    </w:rPr>
  </w:style>
  <w:style w:type="paragraph" w:customStyle="1" w:styleId="bullet">
    <w:name w:val="bullet"/>
    <w:basedOn w:val="Normal"/>
    <w:rsid w:val="002C001D"/>
    <w:pPr>
      <w:numPr>
        <w:numId w:val="2"/>
      </w:numPr>
      <w:tabs>
        <w:tab w:val="left" w:pos="425"/>
      </w:tabs>
      <w:ind w:left="709" w:hanging="284"/>
    </w:pPr>
  </w:style>
  <w:style w:type="paragraph" w:customStyle="1" w:styleId="bulletsub">
    <w:name w:val="bullet sub"/>
    <w:next w:val="Normal"/>
    <w:rsid w:val="002C001D"/>
    <w:pPr>
      <w:tabs>
        <w:tab w:val="left" w:pos="1320"/>
      </w:tabs>
      <w:suppressAutoHyphens/>
      <w:ind w:left="1320" w:hanging="600"/>
    </w:pPr>
    <w:rPr>
      <w:rFonts w:eastAsia="Arial"/>
      <w:sz w:val="24"/>
      <w:szCs w:val="24"/>
      <w:lang w:val="en-GB" w:eastAsia="ar-SA"/>
    </w:rPr>
  </w:style>
  <w:style w:type="paragraph" w:customStyle="1" w:styleId="tableheader">
    <w:name w:val="table header"/>
    <w:basedOn w:val="Normal"/>
    <w:rsid w:val="002C001D"/>
    <w:pPr>
      <w:tabs>
        <w:tab w:val="left" w:pos="284"/>
        <w:tab w:val="left" w:pos="567"/>
        <w:tab w:val="left" w:pos="851"/>
      </w:tabs>
      <w:suppressAutoHyphens w:val="0"/>
      <w:spacing w:before="60"/>
      <w:ind w:firstLine="0"/>
    </w:pPr>
    <w:rPr>
      <w:rFonts w:ascii="Arial" w:hAnsi="Arial"/>
      <w:sz w:val="16"/>
      <w:szCs w:val="20"/>
      <w:lang w:val="en-US"/>
    </w:rPr>
  </w:style>
  <w:style w:type="paragraph" w:customStyle="1" w:styleId="tabletext">
    <w:name w:val="table text"/>
    <w:basedOn w:val="tableheader"/>
    <w:rsid w:val="002C001D"/>
    <w:pPr>
      <w:spacing w:before="0" w:after="0"/>
    </w:pPr>
  </w:style>
  <w:style w:type="paragraph" w:customStyle="1" w:styleId="Heading3underheading2">
    <w:name w:val="Heading 3 under heading 2"/>
    <w:basedOn w:val="Heading3"/>
    <w:next w:val="Normalfirstparagraph"/>
    <w:rsid w:val="002C001D"/>
    <w:pPr>
      <w:numPr>
        <w:ilvl w:val="0"/>
        <w:numId w:val="0"/>
      </w:numPr>
      <w:spacing w:before="0"/>
      <w:ind w:firstLine="425"/>
    </w:pPr>
    <w:rPr>
      <w:bCs/>
      <w:iCs/>
      <w:szCs w:val="20"/>
    </w:rPr>
  </w:style>
  <w:style w:type="paragraph" w:customStyle="1" w:styleId="Normalfirstparagraph">
    <w:name w:val="Normal first paragraph"/>
    <w:basedOn w:val="Normal"/>
    <w:next w:val="Normal"/>
    <w:rsid w:val="002C001D"/>
    <w:pPr>
      <w:ind w:firstLine="0"/>
    </w:pPr>
  </w:style>
  <w:style w:type="paragraph" w:customStyle="1" w:styleId="Authortitlepage">
    <w:name w:val="Author title page"/>
    <w:basedOn w:val="Normal"/>
    <w:rsid w:val="002C001D"/>
    <w:pPr>
      <w:ind w:firstLine="0"/>
      <w:jc w:val="center"/>
    </w:pPr>
    <w:rPr>
      <w:i/>
      <w:iCs/>
      <w:sz w:val="32"/>
      <w:szCs w:val="20"/>
    </w:rPr>
  </w:style>
  <w:style w:type="paragraph" w:customStyle="1" w:styleId="Monthyeartitlepage">
    <w:name w:val="Month year title page"/>
    <w:basedOn w:val="Normal"/>
    <w:rsid w:val="002C001D"/>
    <w:pPr>
      <w:ind w:firstLine="0"/>
      <w:jc w:val="center"/>
    </w:pPr>
    <w:rPr>
      <w:sz w:val="28"/>
      <w:szCs w:val="20"/>
    </w:rPr>
  </w:style>
  <w:style w:type="paragraph" w:customStyle="1" w:styleId="WW-Footnote">
    <w:name w:val="WW-Footnote"/>
    <w:basedOn w:val="Maptitle"/>
    <w:rsid w:val="002C001D"/>
  </w:style>
  <w:style w:type="paragraph" w:customStyle="1" w:styleId="Workingpapernumber">
    <w:name w:val="Working paper number"/>
    <w:basedOn w:val="Normal"/>
    <w:rsid w:val="002C001D"/>
    <w:pPr>
      <w:ind w:firstLine="0"/>
      <w:jc w:val="center"/>
    </w:pPr>
    <w:rPr>
      <w:rFonts w:ascii="Arial" w:hAnsi="Arial"/>
      <w:sz w:val="32"/>
      <w:szCs w:val="20"/>
    </w:rPr>
  </w:style>
  <w:style w:type="paragraph" w:customStyle="1" w:styleId="Numberedtext">
    <w:name w:val="Numbered text"/>
    <w:basedOn w:val="Normal"/>
    <w:rsid w:val="002C001D"/>
    <w:pPr>
      <w:numPr>
        <w:numId w:val="1"/>
      </w:numPr>
      <w:tabs>
        <w:tab w:val="left" w:pos="425"/>
      </w:tabs>
      <w:ind w:left="720" w:hanging="295"/>
    </w:pPr>
  </w:style>
  <w:style w:type="paragraph" w:customStyle="1" w:styleId="WorkingPaper">
    <w:name w:val="Working Paper"/>
    <w:basedOn w:val="Normal"/>
    <w:rsid w:val="002C001D"/>
    <w:pPr>
      <w:spacing w:before="780" w:after="40"/>
      <w:ind w:firstLine="0"/>
      <w:jc w:val="center"/>
    </w:pPr>
    <w:rPr>
      <w:rFonts w:ascii="Arial" w:hAnsi="Arial"/>
      <w:b/>
      <w:bCs/>
      <w:spacing w:val="4"/>
      <w:w w:val="115"/>
      <w:position w:val="-35"/>
      <w:sz w:val="36"/>
      <w:szCs w:val="20"/>
    </w:rPr>
  </w:style>
  <w:style w:type="paragraph" w:customStyle="1" w:styleId="References">
    <w:name w:val="References"/>
    <w:basedOn w:val="Normal"/>
    <w:rsid w:val="002C001D"/>
    <w:pPr>
      <w:ind w:left="425" w:hanging="425"/>
    </w:pPr>
    <w:rPr>
      <w:sz w:val="22"/>
    </w:rPr>
  </w:style>
  <w:style w:type="paragraph" w:customStyle="1" w:styleId="disclaimer">
    <w:name w:val="disclaimer"/>
    <w:basedOn w:val="Normal"/>
    <w:rsid w:val="002C001D"/>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2C001D"/>
    <w:pPr>
      <w:spacing w:before="100"/>
    </w:pPr>
  </w:style>
  <w:style w:type="paragraph" w:customStyle="1" w:styleId="Figuretitle">
    <w:name w:val="Figure title"/>
    <w:basedOn w:val="tabletitle"/>
    <w:rsid w:val="002C001D"/>
  </w:style>
  <w:style w:type="paragraph" w:styleId="TableofFigures">
    <w:name w:val="table of figures"/>
    <w:basedOn w:val="Normal"/>
    <w:next w:val="Normal"/>
    <w:rsid w:val="002C001D"/>
  </w:style>
  <w:style w:type="paragraph" w:customStyle="1" w:styleId="Heading1notchapter">
    <w:name w:val="Heading 1 not chapter"/>
    <w:next w:val="Normalfirstparagraph"/>
    <w:rsid w:val="002C001D"/>
    <w:pPr>
      <w:suppressAutoHyphens/>
      <w:spacing w:after="400"/>
    </w:pPr>
    <w:rPr>
      <w:rFonts w:ascii="Garamond" w:eastAsia="Arial" w:hAnsi="Garamond"/>
      <w:b/>
      <w:kern w:val="1"/>
      <w:sz w:val="36"/>
      <w:szCs w:val="28"/>
      <w:lang w:val="en-GB" w:eastAsia="ar-SA"/>
    </w:rPr>
  </w:style>
  <w:style w:type="paragraph" w:customStyle="1" w:styleId="Heading4underHeading3">
    <w:name w:val="Heading 4 under Heading 3"/>
    <w:basedOn w:val="Heading4"/>
    <w:rsid w:val="002C001D"/>
    <w:pPr>
      <w:numPr>
        <w:ilvl w:val="0"/>
        <w:numId w:val="0"/>
      </w:numPr>
      <w:spacing w:before="0"/>
      <w:ind w:firstLine="425"/>
    </w:pPr>
  </w:style>
  <w:style w:type="paragraph" w:customStyle="1" w:styleId="Acronyms">
    <w:name w:val="Acronyms"/>
    <w:basedOn w:val="Normal"/>
    <w:rsid w:val="002C001D"/>
    <w:pPr>
      <w:ind w:left="1418" w:hanging="1418"/>
    </w:pPr>
  </w:style>
  <w:style w:type="paragraph" w:styleId="BodyText3">
    <w:name w:val="Body Text 3"/>
    <w:basedOn w:val="Normal"/>
    <w:rsid w:val="002C001D"/>
    <w:pPr>
      <w:spacing w:after="120"/>
    </w:pPr>
    <w:rPr>
      <w:sz w:val="16"/>
      <w:szCs w:val="16"/>
    </w:rPr>
  </w:style>
  <w:style w:type="paragraph" w:styleId="ListParagraph">
    <w:name w:val="List Paragraph"/>
    <w:basedOn w:val="Normal"/>
    <w:uiPriority w:val="34"/>
    <w:qFormat/>
    <w:rsid w:val="002C001D"/>
    <w:pPr>
      <w:suppressAutoHyphens w:val="0"/>
      <w:spacing w:after="200" w:line="276" w:lineRule="auto"/>
      <w:ind w:left="720" w:firstLine="0"/>
    </w:pPr>
    <w:rPr>
      <w:rFonts w:ascii="Calibri" w:eastAsia="Calibri" w:hAnsi="Calibri"/>
      <w:sz w:val="22"/>
      <w:szCs w:val="22"/>
      <w:lang w:val="en-US"/>
    </w:rPr>
  </w:style>
  <w:style w:type="paragraph" w:styleId="NoSpacing">
    <w:name w:val="No Spacing"/>
    <w:qFormat/>
    <w:rsid w:val="002C001D"/>
    <w:pPr>
      <w:suppressAutoHyphens/>
      <w:ind w:firstLine="425"/>
    </w:pPr>
    <w:rPr>
      <w:rFonts w:ascii="Garamond" w:eastAsia="Arial" w:hAnsi="Garamond"/>
      <w:sz w:val="24"/>
      <w:szCs w:val="24"/>
      <w:lang w:val="en-GB" w:eastAsia="ar-SA"/>
    </w:rPr>
  </w:style>
  <w:style w:type="paragraph" w:styleId="CommentSubject">
    <w:name w:val="annotation subject"/>
    <w:basedOn w:val="CommentText"/>
    <w:next w:val="CommentText"/>
    <w:rsid w:val="002C001D"/>
    <w:pPr>
      <w:ind w:firstLine="425"/>
    </w:pPr>
    <w:rPr>
      <w:b/>
      <w:bCs/>
      <w:szCs w:val="20"/>
    </w:rPr>
  </w:style>
  <w:style w:type="paragraph" w:customStyle="1" w:styleId="style12">
    <w:name w:val="style12"/>
    <w:basedOn w:val="Normal"/>
    <w:rsid w:val="002C001D"/>
    <w:pPr>
      <w:suppressAutoHyphens w:val="0"/>
      <w:spacing w:before="280" w:after="280"/>
      <w:ind w:firstLine="0"/>
    </w:pPr>
    <w:rPr>
      <w:rFonts w:ascii="Times New Roman" w:hAnsi="Times New Roman"/>
      <w:lang w:val="en-US"/>
    </w:rPr>
  </w:style>
  <w:style w:type="paragraph" w:customStyle="1" w:styleId="WW-Default">
    <w:name w:val="WW-Default"/>
    <w:rsid w:val="002C001D"/>
    <w:pPr>
      <w:suppressAutoHyphens/>
      <w:autoSpaceDE w:val="0"/>
    </w:pPr>
    <w:rPr>
      <w:rFonts w:ascii="Code" w:eastAsia="Calibri" w:hAnsi="Code" w:cs="Code"/>
      <w:color w:val="000000"/>
      <w:sz w:val="24"/>
      <w:szCs w:val="24"/>
      <w:lang w:val="en-US" w:eastAsia="ar-SA"/>
    </w:rPr>
  </w:style>
  <w:style w:type="paragraph" w:customStyle="1" w:styleId="Framecontents">
    <w:name w:val="Frame contents"/>
    <w:basedOn w:val="BodyText"/>
    <w:rsid w:val="002C001D"/>
  </w:style>
  <w:style w:type="paragraph" w:customStyle="1" w:styleId="Contents10">
    <w:name w:val="Contents 10"/>
    <w:basedOn w:val="Index"/>
    <w:rsid w:val="002C001D"/>
    <w:pPr>
      <w:tabs>
        <w:tab w:val="right" w:leader="dot" w:pos="7425"/>
      </w:tabs>
      <w:ind w:left="2547" w:firstLine="0"/>
    </w:pPr>
  </w:style>
  <w:style w:type="paragraph" w:customStyle="1" w:styleId="TableContents">
    <w:name w:val="Table Contents"/>
    <w:basedOn w:val="Normal"/>
    <w:rsid w:val="002C001D"/>
    <w:pPr>
      <w:suppressLineNumbers/>
    </w:pPr>
  </w:style>
  <w:style w:type="paragraph" w:customStyle="1" w:styleId="TableHeading">
    <w:name w:val="Table Heading"/>
    <w:basedOn w:val="TableContents"/>
    <w:rsid w:val="002C001D"/>
    <w:pPr>
      <w:jc w:val="center"/>
    </w:pPr>
    <w:rPr>
      <w:b/>
      <w:bCs/>
    </w:rPr>
  </w:style>
  <w:style w:type="paragraph" w:customStyle="1" w:styleId="Niveau1nr">
    <w:name w:val="Niveau 1nr"/>
    <w:basedOn w:val="Normal"/>
    <w:next w:val="Normal"/>
    <w:rsid w:val="009E0F6E"/>
    <w:pPr>
      <w:widowControl w:val="0"/>
      <w:numPr>
        <w:numId w:val="3"/>
      </w:numPr>
      <w:tabs>
        <w:tab w:val="left" w:pos="357"/>
      </w:tabs>
      <w:suppressAutoHyphens w:val="0"/>
      <w:spacing w:after="0"/>
    </w:pPr>
    <w:rPr>
      <w:rFonts w:ascii="Times New Roman" w:hAnsi="Times New Roman"/>
      <w:sz w:val="22"/>
      <w:szCs w:val="20"/>
      <w:lang w:eastAsia="nl-NL"/>
    </w:rPr>
  </w:style>
  <w:style w:type="character" w:customStyle="1" w:styleId="apple-style-span">
    <w:name w:val="apple-style-span"/>
    <w:basedOn w:val="DefaultParagraphFont"/>
    <w:rsid w:val="009E0F6E"/>
  </w:style>
  <w:style w:type="character" w:customStyle="1" w:styleId="apple-converted-space">
    <w:name w:val="apple-converted-space"/>
    <w:basedOn w:val="DefaultParagraphFont"/>
    <w:rsid w:val="00BF6780"/>
  </w:style>
  <w:style w:type="paragraph" w:customStyle="1" w:styleId="Standaardtabel">
    <w:name w:val="Standaard tabel"/>
    <w:basedOn w:val="Normal"/>
    <w:rsid w:val="00BF6780"/>
    <w:pPr>
      <w:suppressAutoHyphens w:val="0"/>
      <w:spacing w:after="0"/>
      <w:ind w:firstLine="0"/>
    </w:pPr>
    <w:rPr>
      <w:rFonts w:ascii="Times New Roman" w:hAnsi="Times New Roman"/>
      <w:sz w:val="22"/>
      <w:szCs w:val="20"/>
      <w:lang w:eastAsia="nl-NL"/>
    </w:rPr>
  </w:style>
  <w:style w:type="paragraph" w:styleId="TOCHeading">
    <w:name w:val="TOC Heading"/>
    <w:basedOn w:val="Heading1"/>
    <w:next w:val="Normal"/>
    <w:uiPriority w:val="39"/>
    <w:semiHidden/>
    <w:unhideWhenUsed/>
    <w:qFormat/>
    <w:rsid w:val="00F51469"/>
    <w:pPr>
      <w:keepLines/>
      <w:pageBreakBefore w:val="0"/>
      <w:numPr>
        <w:numId w:val="0"/>
      </w:numPr>
      <w:tabs>
        <w:tab w:val="clear" w:pos="567"/>
      </w:tabs>
      <w:suppressAutoHyphens w:val="0"/>
      <w:spacing w:before="480" w:after="0" w:line="276" w:lineRule="auto"/>
      <w:outlineLvl w:val="9"/>
    </w:pPr>
    <w:rPr>
      <w:rFonts w:asciiTheme="majorHAnsi" w:eastAsiaTheme="majorEastAsia" w:hAnsiTheme="majorHAnsi" w:cstheme="majorBidi"/>
      <w:bCs/>
      <w:color w:val="365F91" w:themeColor="accent1" w:themeShade="BF"/>
      <w:kern w:val="0"/>
      <w:sz w:val="28"/>
      <w:lang w:val="en-US" w:eastAsia="en-US"/>
    </w:rPr>
  </w:style>
  <w:style w:type="character" w:customStyle="1" w:styleId="hps">
    <w:name w:val="hps"/>
    <w:basedOn w:val="DefaultParagraphFont"/>
    <w:rsid w:val="00902282"/>
  </w:style>
  <w:style w:type="table" w:styleId="MediumShading2-Accent6">
    <w:name w:val="Medium Shading 2 Accent 6"/>
    <w:basedOn w:val="TableNormal"/>
    <w:uiPriority w:val="64"/>
    <w:rsid w:val="006A52D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d-ID" w:eastAsia="id-ID"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001D"/>
    <w:pPr>
      <w:suppressAutoHyphens/>
      <w:spacing w:after="60"/>
      <w:ind w:firstLine="425"/>
    </w:pPr>
    <w:rPr>
      <w:rFonts w:ascii="Garamond" w:hAnsi="Garamond"/>
      <w:sz w:val="24"/>
      <w:szCs w:val="24"/>
      <w:lang w:val="en-GB" w:eastAsia="ar-SA"/>
    </w:rPr>
  </w:style>
  <w:style w:type="paragraph" w:styleId="Heading1">
    <w:name w:val="heading 1"/>
    <w:basedOn w:val="Normal"/>
    <w:next w:val="Normalfirstparagraph"/>
    <w:qFormat/>
    <w:rsid w:val="002C001D"/>
    <w:pPr>
      <w:keepNext/>
      <w:pageBreakBefore/>
      <w:numPr>
        <w:numId w:val="6"/>
      </w:numPr>
      <w:tabs>
        <w:tab w:val="left" w:pos="567"/>
      </w:tabs>
      <w:spacing w:after="600"/>
      <w:outlineLvl w:val="0"/>
    </w:pPr>
    <w:rPr>
      <w:b/>
      <w:kern w:val="1"/>
      <w:sz w:val="36"/>
      <w:szCs w:val="28"/>
    </w:rPr>
  </w:style>
  <w:style w:type="paragraph" w:styleId="Heading2">
    <w:name w:val="heading 2"/>
    <w:basedOn w:val="Normal"/>
    <w:next w:val="Normalfirstparagraph"/>
    <w:qFormat/>
    <w:rsid w:val="002C001D"/>
    <w:pPr>
      <w:keepNext/>
      <w:numPr>
        <w:ilvl w:val="1"/>
        <w:numId w:val="6"/>
      </w:numPr>
      <w:tabs>
        <w:tab w:val="left" w:pos="567"/>
      </w:tabs>
      <w:spacing w:before="300" w:after="160"/>
      <w:outlineLvl w:val="1"/>
    </w:pPr>
    <w:rPr>
      <w:b/>
      <w:sz w:val="28"/>
      <w:szCs w:val="28"/>
    </w:rPr>
  </w:style>
  <w:style w:type="paragraph" w:styleId="Heading3">
    <w:name w:val="heading 3"/>
    <w:basedOn w:val="Normal"/>
    <w:next w:val="Normalfirstparagraph"/>
    <w:qFormat/>
    <w:rsid w:val="002C001D"/>
    <w:pPr>
      <w:keepNext/>
      <w:numPr>
        <w:ilvl w:val="2"/>
        <w:numId w:val="6"/>
      </w:numPr>
      <w:tabs>
        <w:tab w:val="left" w:pos="567"/>
      </w:tabs>
      <w:spacing w:before="300" w:after="160"/>
      <w:outlineLvl w:val="2"/>
    </w:pPr>
    <w:rPr>
      <w:b/>
      <w:i/>
      <w:sz w:val="26"/>
      <w:szCs w:val="26"/>
    </w:rPr>
  </w:style>
  <w:style w:type="paragraph" w:styleId="Heading4">
    <w:name w:val="heading 4"/>
    <w:basedOn w:val="Normal"/>
    <w:next w:val="Normal"/>
    <w:qFormat/>
    <w:rsid w:val="002C001D"/>
    <w:pPr>
      <w:keepNext/>
      <w:numPr>
        <w:ilvl w:val="3"/>
        <w:numId w:val="6"/>
      </w:numPr>
      <w:tabs>
        <w:tab w:val="left" w:pos="851"/>
      </w:tabs>
      <w:spacing w:before="180" w:after="80"/>
      <w:outlineLvl w:val="3"/>
    </w:pPr>
    <w:rPr>
      <w:b/>
    </w:rPr>
  </w:style>
  <w:style w:type="paragraph" w:styleId="Heading5">
    <w:name w:val="heading 5"/>
    <w:basedOn w:val="Normal"/>
    <w:next w:val="Normal"/>
    <w:qFormat/>
    <w:rsid w:val="002C001D"/>
    <w:pPr>
      <w:keepNext/>
      <w:numPr>
        <w:ilvl w:val="4"/>
        <w:numId w:val="6"/>
      </w:numPr>
      <w:spacing w:after="100"/>
      <w:outlineLvl w:val="4"/>
    </w:pPr>
  </w:style>
  <w:style w:type="paragraph" w:styleId="Heading6">
    <w:name w:val="heading 6"/>
    <w:basedOn w:val="Normal"/>
    <w:next w:val="Normal"/>
    <w:qFormat/>
    <w:rsid w:val="002C001D"/>
    <w:pPr>
      <w:keepNext/>
      <w:ind w:firstLine="0"/>
      <w:outlineLvl w:val="5"/>
    </w:pPr>
  </w:style>
  <w:style w:type="paragraph" w:styleId="Heading7">
    <w:name w:val="heading 7"/>
    <w:basedOn w:val="Normal"/>
    <w:next w:val="Normal"/>
    <w:qFormat/>
    <w:rsid w:val="002C001D"/>
    <w:pPr>
      <w:keepNext/>
      <w:ind w:firstLine="0"/>
      <w:outlineLvl w:val="6"/>
    </w:pPr>
  </w:style>
  <w:style w:type="paragraph" w:styleId="Heading8">
    <w:name w:val="heading 8"/>
    <w:basedOn w:val="Normal"/>
    <w:next w:val="Normal"/>
    <w:qFormat/>
    <w:rsid w:val="002C001D"/>
    <w:pPr>
      <w:keepNext/>
      <w:ind w:firstLine="0"/>
      <w:outlineLvl w:val="7"/>
    </w:pPr>
  </w:style>
  <w:style w:type="paragraph" w:styleId="Heading9">
    <w:name w:val="heading 9"/>
    <w:basedOn w:val="Normal"/>
    <w:next w:val="Normal"/>
    <w:qFormat/>
    <w:rsid w:val="002C001D"/>
    <w:pPr>
      <w:ind w:firstLine="0"/>
      <w:outlineLvl w:val="8"/>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2C001D"/>
    <w:rPr>
      <w:rFonts w:ascii="Times New Roman" w:hAnsi="Times New Roman" w:cs="Times New Roman"/>
    </w:rPr>
  </w:style>
  <w:style w:type="character" w:customStyle="1" w:styleId="WW8Num1z1">
    <w:name w:val="WW8Num1z1"/>
    <w:rsid w:val="002C001D"/>
    <w:rPr>
      <w:b/>
    </w:rPr>
  </w:style>
  <w:style w:type="character" w:customStyle="1" w:styleId="WW8Num1z2">
    <w:name w:val="WW8Num1z2"/>
    <w:rsid w:val="002C001D"/>
    <w:rPr>
      <w:rFonts w:cs="Times New Roman"/>
      <w:b/>
      <w:bCs w:val="0"/>
      <w:i w:val="0"/>
      <w:iCs w:val="0"/>
      <w:caps w:val="0"/>
      <w:smallCaps w:val="0"/>
      <w:strike w:val="0"/>
      <w:dstrike w:val="0"/>
      <w:vanish w:val="0"/>
      <w:spacing w:val="0"/>
      <w:position w:val="0"/>
      <w:sz w:val="26"/>
      <w:szCs w:val="26"/>
      <w:u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style>
  <w:style w:type="character" w:customStyle="1" w:styleId="WW8Num2z0">
    <w:name w:val="WW8Num2z0"/>
    <w:rsid w:val="002C001D"/>
    <w:rPr>
      <w:rFonts w:ascii="Times New Roman" w:hAnsi="Times New Roman" w:cs="Times New Roman"/>
    </w:rPr>
  </w:style>
  <w:style w:type="character" w:customStyle="1" w:styleId="WW8Num4z0">
    <w:name w:val="WW8Num4z0"/>
    <w:rsid w:val="002C001D"/>
    <w:rPr>
      <w:rFonts w:ascii="Times New Roman" w:hAnsi="Times New Roman" w:cs="Times New Roman"/>
    </w:rPr>
  </w:style>
  <w:style w:type="character" w:customStyle="1" w:styleId="WW8Num5z0">
    <w:name w:val="WW8Num5z0"/>
    <w:rsid w:val="002C001D"/>
    <w:rPr>
      <w:rFonts w:ascii="Times New Roman" w:eastAsia="Times New Roman" w:hAnsi="Times New Roman" w:cs="Times New Roman"/>
    </w:rPr>
  </w:style>
  <w:style w:type="character" w:customStyle="1" w:styleId="WW8Num7z0">
    <w:name w:val="WW8Num7z0"/>
    <w:rsid w:val="002C001D"/>
    <w:rPr>
      <w:rFonts w:ascii="Times New Roman" w:hAnsi="Times New Roman" w:cs="Times New Roman"/>
      <w:b/>
      <w:sz w:val="36"/>
      <w:szCs w:val="28"/>
    </w:rPr>
  </w:style>
  <w:style w:type="character" w:customStyle="1" w:styleId="Absatz-Standardschriftart">
    <w:name w:val="Absatz-Standardschriftart"/>
    <w:rsid w:val="002C001D"/>
  </w:style>
  <w:style w:type="character" w:customStyle="1" w:styleId="WW-Absatz-Standardschriftart">
    <w:name w:val="WW-Absatz-Standardschriftart"/>
    <w:rsid w:val="002C001D"/>
  </w:style>
  <w:style w:type="character" w:customStyle="1" w:styleId="WW8Num3z0">
    <w:name w:val="WW8Num3z0"/>
    <w:rsid w:val="002C001D"/>
    <w:rPr>
      <w:rFonts w:ascii="Times New Roman" w:hAnsi="Times New Roman" w:cs="Times New Roman"/>
    </w:rPr>
  </w:style>
  <w:style w:type="character" w:customStyle="1" w:styleId="WW8Num5z1">
    <w:name w:val="WW8Num5z1"/>
    <w:rsid w:val="002C001D"/>
    <w:rPr>
      <w:rFonts w:ascii="Courier New" w:hAnsi="Courier New" w:cs="Courier New"/>
    </w:rPr>
  </w:style>
  <w:style w:type="character" w:customStyle="1" w:styleId="WW8Num5z2">
    <w:name w:val="WW8Num5z2"/>
    <w:rsid w:val="002C001D"/>
    <w:rPr>
      <w:rFonts w:ascii="Wingdings" w:hAnsi="Wingdings"/>
    </w:rPr>
  </w:style>
  <w:style w:type="character" w:customStyle="1" w:styleId="WW8Num5z3">
    <w:name w:val="WW8Num5z3"/>
    <w:rsid w:val="002C001D"/>
    <w:rPr>
      <w:rFonts w:ascii="Symbol" w:hAnsi="Symbol"/>
    </w:rPr>
  </w:style>
  <w:style w:type="character" w:customStyle="1" w:styleId="WW8Num7z1">
    <w:name w:val="WW8Num7z1"/>
    <w:rsid w:val="002C001D"/>
    <w:rPr>
      <w:b/>
    </w:rPr>
  </w:style>
  <w:style w:type="character" w:customStyle="1" w:styleId="WW8Num7z2">
    <w:name w:val="WW8Num7z2"/>
    <w:rsid w:val="002C001D"/>
    <w:rPr>
      <w:rFonts w:cs="Times New Roman"/>
      <w:b/>
      <w:bCs w:val="0"/>
      <w:i w:val="0"/>
      <w:iCs w:val="0"/>
      <w:caps w:val="0"/>
      <w:smallCaps w:val="0"/>
      <w:strike w:val="0"/>
      <w:dstrike w:val="0"/>
      <w:vanish w:val="0"/>
      <w:spacing w:val="0"/>
      <w:position w:val="0"/>
      <w:sz w:val="26"/>
      <w:szCs w:val="26"/>
      <w:u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style>
  <w:style w:type="character" w:customStyle="1" w:styleId="WW8Num8z0">
    <w:name w:val="WW8Num8z0"/>
    <w:rsid w:val="002C001D"/>
    <w:rPr>
      <w:rFonts w:ascii="Times New Roman" w:eastAsia="Calibri" w:hAnsi="Times New Roman" w:cs="Times New Roman"/>
    </w:rPr>
  </w:style>
  <w:style w:type="character" w:customStyle="1" w:styleId="WW8Num8z1">
    <w:name w:val="WW8Num8z1"/>
    <w:rsid w:val="002C001D"/>
    <w:rPr>
      <w:rFonts w:ascii="Courier New" w:hAnsi="Courier New" w:cs="Courier New"/>
    </w:rPr>
  </w:style>
  <w:style w:type="character" w:customStyle="1" w:styleId="WW8Num8z2">
    <w:name w:val="WW8Num8z2"/>
    <w:rsid w:val="002C001D"/>
    <w:rPr>
      <w:rFonts w:ascii="Wingdings" w:hAnsi="Wingdings"/>
    </w:rPr>
  </w:style>
  <w:style w:type="character" w:customStyle="1" w:styleId="WW8Num8z3">
    <w:name w:val="WW8Num8z3"/>
    <w:rsid w:val="002C001D"/>
    <w:rPr>
      <w:rFonts w:ascii="Symbol" w:hAnsi="Symbol"/>
    </w:rPr>
  </w:style>
  <w:style w:type="character" w:customStyle="1" w:styleId="WW8Num9z0">
    <w:name w:val="WW8Num9z0"/>
    <w:rsid w:val="002C001D"/>
    <w:rPr>
      <w:rFonts w:ascii="Times New Roman" w:eastAsia="Calibri" w:hAnsi="Times New Roman" w:cs="Times New Roman"/>
    </w:rPr>
  </w:style>
  <w:style w:type="character" w:customStyle="1" w:styleId="WW8Num9z1">
    <w:name w:val="WW8Num9z1"/>
    <w:rsid w:val="002C001D"/>
    <w:rPr>
      <w:rFonts w:ascii="Courier New" w:hAnsi="Courier New" w:cs="Courier New"/>
    </w:rPr>
  </w:style>
  <w:style w:type="character" w:customStyle="1" w:styleId="WW8Num9z2">
    <w:name w:val="WW8Num9z2"/>
    <w:rsid w:val="002C001D"/>
    <w:rPr>
      <w:rFonts w:ascii="Wingdings" w:hAnsi="Wingdings"/>
    </w:rPr>
  </w:style>
  <w:style w:type="character" w:customStyle="1" w:styleId="WW8Num9z3">
    <w:name w:val="WW8Num9z3"/>
    <w:rsid w:val="002C001D"/>
    <w:rPr>
      <w:rFonts w:ascii="Symbol" w:hAnsi="Symbol"/>
    </w:rPr>
  </w:style>
  <w:style w:type="character" w:customStyle="1" w:styleId="WW8Num10z0">
    <w:name w:val="WW8Num10z0"/>
    <w:rsid w:val="002C001D"/>
    <w:rPr>
      <w:rFonts w:ascii="Wingdings" w:hAnsi="Wingdings"/>
    </w:rPr>
  </w:style>
  <w:style w:type="character" w:customStyle="1" w:styleId="WW8Num10z3">
    <w:name w:val="WW8Num10z3"/>
    <w:rsid w:val="002C001D"/>
    <w:rPr>
      <w:rFonts w:ascii="Symbol" w:hAnsi="Symbol"/>
    </w:rPr>
  </w:style>
  <w:style w:type="character" w:customStyle="1" w:styleId="WW8Num10z4">
    <w:name w:val="WW8Num10z4"/>
    <w:rsid w:val="002C001D"/>
    <w:rPr>
      <w:rFonts w:ascii="Courier New" w:hAnsi="Courier New" w:cs="Courier New"/>
    </w:rPr>
  </w:style>
  <w:style w:type="character" w:customStyle="1" w:styleId="FootnoteCharacters">
    <w:name w:val="Footnote Characters"/>
    <w:basedOn w:val="DefaultParagraphFont"/>
    <w:rsid w:val="002C001D"/>
    <w:rPr>
      <w:rFonts w:ascii="Garamond" w:hAnsi="Garamond"/>
      <w:sz w:val="22"/>
      <w:vertAlign w:val="superscript"/>
    </w:rPr>
  </w:style>
  <w:style w:type="character" w:styleId="PageNumber">
    <w:name w:val="page number"/>
    <w:basedOn w:val="DefaultParagraphFont"/>
    <w:rsid w:val="002C001D"/>
    <w:rPr>
      <w:sz w:val="24"/>
      <w:szCs w:val="20"/>
    </w:rPr>
  </w:style>
  <w:style w:type="character" w:styleId="FollowedHyperlink">
    <w:name w:val="FollowedHyperlink"/>
    <w:basedOn w:val="DefaultParagraphFont"/>
    <w:rsid w:val="002C001D"/>
    <w:rPr>
      <w:color w:val="800080"/>
      <w:u w:val="single"/>
    </w:rPr>
  </w:style>
  <w:style w:type="character" w:customStyle="1" w:styleId="EndnoteCharacters">
    <w:name w:val="Endnote Characters"/>
    <w:basedOn w:val="DefaultParagraphFont"/>
    <w:rsid w:val="002C001D"/>
    <w:rPr>
      <w:vertAlign w:val="superscript"/>
    </w:rPr>
  </w:style>
  <w:style w:type="character" w:styleId="CommentReference">
    <w:name w:val="annotation reference"/>
    <w:basedOn w:val="DefaultParagraphFont"/>
    <w:rsid w:val="002C001D"/>
    <w:rPr>
      <w:sz w:val="16"/>
    </w:rPr>
  </w:style>
  <w:style w:type="character" w:customStyle="1" w:styleId="Heading1Char">
    <w:name w:val="Heading 1 Char"/>
    <w:basedOn w:val="DefaultParagraphFont"/>
    <w:rsid w:val="002C001D"/>
    <w:rPr>
      <w:rFonts w:ascii="Garamond" w:hAnsi="Garamond"/>
      <w:b/>
      <w:kern w:val="1"/>
      <w:sz w:val="36"/>
      <w:szCs w:val="28"/>
      <w:lang w:val="en-GB"/>
    </w:rPr>
  </w:style>
  <w:style w:type="character" w:styleId="Hyperlink">
    <w:name w:val="Hyperlink"/>
    <w:basedOn w:val="DefaultParagraphFont"/>
    <w:uiPriority w:val="99"/>
    <w:rsid w:val="002C001D"/>
    <w:rPr>
      <w:color w:val="0000FF"/>
      <w:u w:val="single"/>
    </w:rPr>
  </w:style>
  <w:style w:type="character" w:customStyle="1" w:styleId="tabletitleChar">
    <w:name w:val="table title Char"/>
    <w:basedOn w:val="DefaultParagraphFont"/>
    <w:rsid w:val="002C001D"/>
    <w:rPr>
      <w:sz w:val="24"/>
      <w:szCs w:val="24"/>
      <w:lang w:val="en-GB"/>
    </w:rPr>
  </w:style>
  <w:style w:type="character" w:customStyle="1" w:styleId="MaptitleChar">
    <w:name w:val="Map title Char"/>
    <w:basedOn w:val="tabletitleChar"/>
    <w:rsid w:val="002C001D"/>
    <w:rPr>
      <w:sz w:val="24"/>
      <w:szCs w:val="24"/>
      <w:lang w:val="en-GB"/>
    </w:rPr>
  </w:style>
  <w:style w:type="character" w:customStyle="1" w:styleId="Heading2Char">
    <w:name w:val="Heading 2 Char"/>
    <w:basedOn w:val="DefaultParagraphFont"/>
    <w:rsid w:val="002C001D"/>
    <w:rPr>
      <w:rFonts w:ascii="Garamond" w:hAnsi="Garamond"/>
      <w:b/>
      <w:sz w:val="28"/>
      <w:szCs w:val="28"/>
      <w:lang w:val="en-GB"/>
    </w:rPr>
  </w:style>
  <w:style w:type="character" w:customStyle="1" w:styleId="Heading3Char">
    <w:name w:val="Heading 3 Char"/>
    <w:basedOn w:val="DefaultParagraphFont"/>
    <w:rsid w:val="002C001D"/>
    <w:rPr>
      <w:rFonts w:ascii="Garamond" w:hAnsi="Garamond"/>
      <w:b/>
      <w:i/>
      <w:sz w:val="26"/>
      <w:szCs w:val="26"/>
      <w:lang w:val="en-GB"/>
    </w:rPr>
  </w:style>
  <w:style w:type="character" w:customStyle="1" w:styleId="Heading4Char">
    <w:name w:val="Heading 4 Char"/>
    <w:basedOn w:val="DefaultParagraphFont"/>
    <w:rsid w:val="002C001D"/>
    <w:rPr>
      <w:rFonts w:ascii="Garamond" w:hAnsi="Garamond"/>
      <w:b/>
      <w:sz w:val="24"/>
      <w:szCs w:val="24"/>
      <w:lang w:val="en-GB"/>
    </w:rPr>
  </w:style>
  <w:style w:type="character" w:customStyle="1" w:styleId="Heading5Char">
    <w:name w:val="Heading 5 Char"/>
    <w:basedOn w:val="DefaultParagraphFont"/>
    <w:rsid w:val="002C001D"/>
    <w:rPr>
      <w:rFonts w:ascii="Garamond" w:hAnsi="Garamond"/>
      <w:sz w:val="24"/>
      <w:szCs w:val="24"/>
      <w:lang w:val="en-GB"/>
    </w:rPr>
  </w:style>
  <w:style w:type="character" w:customStyle="1" w:styleId="Heading6Char">
    <w:name w:val="Heading 6 Char"/>
    <w:basedOn w:val="DefaultParagraphFont"/>
    <w:rsid w:val="002C001D"/>
    <w:rPr>
      <w:rFonts w:ascii="Garamond" w:hAnsi="Garamond"/>
      <w:sz w:val="24"/>
      <w:szCs w:val="24"/>
    </w:rPr>
  </w:style>
  <w:style w:type="character" w:customStyle="1" w:styleId="Heading7Char">
    <w:name w:val="Heading 7 Char"/>
    <w:basedOn w:val="DefaultParagraphFont"/>
    <w:rsid w:val="002C001D"/>
    <w:rPr>
      <w:rFonts w:ascii="Garamond" w:hAnsi="Garamond"/>
      <w:sz w:val="24"/>
      <w:szCs w:val="24"/>
    </w:rPr>
  </w:style>
  <w:style w:type="character" w:customStyle="1" w:styleId="Heading8Char">
    <w:name w:val="Heading 8 Char"/>
    <w:basedOn w:val="DefaultParagraphFont"/>
    <w:rsid w:val="002C001D"/>
    <w:rPr>
      <w:rFonts w:ascii="Garamond" w:hAnsi="Garamond"/>
      <w:sz w:val="24"/>
      <w:szCs w:val="24"/>
    </w:rPr>
  </w:style>
  <w:style w:type="character" w:customStyle="1" w:styleId="Heading9Char">
    <w:name w:val="Heading 9 Char"/>
    <w:basedOn w:val="DefaultParagraphFont"/>
    <w:rsid w:val="002C001D"/>
    <w:rPr>
      <w:rFonts w:ascii="Garamond" w:hAnsi="Garamond"/>
      <w:sz w:val="24"/>
      <w:szCs w:val="24"/>
      <w:lang w:val="en-US"/>
    </w:rPr>
  </w:style>
  <w:style w:type="character" w:customStyle="1" w:styleId="BalloonTextChar">
    <w:name w:val="Balloon Text Char"/>
    <w:basedOn w:val="DefaultParagraphFont"/>
    <w:rsid w:val="002C001D"/>
    <w:rPr>
      <w:rFonts w:ascii="Tahoma" w:hAnsi="Tahoma" w:cs="Tahoma"/>
      <w:sz w:val="16"/>
      <w:szCs w:val="16"/>
    </w:rPr>
  </w:style>
  <w:style w:type="character" w:customStyle="1" w:styleId="BodyTextChar">
    <w:name w:val="Body Text Char"/>
    <w:basedOn w:val="DefaultParagraphFont"/>
    <w:rsid w:val="002C001D"/>
    <w:rPr>
      <w:rFonts w:ascii="Garamond" w:hAnsi="Garamond"/>
      <w:sz w:val="24"/>
      <w:szCs w:val="24"/>
    </w:rPr>
  </w:style>
  <w:style w:type="character" w:customStyle="1" w:styleId="FootnoteTextChar">
    <w:name w:val="Footnote Text Char"/>
    <w:basedOn w:val="DefaultParagraphFont"/>
    <w:uiPriority w:val="99"/>
    <w:rsid w:val="002C001D"/>
    <w:rPr>
      <w:rFonts w:ascii="Garamond" w:hAnsi="Garamond"/>
      <w:sz w:val="22"/>
      <w:szCs w:val="24"/>
    </w:rPr>
  </w:style>
  <w:style w:type="character" w:customStyle="1" w:styleId="FooterChar">
    <w:name w:val="Footer Char"/>
    <w:basedOn w:val="DefaultParagraphFont"/>
    <w:uiPriority w:val="99"/>
    <w:rsid w:val="002C001D"/>
    <w:rPr>
      <w:rFonts w:ascii="Garamond" w:hAnsi="Garamond"/>
      <w:sz w:val="24"/>
      <w:szCs w:val="24"/>
    </w:rPr>
  </w:style>
  <w:style w:type="character" w:customStyle="1" w:styleId="HeaderChar">
    <w:name w:val="Header Char"/>
    <w:basedOn w:val="DefaultParagraphFont"/>
    <w:uiPriority w:val="99"/>
    <w:rsid w:val="002C001D"/>
    <w:rPr>
      <w:rFonts w:ascii="Garamond" w:hAnsi="Garamond"/>
      <w:sz w:val="22"/>
      <w:szCs w:val="24"/>
    </w:rPr>
  </w:style>
  <w:style w:type="character" w:customStyle="1" w:styleId="TitleChar">
    <w:name w:val="Title Char"/>
    <w:basedOn w:val="DefaultParagraphFont"/>
    <w:rsid w:val="002C001D"/>
    <w:rPr>
      <w:rFonts w:ascii="Garamond" w:hAnsi="Garamond"/>
      <w:b/>
      <w:sz w:val="32"/>
      <w:szCs w:val="32"/>
      <w:lang w:val="en-AU"/>
    </w:rPr>
  </w:style>
  <w:style w:type="character" w:customStyle="1" w:styleId="EndnoteTextChar">
    <w:name w:val="Endnote Text Char"/>
    <w:basedOn w:val="DefaultParagraphFont"/>
    <w:rsid w:val="002C001D"/>
    <w:rPr>
      <w:rFonts w:ascii="Garamond" w:hAnsi="Garamond"/>
      <w:sz w:val="22"/>
      <w:szCs w:val="24"/>
    </w:rPr>
  </w:style>
  <w:style w:type="character" w:customStyle="1" w:styleId="CommentTextChar">
    <w:name w:val="Comment Text Char"/>
    <w:basedOn w:val="DefaultParagraphFont"/>
    <w:rsid w:val="002C001D"/>
    <w:rPr>
      <w:rFonts w:ascii="Garamond" w:hAnsi="Garamond" w:cs="Times New Roman"/>
      <w:sz w:val="24"/>
      <w:szCs w:val="24"/>
      <w:lang w:val="en-GB"/>
    </w:rPr>
  </w:style>
  <w:style w:type="character" w:customStyle="1" w:styleId="BodyText3Char">
    <w:name w:val="Body Text 3 Char"/>
    <w:basedOn w:val="DefaultParagraphFont"/>
    <w:rsid w:val="002C001D"/>
    <w:rPr>
      <w:rFonts w:ascii="Garamond" w:hAnsi="Garamond"/>
      <w:sz w:val="16"/>
      <w:szCs w:val="16"/>
    </w:rPr>
  </w:style>
  <w:style w:type="character" w:styleId="Emphasis">
    <w:name w:val="Emphasis"/>
    <w:basedOn w:val="DefaultParagraphFont"/>
    <w:qFormat/>
    <w:rsid w:val="002C001D"/>
    <w:rPr>
      <w:rFonts w:cs="Times New Roman"/>
      <w:i/>
      <w:iCs/>
    </w:rPr>
  </w:style>
  <w:style w:type="character" w:customStyle="1" w:styleId="CommentTextChar1">
    <w:name w:val="Comment Text Char1"/>
    <w:basedOn w:val="DefaultParagraphFont"/>
    <w:rsid w:val="002C001D"/>
    <w:rPr>
      <w:rFonts w:ascii="Garamond" w:hAnsi="Garamond"/>
      <w:szCs w:val="24"/>
    </w:rPr>
  </w:style>
  <w:style w:type="character" w:customStyle="1" w:styleId="CommentSubjectChar">
    <w:name w:val="Comment Subject Char"/>
    <w:basedOn w:val="CommentTextChar1"/>
    <w:rsid w:val="002C001D"/>
    <w:rPr>
      <w:rFonts w:ascii="Garamond" w:hAnsi="Garamond"/>
      <w:b/>
      <w:bCs/>
      <w:szCs w:val="24"/>
    </w:rPr>
  </w:style>
  <w:style w:type="character" w:customStyle="1" w:styleId="style121">
    <w:name w:val="style121"/>
    <w:basedOn w:val="DefaultParagraphFont"/>
    <w:rsid w:val="002C001D"/>
    <w:rPr>
      <w:rFonts w:cs="Times New Roman"/>
    </w:rPr>
  </w:style>
  <w:style w:type="character" w:styleId="Strong">
    <w:name w:val="Strong"/>
    <w:basedOn w:val="DefaultParagraphFont"/>
    <w:qFormat/>
    <w:rsid w:val="002C001D"/>
    <w:rPr>
      <w:b/>
      <w:bCs/>
    </w:rPr>
  </w:style>
  <w:style w:type="character" w:styleId="SubtleEmphasis">
    <w:name w:val="Subtle Emphasis"/>
    <w:basedOn w:val="DefaultParagraphFont"/>
    <w:qFormat/>
    <w:rsid w:val="002C001D"/>
    <w:rPr>
      <w:i/>
      <w:iCs/>
      <w:color w:val="808080"/>
    </w:rPr>
  </w:style>
  <w:style w:type="character" w:customStyle="1" w:styleId="WW-FootnoteCharacters">
    <w:name w:val="WW-Footnote Characters"/>
    <w:basedOn w:val="DefaultParagraphFont"/>
    <w:rsid w:val="002C001D"/>
    <w:rPr>
      <w:rFonts w:ascii="Garamond" w:hAnsi="Garamond"/>
      <w:sz w:val="22"/>
      <w:vertAlign w:val="superscript"/>
    </w:rPr>
  </w:style>
  <w:style w:type="character" w:customStyle="1" w:styleId="WW-EndnoteCharacters">
    <w:name w:val="WW-Endnote Characters"/>
    <w:basedOn w:val="DefaultParagraphFont"/>
    <w:rsid w:val="002C001D"/>
    <w:rPr>
      <w:vertAlign w:val="superscript"/>
    </w:rPr>
  </w:style>
  <w:style w:type="character" w:styleId="EndnoteReference">
    <w:name w:val="endnote reference"/>
    <w:rsid w:val="002C001D"/>
    <w:rPr>
      <w:vertAlign w:val="superscript"/>
    </w:rPr>
  </w:style>
  <w:style w:type="character" w:styleId="FootnoteReference">
    <w:name w:val="footnote reference"/>
    <w:uiPriority w:val="99"/>
    <w:rsid w:val="002C001D"/>
    <w:rPr>
      <w:vertAlign w:val="superscript"/>
    </w:rPr>
  </w:style>
  <w:style w:type="paragraph" w:customStyle="1" w:styleId="Heading">
    <w:name w:val="Heading"/>
    <w:basedOn w:val="Normal"/>
    <w:next w:val="BodyText"/>
    <w:rsid w:val="002C001D"/>
    <w:pPr>
      <w:keepNext/>
      <w:spacing w:before="240" w:after="120"/>
    </w:pPr>
    <w:rPr>
      <w:rFonts w:ascii="Arial" w:eastAsia="SimSun" w:hAnsi="Arial" w:cs="Mangal"/>
      <w:sz w:val="28"/>
      <w:szCs w:val="28"/>
    </w:rPr>
  </w:style>
  <w:style w:type="paragraph" w:styleId="BodyText">
    <w:name w:val="Body Text"/>
    <w:basedOn w:val="Normal"/>
    <w:rsid w:val="002C001D"/>
    <w:pPr>
      <w:spacing w:after="120"/>
    </w:pPr>
  </w:style>
  <w:style w:type="paragraph" w:styleId="List">
    <w:name w:val="List"/>
    <w:basedOn w:val="BodyText"/>
    <w:rsid w:val="002C001D"/>
    <w:rPr>
      <w:rFonts w:cs="Mangal"/>
    </w:rPr>
  </w:style>
  <w:style w:type="paragraph" w:styleId="Caption">
    <w:name w:val="caption"/>
    <w:basedOn w:val="Normal"/>
    <w:next w:val="Normal"/>
    <w:qFormat/>
    <w:rsid w:val="002C001D"/>
    <w:pPr>
      <w:widowControl w:val="0"/>
      <w:ind w:firstLine="0"/>
    </w:pPr>
    <w:rPr>
      <w:rFonts w:ascii="Courier New" w:hAnsi="Courier New"/>
      <w:lang w:val="en-US"/>
    </w:rPr>
  </w:style>
  <w:style w:type="paragraph" w:customStyle="1" w:styleId="Index">
    <w:name w:val="Index"/>
    <w:basedOn w:val="Normal"/>
    <w:rsid w:val="002C001D"/>
    <w:pPr>
      <w:suppressLineNumbers/>
    </w:pPr>
    <w:rPr>
      <w:rFonts w:cs="Mangal"/>
    </w:rPr>
  </w:style>
  <w:style w:type="paragraph" w:styleId="FootnoteText">
    <w:name w:val="footnote text"/>
    <w:basedOn w:val="Normal"/>
    <w:uiPriority w:val="99"/>
    <w:rsid w:val="002C001D"/>
    <w:pPr>
      <w:spacing w:after="0"/>
      <w:ind w:firstLine="0"/>
    </w:pPr>
    <w:rPr>
      <w:sz w:val="22"/>
    </w:rPr>
  </w:style>
  <w:style w:type="paragraph" w:styleId="Footer">
    <w:name w:val="footer"/>
    <w:basedOn w:val="Normal"/>
    <w:uiPriority w:val="99"/>
    <w:rsid w:val="002C001D"/>
    <w:pPr>
      <w:tabs>
        <w:tab w:val="center" w:pos="4320"/>
        <w:tab w:val="right" w:pos="8640"/>
      </w:tabs>
    </w:pPr>
  </w:style>
  <w:style w:type="paragraph" w:styleId="TOC1">
    <w:name w:val="toc 1"/>
    <w:basedOn w:val="Normal"/>
    <w:next w:val="Normal"/>
    <w:uiPriority w:val="39"/>
    <w:qFormat/>
    <w:rsid w:val="002C001D"/>
    <w:pPr>
      <w:tabs>
        <w:tab w:val="left" w:pos="1200"/>
        <w:tab w:val="right" w:pos="7371"/>
      </w:tabs>
      <w:spacing w:before="200"/>
      <w:ind w:right="397" w:firstLine="0"/>
    </w:pPr>
    <w:rPr>
      <w:b/>
      <w:lang w:val="id-ID"/>
    </w:rPr>
  </w:style>
  <w:style w:type="paragraph" w:styleId="TOC2">
    <w:name w:val="toc 2"/>
    <w:basedOn w:val="Normal"/>
    <w:next w:val="Normal"/>
    <w:uiPriority w:val="39"/>
    <w:qFormat/>
    <w:rsid w:val="002C001D"/>
    <w:pPr>
      <w:tabs>
        <w:tab w:val="left" w:pos="567"/>
        <w:tab w:val="right" w:pos="7371"/>
      </w:tabs>
      <w:spacing w:before="60"/>
      <w:ind w:left="567" w:right="397" w:hanging="567"/>
    </w:pPr>
    <w:rPr>
      <w:lang w:val="id-ID"/>
    </w:rPr>
  </w:style>
  <w:style w:type="paragraph" w:styleId="TOC3">
    <w:name w:val="toc 3"/>
    <w:basedOn w:val="Normal"/>
    <w:next w:val="Normal"/>
    <w:uiPriority w:val="39"/>
    <w:qFormat/>
    <w:rsid w:val="002C001D"/>
    <w:pPr>
      <w:tabs>
        <w:tab w:val="left" w:pos="1920"/>
        <w:tab w:val="right" w:pos="7371"/>
      </w:tabs>
      <w:ind w:left="1304" w:right="397" w:hanging="737"/>
    </w:pPr>
  </w:style>
  <w:style w:type="paragraph" w:styleId="TOC4">
    <w:name w:val="toc 4"/>
    <w:basedOn w:val="Normal"/>
    <w:next w:val="Normal"/>
    <w:rsid w:val="002C001D"/>
    <w:pPr>
      <w:ind w:left="480"/>
    </w:pPr>
    <w:rPr>
      <w:sz w:val="20"/>
    </w:rPr>
  </w:style>
  <w:style w:type="paragraph" w:styleId="TOC5">
    <w:name w:val="toc 5"/>
    <w:basedOn w:val="Normal"/>
    <w:next w:val="Normal"/>
    <w:rsid w:val="002C001D"/>
    <w:pPr>
      <w:ind w:left="720"/>
    </w:pPr>
    <w:rPr>
      <w:sz w:val="20"/>
    </w:rPr>
  </w:style>
  <w:style w:type="paragraph" w:styleId="TOC6">
    <w:name w:val="toc 6"/>
    <w:basedOn w:val="Normal"/>
    <w:next w:val="Normal"/>
    <w:uiPriority w:val="39"/>
    <w:rsid w:val="002C001D"/>
    <w:pPr>
      <w:ind w:left="960"/>
    </w:pPr>
    <w:rPr>
      <w:sz w:val="20"/>
    </w:rPr>
  </w:style>
  <w:style w:type="paragraph" w:styleId="TOC7">
    <w:name w:val="toc 7"/>
    <w:basedOn w:val="Normal"/>
    <w:next w:val="Normal"/>
    <w:rsid w:val="002C001D"/>
    <w:pPr>
      <w:ind w:left="1200"/>
    </w:pPr>
    <w:rPr>
      <w:sz w:val="20"/>
    </w:rPr>
  </w:style>
  <w:style w:type="paragraph" w:styleId="TOC8">
    <w:name w:val="toc 8"/>
    <w:basedOn w:val="Normal"/>
    <w:next w:val="Normal"/>
    <w:rsid w:val="002C001D"/>
    <w:pPr>
      <w:ind w:left="1440"/>
    </w:pPr>
    <w:rPr>
      <w:sz w:val="20"/>
    </w:rPr>
  </w:style>
  <w:style w:type="paragraph" w:styleId="TOC9">
    <w:name w:val="toc 9"/>
    <w:basedOn w:val="Normal"/>
    <w:next w:val="Normal"/>
    <w:rsid w:val="002C001D"/>
    <w:pPr>
      <w:ind w:left="1680"/>
    </w:pPr>
    <w:rPr>
      <w:sz w:val="20"/>
    </w:rPr>
  </w:style>
  <w:style w:type="paragraph" w:styleId="Header">
    <w:name w:val="header"/>
    <w:basedOn w:val="Normal"/>
    <w:uiPriority w:val="99"/>
    <w:rsid w:val="002C001D"/>
    <w:pPr>
      <w:tabs>
        <w:tab w:val="center" w:pos="4320"/>
        <w:tab w:val="right" w:pos="8640"/>
      </w:tabs>
      <w:ind w:firstLine="284"/>
    </w:pPr>
    <w:rPr>
      <w:sz w:val="22"/>
    </w:rPr>
  </w:style>
  <w:style w:type="paragraph" w:customStyle="1" w:styleId="tabletitle">
    <w:name w:val="table title"/>
    <w:basedOn w:val="Normal"/>
    <w:rsid w:val="002C001D"/>
    <w:pPr>
      <w:jc w:val="both"/>
    </w:pPr>
    <w:rPr>
      <w:rFonts w:ascii="Times New Roman" w:hAnsi="Times New Roman"/>
    </w:rPr>
  </w:style>
  <w:style w:type="paragraph" w:customStyle="1" w:styleId="Maptitle">
    <w:name w:val="Map title"/>
    <w:basedOn w:val="tabletitle"/>
    <w:rsid w:val="002C001D"/>
  </w:style>
  <w:style w:type="paragraph" w:customStyle="1" w:styleId="Quote1">
    <w:name w:val="Quote1"/>
    <w:basedOn w:val="Normal"/>
    <w:next w:val="Normal"/>
    <w:rsid w:val="002C001D"/>
    <w:pPr>
      <w:spacing w:before="100" w:after="160"/>
      <w:ind w:left="425" w:firstLine="0"/>
    </w:pPr>
    <w:rPr>
      <w:sz w:val="23"/>
      <w:szCs w:val="22"/>
    </w:rPr>
  </w:style>
  <w:style w:type="paragraph" w:styleId="NormalWeb">
    <w:name w:val="Normal (Web)"/>
    <w:basedOn w:val="Normal"/>
    <w:uiPriority w:val="99"/>
    <w:rsid w:val="002C001D"/>
    <w:pPr>
      <w:suppressAutoHyphens w:val="0"/>
      <w:spacing w:before="280" w:after="280"/>
      <w:ind w:firstLine="0"/>
    </w:pPr>
    <w:rPr>
      <w:rFonts w:ascii="Times New Roman" w:hAnsi="Times New Roman"/>
      <w:sz w:val="22"/>
      <w:lang w:val="en-US"/>
    </w:rPr>
  </w:style>
  <w:style w:type="paragraph" w:customStyle="1" w:styleId="equation">
    <w:name w:val="equation"/>
    <w:next w:val="Normal"/>
    <w:rsid w:val="002C001D"/>
    <w:pPr>
      <w:tabs>
        <w:tab w:val="right" w:pos="7371"/>
      </w:tabs>
      <w:suppressAutoHyphens/>
      <w:spacing w:before="100" w:after="160"/>
      <w:ind w:left="425"/>
    </w:pPr>
    <w:rPr>
      <w:rFonts w:ascii="Garamond" w:eastAsia="Arial" w:hAnsi="Garamond"/>
      <w:sz w:val="24"/>
      <w:szCs w:val="22"/>
      <w:lang w:val="en-GB" w:eastAsia="ar-SA"/>
    </w:rPr>
  </w:style>
  <w:style w:type="paragraph" w:styleId="Title">
    <w:name w:val="Title"/>
    <w:basedOn w:val="Normal"/>
    <w:next w:val="Subtitle"/>
    <w:qFormat/>
    <w:rsid w:val="002C001D"/>
    <w:pPr>
      <w:spacing w:after="400"/>
      <w:ind w:firstLine="0"/>
    </w:pPr>
    <w:rPr>
      <w:b/>
      <w:sz w:val="32"/>
      <w:szCs w:val="32"/>
      <w:lang w:val="en-AU"/>
    </w:rPr>
  </w:style>
  <w:style w:type="paragraph" w:styleId="Subtitle">
    <w:name w:val="Subtitle"/>
    <w:basedOn w:val="Heading"/>
    <w:next w:val="BodyText"/>
    <w:qFormat/>
    <w:rsid w:val="002C001D"/>
    <w:pPr>
      <w:jc w:val="center"/>
    </w:pPr>
    <w:rPr>
      <w:i/>
      <w:iCs/>
    </w:rPr>
  </w:style>
  <w:style w:type="paragraph" w:styleId="EndnoteText">
    <w:name w:val="endnote text"/>
    <w:basedOn w:val="Normal"/>
    <w:rsid w:val="002C001D"/>
    <w:pPr>
      <w:ind w:firstLine="0"/>
    </w:pPr>
    <w:rPr>
      <w:sz w:val="22"/>
    </w:rPr>
  </w:style>
  <w:style w:type="paragraph" w:customStyle="1" w:styleId="tablesourcenote">
    <w:name w:val="table source/note"/>
    <w:basedOn w:val="Normal"/>
    <w:rsid w:val="002C001D"/>
    <w:pPr>
      <w:ind w:firstLine="0"/>
    </w:pPr>
    <w:rPr>
      <w:rFonts w:ascii="Arial" w:hAnsi="Arial"/>
      <w:sz w:val="16"/>
      <w:szCs w:val="16"/>
    </w:rPr>
  </w:style>
  <w:style w:type="paragraph" w:styleId="BalloonText">
    <w:name w:val="Balloon Text"/>
    <w:basedOn w:val="Normal"/>
    <w:rsid w:val="002C001D"/>
    <w:rPr>
      <w:rFonts w:ascii="Tahoma" w:hAnsi="Tahoma" w:cs="Tahoma"/>
      <w:sz w:val="16"/>
      <w:szCs w:val="16"/>
    </w:rPr>
  </w:style>
  <w:style w:type="paragraph" w:styleId="CommentText">
    <w:name w:val="annotation text"/>
    <w:basedOn w:val="Normal"/>
    <w:rsid w:val="002C001D"/>
    <w:pPr>
      <w:ind w:firstLine="0"/>
    </w:pPr>
    <w:rPr>
      <w:sz w:val="20"/>
    </w:rPr>
  </w:style>
  <w:style w:type="paragraph" w:customStyle="1" w:styleId="bullet">
    <w:name w:val="bullet"/>
    <w:basedOn w:val="Normal"/>
    <w:rsid w:val="002C001D"/>
    <w:pPr>
      <w:numPr>
        <w:numId w:val="2"/>
      </w:numPr>
      <w:tabs>
        <w:tab w:val="left" w:pos="425"/>
      </w:tabs>
      <w:ind w:left="709" w:hanging="284"/>
    </w:pPr>
  </w:style>
  <w:style w:type="paragraph" w:customStyle="1" w:styleId="bulletsub">
    <w:name w:val="bullet sub"/>
    <w:next w:val="Normal"/>
    <w:rsid w:val="002C001D"/>
    <w:pPr>
      <w:tabs>
        <w:tab w:val="left" w:pos="1320"/>
      </w:tabs>
      <w:suppressAutoHyphens/>
      <w:ind w:left="1320" w:hanging="600"/>
    </w:pPr>
    <w:rPr>
      <w:rFonts w:eastAsia="Arial"/>
      <w:sz w:val="24"/>
      <w:szCs w:val="24"/>
      <w:lang w:val="en-GB" w:eastAsia="ar-SA"/>
    </w:rPr>
  </w:style>
  <w:style w:type="paragraph" w:customStyle="1" w:styleId="tableheader">
    <w:name w:val="table header"/>
    <w:basedOn w:val="Normal"/>
    <w:rsid w:val="002C001D"/>
    <w:pPr>
      <w:tabs>
        <w:tab w:val="left" w:pos="284"/>
        <w:tab w:val="left" w:pos="567"/>
        <w:tab w:val="left" w:pos="851"/>
      </w:tabs>
      <w:suppressAutoHyphens w:val="0"/>
      <w:spacing w:before="60"/>
      <w:ind w:firstLine="0"/>
    </w:pPr>
    <w:rPr>
      <w:rFonts w:ascii="Arial" w:hAnsi="Arial"/>
      <w:sz w:val="16"/>
      <w:szCs w:val="20"/>
      <w:lang w:val="en-US"/>
    </w:rPr>
  </w:style>
  <w:style w:type="paragraph" w:customStyle="1" w:styleId="tabletext">
    <w:name w:val="table text"/>
    <w:basedOn w:val="tableheader"/>
    <w:rsid w:val="002C001D"/>
    <w:pPr>
      <w:spacing w:before="0" w:after="0"/>
    </w:pPr>
  </w:style>
  <w:style w:type="paragraph" w:customStyle="1" w:styleId="Heading3underheading2">
    <w:name w:val="Heading 3 under heading 2"/>
    <w:basedOn w:val="Heading3"/>
    <w:next w:val="Normalfirstparagraph"/>
    <w:rsid w:val="002C001D"/>
    <w:pPr>
      <w:numPr>
        <w:ilvl w:val="0"/>
        <w:numId w:val="0"/>
      </w:numPr>
      <w:spacing w:before="0"/>
      <w:ind w:firstLine="425"/>
    </w:pPr>
    <w:rPr>
      <w:bCs/>
      <w:iCs/>
      <w:szCs w:val="20"/>
    </w:rPr>
  </w:style>
  <w:style w:type="paragraph" w:customStyle="1" w:styleId="Normalfirstparagraph">
    <w:name w:val="Normal first paragraph"/>
    <w:basedOn w:val="Normal"/>
    <w:next w:val="Normal"/>
    <w:rsid w:val="002C001D"/>
    <w:pPr>
      <w:ind w:firstLine="0"/>
    </w:pPr>
  </w:style>
  <w:style w:type="paragraph" w:customStyle="1" w:styleId="Authortitlepage">
    <w:name w:val="Author title page"/>
    <w:basedOn w:val="Normal"/>
    <w:rsid w:val="002C001D"/>
    <w:pPr>
      <w:ind w:firstLine="0"/>
      <w:jc w:val="center"/>
    </w:pPr>
    <w:rPr>
      <w:i/>
      <w:iCs/>
      <w:sz w:val="32"/>
      <w:szCs w:val="20"/>
    </w:rPr>
  </w:style>
  <w:style w:type="paragraph" w:customStyle="1" w:styleId="Monthyeartitlepage">
    <w:name w:val="Month year title page"/>
    <w:basedOn w:val="Normal"/>
    <w:rsid w:val="002C001D"/>
    <w:pPr>
      <w:ind w:firstLine="0"/>
      <w:jc w:val="center"/>
    </w:pPr>
    <w:rPr>
      <w:sz w:val="28"/>
      <w:szCs w:val="20"/>
    </w:rPr>
  </w:style>
  <w:style w:type="paragraph" w:customStyle="1" w:styleId="WW-Footnote">
    <w:name w:val="WW-Footnote"/>
    <w:basedOn w:val="Maptitle"/>
    <w:rsid w:val="002C001D"/>
  </w:style>
  <w:style w:type="paragraph" w:customStyle="1" w:styleId="Workingpapernumber">
    <w:name w:val="Working paper number"/>
    <w:basedOn w:val="Normal"/>
    <w:rsid w:val="002C001D"/>
    <w:pPr>
      <w:ind w:firstLine="0"/>
      <w:jc w:val="center"/>
    </w:pPr>
    <w:rPr>
      <w:rFonts w:ascii="Arial" w:hAnsi="Arial"/>
      <w:sz w:val="32"/>
      <w:szCs w:val="20"/>
    </w:rPr>
  </w:style>
  <w:style w:type="paragraph" w:customStyle="1" w:styleId="Numberedtext">
    <w:name w:val="Numbered text"/>
    <w:basedOn w:val="Normal"/>
    <w:rsid w:val="002C001D"/>
    <w:pPr>
      <w:numPr>
        <w:numId w:val="1"/>
      </w:numPr>
      <w:tabs>
        <w:tab w:val="left" w:pos="425"/>
      </w:tabs>
      <w:ind w:left="720" w:hanging="295"/>
    </w:pPr>
  </w:style>
  <w:style w:type="paragraph" w:customStyle="1" w:styleId="WorkingPaper">
    <w:name w:val="Working Paper"/>
    <w:basedOn w:val="Normal"/>
    <w:rsid w:val="002C001D"/>
    <w:pPr>
      <w:spacing w:before="780" w:after="40"/>
      <w:ind w:firstLine="0"/>
      <w:jc w:val="center"/>
    </w:pPr>
    <w:rPr>
      <w:rFonts w:ascii="Arial" w:hAnsi="Arial"/>
      <w:b/>
      <w:bCs/>
      <w:spacing w:val="4"/>
      <w:w w:val="115"/>
      <w:position w:val="-35"/>
      <w:sz w:val="36"/>
      <w:szCs w:val="20"/>
    </w:rPr>
  </w:style>
  <w:style w:type="paragraph" w:customStyle="1" w:styleId="References">
    <w:name w:val="References"/>
    <w:basedOn w:val="Normal"/>
    <w:rsid w:val="002C001D"/>
    <w:pPr>
      <w:ind w:left="425" w:hanging="425"/>
    </w:pPr>
    <w:rPr>
      <w:sz w:val="22"/>
    </w:rPr>
  </w:style>
  <w:style w:type="paragraph" w:customStyle="1" w:styleId="disclaimer">
    <w:name w:val="disclaimer"/>
    <w:basedOn w:val="Normal"/>
    <w:rsid w:val="002C001D"/>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2C001D"/>
    <w:pPr>
      <w:spacing w:before="100"/>
    </w:pPr>
  </w:style>
  <w:style w:type="paragraph" w:customStyle="1" w:styleId="Figuretitle">
    <w:name w:val="Figure title"/>
    <w:basedOn w:val="tabletitle"/>
    <w:rsid w:val="002C001D"/>
  </w:style>
  <w:style w:type="paragraph" w:styleId="TableofFigures">
    <w:name w:val="table of figures"/>
    <w:basedOn w:val="Normal"/>
    <w:next w:val="Normal"/>
    <w:rsid w:val="002C001D"/>
  </w:style>
  <w:style w:type="paragraph" w:customStyle="1" w:styleId="Heading1notchapter">
    <w:name w:val="Heading 1 not chapter"/>
    <w:next w:val="Normalfirstparagraph"/>
    <w:rsid w:val="002C001D"/>
    <w:pPr>
      <w:suppressAutoHyphens/>
      <w:spacing w:after="400"/>
    </w:pPr>
    <w:rPr>
      <w:rFonts w:ascii="Garamond" w:eastAsia="Arial" w:hAnsi="Garamond"/>
      <w:b/>
      <w:kern w:val="1"/>
      <w:sz w:val="36"/>
      <w:szCs w:val="28"/>
      <w:lang w:val="en-GB" w:eastAsia="ar-SA"/>
    </w:rPr>
  </w:style>
  <w:style w:type="paragraph" w:customStyle="1" w:styleId="Heading4underHeading3">
    <w:name w:val="Heading 4 under Heading 3"/>
    <w:basedOn w:val="Heading4"/>
    <w:rsid w:val="002C001D"/>
    <w:pPr>
      <w:numPr>
        <w:ilvl w:val="0"/>
        <w:numId w:val="0"/>
      </w:numPr>
      <w:spacing w:before="0"/>
      <w:ind w:firstLine="425"/>
    </w:pPr>
  </w:style>
  <w:style w:type="paragraph" w:customStyle="1" w:styleId="Acronyms">
    <w:name w:val="Acronyms"/>
    <w:basedOn w:val="Normal"/>
    <w:rsid w:val="002C001D"/>
    <w:pPr>
      <w:ind w:left="1418" w:hanging="1418"/>
    </w:pPr>
  </w:style>
  <w:style w:type="paragraph" w:styleId="BodyText3">
    <w:name w:val="Body Text 3"/>
    <w:basedOn w:val="Normal"/>
    <w:rsid w:val="002C001D"/>
    <w:pPr>
      <w:spacing w:after="120"/>
    </w:pPr>
    <w:rPr>
      <w:sz w:val="16"/>
      <w:szCs w:val="16"/>
    </w:rPr>
  </w:style>
  <w:style w:type="paragraph" w:styleId="ListParagraph">
    <w:name w:val="List Paragraph"/>
    <w:basedOn w:val="Normal"/>
    <w:uiPriority w:val="34"/>
    <w:qFormat/>
    <w:rsid w:val="002C001D"/>
    <w:pPr>
      <w:suppressAutoHyphens w:val="0"/>
      <w:spacing w:after="200" w:line="276" w:lineRule="auto"/>
      <w:ind w:left="720" w:firstLine="0"/>
    </w:pPr>
    <w:rPr>
      <w:rFonts w:ascii="Calibri" w:eastAsia="Calibri" w:hAnsi="Calibri"/>
      <w:sz w:val="22"/>
      <w:szCs w:val="22"/>
      <w:lang w:val="en-US"/>
    </w:rPr>
  </w:style>
  <w:style w:type="paragraph" w:styleId="NoSpacing">
    <w:name w:val="No Spacing"/>
    <w:qFormat/>
    <w:rsid w:val="002C001D"/>
    <w:pPr>
      <w:suppressAutoHyphens/>
      <w:ind w:firstLine="425"/>
    </w:pPr>
    <w:rPr>
      <w:rFonts w:ascii="Garamond" w:eastAsia="Arial" w:hAnsi="Garamond"/>
      <w:sz w:val="24"/>
      <w:szCs w:val="24"/>
      <w:lang w:val="en-GB" w:eastAsia="ar-SA"/>
    </w:rPr>
  </w:style>
  <w:style w:type="paragraph" w:styleId="CommentSubject">
    <w:name w:val="annotation subject"/>
    <w:basedOn w:val="CommentText"/>
    <w:next w:val="CommentText"/>
    <w:rsid w:val="002C001D"/>
    <w:pPr>
      <w:ind w:firstLine="425"/>
    </w:pPr>
    <w:rPr>
      <w:b/>
      <w:bCs/>
      <w:szCs w:val="20"/>
    </w:rPr>
  </w:style>
  <w:style w:type="paragraph" w:customStyle="1" w:styleId="style12">
    <w:name w:val="style12"/>
    <w:basedOn w:val="Normal"/>
    <w:rsid w:val="002C001D"/>
    <w:pPr>
      <w:suppressAutoHyphens w:val="0"/>
      <w:spacing w:before="280" w:after="280"/>
      <w:ind w:firstLine="0"/>
    </w:pPr>
    <w:rPr>
      <w:rFonts w:ascii="Times New Roman" w:hAnsi="Times New Roman"/>
      <w:lang w:val="en-US"/>
    </w:rPr>
  </w:style>
  <w:style w:type="paragraph" w:customStyle="1" w:styleId="WW-Default">
    <w:name w:val="WW-Default"/>
    <w:rsid w:val="002C001D"/>
    <w:pPr>
      <w:suppressAutoHyphens/>
      <w:autoSpaceDE w:val="0"/>
    </w:pPr>
    <w:rPr>
      <w:rFonts w:ascii="Code" w:eastAsia="Calibri" w:hAnsi="Code" w:cs="Code"/>
      <w:color w:val="000000"/>
      <w:sz w:val="24"/>
      <w:szCs w:val="24"/>
      <w:lang w:val="en-US" w:eastAsia="ar-SA"/>
    </w:rPr>
  </w:style>
  <w:style w:type="paragraph" w:customStyle="1" w:styleId="Framecontents">
    <w:name w:val="Frame contents"/>
    <w:basedOn w:val="BodyText"/>
    <w:rsid w:val="002C001D"/>
  </w:style>
  <w:style w:type="paragraph" w:customStyle="1" w:styleId="Contents10">
    <w:name w:val="Contents 10"/>
    <w:basedOn w:val="Index"/>
    <w:rsid w:val="002C001D"/>
    <w:pPr>
      <w:tabs>
        <w:tab w:val="right" w:leader="dot" w:pos="7425"/>
      </w:tabs>
      <w:ind w:left="2547" w:firstLine="0"/>
    </w:pPr>
  </w:style>
  <w:style w:type="paragraph" w:customStyle="1" w:styleId="TableContents">
    <w:name w:val="Table Contents"/>
    <w:basedOn w:val="Normal"/>
    <w:rsid w:val="002C001D"/>
    <w:pPr>
      <w:suppressLineNumbers/>
    </w:pPr>
  </w:style>
  <w:style w:type="paragraph" w:customStyle="1" w:styleId="TableHeading">
    <w:name w:val="Table Heading"/>
    <w:basedOn w:val="TableContents"/>
    <w:rsid w:val="002C001D"/>
    <w:pPr>
      <w:jc w:val="center"/>
    </w:pPr>
    <w:rPr>
      <w:b/>
      <w:bCs/>
    </w:rPr>
  </w:style>
  <w:style w:type="paragraph" w:customStyle="1" w:styleId="Niveau1nr">
    <w:name w:val="Niveau 1nr"/>
    <w:basedOn w:val="Normal"/>
    <w:next w:val="Normal"/>
    <w:rsid w:val="009E0F6E"/>
    <w:pPr>
      <w:widowControl w:val="0"/>
      <w:numPr>
        <w:numId w:val="3"/>
      </w:numPr>
      <w:tabs>
        <w:tab w:val="left" w:pos="357"/>
      </w:tabs>
      <w:suppressAutoHyphens w:val="0"/>
      <w:spacing w:after="0"/>
    </w:pPr>
    <w:rPr>
      <w:rFonts w:ascii="Times New Roman" w:hAnsi="Times New Roman"/>
      <w:sz w:val="22"/>
      <w:szCs w:val="20"/>
      <w:lang w:eastAsia="nl-NL"/>
    </w:rPr>
  </w:style>
  <w:style w:type="character" w:customStyle="1" w:styleId="apple-style-span">
    <w:name w:val="apple-style-span"/>
    <w:basedOn w:val="DefaultParagraphFont"/>
    <w:rsid w:val="009E0F6E"/>
  </w:style>
  <w:style w:type="character" w:customStyle="1" w:styleId="apple-converted-space">
    <w:name w:val="apple-converted-space"/>
    <w:basedOn w:val="DefaultParagraphFont"/>
    <w:rsid w:val="00BF6780"/>
  </w:style>
  <w:style w:type="paragraph" w:customStyle="1" w:styleId="Standaardtabel">
    <w:name w:val="Standaard tabel"/>
    <w:basedOn w:val="Normal"/>
    <w:rsid w:val="00BF6780"/>
    <w:pPr>
      <w:suppressAutoHyphens w:val="0"/>
      <w:spacing w:after="0"/>
      <w:ind w:firstLine="0"/>
    </w:pPr>
    <w:rPr>
      <w:rFonts w:ascii="Times New Roman" w:hAnsi="Times New Roman"/>
      <w:sz w:val="22"/>
      <w:szCs w:val="20"/>
      <w:lang w:eastAsia="nl-NL"/>
    </w:rPr>
  </w:style>
  <w:style w:type="paragraph" w:styleId="TOCHeading">
    <w:name w:val="TOC Heading"/>
    <w:basedOn w:val="Heading1"/>
    <w:next w:val="Normal"/>
    <w:uiPriority w:val="39"/>
    <w:semiHidden/>
    <w:unhideWhenUsed/>
    <w:qFormat/>
    <w:rsid w:val="00F51469"/>
    <w:pPr>
      <w:keepLines/>
      <w:pageBreakBefore w:val="0"/>
      <w:numPr>
        <w:numId w:val="0"/>
      </w:numPr>
      <w:tabs>
        <w:tab w:val="clear" w:pos="567"/>
      </w:tabs>
      <w:suppressAutoHyphens w:val="0"/>
      <w:spacing w:before="480" w:after="0" w:line="276" w:lineRule="auto"/>
      <w:outlineLvl w:val="9"/>
    </w:pPr>
    <w:rPr>
      <w:rFonts w:asciiTheme="majorHAnsi" w:eastAsiaTheme="majorEastAsia" w:hAnsiTheme="majorHAnsi" w:cstheme="majorBidi"/>
      <w:bCs/>
      <w:color w:val="365F91" w:themeColor="accent1" w:themeShade="BF"/>
      <w:kern w:val="0"/>
      <w:sz w:val="28"/>
      <w:lang w:val="en-US" w:eastAsia="en-US"/>
    </w:rPr>
  </w:style>
  <w:style w:type="character" w:customStyle="1" w:styleId="hps">
    <w:name w:val="hps"/>
    <w:basedOn w:val="DefaultParagraphFont"/>
    <w:rsid w:val="00902282"/>
  </w:style>
  <w:style w:type="table" w:styleId="MediumShading2-Accent6">
    <w:name w:val="Medium Shading 2 Accent 6"/>
    <w:basedOn w:val="TableNormal"/>
    <w:uiPriority w:val="64"/>
    <w:rsid w:val="006A52DF"/>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478831">
      <w:bodyDiv w:val="1"/>
      <w:marLeft w:val="0"/>
      <w:marRight w:val="0"/>
      <w:marTop w:val="0"/>
      <w:marBottom w:val="0"/>
      <w:divBdr>
        <w:top w:val="none" w:sz="0" w:space="0" w:color="auto"/>
        <w:left w:val="none" w:sz="0" w:space="0" w:color="auto"/>
        <w:bottom w:val="none" w:sz="0" w:space="0" w:color="auto"/>
        <w:right w:val="none" w:sz="0" w:space="0" w:color="auto"/>
      </w:divBdr>
      <w:divsChild>
        <w:div w:id="29770272">
          <w:marLeft w:val="691"/>
          <w:marRight w:val="0"/>
          <w:marTop w:val="0"/>
          <w:marBottom w:val="0"/>
          <w:divBdr>
            <w:top w:val="none" w:sz="0" w:space="0" w:color="auto"/>
            <w:left w:val="none" w:sz="0" w:space="0" w:color="auto"/>
            <w:bottom w:val="none" w:sz="0" w:space="0" w:color="auto"/>
            <w:right w:val="none" w:sz="0" w:space="0" w:color="auto"/>
          </w:divBdr>
        </w:div>
        <w:div w:id="1410690279">
          <w:marLeft w:val="691"/>
          <w:marRight w:val="0"/>
          <w:marTop w:val="0"/>
          <w:marBottom w:val="0"/>
          <w:divBdr>
            <w:top w:val="none" w:sz="0" w:space="0" w:color="auto"/>
            <w:left w:val="none" w:sz="0" w:space="0" w:color="auto"/>
            <w:bottom w:val="none" w:sz="0" w:space="0" w:color="auto"/>
            <w:right w:val="none" w:sz="0" w:space="0" w:color="auto"/>
          </w:divBdr>
        </w:div>
        <w:div w:id="1963614256">
          <w:marLeft w:val="691"/>
          <w:marRight w:val="0"/>
          <w:marTop w:val="0"/>
          <w:marBottom w:val="0"/>
          <w:divBdr>
            <w:top w:val="none" w:sz="0" w:space="0" w:color="auto"/>
            <w:left w:val="none" w:sz="0" w:space="0" w:color="auto"/>
            <w:bottom w:val="none" w:sz="0" w:space="0" w:color="auto"/>
            <w:right w:val="none" w:sz="0" w:space="0" w:color="auto"/>
          </w:divBdr>
        </w:div>
        <w:div w:id="642078626">
          <w:marLeft w:val="691"/>
          <w:marRight w:val="0"/>
          <w:marTop w:val="0"/>
          <w:marBottom w:val="0"/>
          <w:divBdr>
            <w:top w:val="none" w:sz="0" w:space="0" w:color="auto"/>
            <w:left w:val="none" w:sz="0" w:space="0" w:color="auto"/>
            <w:bottom w:val="none" w:sz="0" w:space="0" w:color="auto"/>
            <w:right w:val="none" w:sz="0" w:space="0" w:color="auto"/>
          </w:divBdr>
        </w:div>
      </w:divsChild>
    </w:div>
    <w:div w:id="362360988">
      <w:bodyDiv w:val="1"/>
      <w:marLeft w:val="0"/>
      <w:marRight w:val="0"/>
      <w:marTop w:val="0"/>
      <w:marBottom w:val="0"/>
      <w:divBdr>
        <w:top w:val="none" w:sz="0" w:space="0" w:color="auto"/>
        <w:left w:val="none" w:sz="0" w:space="0" w:color="auto"/>
        <w:bottom w:val="none" w:sz="0" w:space="0" w:color="auto"/>
        <w:right w:val="none" w:sz="0" w:space="0" w:color="auto"/>
      </w:divBdr>
    </w:div>
    <w:div w:id="777219579">
      <w:bodyDiv w:val="1"/>
      <w:marLeft w:val="0"/>
      <w:marRight w:val="0"/>
      <w:marTop w:val="0"/>
      <w:marBottom w:val="0"/>
      <w:divBdr>
        <w:top w:val="none" w:sz="0" w:space="0" w:color="auto"/>
        <w:left w:val="none" w:sz="0" w:space="0" w:color="auto"/>
        <w:bottom w:val="none" w:sz="0" w:space="0" w:color="auto"/>
        <w:right w:val="none" w:sz="0" w:space="0" w:color="auto"/>
      </w:divBdr>
    </w:div>
    <w:div w:id="1733311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hyperlink" Target="http://www.adb.org/Documents/Reports/Progress-Report-INO/IN47-07.pdf" TargetMode="External"/><Relationship Id="rId39" Type="http://schemas.openxmlformats.org/officeDocument/2006/relationships/footer" Target="footer10.xml"/><Relationship Id="rId3" Type="http://schemas.openxmlformats.org/officeDocument/2006/relationships/styles" Target="styles.xml"/><Relationship Id="rId21" Type="http://schemas.openxmlformats.org/officeDocument/2006/relationships/header" Target="header6.xml"/><Relationship Id="rId34" Type="http://schemas.openxmlformats.org/officeDocument/2006/relationships/hyperlink" Target="http://dx.doi.org/10.1016/0305-750X(87)90153-7" TargetMode="External"/><Relationship Id="rId42" Type="http://schemas.openxmlformats.org/officeDocument/2006/relationships/diagramData" Target="diagrams/data1.xml"/><Relationship Id="rId47"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image" Target="media/image3.jpeg"/><Relationship Id="rId33" Type="http://schemas.openxmlformats.org/officeDocument/2006/relationships/hyperlink" Target="http://www.partos.nl/uploaded_files/13-CSP-Gaventa-paper.pdf" TargetMode="External"/><Relationship Id="rId38" Type="http://schemas.openxmlformats.org/officeDocument/2006/relationships/footer" Target="footer9.xml"/><Relationship Id="rId46"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hyperlink" Target="http://dx.doi.org/10.1016/j.worlddev.2006.11.005" TargetMode="External"/><Relationship Id="rId41"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2.png"/><Relationship Id="rId32" Type="http://schemas.openxmlformats.org/officeDocument/2006/relationships/hyperlink" Target="http://moodle.iss.nl/file.php/458/Ferguson_1994_TheAntiPoliticsMachinepp176-182_ca7200.pdf" TargetMode="External"/><Relationship Id="rId37" Type="http://schemas.openxmlformats.org/officeDocument/2006/relationships/header" Target="header8.xml"/><Relationship Id="rId40" Type="http://schemas.openxmlformats.org/officeDocument/2006/relationships/header" Target="header9.xml"/><Relationship Id="rId45" Type="http://schemas.openxmlformats.org/officeDocument/2006/relationships/diagramColors" Target="diagrams/colors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oter" Target="footer8.xml"/><Relationship Id="rId28" Type="http://schemas.openxmlformats.org/officeDocument/2006/relationships/hyperlink" Target="http://dx.doi.org/10.1016/j.worlddev.2006.11.005" TargetMode="External"/><Relationship Id="rId36" Type="http://schemas.openxmlformats.org/officeDocument/2006/relationships/header" Target="header7.xm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hyperlink" Target="http://siteresources.worldbank.org/INTEASTASIAPACIFIC/Resources/1YR_tsunami_advance_release.pdf" TargetMode="External"/><Relationship Id="rId44" Type="http://schemas.openxmlformats.org/officeDocument/2006/relationships/diagramQuickStyle" Target="diagrams/quickStyl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hyperlink" Target="http://scholarspace.manoa.hawaii.edu/bitstream/handle/10125/3501/PS020.pdf?sequence=1" TargetMode="External"/><Relationship Id="rId30" Type="http://schemas.openxmlformats.org/officeDocument/2006/relationships/hyperlink" Target="http://www.recoveryplatform.org/assets/publication/9%20sept/Indonesia_Tsunami_general.pdf" TargetMode="External"/><Relationship Id="rId35" Type="http://schemas.openxmlformats.org/officeDocument/2006/relationships/hyperlink" Target="http://www.sharefile.org/showfile-2229/arwinsoelaksono_ngo_donor_coordination_9_nov.pdf" TargetMode="External"/><Relationship Id="rId43" Type="http://schemas.openxmlformats.org/officeDocument/2006/relationships/diagramLayout" Target="diagrams/layout1.xml"/><Relationship Id="rId48"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acehjayakab.go.id/" TargetMode="External"/><Relationship Id="rId2" Type="http://schemas.openxmlformats.org/officeDocument/2006/relationships/hyperlink" Target="http://whatonearth.olehnielsen.dk/pacific.asp" TargetMode="External"/><Relationship Id="rId1" Type="http://schemas.openxmlformats.org/officeDocument/2006/relationships/hyperlink" Target="http://www.thejakartapost.com/news/2009/01/20/rebuilding-peace-aceh-after-helsinki-agreement.html"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C01DE83-735D-4888-A578-96F571BFAB47}" type="doc">
      <dgm:prSet loTypeId="urn:microsoft.com/office/officeart/2005/8/layout/hierarchy1" loCatId="hierarchy" qsTypeId="urn:microsoft.com/office/officeart/2005/8/quickstyle/3d2" qsCatId="3D" csTypeId="urn:microsoft.com/office/officeart/2005/8/colors/accent1_2" csCatId="accent1" phldr="1"/>
      <dgm:spPr/>
      <dgm:t>
        <a:bodyPr/>
        <a:lstStyle/>
        <a:p>
          <a:endParaRPr lang="id-ID"/>
        </a:p>
      </dgm:t>
    </dgm:pt>
    <dgm:pt modelId="{50B4A612-78E9-4C35-BD56-5DF4225F7A4C}">
      <dgm:prSet phldrT="[Text]"/>
      <dgm:spPr/>
      <dgm:t>
        <a:bodyPr/>
        <a:lstStyle/>
        <a:p>
          <a:r>
            <a:rPr lang="en-US"/>
            <a:t>Nanggroe Aceh Darusalam</a:t>
          </a:r>
          <a:endParaRPr lang="id-ID"/>
        </a:p>
      </dgm:t>
    </dgm:pt>
    <dgm:pt modelId="{0205116F-E3A8-4BF6-9A28-CD09C7CCC5CF}" type="parTrans" cxnId="{4517322C-1028-42FD-9BC0-4598CB0E86DA}">
      <dgm:prSet/>
      <dgm:spPr/>
      <dgm:t>
        <a:bodyPr/>
        <a:lstStyle/>
        <a:p>
          <a:endParaRPr lang="id-ID"/>
        </a:p>
      </dgm:t>
    </dgm:pt>
    <dgm:pt modelId="{F5A0A3FE-61CB-4D7F-A402-3C6AF925FC42}" type="sibTrans" cxnId="{4517322C-1028-42FD-9BC0-4598CB0E86DA}">
      <dgm:prSet/>
      <dgm:spPr/>
      <dgm:t>
        <a:bodyPr/>
        <a:lstStyle/>
        <a:p>
          <a:endParaRPr lang="id-ID"/>
        </a:p>
      </dgm:t>
    </dgm:pt>
    <dgm:pt modelId="{C5C67692-CF42-48EC-ADCA-CE1F84C42B69}">
      <dgm:prSet phldrT="[Text]"/>
      <dgm:spPr/>
      <dgm:t>
        <a:bodyPr/>
        <a:lstStyle/>
        <a:p>
          <a:r>
            <a:rPr lang="en-US"/>
            <a:t>Aceh Jaya</a:t>
          </a:r>
          <a:endParaRPr lang="id-ID"/>
        </a:p>
      </dgm:t>
    </dgm:pt>
    <dgm:pt modelId="{70AC82E2-1792-4C50-A149-CDEB1FF0CF73}" type="parTrans" cxnId="{2B6EEC36-A0F4-4236-A0E3-DA2449CA8636}">
      <dgm:prSet/>
      <dgm:spPr/>
      <dgm:t>
        <a:bodyPr/>
        <a:lstStyle/>
        <a:p>
          <a:endParaRPr lang="id-ID"/>
        </a:p>
      </dgm:t>
    </dgm:pt>
    <dgm:pt modelId="{F6ACEF21-E1BB-49A0-AD15-1120E131C3F8}" type="sibTrans" cxnId="{2B6EEC36-A0F4-4236-A0E3-DA2449CA8636}">
      <dgm:prSet/>
      <dgm:spPr/>
      <dgm:t>
        <a:bodyPr/>
        <a:lstStyle/>
        <a:p>
          <a:endParaRPr lang="id-ID"/>
        </a:p>
      </dgm:t>
    </dgm:pt>
    <dgm:pt modelId="{9A3425BE-7C9C-4E32-B69C-E8FD64E83434}">
      <dgm:prSet phldrT="[Text]"/>
      <dgm:spPr/>
      <dgm:t>
        <a:bodyPr/>
        <a:lstStyle/>
        <a:p>
          <a:r>
            <a:rPr lang="en-US"/>
            <a:t>Krueng Sabee</a:t>
          </a:r>
          <a:endParaRPr lang="id-ID"/>
        </a:p>
      </dgm:t>
    </dgm:pt>
    <dgm:pt modelId="{1364B0A8-50F7-4979-BA42-9D150FF49567}" type="parTrans" cxnId="{CCBB86B2-7F1C-4FF7-AA9C-7CAD8ACB12A3}">
      <dgm:prSet/>
      <dgm:spPr/>
      <dgm:t>
        <a:bodyPr/>
        <a:lstStyle/>
        <a:p>
          <a:endParaRPr lang="id-ID"/>
        </a:p>
      </dgm:t>
    </dgm:pt>
    <dgm:pt modelId="{2B4651FA-B374-46E1-BF8A-59191DAE2E3F}" type="sibTrans" cxnId="{CCBB86B2-7F1C-4FF7-AA9C-7CAD8ACB12A3}">
      <dgm:prSet/>
      <dgm:spPr/>
      <dgm:t>
        <a:bodyPr/>
        <a:lstStyle/>
        <a:p>
          <a:endParaRPr lang="id-ID"/>
        </a:p>
      </dgm:t>
    </dgm:pt>
    <dgm:pt modelId="{7F5E9663-0F4D-4D04-94EE-8DFFCF9FB7A7}">
      <dgm:prSet phldrT="[Text]"/>
      <dgm:spPr/>
      <dgm:t>
        <a:bodyPr/>
        <a:lstStyle/>
        <a:p>
          <a:r>
            <a:rPr lang="en-US"/>
            <a:t>Panga</a:t>
          </a:r>
          <a:endParaRPr lang="id-ID"/>
        </a:p>
      </dgm:t>
    </dgm:pt>
    <dgm:pt modelId="{55F5AAD0-BEC8-4362-A41E-261DD55005B4}" type="parTrans" cxnId="{7DC26A64-2915-484E-A983-FE958D3C1863}">
      <dgm:prSet/>
      <dgm:spPr/>
      <dgm:t>
        <a:bodyPr/>
        <a:lstStyle/>
        <a:p>
          <a:endParaRPr lang="id-ID"/>
        </a:p>
      </dgm:t>
    </dgm:pt>
    <dgm:pt modelId="{E307EC48-4AAC-47D0-AED6-8889672D0B10}" type="sibTrans" cxnId="{7DC26A64-2915-484E-A983-FE958D3C1863}">
      <dgm:prSet/>
      <dgm:spPr/>
      <dgm:t>
        <a:bodyPr/>
        <a:lstStyle/>
        <a:p>
          <a:endParaRPr lang="id-ID"/>
        </a:p>
      </dgm:t>
    </dgm:pt>
    <dgm:pt modelId="{373504B7-494E-48A4-BBB7-9C9064EDF5E3}">
      <dgm:prSet phldrT="[Text]"/>
      <dgm:spPr/>
      <dgm:t>
        <a:bodyPr/>
        <a:lstStyle/>
        <a:p>
          <a:r>
            <a:rPr lang="en-US"/>
            <a:t>other districts</a:t>
          </a:r>
          <a:endParaRPr lang="id-ID"/>
        </a:p>
      </dgm:t>
    </dgm:pt>
    <dgm:pt modelId="{33B955C2-4DAE-4D31-B081-7B23CF40D3C1}" type="parTrans" cxnId="{B32235DA-C151-4A79-BFED-C02382C52FD0}">
      <dgm:prSet/>
      <dgm:spPr/>
      <dgm:t>
        <a:bodyPr/>
        <a:lstStyle/>
        <a:p>
          <a:endParaRPr lang="id-ID"/>
        </a:p>
      </dgm:t>
    </dgm:pt>
    <dgm:pt modelId="{58E3AB75-6633-4972-823A-88EDB59126A2}" type="sibTrans" cxnId="{B32235DA-C151-4A79-BFED-C02382C52FD0}">
      <dgm:prSet/>
      <dgm:spPr/>
      <dgm:t>
        <a:bodyPr/>
        <a:lstStyle/>
        <a:p>
          <a:endParaRPr lang="id-ID"/>
        </a:p>
      </dgm:t>
    </dgm:pt>
    <dgm:pt modelId="{81281825-9EBB-4228-AA69-EF8E474FE2D2}">
      <dgm:prSet phldrT="[Text]"/>
      <dgm:spPr/>
      <dgm:t>
        <a:bodyPr/>
        <a:lstStyle/>
        <a:p>
          <a:r>
            <a:rPr lang="en-US"/>
            <a:t>other sub-districts</a:t>
          </a:r>
          <a:endParaRPr lang="id-ID"/>
        </a:p>
      </dgm:t>
    </dgm:pt>
    <dgm:pt modelId="{00A51F08-559D-493C-A85E-40C7D23BB96C}" type="parTrans" cxnId="{6BE256DC-A874-45B5-ABCE-49D3A9BCCA84}">
      <dgm:prSet/>
      <dgm:spPr/>
      <dgm:t>
        <a:bodyPr/>
        <a:lstStyle/>
        <a:p>
          <a:endParaRPr lang="id-ID"/>
        </a:p>
      </dgm:t>
    </dgm:pt>
    <dgm:pt modelId="{293DA4FE-DE32-4B00-BC2F-023C0BE67BEF}" type="sibTrans" cxnId="{6BE256DC-A874-45B5-ABCE-49D3A9BCCA84}">
      <dgm:prSet/>
      <dgm:spPr/>
      <dgm:t>
        <a:bodyPr/>
        <a:lstStyle/>
        <a:p>
          <a:endParaRPr lang="id-ID"/>
        </a:p>
      </dgm:t>
    </dgm:pt>
    <dgm:pt modelId="{A11B7FCD-2A64-4269-8C33-BE344CF4D55E}">
      <dgm:prSet/>
      <dgm:spPr/>
      <dgm:t>
        <a:bodyPr/>
        <a:lstStyle/>
        <a:p>
          <a:r>
            <a:rPr lang="en-US"/>
            <a:t>Krueng Sabee</a:t>
          </a:r>
          <a:endParaRPr lang="id-ID"/>
        </a:p>
      </dgm:t>
    </dgm:pt>
    <dgm:pt modelId="{4A5C17BD-907E-434F-9632-5520D23E316D}" type="parTrans" cxnId="{CF261D1E-25B2-424A-AACC-E4BA38B9C931}">
      <dgm:prSet/>
      <dgm:spPr/>
      <dgm:t>
        <a:bodyPr/>
        <a:lstStyle/>
        <a:p>
          <a:endParaRPr lang="id-ID"/>
        </a:p>
      </dgm:t>
    </dgm:pt>
    <dgm:pt modelId="{A2B018CE-BB8B-4A49-BE1F-820A5F740200}" type="sibTrans" cxnId="{CF261D1E-25B2-424A-AACC-E4BA38B9C931}">
      <dgm:prSet/>
      <dgm:spPr/>
      <dgm:t>
        <a:bodyPr/>
        <a:lstStyle/>
        <a:p>
          <a:endParaRPr lang="id-ID"/>
        </a:p>
      </dgm:t>
    </dgm:pt>
    <dgm:pt modelId="{A7D9D663-CA25-46E0-AA00-DCBAB4B2F5DD}">
      <dgm:prSet/>
      <dgm:spPr/>
      <dgm:t>
        <a:bodyPr/>
        <a:lstStyle/>
        <a:p>
          <a:r>
            <a:rPr lang="en-US"/>
            <a:t>Calang</a:t>
          </a:r>
          <a:endParaRPr lang="id-ID"/>
        </a:p>
      </dgm:t>
    </dgm:pt>
    <dgm:pt modelId="{0FCE5067-8D38-48E8-BBFD-7B410548DDDF}" type="parTrans" cxnId="{9FC5AA81-AB7D-469F-8DC8-1ED9D857CDFC}">
      <dgm:prSet/>
      <dgm:spPr/>
      <dgm:t>
        <a:bodyPr/>
        <a:lstStyle/>
        <a:p>
          <a:endParaRPr lang="id-ID"/>
        </a:p>
      </dgm:t>
    </dgm:pt>
    <dgm:pt modelId="{888BE912-D0F5-4E22-B762-65B826B0A2F0}" type="sibTrans" cxnId="{9FC5AA81-AB7D-469F-8DC8-1ED9D857CDFC}">
      <dgm:prSet/>
      <dgm:spPr/>
      <dgm:t>
        <a:bodyPr/>
        <a:lstStyle/>
        <a:p>
          <a:endParaRPr lang="id-ID"/>
        </a:p>
      </dgm:t>
    </dgm:pt>
    <dgm:pt modelId="{EB83AB33-C719-4E3E-8577-71FF66D13998}">
      <dgm:prSet/>
      <dgm:spPr/>
      <dgm:t>
        <a:bodyPr/>
        <a:lstStyle/>
        <a:p>
          <a:r>
            <a:rPr lang="en-US"/>
            <a:t>Kabong</a:t>
          </a:r>
          <a:endParaRPr lang="id-ID"/>
        </a:p>
      </dgm:t>
    </dgm:pt>
    <dgm:pt modelId="{B87F8AE2-D7F3-4691-BE2E-EB5592721C57}" type="parTrans" cxnId="{452F70F7-545C-4FDE-A7B6-D07EFDEFFAEF}">
      <dgm:prSet/>
      <dgm:spPr/>
      <dgm:t>
        <a:bodyPr/>
        <a:lstStyle/>
        <a:p>
          <a:endParaRPr lang="id-ID"/>
        </a:p>
      </dgm:t>
    </dgm:pt>
    <dgm:pt modelId="{DE5F2C6E-B564-4191-B2C6-A978C2289CD8}" type="sibTrans" cxnId="{452F70F7-545C-4FDE-A7B6-D07EFDEFFAEF}">
      <dgm:prSet/>
      <dgm:spPr/>
      <dgm:t>
        <a:bodyPr/>
        <a:lstStyle/>
        <a:p>
          <a:endParaRPr lang="id-ID"/>
        </a:p>
      </dgm:t>
    </dgm:pt>
    <dgm:pt modelId="{4A9FE269-DBA9-4A94-B1AC-3603B41437F8}">
      <dgm:prSet/>
      <dgm:spPr/>
      <dgm:t>
        <a:bodyPr/>
        <a:lstStyle/>
        <a:p>
          <a:r>
            <a:rPr lang="en-US"/>
            <a:t>other ten (10) villages</a:t>
          </a:r>
          <a:endParaRPr lang="id-ID"/>
        </a:p>
      </dgm:t>
    </dgm:pt>
    <dgm:pt modelId="{FD47E841-10FF-41B0-A0D5-6416C701631C}" type="parTrans" cxnId="{4072D4A4-75FF-4AB6-8B3A-79B08BB5B517}">
      <dgm:prSet/>
      <dgm:spPr/>
      <dgm:t>
        <a:bodyPr/>
        <a:lstStyle/>
        <a:p>
          <a:endParaRPr lang="id-ID"/>
        </a:p>
      </dgm:t>
    </dgm:pt>
    <dgm:pt modelId="{B8B419FE-64FB-49A9-ABFC-A7D6BB297A16}" type="sibTrans" cxnId="{4072D4A4-75FF-4AB6-8B3A-79B08BB5B517}">
      <dgm:prSet/>
      <dgm:spPr/>
      <dgm:t>
        <a:bodyPr/>
        <a:lstStyle/>
        <a:p>
          <a:endParaRPr lang="id-ID"/>
        </a:p>
      </dgm:t>
    </dgm:pt>
    <dgm:pt modelId="{CF983019-01F0-422D-B875-619AE1495BBC}">
      <dgm:prSet/>
      <dgm:spPr/>
      <dgm:t>
        <a:bodyPr/>
        <a:lstStyle/>
        <a:p>
          <a:r>
            <a:rPr lang="en-US"/>
            <a:t>six (6) villages</a:t>
          </a:r>
          <a:endParaRPr lang="id-ID"/>
        </a:p>
      </dgm:t>
    </dgm:pt>
    <dgm:pt modelId="{DC86A47A-AED1-45BC-81E6-A0F9E4798AFE}" type="parTrans" cxnId="{040D4DA8-4F6C-4426-A3BB-BC33570DC214}">
      <dgm:prSet/>
      <dgm:spPr/>
      <dgm:t>
        <a:bodyPr/>
        <a:lstStyle/>
        <a:p>
          <a:endParaRPr lang="id-ID"/>
        </a:p>
      </dgm:t>
    </dgm:pt>
    <dgm:pt modelId="{87C5B21E-E943-4E54-B8EC-BADB63AD581D}" type="sibTrans" cxnId="{040D4DA8-4F6C-4426-A3BB-BC33570DC214}">
      <dgm:prSet/>
      <dgm:spPr/>
      <dgm:t>
        <a:bodyPr/>
        <a:lstStyle/>
        <a:p>
          <a:endParaRPr lang="id-ID"/>
        </a:p>
      </dgm:t>
    </dgm:pt>
    <dgm:pt modelId="{87778A04-9883-4756-B695-CD4502D594FB}">
      <dgm:prSet/>
      <dgm:spPr/>
      <dgm:t>
        <a:bodyPr/>
        <a:lstStyle/>
        <a:p>
          <a:r>
            <a:rPr lang="en-US"/>
            <a:t>other </a:t>
          </a:r>
          <a:r>
            <a:rPr lang="en-US" i="1"/>
            <a:t>kemukiman</a:t>
          </a:r>
          <a:endParaRPr lang="id-ID" i="1"/>
        </a:p>
      </dgm:t>
    </dgm:pt>
    <dgm:pt modelId="{935BE527-9CC1-46F0-8FF3-93D9D622C056}" type="parTrans" cxnId="{9E85FFD3-BAEB-4676-9D5E-889702C360CB}">
      <dgm:prSet/>
      <dgm:spPr/>
      <dgm:t>
        <a:bodyPr/>
        <a:lstStyle/>
        <a:p>
          <a:endParaRPr lang="id-ID"/>
        </a:p>
      </dgm:t>
    </dgm:pt>
    <dgm:pt modelId="{982BE405-5BF9-4DBB-8E8F-B13F452EB983}" type="sibTrans" cxnId="{9E85FFD3-BAEB-4676-9D5E-889702C360CB}">
      <dgm:prSet/>
      <dgm:spPr/>
      <dgm:t>
        <a:bodyPr/>
        <a:lstStyle/>
        <a:p>
          <a:endParaRPr lang="id-ID"/>
        </a:p>
      </dgm:t>
    </dgm:pt>
    <dgm:pt modelId="{737367A7-6515-4361-A1B6-C5B4963AD82F}">
      <dgm:prSet/>
      <dgm:spPr/>
      <dgm:t>
        <a:bodyPr/>
        <a:lstStyle/>
        <a:p>
          <a:r>
            <a:rPr lang="en-US"/>
            <a:t>other villages</a:t>
          </a:r>
          <a:endParaRPr lang="id-ID"/>
        </a:p>
      </dgm:t>
    </dgm:pt>
    <dgm:pt modelId="{42CFC2A3-A75D-41B3-A5BF-48ABB56AC783}" type="parTrans" cxnId="{4FBFA95D-8559-46C8-B4F2-331F20BA9CB7}">
      <dgm:prSet/>
      <dgm:spPr/>
      <dgm:t>
        <a:bodyPr/>
        <a:lstStyle/>
        <a:p>
          <a:endParaRPr lang="id-ID"/>
        </a:p>
      </dgm:t>
    </dgm:pt>
    <dgm:pt modelId="{509FF927-C3A6-4409-83FF-E450EC0379E3}" type="sibTrans" cxnId="{4FBFA95D-8559-46C8-B4F2-331F20BA9CB7}">
      <dgm:prSet/>
      <dgm:spPr/>
      <dgm:t>
        <a:bodyPr/>
        <a:lstStyle/>
        <a:p>
          <a:endParaRPr lang="id-ID"/>
        </a:p>
      </dgm:t>
    </dgm:pt>
    <dgm:pt modelId="{78C273B0-1A54-4400-836C-D76540DD206C}" type="pres">
      <dgm:prSet presAssocID="{6C01DE83-735D-4888-A578-96F571BFAB47}" presName="hierChild1" presStyleCnt="0">
        <dgm:presLayoutVars>
          <dgm:chPref val="1"/>
          <dgm:dir/>
          <dgm:animOne val="branch"/>
          <dgm:animLvl val="lvl"/>
          <dgm:resizeHandles/>
        </dgm:presLayoutVars>
      </dgm:prSet>
      <dgm:spPr/>
      <dgm:t>
        <a:bodyPr/>
        <a:lstStyle/>
        <a:p>
          <a:endParaRPr lang="id-ID"/>
        </a:p>
      </dgm:t>
    </dgm:pt>
    <dgm:pt modelId="{6E8A02DE-27BF-4746-A71C-B04439C18F4A}" type="pres">
      <dgm:prSet presAssocID="{50B4A612-78E9-4C35-BD56-5DF4225F7A4C}" presName="hierRoot1" presStyleCnt="0"/>
      <dgm:spPr/>
      <dgm:t>
        <a:bodyPr/>
        <a:lstStyle/>
        <a:p>
          <a:endParaRPr lang="id-ID"/>
        </a:p>
      </dgm:t>
    </dgm:pt>
    <dgm:pt modelId="{13AC177C-FC3F-429E-9BA5-5D9B07ADA84E}" type="pres">
      <dgm:prSet presAssocID="{50B4A612-78E9-4C35-BD56-5DF4225F7A4C}" presName="composite" presStyleCnt="0"/>
      <dgm:spPr/>
      <dgm:t>
        <a:bodyPr/>
        <a:lstStyle/>
        <a:p>
          <a:endParaRPr lang="id-ID"/>
        </a:p>
      </dgm:t>
    </dgm:pt>
    <dgm:pt modelId="{460450FF-D38A-4C31-806A-431C1BDA701A}" type="pres">
      <dgm:prSet presAssocID="{50B4A612-78E9-4C35-BD56-5DF4225F7A4C}" presName="background" presStyleLbl="node0" presStyleIdx="0" presStyleCnt="1"/>
      <dgm:spPr/>
      <dgm:t>
        <a:bodyPr/>
        <a:lstStyle/>
        <a:p>
          <a:endParaRPr lang="id-ID"/>
        </a:p>
      </dgm:t>
    </dgm:pt>
    <dgm:pt modelId="{2A14ABD4-6E18-4B2D-B90C-98D1CE2127C4}" type="pres">
      <dgm:prSet presAssocID="{50B4A612-78E9-4C35-BD56-5DF4225F7A4C}" presName="text" presStyleLbl="fgAcc0" presStyleIdx="0" presStyleCnt="1">
        <dgm:presLayoutVars>
          <dgm:chPref val="3"/>
        </dgm:presLayoutVars>
      </dgm:prSet>
      <dgm:spPr/>
      <dgm:t>
        <a:bodyPr/>
        <a:lstStyle/>
        <a:p>
          <a:endParaRPr lang="id-ID"/>
        </a:p>
      </dgm:t>
    </dgm:pt>
    <dgm:pt modelId="{BC145630-BDDD-41A6-8685-1C001EF12F68}" type="pres">
      <dgm:prSet presAssocID="{50B4A612-78E9-4C35-BD56-5DF4225F7A4C}" presName="hierChild2" presStyleCnt="0"/>
      <dgm:spPr/>
      <dgm:t>
        <a:bodyPr/>
        <a:lstStyle/>
        <a:p>
          <a:endParaRPr lang="id-ID"/>
        </a:p>
      </dgm:t>
    </dgm:pt>
    <dgm:pt modelId="{D92F7E96-80FD-4D7F-AC80-7CBDDBFF12C8}" type="pres">
      <dgm:prSet presAssocID="{70AC82E2-1792-4C50-A149-CDEB1FF0CF73}" presName="Name10" presStyleLbl="parChTrans1D2" presStyleIdx="0" presStyleCnt="2"/>
      <dgm:spPr/>
      <dgm:t>
        <a:bodyPr/>
        <a:lstStyle/>
        <a:p>
          <a:endParaRPr lang="id-ID"/>
        </a:p>
      </dgm:t>
    </dgm:pt>
    <dgm:pt modelId="{069326DD-3891-409A-8E95-611CDB4225E6}" type="pres">
      <dgm:prSet presAssocID="{C5C67692-CF42-48EC-ADCA-CE1F84C42B69}" presName="hierRoot2" presStyleCnt="0"/>
      <dgm:spPr/>
      <dgm:t>
        <a:bodyPr/>
        <a:lstStyle/>
        <a:p>
          <a:endParaRPr lang="id-ID"/>
        </a:p>
      </dgm:t>
    </dgm:pt>
    <dgm:pt modelId="{E5795F6B-77D2-4388-BAED-E8762E9DA0B7}" type="pres">
      <dgm:prSet presAssocID="{C5C67692-CF42-48EC-ADCA-CE1F84C42B69}" presName="composite2" presStyleCnt="0"/>
      <dgm:spPr/>
      <dgm:t>
        <a:bodyPr/>
        <a:lstStyle/>
        <a:p>
          <a:endParaRPr lang="id-ID"/>
        </a:p>
      </dgm:t>
    </dgm:pt>
    <dgm:pt modelId="{F8DF95F5-B6D3-4FF1-A0D6-DF8CCAA3408F}" type="pres">
      <dgm:prSet presAssocID="{C5C67692-CF42-48EC-ADCA-CE1F84C42B69}" presName="background2" presStyleLbl="node2" presStyleIdx="0" presStyleCnt="2"/>
      <dgm:spPr/>
      <dgm:t>
        <a:bodyPr/>
        <a:lstStyle/>
        <a:p>
          <a:endParaRPr lang="id-ID"/>
        </a:p>
      </dgm:t>
    </dgm:pt>
    <dgm:pt modelId="{68FC4369-624A-4AA2-8190-FB28186349D3}" type="pres">
      <dgm:prSet presAssocID="{C5C67692-CF42-48EC-ADCA-CE1F84C42B69}" presName="text2" presStyleLbl="fgAcc2" presStyleIdx="0" presStyleCnt="2">
        <dgm:presLayoutVars>
          <dgm:chPref val="3"/>
        </dgm:presLayoutVars>
      </dgm:prSet>
      <dgm:spPr/>
      <dgm:t>
        <a:bodyPr/>
        <a:lstStyle/>
        <a:p>
          <a:endParaRPr lang="id-ID"/>
        </a:p>
      </dgm:t>
    </dgm:pt>
    <dgm:pt modelId="{ADC3CD1E-F0A3-49C7-8165-F5A1C03828EA}" type="pres">
      <dgm:prSet presAssocID="{C5C67692-CF42-48EC-ADCA-CE1F84C42B69}" presName="hierChild3" presStyleCnt="0"/>
      <dgm:spPr/>
      <dgm:t>
        <a:bodyPr/>
        <a:lstStyle/>
        <a:p>
          <a:endParaRPr lang="id-ID"/>
        </a:p>
      </dgm:t>
    </dgm:pt>
    <dgm:pt modelId="{918453D3-BD06-46A5-8F4D-3CD65B9AB6DE}" type="pres">
      <dgm:prSet presAssocID="{1364B0A8-50F7-4979-BA42-9D150FF49567}" presName="Name17" presStyleLbl="parChTrans1D3" presStyleIdx="0" presStyleCnt="3"/>
      <dgm:spPr/>
      <dgm:t>
        <a:bodyPr/>
        <a:lstStyle/>
        <a:p>
          <a:endParaRPr lang="id-ID"/>
        </a:p>
      </dgm:t>
    </dgm:pt>
    <dgm:pt modelId="{0C96DEA3-FBD3-4C53-9C68-4DA73549C73A}" type="pres">
      <dgm:prSet presAssocID="{9A3425BE-7C9C-4E32-B69C-E8FD64E83434}" presName="hierRoot3" presStyleCnt="0"/>
      <dgm:spPr/>
      <dgm:t>
        <a:bodyPr/>
        <a:lstStyle/>
        <a:p>
          <a:endParaRPr lang="id-ID"/>
        </a:p>
      </dgm:t>
    </dgm:pt>
    <dgm:pt modelId="{3E04A0AD-76C9-4D8C-BFB5-A6D03707FD23}" type="pres">
      <dgm:prSet presAssocID="{9A3425BE-7C9C-4E32-B69C-E8FD64E83434}" presName="composite3" presStyleCnt="0"/>
      <dgm:spPr/>
      <dgm:t>
        <a:bodyPr/>
        <a:lstStyle/>
        <a:p>
          <a:endParaRPr lang="id-ID"/>
        </a:p>
      </dgm:t>
    </dgm:pt>
    <dgm:pt modelId="{5543857A-BA37-4516-9BC2-55D080CC2AFF}" type="pres">
      <dgm:prSet presAssocID="{9A3425BE-7C9C-4E32-B69C-E8FD64E83434}" presName="background3" presStyleLbl="node3" presStyleIdx="0" presStyleCnt="3"/>
      <dgm:spPr/>
      <dgm:t>
        <a:bodyPr/>
        <a:lstStyle/>
        <a:p>
          <a:endParaRPr lang="id-ID"/>
        </a:p>
      </dgm:t>
    </dgm:pt>
    <dgm:pt modelId="{81AD7136-AEAD-4D87-A3F9-D9A2234AF87F}" type="pres">
      <dgm:prSet presAssocID="{9A3425BE-7C9C-4E32-B69C-E8FD64E83434}" presName="text3" presStyleLbl="fgAcc3" presStyleIdx="0" presStyleCnt="3">
        <dgm:presLayoutVars>
          <dgm:chPref val="3"/>
        </dgm:presLayoutVars>
      </dgm:prSet>
      <dgm:spPr/>
      <dgm:t>
        <a:bodyPr/>
        <a:lstStyle/>
        <a:p>
          <a:endParaRPr lang="id-ID"/>
        </a:p>
      </dgm:t>
    </dgm:pt>
    <dgm:pt modelId="{E108C9FA-68E0-4312-B848-01C06CDF25B2}" type="pres">
      <dgm:prSet presAssocID="{9A3425BE-7C9C-4E32-B69C-E8FD64E83434}" presName="hierChild4" presStyleCnt="0"/>
      <dgm:spPr/>
      <dgm:t>
        <a:bodyPr/>
        <a:lstStyle/>
        <a:p>
          <a:endParaRPr lang="id-ID"/>
        </a:p>
      </dgm:t>
    </dgm:pt>
    <dgm:pt modelId="{BEF881C8-43F0-4BD5-92EA-67CD176C624E}" type="pres">
      <dgm:prSet presAssocID="{4A5C17BD-907E-434F-9632-5520D23E316D}" presName="Name23" presStyleLbl="parChTrans1D4" presStyleIdx="0" presStyleCnt="7"/>
      <dgm:spPr/>
      <dgm:t>
        <a:bodyPr/>
        <a:lstStyle/>
        <a:p>
          <a:endParaRPr lang="id-ID"/>
        </a:p>
      </dgm:t>
    </dgm:pt>
    <dgm:pt modelId="{F46BB6A7-9C11-4251-A9BF-F6196A61B386}" type="pres">
      <dgm:prSet presAssocID="{A11B7FCD-2A64-4269-8C33-BE344CF4D55E}" presName="hierRoot4" presStyleCnt="0"/>
      <dgm:spPr/>
      <dgm:t>
        <a:bodyPr/>
        <a:lstStyle/>
        <a:p>
          <a:endParaRPr lang="id-ID"/>
        </a:p>
      </dgm:t>
    </dgm:pt>
    <dgm:pt modelId="{23F843CB-8B26-4003-B223-23C0F033ADC0}" type="pres">
      <dgm:prSet presAssocID="{A11B7FCD-2A64-4269-8C33-BE344CF4D55E}" presName="composite4" presStyleCnt="0"/>
      <dgm:spPr/>
      <dgm:t>
        <a:bodyPr/>
        <a:lstStyle/>
        <a:p>
          <a:endParaRPr lang="id-ID"/>
        </a:p>
      </dgm:t>
    </dgm:pt>
    <dgm:pt modelId="{970E7CDC-B74C-43D4-B983-951CE457308B}" type="pres">
      <dgm:prSet presAssocID="{A11B7FCD-2A64-4269-8C33-BE344CF4D55E}" presName="background4" presStyleLbl="node4" presStyleIdx="0" presStyleCnt="7"/>
      <dgm:spPr/>
      <dgm:t>
        <a:bodyPr/>
        <a:lstStyle/>
        <a:p>
          <a:endParaRPr lang="id-ID"/>
        </a:p>
      </dgm:t>
    </dgm:pt>
    <dgm:pt modelId="{69546B23-3E6A-490F-8FE7-1532EA59FAA3}" type="pres">
      <dgm:prSet presAssocID="{A11B7FCD-2A64-4269-8C33-BE344CF4D55E}" presName="text4" presStyleLbl="fgAcc4" presStyleIdx="0" presStyleCnt="7">
        <dgm:presLayoutVars>
          <dgm:chPref val="3"/>
        </dgm:presLayoutVars>
      </dgm:prSet>
      <dgm:spPr/>
      <dgm:t>
        <a:bodyPr/>
        <a:lstStyle/>
        <a:p>
          <a:endParaRPr lang="id-ID"/>
        </a:p>
      </dgm:t>
    </dgm:pt>
    <dgm:pt modelId="{BA2B0D80-1CB3-49A5-B2F5-5A1FD28AE897}" type="pres">
      <dgm:prSet presAssocID="{A11B7FCD-2A64-4269-8C33-BE344CF4D55E}" presName="hierChild5" presStyleCnt="0"/>
      <dgm:spPr/>
      <dgm:t>
        <a:bodyPr/>
        <a:lstStyle/>
        <a:p>
          <a:endParaRPr lang="id-ID"/>
        </a:p>
      </dgm:t>
    </dgm:pt>
    <dgm:pt modelId="{A9222DC5-AFFA-4BA5-8429-694C88006547}" type="pres">
      <dgm:prSet presAssocID="{B87F8AE2-D7F3-4691-BE2E-EB5592721C57}" presName="Name23" presStyleLbl="parChTrans1D4" presStyleIdx="1" presStyleCnt="7"/>
      <dgm:spPr/>
      <dgm:t>
        <a:bodyPr/>
        <a:lstStyle/>
        <a:p>
          <a:endParaRPr lang="id-ID"/>
        </a:p>
      </dgm:t>
    </dgm:pt>
    <dgm:pt modelId="{38A5401D-34BA-449D-8B98-28211B729681}" type="pres">
      <dgm:prSet presAssocID="{EB83AB33-C719-4E3E-8577-71FF66D13998}" presName="hierRoot4" presStyleCnt="0"/>
      <dgm:spPr/>
      <dgm:t>
        <a:bodyPr/>
        <a:lstStyle/>
        <a:p>
          <a:endParaRPr lang="id-ID"/>
        </a:p>
      </dgm:t>
    </dgm:pt>
    <dgm:pt modelId="{C967373D-242A-4599-9365-27E4C80B979C}" type="pres">
      <dgm:prSet presAssocID="{EB83AB33-C719-4E3E-8577-71FF66D13998}" presName="composite4" presStyleCnt="0"/>
      <dgm:spPr/>
      <dgm:t>
        <a:bodyPr/>
        <a:lstStyle/>
        <a:p>
          <a:endParaRPr lang="id-ID"/>
        </a:p>
      </dgm:t>
    </dgm:pt>
    <dgm:pt modelId="{390A9AE7-83E0-4FFB-B35B-8DEE3EE6C6FA}" type="pres">
      <dgm:prSet presAssocID="{EB83AB33-C719-4E3E-8577-71FF66D13998}" presName="background4" presStyleLbl="node4" presStyleIdx="1" presStyleCnt="7"/>
      <dgm:spPr/>
      <dgm:t>
        <a:bodyPr/>
        <a:lstStyle/>
        <a:p>
          <a:endParaRPr lang="id-ID"/>
        </a:p>
      </dgm:t>
    </dgm:pt>
    <dgm:pt modelId="{0841551D-3722-4E99-8E01-7FCBF2B44E5C}" type="pres">
      <dgm:prSet presAssocID="{EB83AB33-C719-4E3E-8577-71FF66D13998}" presName="text4" presStyleLbl="fgAcc4" presStyleIdx="1" presStyleCnt="7">
        <dgm:presLayoutVars>
          <dgm:chPref val="3"/>
        </dgm:presLayoutVars>
      </dgm:prSet>
      <dgm:spPr/>
      <dgm:t>
        <a:bodyPr/>
        <a:lstStyle/>
        <a:p>
          <a:endParaRPr lang="id-ID"/>
        </a:p>
      </dgm:t>
    </dgm:pt>
    <dgm:pt modelId="{D0E6377E-60C3-4638-8ABB-BA4A1B42F287}" type="pres">
      <dgm:prSet presAssocID="{EB83AB33-C719-4E3E-8577-71FF66D13998}" presName="hierChild5" presStyleCnt="0"/>
      <dgm:spPr/>
      <dgm:t>
        <a:bodyPr/>
        <a:lstStyle/>
        <a:p>
          <a:endParaRPr lang="id-ID"/>
        </a:p>
      </dgm:t>
    </dgm:pt>
    <dgm:pt modelId="{8315DEBC-62A8-4B67-96E1-0346AF860E03}" type="pres">
      <dgm:prSet presAssocID="{FD47E841-10FF-41B0-A0D5-6416C701631C}" presName="Name23" presStyleLbl="parChTrans1D4" presStyleIdx="2" presStyleCnt="7"/>
      <dgm:spPr/>
      <dgm:t>
        <a:bodyPr/>
        <a:lstStyle/>
        <a:p>
          <a:endParaRPr lang="id-ID"/>
        </a:p>
      </dgm:t>
    </dgm:pt>
    <dgm:pt modelId="{D6313924-1B7D-454D-8CBA-F10B64A0E6CA}" type="pres">
      <dgm:prSet presAssocID="{4A9FE269-DBA9-4A94-B1AC-3603B41437F8}" presName="hierRoot4" presStyleCnt="0"/>
      <dgm:spPr/>
      <dgm:t>
        <a:bodyPr/>
        <a:lstStyle/>
        <a:p>
          <a:endParaRPr lang="id-ID"/>
        </a:p>
      </dgm:t>
    </dgm:pt>
    <dgm:pt modelId="{AC9E7D64-A1C5-412C-8740-5E35860EAAC7}" type="pres">
      <dgm:prSet presAssocID="{4A9FE269-DBA9-4A94-B1AC-3603B41437F8}" presName="composite4" presStyleCnt="0"/>
      <dgm:spPr/>
      <dgm:t>
        <a:bodyPr/>
        <a:lstStyle/>
        <a:p>
          <a:endParaRPr lang="id-ID"/>
        </a:p>
      </dgm:t>
    </dgm:pt>
    <dgm:pt modelId="{98AAAC92-BF72-46F2-A1A3-D7B7ED077416}" type="pres">
      <dgm:prSet presAssocID="{4A9FE269-DBA9-4A94-B1AC-3603B41437F8}" presName="background4" presStyleLbl="node4" presStyleIdx="2" presStyleCnt="7"/>
      <dgm:spPr/>
      <dgm:t>
        <a:bodyPr/>
        <a:lstStyle/>
        <a:p>
          <a:endParaRPr lang="id-ID"/>
        </a:p>
      </dgm:t>
    </dgm:pt>
    <dgm:pt modelId="{930DEE6B-3B8C-42DF-AEF7-A3CE414D60E3}" type="pres">
      <dgm:prSet presAssocID="{4A9FE269-DBA9-4A94-B1AC-3603B41437F8}" presName="text4" presStyleLbl="fgAcc4" presStyleIdx="2" presStyleCnt="7">
        <dgm:presLayoutVars>
          <dgm:chPref val="3"/>
        </dgm:presLayoutVars>
      </dgm:prSet>
      <dgm:spPr/>
      <dgm:t>
        <a:bodyPr/>
        <a:lstStyle/>
        <a:p>
          <a:endParaRPr lang="id-ID"/>
        </a:p>
      </dgm:t>
    </dgm:pt>
    <dgm:pt modelId="{BDFA9FF5-4981-4068-AEB9-2C0544AC439A}" type="pres">
      <dgm:prSet presAssocID="{4A9FE269-DBA9-4A94-B1AC-3603B41437F8}" presName="hierChild5" presStyleCnt="0"/>
      <dgm:spPr/>
      <dgm:t>
        <a:bodyPr/>
        <a:lstStyle/>
        <a:p>
          <a:endParaRPr lang="id-ID"/>
        </a:p>
      </dgm:t>
    </dgm:pt>
    <dgm:pt modelId="{BA37AD84-A431-4D0A-9B4E-03B1192FC5BA}" type="pres">
      <dgm:prSet presAssocID="{0FCE5067-8D38-48E8-BBFD-7B410548DDDF}" presName="Name23" presStyleLbl="parChTrans1D4" presStyleIdx="3" presStyleCnt="7"/>
      <dgm:spPr/>
      <dgm:t>
        <a:bodyPr/>
        <a:lstStyle/>
        <a:p>
          <a:endParaRPr lang="id-ID"/>
        </a:p>
      </dgm:t>
    </dgm:pt>
    <dgm:pt modelId="{65356089-D557-43C1-BB24-15B87397BAB2}" type="pres">
      <dgm:prSet presAssocID="{A7D9D663-CA25-46E0-AA00-DCBAB4B2F5DD}" presName="hierRoot4" presStyleCnt="0"/>
      <dgm:spPr/>
      <dgm:t>
        <a:bodyPr/>
        <a:lstStyle/>
        <a:p>
          <a:endParaRPr lang="id-ID"/>
        </a:p>
      </dgm:t>
    </dgm:pt>
    <dgm:pt modelId="{88E93736-65F7-496D-8D2D-5FCC9D742490}" type="pres">
      <dgm:prSet presAssocID="{A7D9D663-CA25-46E0-AA00-DCBAB4B2F5DD}" presName="composite4" presStyleCnt="0"/>
      <dgm:spPr/>
      <dgm:t>
        <a:bodyPr/>
        <a:lstStyle/>
        <a:p>
          <a:endParaRPr lang="id-ID"/>
        </a:p>
      </dgm:t>
    </dgm:pt>
    <dgm:pt modelId="{7FA900D6-E4FC-4162-B929-1DBF59B8C7B1}" type="pres">
      <dgm:prSet presAssocID="{A7D9D663-CA25-46E0-AA00-DCBAB4B2F5DD}" presName="background4" presStyleLbl="node4" presStyleIdx="3" presStyleCnt="7"/>
      <dgm:spPr/>
      <dgm:t>
        <a:bodyPr/>
        <a:lstStyle/>
        <a:p>
          <a:endParaRPr lang="id-ID"/>
        </a:p>
      </dgm:t>
    </dgm:pt>
    <dgm:pt modelId="{C7379AD3-6CE3-41DA-8C20-DA05A094DC1B}" type="pres">
      <dgm:prSet presAssocID="{A7D9D663-CA25-46E0-AA00-DCBAB4B2F5DD}" presName="text4" presStyleLbl="fgAcc4" presStyleIdx="3" presStyleCnt="7">
        <dgm:presLayoutVars>
          <dgm:chPref val="3"/>
        </dgm:presLayoutVars>
      </dgm:prSet>
      <dgm:spPr/>
      <dgm:t>
        <a:bodyPr/>
        <a:lstStyle/>
        <a:p>
          <a:endParaRPr lang="id-ID"/>
        </a:p>
      </dgm:t>
    </dgm:pt>
    <dgm:pt modelId="{22D2B250-4899-46E7-B213-F824A405EA5F}" type="pres">
      <dgm:prSet presAssocID="{A7D9D663-CA25-46E0-AA00-DCBAB4B2F5DD}" presName="hierChild5" presStyleCnt="0"/>
      <dgm:spPr/>
      <dgm:t>
        <a:bodyPr/>
        <a:lstStyle/>
        <a:p>
          <a:endParaRPr lang="id-ID"/>
        </a:p>
      </dgm:t>
    </dgm:pt>
    <dgm:pt modelId="{593340F9-734D-4FF6-AC05-C721E9469FDD}" type="pres">
      <dgm:prSet presAssocID="{DC86A47A-AED1-45BC-81E6-A0F9E4798AFE}" presName="Name23" presStyleLbl="parChTrans1D4" presStyleIdx="4" presStyleCnt="7"/>
      <dgm:spPr/>
      <dgm:t>
        <a:bodyPr/>
        <a:lstStyle/>
        <a:p>
          <a:endParaRPr lang="id-ID"/>
        </a:p>
      </dgm:t>
    </dgm:pt>
    <dgm:pt modelId="{1E0AF97A-A630-495F-ABFD-5161F28EFF86}" type="pres">
      <dgm:prSet presAssocID="{CF983019-01F0-422D-B875-619AE1495BBC}" presName="hierRoot4" presStyleCnt="0"/>
      <dgm:spPr/>
      <dgm:t>
        <a:bodyPr/>
        <a:lstStyle/>
        <a:p>
          <a:endParaRPr lang="id-ID"/>
        </a:p>
      </dgm:t>
    </dgm:pt>
    <dgm:pt modelId="{FADFD7D9-F2CE-4317-BF0A-641833C23F35}" type="pres">
      <dgm:prSet presAssocID="{CF983019-01F0-422D-B875-619AE1495BBC}" presName="composite4" presStyleCnt="0"/>
      <dgm:spPr/>
      <dgm:t>
        <a:bodyPr/>
        <a:lstStyle/>
        <a:p>
          <a:endParaRPr lang="id-ID"/>
        </a:p>
      </dgm:t>
    </dgm:pt>
    <dgm:pt modelId="{E2304BEF-268D-4D84-BEE4-2952D9E525D1}" type="pres">
      <dgm:prSet presAssocID="{CF983019-01F0-422D-B875-619AE1495BBC}" presName="background4" presStyleLbl="node4" presStyleIdx="4" presStyleCnt="7"/>
      <dgm:spPr/>
      <dgm:t>
        <a:bodyPr/>
        <a:lstStyle/>
        <a:p>
          <a:endParaRPr lang="id-ID"/>
        </a:p>
      </dgm:t>
    </dgm:pt>
    <dgm:pt modelId="{2CC2859D-72F4-4260-8049-488E91135F01}" type="pres">
      <dgm:prSet presAssocID="{CF983019-01F0-422D-B875-619AE1495BBC}" presName="text4" presStyleLbl="fgAcc4" presStyleIdx="4" presStyleCnt="7">
        <dgm:presLayoutVars>
          <dgm:chPref val="3"/>
        </dgm:presLayoutVars>
      </dgm:prSet>
      <dgm:spPr/>
      <dgm:t>
        <a:bodyPr/>
        <a:lstStyle/>
        <a:p>
          <a:endParaRPr lang="id-ID"/>
        </a:p>
      </dgm:t>
    </dgm:pt>
    <dgm:pt modelId="{14E75E87-7390-44E1-9D4D-2D22DA788301}" type="pres">
      <dgm:prSet presAssocID="{CF983019-01F0-422D-B875-619AE1495BBC}" presName="hierChild5" presStyleCnt="0"/>
      <dgm:spPr/>
      <dgm:t>
        <a:bodyPr/>
        <a:lstStyle/>
        <a:p>
          <a:endParaRPr lang="id-ID"/>
        </a:p>
      </dgm:t>
    </dgm:pt>
    <dgm:pt modelId="{4AB44E0A-ABD2-47A1-B1CE-49E1B96FCCBD}" type="pres">
      <dgm:prSet presAssocID="{55F5AAD0-BEC8-4362-A41E-261DD55005B4}" presName="Name17" presStyleLbl="parChTrans1D3" presStyleIdx="1" presStyleCnt="3"/>
      <dgm:spPr/>
      <dgm:t>
        <a:bodyPr/>
        <a:lstStyle/>
        <a:p>
          <a:endParaRPr lang="id-ID"/>
        </a:p>
      </dgm:t>
    </dgm:pt>
    <dgm:pt modelId="{C5B00899-C07B-42A6-AA0C-450D257B0A62}" type="pres">
      <dgm:prSet presAssocID="{7F5E9663-0F4D-4D04-94EE-8DFFCF9FB7A7}" presName="hierRoot3" presStyleCnt="0"/>
      <dgm:spPr/>
      <dgm:t>
        <a:bodyPr/>
        <a:lstStyle/>
        <a:p>
          <a:endParaRPr lang="id-ID"/>
        </a:p>
      </dgm:t>
    </dgm:pt>
    <dgm:pt modelId="{B317829A-3A05-40AF-914E-0E83B1EA4F0E}" type="pres">
      <dgm:prSet presAssocID="{7F5E9663-0F4D-4D04-94EE-8DFFCF9FB7A7}" presName="composite3" presStyleCnt="0"/>
      <dgm:spPr/>
      <dgm:t>
        <a:bodyPr/>
        <a:lstStyle/>
        <a:p>
          <a:endParaRPr lang="id-ID"/>
        </a:p>
      </dgm:t>
    </dgm:pt>
    <dgm:pt modelId="{01CF711C-8383-4D28-9BE0-F12F87E9474C}" type="pres">
      <dgm:prSet presAssocID="{7F5E9663-0F4D-4D04-94EE-8DFFCF9FB7A7}" presName="background3" presStyleLbl="node3" presStyleIdx="1" presStyleCnt="3"/>
      <dgm:spPr/>
      <dgm:t>
        <a:bodyPr/>
        <a:lstStyle/>
        <a:p>
          <a:endParaRPr lang="id-ID"/>
        </a:p>
      </dgm:t>
    </dgm:pt>
    <dgm:pt modelId="{537BF9C5-B676-467C-BD78-6A0636EEEC32}" type="pres">
      <dgm:prSet presAssocID="{7F5E9663-0F4D-4D04-94EE-8DFFCF9FB7A7}" presName="text3" presStyleLbl="fgAcc3" presStyleIdx="1" presStyleCnt="3">
        <dgm:presLayoutVars>
          <dgm:chPref val="3"/>
        </dgm:presLayoutVars>
      </dgm:prSet>
      <dgm:spPr/>
      <dgm:t>
        <a:bodyPr/>
        <a:lstStyle/>
        <a:p>
          <a:endParaRPr lang="id-ID"/>
        </a:p>
      </dgm:t>
    </dgm:pt>
    <dgm:pt modelId="{BFEFAD3B-C500-4F33-A69A-965D7FD6A0D6}" type="pres">
      <dgm:prSet presAssocID="{7F5E9663-0F4D-4D04-94EE-8DFFCF9FB7A7}" presName="hierChild4" presStyleCnt="0"/>
      <dgm:spPr/>
      <dgm:t>
        <a:bodyPr/>
        <a:lstStyle/>
        <a:p>
          <a:endParaRPr lang="id-ID"/>
        </a:p>
      </dgm:t>
    </dgm:pt>
    <dgm:pt modelId="{BB1D8801-07F9-4862-B687-2191C3365CC7}" type="pres">
      <dgm:prSet presAssocID="{935BE527-9CC1-46F0-8FF3-93D9D622C056}" presName="Name23" presStyleLbl="parChTrans1D4" presStyleIdx="5" presStyleCnt="7"/>
      <dgm:spPr/>
      <dgm:t>
        <a:bodyPr/>
        <a:lstStyle/>
        <a:p>
          <a:endParaRPr lang="id-ID"/>
        </a:p>
      </dgm:t>
    </dgm:pt>
    <dgm:pt modelId="{2DF5730B-7D79-4534-B687-B162311E8F58}" type="pres">
      <dgm:prSet presAssocID="{87778A04-9883-4756-B695-CD4502D594FB}" presName="hierRoot4" presStyleCnt="0"/>
      <dgm:spPr/>
      <dgm:t>
        <a:bodyPr/>
        <a:lstStyle/>
        <a:p>
          <a:endParaRPr lang="id-ID"/>
        </a:p>
      </dgm:t>
    </dgm:pt>
    <dgm:pt modelId="{517CF679-9076-46D9-AD5B-AD8BCA03D33D}" type="pres">
      <dgm:prSet presAssocID="{87778A04-9883-4756-B695-CD4502D594FB}" presName="composite4" presStyleCnt="0"/>
      <dgm:spPr/>
      <dgm:t>
        <a:bodyPr/>
        <a:lstStyle/>
        <a:p>
          <a:endParaRPr lang="id-ID"/>
        </a:p>
      </dgm:t>
    </dgm:pt>
    <dgm:pt modelId="{F0805A19-ED7C-470F-A388-F2E90124E01D}" type="pres">
      <dgm:prSet presAssocID="{87778A04-9883-4756-B695-CD4502D594FB}" presName="background4" presStyleLbl="node4" presStyleIdx="5" presStyleCnt="7"/>
      <dgm:spPr/>
      <dgm:t>
        <a:bodyPr/>
        <a:lstStyle/>
        <a:p>
          <a:endParaRPr lang="id-ID"/>
        </a:p>
      </dgm:t>
    </dgm:pt>
    <dgm:pt modelId="{989C72A8-B1AF-4DA6-88CF-3D4EBFCC7391}" type="pres">
      <dgm:prSet presAssocID="{87778A04-9883-4756-B695-CD4502D594FB}" presName="text4" presStyleLbl="fgAcc4" presStyleIdx="5" presStyleCnt="7">
        <dgm:presLayoutVars>
          <dgm:chPref val="3"/>
        </dgm:presLayoutVars>
      </dgm:prSet>
      <dgm:spPr/>
      <dgm:t>
        <a:bodyPr/>
        <a:lstStyle/>
        <a:p>
          <a:endParaRPr lang="id-ID"/>
        </a:p>
      </dgm:t>
    </dgm:pt>
    <dgm:pt modelId="{FDD2E729-BAAB-4B8A-9CB5-5DF4B919C850}" type="pres">
      <dgm:prSet presAssocID="{87778A04-9883-4756-B695-CD4502D594FB}" presName="hierChild5" presStyleCnt="0"/>
      <dgm:spPr/>
      <dgm:t>
        <a:bodyPr/>
        <a:lstStyle/>
        <a:p>
          <a:endParaRPr lang="id-ID"/>
        </a:p>
      </dgm:t>
    </dgm:pt>
    <dgm:pt modelId="{C615F80E-9A53-4AE3-87B2-352549BEDB47}" type="pres">
      <dgm:prSet presAssocID="{42CFC2A3-A75D-41B3-A5BF-48ABB56AC783}" presName="Name23" presStyleLbl="parChTrans1D4" presStyleIdx="6" presStyleCnt="7"/>
      <dgm:spPr/>
      <dgm:t>
        <a:bodyPr/>
        <a:lstStyle/>
        <a:p>
          <a:endParaRPr lang="id-ID"/>
        </a:p>
      </dgm:t>
    </dgm:pt>
    <dgm:pt modelId="{52A451D6-A074-480D-B697-841B57ABE5C0}" type="pres">
      <dgm:prSet presAssocID="{737367A7-6515-4361-A1B6-C5B4963AD82F}" presName="hierRoot4" presStyleCnt="0"/>
      <dgm:spPr/>
      <dgm:t>
        <a:bodyPr/>
        <a:lstStyle/>
        <a:p>
          <a:endParaRPr lang="id-ID"/>
        </a:p>
      </dgm:t>
    </dgm:pt>
    <dgm:pt modelId="{27CEFF96-57E2-40B4-994B-1356CAE28D1F}" type="pres">
      <dgm:prSet presAssocID="{737367A7-6515-4361-A1B6-C5B4963AD82F}" presName="composite4" presStyleCnt="0"/>
      <dgm:spPr/>
      <dgm:t>
        <a:bodyPr/>
        <a:lstStyle/>
        <a:p>
          <a:endParaRPr lang="id-ID"/>
        </a:p>
      </dgm:t>
    </dgm:pt>
    <dgm:pt modelId="{198423C8-237A-45A4-BD62-DECF70FC1221}" type="pres">
      <dgm:prSet presAssocID="{737367A7-6515-4361-A1B6-C5B4963AD82F}" presName="background4" presStyleLbl="node4" presStyleIdx="6" presStyleCnt="7"/>
      <dgm:spPr/>
      <dgm:t>
        <a:bodyPr/>
        <a:lstStyle/>
        <a:p>
          <a:endParaRPr lang="id-ID"/>
        </a:p>
      </dgm:t>
    </dgm:pt>
    <dgm:pt modelId="{1B5C84A7-08B5-4E6B-B32F-E63EC192951F}" type="pres">
      <dgm:prSet presAssocID="{737367A7-6515-4361-A1B6-C5B4963AD82F}" presName="text4" presStyleLbl="fgAcc4" presStyleIdx="6" presStyleCnt="7">
        <dgm:presLayoutVars>
          <dgm:chPref val="3"/>
        </dgm:presLayoutVars>
      </dgm:prSet>
      <dgm:spPr/>
      <dgm:t>
        <a:bodyPr/>
        <a:lstStyle/>
        <a:p>
          <a:endParaRPr lang="id-ID"/>
        </a:p>
      </dgm:t>
    </dgm:pt>
    <dgm:pt modelId="{6DEF672F-DF52-4C58-BFB0-36D0B305B963}" type="pres">
      <dgm:prSet presAssocID="{737367A7-6515-4361-A1B6-C5B4963AD82F}" presName="hierChild5" presStyleCnt="0"/>
      <dgm:spPr/>
      <dgm:t>
        <a:bodyPr/>
        <a:lstStyle/>
        <a:p>
          <a:endParaRPr lang="id-ID"/>
        </a:p>
      </dgm:t>
    </dgm:pt>
    <dgm:pt modelId="{41D15DB5-FEAC-4B3B-9867-E689D8C1A2C8}" type="pres">
      <dgm:prSet presAssocID="{33B955C2-4DAE-4D31-B081-7B23CF40D3C1}" presName="Name10" presStyleLbl="parChTrans1D2" presStyleIdx="1" presStyleCnt="2"/>
      <dgm:spPr/>
      <dgm:t>
        <a:bodyPr/>
        <a:lstStyle/>
        <a:p>
          <a:endParaRPr lang="id-ID"/>
        </a:p>
      </dgm:t>
    </dgm:pt>
    <dgm:pt modelId="{CC6D770E-F943-4421-A959-A22CE8C5EA24}" type="pres">
      <dgm:prSet presAssocID="{373504B7-494E-48A4-BBB7-9C9064EDF5E3}" presName="hierRoot2" presStyleCnt="0"/>
      <dgm:spPr/>
      <dgm:t>
        <a:bodyPr/>
        <a:lstStyle/>
        <a:p>
          <a:endParaRPr lang="id-ID"/>
        </a:p>
      </dgm:t>
    </dgm:pt>
    <dgm:pt modelId="{832F3BDD-5A53-4FF9-BC1B-3436C4CA51CE}" type="pres">
      <dgm:prSet presAssocID="{373504B7-494E-48A4-BBB7-9C9064EDF5E3}" presName="composite2" presStyleCnt="0"/>
      <dgm:spPr/>
      <dgm:t>
        <a:bodyPr/>
        <a:lstStyle/>
        <a:p>
          <a:endParaRPr lang="id-ID"/>
        </a:p>
      </dgm:t>
    </dgm:pt>
    <dgm:pt modelId="{8719FC65-4101-427D-8981-E075A56C9079}" type="pres">
      <dgm:prSet presAssocID="{373504B7-494E-48A4-BBB7-9C9064EDF5E3}" presName="background2" presStyleLbl="node2" presStyleIdx="1" presStyleCnt="2"/>
      <dgm:spPr/>
      <dgm:t>
        <a:bodyPr/>
        <a:lstStyle/>
        <a:p>
          <a:endParaRPr lang="id-ID"/>
        </a:p>
      </dgm:t>
    </dgm:pt>
    <dgm:pt modelId="{623146B5-40B6-4937-976E-CFAE8C7CCE7E}" type="pres">
      <dgm:prSet presAssocID="{373504B7-494E-48A4-BBB7-9C9064EDF5E3}" presName="text2" presStyleLbl="fgAcc2" presStyleIdx="1" presStyleCnt="2">
        <dgm:presLayoutVars>
          <dgm:chPref val="3"/>
        </dgm:presLayoutVars>
      </dgm:prSet>
      <dgm:spPr/>
      <dgm:t>
        <a:bodyPr/>
        <a:lstStyle/>
        <a:p>
          <a:endParaRPr lang="id-ID"/>
        </a:p>
      </dgm:t>
    </dgm:pt>
    <dgm:pt modelId="{93DD5480-8EDD-479F-80B6-2A3BE907F4F7}" type="pres">
      <dgm:prSet presAssocID="{373504B7-494E-48A4-BBB7-9C9064EDF5E3}" presName="hierChild3" presStyleCnt="0"/>
      <dgm:spPr/>
      <dgm:t>
        <a:bodyPr/>
        <a:lstStyle/>
        <a:p>
          <a:endParaRPr lang="id-ID"/>
        </a:p>
      </dgm:t>
    </dgm:pt>
    <dgm:pt modelId="{4D8F5497-7B7C-468F-A91E-0527B77882EF}" type="pres">
      <dgm:prSet presAssocID="{00A51F08-559D-493C-A85E-40C7D23BB96C}" presName="Name17" presStyleLbl="parChTrans1D3" presStyleIdx="2" presStyleCnt="3"/>
      <dgm:spPr/>
      <dgm:t>
        <a:bodyPr/>
        <a:lstStyle/>
        <a:p>
          <a:endParaRPr lang="id-ID"/>
        </a:p>
      </dgm:t>
    </dgm:pt>
    <dgm:pt modelId="{E310A8C7-7491-47C4-ADAF-8340DB8DFA34}" type="pres">
      <dgm:prSet presAssocID="{81281825-9EBB-4228-AA69-EF8E474FE2D2}" presName="hierRoot3" presStyleCnt="0"/>
      <dgm:spPr/>
      <dgm:t>
        <a:bodyPr/>
        <a:lstStyle/>
        <a:p>
          <a:endParaRPr lang="id-ID"/>
        </a:p>
      </dgm:t>
    </dgm:pt>
    <dgm:pt modelId="{304E5472-C223-420E-ACEE-05DB450E5FA2}" type="pres">
      <dgm:prSet presAssocID="{81281825-9EBB-4228-AA69-EF8E474FE2D2}" presName="composite3" presStyleCnt="0"/>
      <dgm:spPr/>
      <dgm:t>
        <a:bodyPr/>
        <a:lstStyle/>
        <a:p>
          <a:endParaRPr lang="id-ID"/>
        </a:p>
      </dgm:t>
    </dgm:pt>
    <dgm:pt modelId="{770280EE-8ABF-4CF1-8465-25136DA0F5E6}" type="pres">
      <dgm:prSet presAssocID="{81281825-9EBB-4228-AA69-EF8E474FE2D2}" presName="background3" presStyleLbl="node3" presStyleIdx="2" presStyleCnt="3"/>
      <dgm:spPr/>
      <dgm:t>
        <a:bodyPr/>
        <a:lstStyle/>
        <a:p>
          <a:endParaRPr lang="id-ID"/>
        </a:p>
      </dgm:t>
    </dgm:pt>
    <dgm:pt modelId="{68F76A38-6E70-48C0-8965-21BB1FCF0705}" type="pres">
      <dgm:prSet presAssocID="{81281825-9EBB-4228-AA69-EF8E474FE2D2}" presName="text3" presStyleLbl="fgAcc3" presStyleIdx="2" presStyleCnt="3">
        <dgm:presLayoutVars>
          <dgm:chPref val="3"/>
        </dgm:presLayoutVars>
      </dgm:prSet>
      <dgm:spPr/>
      <dgm:t>
        <a:bodyPr/>
        <a:lstStyle/>
        <a:p>
          <a:endParaRPr lang="id-ID"/>
        </a:p>
      </dgm:t>
    </dgm:pt>
    <dgm:pt modelId="{7E34C999-1457-4DC0-AF5B-C481972A62ED}" type="pres">
      <dgm:prSet presAssocID="{81281825-9EBB-4228-AA69-EF8E474FE2D2}" presName="hierChild4" presStyleCnt="0"/>
      <dgm:spPr/>
      <dgm:t>
        <a:bodyPr/>
        <a:lstStyle/>
        <a:p>
          <a:endParaRPr lang="id-ID"/>
        </a:p>
      </dgm:t>
    </dgm:pt>
  </dgm:ptLst>
  <dgm:cxnLst>
    <dgm:cxn modelId="{26DD7877-AAD5-4A78-8B44-2919FB165FB8}" type="presOf" srcId="{50B4A612-78E9-4C35-BD56-5DF4225F7A4C}" destId="{2A14ABD4-6E18-4B2D-B90C-98D1CE2127C4}" srcOrd="0" destOrd="0" presId="urn:microsoft.com/office/officeart/2005/8/layout/hierarchy1"/>
    <dgm:cxn modelId="{4072D4A4-75FF-4AB6-8B3A-79B08BB5B517}" srcId="{A11B7FCD-2A64-4269-8C33-BE344CF4D55E}" destId="{4A9FE269-DBA9-4A94-B1AC-3603B41437F8}" srcOrd="1" destOrd="0" parTransId="{FD47E841-10FF-41B0-A0D5-6416C701631C}" sibTransId="{B8B419FE-64FB-49A9-ABFC-A7D6BB297A16}"/>
    <dgm:cxn modelId="{43F000FB-430A-4AD8-A3AA-CF8B3A77238C}" type="presOf" srcId="{CF983019-01F0-422D-B875-619AE1495BBC}" destId="{2CC2859D-72F4-4260-8049-488E91135F01}" srcOrd="0" destOrd="0" presId="urn:microsoft.com/office/officeart/2005/8/layout/hierarchy1"/>
    <dgm:cxn modelId="{6BE256DC-A874-45B5-ABCE-49D3A9BCCA84}" srcId="{373504B7-494E-48A4-BBB7-9C9064EDF5E3}" destId="{81281825-9EBB-4228-AA69-EF8E474FE2D2}" srcOrd="0" destOrd="0" parTransId="{00A51F08-559D-493C-A85E-40C7D23BB96C}" sibTransId="{293DA4FE-DE32-4B00-BC2F-023C0BE67BEF}"/>
    <dgm:cxn modelId="{55DD26E4-CB90-49BE-89F9-883EEDA6B416}" type="presOf" srcId="{DC86A47A-AED1-45BC-81E6-A0F9E4798AFE}" destId="{593340F9-734D-4FF6-AC05-C721E9469FDD}" srcOrd="0" destOrd="0" presId="urn:microsoft.com/office/officeart/2005/8/layout/hierarchy1"/>
    <dgm:cxn modelId="{452F70F7-545C-4FDE-A7B6-D07EFDEFFAEF}" srcId="{A11B7FCD-2A64-4269-8C33-BE344CF4D55E}" destId="{EB83AB33-C719-4E3E-8577-71FF66D13998}" srcOrd="0" destOrd="0" parTransId="{B87F8AE2-D7F3-4691-BE2E-EB5592721C57}" sibTransId="{DE5F2C6E-B564-4191-B2C6-A978C2289CD8}"/>
    <dgm:cxn modelId="{8C8254C9-BD1F-466E-AEEE-4F5694E17801}" type="presOf" srcId="{6C01DE83-735D-4888-A578-96F571BFAB47}" destId="{78C273B0-1A54-4400-836C-D76540DD206C}" srcOrd="0" destOrd="0" presId="urn:microsoft.com/office/officeart/2005/8/layout/hierarchy1"/>
    <dgm:cxn modelId="{9E85FFD3-BAEB-4676-9D5E-889702C360CB}" srcId="{7F5E9663-0F4D-4D04-94EE-8DFFCF9FB7A7}" destId="{87778A04-9883-4756-B695-CD4502D594FB}" srcOrd="0" destOrd="0" parTransId="{935BE527-9CC1-46F0-8FF3-93D9D622C056}" sibTransId="{982BE405-5BF9-4DBB-8E8F-B13F452EB983}"/>
    <dgm:cxn modelId="{69F3CAE5-5B39-4132-960C-AD6B29033CDB}" type="presOf" srcId="{737367A7-6515-4361-A1B6-C5B4963AD82F}" destId="{1B5C84A7-08B5-4E6B-B32F-E63EC192951F}" srcOrd="0" destOrd="0" presId="urn:microsoft.com/office/officeart/2005/8/layout/hierarchy1"/>
    <dgm:cxn modelId="{3FDA92BC-6654-4745-A903-F3DC151DD89C}" type="presOf" srcId="{81281825-9EBB-4228-AA69-EF8E474FE2D2}" destId="{68F76A38-6E70-48C0-8965-21BB1FCF0705}" srcOrd="0" destOrd="0" presId="urn:microsoft.com/office/officeart/2005/8/layout/hierarchy1"/>
    <dgm:cxn modelId="{817C4BA5-AD2B-4587-8840-45451350C921}" type="presOf" srcId="{9A3425BE-7C9C-4E32-B69C-E8FD64E83434}" destId="{81AD7136-AEAD-4D87-A3F9-D9A2234AF87F}" srcOrd="0" destOrd="0" presId="urn:microsoft.com/office/officeart/2005/8/layout/hierarchy1"/>
    <dgm:cxn modelId="{3DDC5FE0-BADE-45F0-B6B7-0C95440FCB7F}" type="presOf" srcId="{B87F8AE2-D7F3-4691-BE2E-EB5592721C57}" destId="{A9222DC5-AFFA-4BA5-8429-694C88006547}" srcOrd="0" destOrd="0" presId="urn:microsoft.com/office/officeart/2005/8/layout/hierarchy1"/>
    <dgm:cxn modelId="{F813BE05-DBE1-480E-8560-4C3B83575B21}" type="presOf" srcId="{C5C67692-CF42-48EC-ADCA-CE1F84C42B69}" destId="{68FC4369-624A-4AA2-8190-FB28186349D3}" srcOrd="0" destOrd="0" presId="urn:microsoft.com/office/officeart/2005/8/layout/hierarchy1"/>
    <dgm:cxn modelId="{D83950E7-FD1C-4112-A627-68E44C0029FD}" type="presOf" srcId="{55F5AAD0-BEC8-4362-A41E-261DD55005B4}" destId="{4AB44E0A-ABD2-47A1-B1CE-49E1B96FCCBD}" srcOrd="0" destOrd="0" presId="urn:microsoft.com/office/officeart/2005/8/layout/hierarchy1"/>
    <dgm:cxn modelId="{4517322C-1028-42FD-9BC0-4598CB0E86DA}" srcId="{6C01DE83-735D-4888-A578-96F571BFAB47}" destId="{50B4A612-78E9-4C35-BD56-5DF4225F7A4C}" srcOrd="0" destOrd="0" parTransId="{0205116F-E3A8-4BF6-9A28-CD09C7CCC5CF}" sibTransId="{F5A0A3FE-61CB-4D7F-A402-3C6AF925FC42}"/>
    <dgm:cxn modelId="{B66E05CB-1CD5-4586-98E7-8278CDAC3EE5}" type="presOf" srcId="{00A51F08-559D-493C-A85E-40C7D23BB96C}" destId="{4D8F5497-7B7C-468F-A91E-0527B77882EF}" srcOrd="0" destOrd="0" presId="urn:microsoft.com/office/officeart/2005/8/layout/hierarchy1"/>
    <dgm:cxn modelId="{040D4DA8-4F6C-4426-A3BB-BC33570DC214}" srcId="{A7D9D663-CA25-46E0-AA00-DCBAB4B2F5DD}" destId="{CF983019-01F0-422D-B875-619AE1495BBC}" srcOrd="0" destOrd="0" parTransId="{DC86A47A-AED1-45BC-81E6-A0F9E4798AFE}" sibTransId="{87C5B21E-E943-4E54-B8EC-BADB63AD581D}"/>
    <dgm:cxn modelId="{F5E286EA-53CD-4A14-84C8-FE91B5A85E85}" type="presOf" srcId="{4A5C17BD-907E-434F-9632-5520D23E316D}" destId="{BEF881C8-43F0-4BD5-92EA-67CD176C624E}" srcOrd="0" destOrd="0" presId="urn:microsoft.com/office/officeart/2005/8/layout/hierarchy1"/>
    <dgm:cxn modelId="{06F16992-9B98-4312-838E-C3B7BB3B791A}" type="presOf" srcId="{7F5E9663-0F4D-4D04-94EE-8DFFCF9FB7A7}" destId="{537BF9C5-B676-467C-BD78-6A0636EEEC32}" srcOrd="0" destOrd="0" presId="urn:microsoft.com/office/officeart/2005/8/layout/hierarchy1"/>
    <dgm:cxn modelId="{4FBFA95D-8559-46C8-B4F2-331F20BA9CB7}" srcId="{87778A04-9883-4756-B695-CD4502D594FB}" destId="{737367A7-6515-4361-A1B6-C5B4963AD82F}" srcOrd="0" destOrd="0" parTransId="{42CFC2A3-A75D-41B3-A5BF-48ABB56AC783}" sibTransId="{509FF927-C3A6-4409-83FF-E450EC0379E3}"/>
    <dgm:cxn modelId="{CCBB86B2-7F1C-4FF7-AA9C-7CAD8ACB12A3}" srcId="{C5C67692-CF42-48EC-ADCA-CE1F84C42B69}" destId="{9A3425BE-7C9C-4E32-B69C-E8FD64E83434}" srcOrd="0" destOrd="0" parTransId="{1364B0A8-50F7-4979-BA42-9D150FF49567}" sibTransId="{2B4651FA-B374-46E1-BF8A-59191DAE2E3F}"/>
    <dgm:cxn modelId="{55BC0CEB-3F15-4F15-B06C-C9B19CC5A8C2}" type="presOf" srcId="{935BE527-9CC1-46F0-8FF3-93D9D622C056}" destId="{BB1D8801-07F9-4862-B687-2191C3365CC7}" srcOrd="0" destOrd="0" presId="urn:microsoft.com/office/officeart/2005/8/layout/hierarchy1"/>
    <dgm:cxn modelId="{C06CC51C-A60F-498F-B7FD-5545B664AB52}" type="presOf" srcId="{FD47E841-10FF-41B0-A0D5-6416C701631C}" destId="{8315DEBC-62A8-4B67-96E1-0346AF860E03}" srcOrd="0" destOrd="0" presId="urn:microsoft.com/office/officeart/2005/8/layout/hierarchy1"/>
    <dgm:cxn modelId="{B32235DA-C151-4A79-BFED-C02382C52FD0}" srcId="{50B4A612-78E9-4C35-BD56-5DF4225F7A4C}" destId="{373504B7-494E-48A4-BBB7-9C9064EDF5E3}" srcOrd="1" destOrd="0" parTransId="{33B955C2-4DAE-4D31-B081-7B23CF40D3C1}" sibTransId="{58E3AB75-6633-4972-823A-88EDB59126A2}"/>
    <dgm:cxn modelId="{2B6EEC36-A0F4-4236-A0E3-DA2449CA8636}" srcId="{50B4A612-78E9-4C35-BD56-5DF4225F7A4C}" destId="{C5C67692-CF42-48EC-ADCA-CE1F84C42B69}" srcOrd="0" destOrd="0" parTransId="{70AC82E2-1792-4C50-A149-CDEB1FF0CF73}" sibTransId="{F6ACEF21-E1BB-49A0-AD15-1120E131C3F8}"/>
    <dgm:cxn modelId="{CF261D1E-25B2-424A-AACC-E4BA38B9C931}" srcId="{9A3425BE-7C9C-4E32-B69C-E8FD64E83434}" destId="{A11B7FCD-2A64-4269-8C33-BE344CF4D55E}" srcOrd="0" destOrd="0" parTransId="{4A5C17BD-907E-434F-9632-5520D23E316D}" sibTransId="{A2B018CE-BB8B-4A49-BE1F-820A5F740200}"/>
    <dgm:cxn modelId="{9EC6ECC5-D748-4941-9BE6-22AAE91418B5}" type="presOf" srcId="{373504B7-494E-48A4-BBB7-9C9064EDF5E3}" destId="{623146B5-40B6-4937-976E-CFAE8C7CCE7E}" srcOrd="0" destOrd="0" presId="urn:microsoft.com/office/officeart/2005/8/layout/hierarchy1"/>
    <dgm:cxn modelId="{DC19E48E-7D92-4D58-83D4-6BCC7188A88C}" type="presOf" srcId="{A11B7FCD-2A64-4269-8C33-BE344CF4D55E}" destId="{69546B23-3E6A-490F-8FE7-1532EA59FAA3}" srcOrd="0" destOrd="0" presId="urn:microsoft.com/office/officeart/2005/8/layout/hierarchy1"/>
    <dgm:cxn modelId="{7DC26A64-2915-484E-A983-FE958D3C1863}" srcId="{C5C67692-CF42-48EC-ADCA-CE1F84C42B69}" destId="{7F5E9663-0F4D-4D04-94EE-8DFFCF9FB7A7}" srcOrd="1" destOrd="0" parTransId="{55F5AAD0-BEC8-4362-A41E-261DD55005B4}" sibTransId="{E307EC48-4AAC-47D0-AED6-8889672D0B10}"/>
    <dgm:cxn modelId="{9325F5E3-E889-42B3-A8B7-3B6A484AE10F}" type="presOf" srcId="{4A9FE269-DBA9-4A94-B1AC-3603B41437F8}" destId="{930DEE6B-3B8C-42DF-AEF7-A3CE414D60E3}" srcOrd="0" destOrd="0" presId="urn:microsoft.com/office/officeart/2005/8/layout/hierarchy1"/>
    <dgm:cxn modelId="{9FC5AA81-AB7D-469F-8DC8-1ED9D857CDFC}" srcId="{9A3425BE-7C9C-4E32-B69C-E8FD64E83434}" destId="{A7D9D663-CA25-46E0-AA00-DCBAB4B2F5DD}" srcOrd="1" destOrd="0" parTransId="{0FCE5067-8D38-48E8-BBFD-7B410548DDDF}" sibTransId="{888BE912-D0F5-4E22-B762-65B826B0A2F0}"/>
    <dgm:cxn modelId="{8CF61C3F-88D3-4E4F-B175-B689C3DB0913}" type="presOf" srcId="{1364B0A8-50F7-4979-BA42-9D150FF49567}" destId="{918453D3-BD06-46A5-8F4D-3CD65B9AB6DE}" srcOrd="0" destOrd="0" presId="urn:microsoft.com/office/officeart/2005/8/layout/hierarchy1"/>
    <dgm:cxn modelId="{FC7CA179-420E-433E-8CA4-15A433DA05E2}" type="presOf" srcId="{87778A04-9883-4756-B695-CD4502D594FB}" destId="{989C72A8-B1AF-4DA6-88CF-3D4EBFCC7391}" srcOrd="0" destOrd="0" presId="urn:microsoft.com/office/officeart/2005/8/layout/hierarchy1"/>
    <dgm:cxn modelId="{C58F5C06-088A-4C31-AD5D-B6BECEEC4905}" type="presOf" srcId="{33B955C2-4DAE-4D31-B081-7B23CF40D3C1}" destId="{41D15DB5-FEAC-4B3B-9867-E689D8C1A2C8}" srcOrd="0" destOrd="0" presId="urn:microsoft.com/office/officeart/2005/8/layout/hierarchy1"/>
    <dgm:cxn modelId="{16A7FF74-1C77-4F3C-AB92-05E81114B26F}" type="presOf" srcId="{42CFC2A3-A75D-41B3-A5BF-48ABB56AC783}" destId="{C615F80E-9A53-4AE3-87B2-352549BEDB47}" srcOrd="0" destOrd="0" presId="urn:microsoft.com/office/officeart/2005/8/layout/hierarchy1"/>
    <dgm:cxn modelId="{A47C4103-393C-49B5-AB0F-16C4D123872C}" type="presOf" srcId="{70AC82E2-1792-4C50-A149-CDEB1FF0CF73}" destId="{D92F7E96-80FD-4D7F-AC80-7CBDDBFF12C8}" srcOrd="0" destOrd="0" presId="urn:microsoft.com/office/officeart/2005/8/layout/hierarchy1"/>
    <dgm:cxn modelId="{90070CBD-AB03-453A-976F-F4151AC6C4B6}" type="presOf" srcId="{EB83AB33-C719-4E3E-8577-71FF66D13998}" destId="{0841551D-3722-4E99-8E01-7FCBF2B44E5C}" srcOrd="0" destOrd="0" presId="urn:microsoft.com/office/officeart/2005/8/layout/hierarchy1"/>
    <dgm:cxn modelId="{26DC22EB-3C7A-4248-8D50-406E6CD9CAD3}" type="presOf" srcId="{0FCE5067-8D38-48E8-BBFD-7B410548DDDF}" destId="{BA37AD84-A431-4D0A-9B4E-03B1192FC5BA}" srcOrd="0" destOrd="0" presId="urn:microsoft.com/office/officeart/2005/8/layout/hierarchy1"/>
    <dgm:cxn modelId="{3820AC09-A6D3-473C-98E7-AA870430A970}" type="presOf" srcId="{A7D9D663-CA25-46E0-AA00-DCBAB4B2F5DD}" destId="{C7379AD3-6CE3-41DA-8C20-DA05A094DC1B}" srcOrd="0" destOrd="0" presId="urn:microsoft.com/office/officeart/2005/8/layout/hierarchy1"/>
    <dgm:cxn modelId="{90BE8481-CAB0-41A7-BD85-44CB6EDBF79B}" type="presParOf" srcId="{78C273B0-1A54-4400-836C-D76540DD206C}" destId="{6E8A02DE-27BF-4746-A71C-B04439C18F4A}" srcOrd="0" destOrd="0" presId="urn:microsoft.com/office/officeart/2005/8/layout/hierarchy1"/>
    <dgm:cxn modelId="{B0614BF3-509D-4437-955A-A5768E935D70}" type="presParOf" srcId="{6E8A02DE-27BF-4746-A71C-B04439C18F4A}" destId="{13AC177C-FC3F-429E-9BA5-5D9B07ADA84E}" srcOrd="0" destOrd="0" presId="urn:microsoft.com/office/officeart/2005/8/layout/hierarchy1"/>
    <dgm:cxn modelId="{AA3C299D-D50B-485A-A52A-D00C1166D99E}" type="presParOf" srcId="{13AC177C-FC3F-429E-9BA5-5D9B07ADA84E}" destId="{460450FF-D38A-4C31-806A-431C1BDA701A}" srcOrd="0" destOrd="0" presId="urn:microsoft.com/office/officeart/2005/8/layout/hierarchy1"/>
    <dgm:cxn modelId="{4DB8C825-3D50-47F0-B6BE-7220AB28B437}" type="presParOf" srcId="{13AC177C-FC3F-429E-9BA5-5D9B07ADA84E}" destId="{2A14ABD4-6E18-4B2D-B90C-98D1CE2127C4}" srcOrd="1" destOrd="0" presId="urn:microsoft.com/office/officeart/2005/8/layout/hierarchy1"/>
    <dgm:cxn modelId="{18E3EC4E-0B4A-47CC-A860-A0C66EA9A98C}" type="presParOf" srcId="{6E8A02DE-27BF-4746-A71C-B04439C18F4A}" destId="{BC145630-BDDD-41A6-8685-1C001EF12F68}" srcOrd="1" destOrd="0" presId="urn:microsoft.com/office/officeart/2005/8/layout/hierarchy1"/>
    <dgm:cxn modelId="{D2D989BE-39D5-428D-8E37-F89098828A4E}" type="presParOf" srcId="{BC145630-BDDD-41A6-8685-1C001EF12F68}" destId="{D92F7E96-80FD-4D7F-AC80-7CBDDBFF12C8}" srcOrd="0" destOrd="0" presId="urn:microsoft.com/office/officeart/2005/8/layout/hierarchy1"/>
    <dgm:cxn modelId="{1D46150E-3B62-46C3-8146-D7810DF18ED7}" type="presParOf" srcId="{BC145630-BDDD-41A6-8685-1C001EF12F68}" destId="{069326DD-3891-409A-8E95-611CDB4225E6}" srcOrd="1" destOrd="0" presId="urn:microsoft.com/office/officeart/2005/8/layout/hierarchy1"/>
    <dgm:cxn modelId="{83D4A35B-6F65-4991-B746-DCACD21CF3B5}" type="presParOf" srcId="{069326DD-3891-409A-8E95-611CDB4225E6}" destId="{E5795F6B-77D2-4388-BAED-E8762E9DA0B7}" srcOrd="0" destOrd="0" presId="urn:microsoft.com/office/officeart/2005/8/layout/hierarchy1"/>
    <dgm:cxn modelId="{299A7A7D-1153-4F17-ACE3-33F5A820E9C3}" type="presParOf" srcId="{E5795F6B-77D2-4388-BAED-E8762E9DA0B7}" destId="{F8DF95F5-B6D3-4FF1-A0D6-DF8CCAA3408F}" srcOrd="0" destOrd="0" presId="urn:microsoft.com/office/officeart/2005/8/layout/hierarchy1"/>
    <dgm:cxn modelId="{B0462418-3D66-45FF-BE2D-4CAFAEC159F6}" type="presParOf" srcId="{E5795F6B-77D2-4388-BAED-E8762E9DA0B7}" destId="{68FC4369-624A-4AA2-8190-FB28186349D3}" srcOrd="1" destOrd="0" presId="urn:microsoft.com/office/officeart/2005/8/layout/hierarchy1"/>
    <dgm:cxn modelId="{8DF3015D-BEDC-47CE-AB2F-D3AB32F33F72}" type="presParOf" srcId="{069326DD-3891-409A-8E95-611CDB4225E6}" destId="{ADC3CD1E-F0A3-49C7-8165-F5A1C03828EA}" srcOrd="1" destOrd="0" presId="urn:microsoft.com/office/officeart/2005/8/layout/hierarchy1"/>
    <dgm:cxn modelId="{F4FB208E-9A71-465B-A400-535794B1B770}" type="presParOf" srcId="{ADC3CD1E-F0A3-49C7-8165-F5A1C03828EA}" destId="{918453D3-BD06-46A5-8F4D-3CD65B9AB6DE}" srcOrd="0" destOrd="0" presId="urn:microsoft.com/office/officeart/2005/8/layout/hierarchy1"/>
    <dgm:cxn modelId="{8B788080-55F3-432A-8CD9-6E4ECC855B14}" type="presParOf" srcId="{ADC3CD1E-F0A3-49C7-8165-F5A1C03828EA}" destId="{0C96DEA3-FBD3-4C53-9C68-4DA73549C73A}" srcOrd="1" destOrd="0" presId="urn:microsoft.com/office/officeart/2005/8/layout/hierarchy1"/>
    <dgm:cxn modelId="{4709D11C-A45F-4EEC-AA17-D4EA859B4472}" type="presParOf" srcId="{0C96DEA3-FBD3-4C53-9C68-4DA73549C73A}" destId="{3E04A0AD-76C9-4D8C-BFB5-A6D03707FD23}" srcOrd="0" destOrd="0" presId="urn:microsoft.com/office/officeart/2005/8/layout/hierarchy1"/>
    <dgm:cxn modelId="{59826D4E-C892-4C2E-8AEA-706D30B6676E}" type="presParOf" srcId="{3E04A0AD-76C9-4D8C-BFB5-A6D03707FD23}" destId="{5543857A-BA37-4516-9BC2-55D080CC2AFF}" srcOrd="0" destOrd="0" presId="urn:microsoft.com/office/officeart/2005/8/layout/hierarchy1"/>
    <dgm:cxn modelId="{D2AE3209-2436-4C50-BA6E-104A0CC52AF3}" type="presParOf" srcId="{3E04A0AD-76C9-4D8C-BFB5-A6D03707FD23}" destId="{81AD7136-AEAD-4D87-A3F9-D9A2234AF87F}" srcOrd="1" destOrd="0" presId="urn:microsoft.com/office/officeart/2005/8/layout/hierarchy1"/>
    <dgm:cxn modelId="{7908C2D0-1980-4790-B2B3-AC480D4B76B4}" type="presParOf" srcId="{0C96DEA3-FBD3-4C53-9C68-4DA73549C73A}" destId="{E108C9FA-68E0-4312-B848-01C06CDF25B2}" srcOrd="1" destOrd="0" presId="urn:microsoft.com/office/officeart/2005/8/layout/hierarchy1"/>
    <dgm:cxn modelId="{9894807E-4CF6-4A70-B196-D701FBCE5318}" type="presParOf" srcId="{E108C9FA-68E0-4312-B848-01C06CDF25B2}" destId="{BEF881C8-43F0-4BD5-92EA-67CD176C624E}" srcOrd="0" destOrd="0" presId="urn:microsoft.com/office/officeart/2005/8/layout/hierarchy1"/>
    <dgm:cxn modelId="{DF46DFF8-2041-47AE-8C82-1D636C76A955}" type="presParOf" srcId="{E108C9FA-68E0-4312-B848-01C06CDF25B2}" destId="{F46BB6A7-9C11-4251-A9BF-F6196A61B386}" srcOrd="1" destOrd="0" presId="urn:microsoft.com/office/officeart/2005/8/layout/hierarchy1"/>
    <dgm:cxn modelId="{857CC0FB-9CC3-4CDC-AB28-E90290D79152}" type="presParOf" srcId="{F46BB6A7-9C11-4251-A9BF-F6196A61B386}" destId="{23F843CB-8B26-4003-B223-23C0F033ADC0}" srcOrd="0" destOrd="0" presId="urn:microsoft.com/office/officeart/2005/8/layout/hierarchy1"/>
    <dgm:cxn modelId="{3F25ADFC-CEE3-4563-A49F-6E3A6DF801C5}" type="presParOf" srcId="{23F843CB-8B26-4003-B223-23C0F033ADC0}" destId="{970E7CDC-B74C-43D4-B983-951CE457308B}" srcOrd="0" destOrd="0" presId="urn:microsoft.com/office/officeart/2005/8/layout/hierarchy1"/>
    <dgm:cxn modelId="{DBE6874A-E9D1-463B-A5B6-02A8A090B48F}" type="presParOf" srcId="{23F843CB-8B26-4003-B223-23C0F033ADC0}" destId="{69546B23-3E6A-490F-8FE7-1532EA59FAA3}" srcOrd="1" destOrd="0" presId="urn:microsoft.com/office/officeart/2005/8/layout/hierarchy1"/>
    <dgm:cxn modelId="{B024A96A-D134-4BC3-A9A9-0D3B51C733F7}" type="presParOf" srcId="{F46BB6A7-9C11-4251-A9BF-F6196A61B386}" destId="{BA2B0D80-1CB3-49A5-B2F5-5A1FD28AE897}" srcOrd="1" destOrd="0" presId="urn:microsoft.com/office/officeart/2005/8/layout/hierarchy1"/>
    <dgm:cxn modelId="{36BF32B0-186C-424E-9F74-FF92B3F3C977}" type="presParOf" srcId="{BA2B0D80-1CB3-49A5-B2F5-5A1FD28AE897}" destId="{A9222DC5-AFFA-4BA5-8429-694C88006547}" srcOrd="0" destOrd="0" presId="urn:microsoft.com/office/officeart/2005/8/layout/hierarchy1"/>
    <dgm:cxn modelId="{51D362CD-5F60-4C12-A6DB-EEC69168E7D7}" type="presParOf" srcId="{BA2B0D80-1CB3-49A5-B2F5-5A1FD28AE897}" destId="{38A5401D-34BA-449D-8B98-28211B729681}" srcOrd="1" destOrd="0" presId="urn:microsoft.com/office/officeart/2005/8/layout/hierarchy1"/>
    <dgm:cxn modelId="{34A448CF-69AA-4209-8320-227F26953177}" type="presParOf" srcId="{38A5401D-34BA-449D-8B98-28211B729681}" destId="{C967373D-242A-4599-9365-27E4C80B979C}" srcOrd="0" destOrd="0" presId="urn:microsoft.com/office/officeart/2005/8/layout/hierarchy1"/>
    <dgm:cxn modelId="{07CE6AD4-ED26-4943-B200-5A45005D674D}" type="presParOf" srcId="{C967373D-242A-4599-9365-27E4C80B979C}" destId="{390A9AE7-83E0-4FFB-B35B-8DEE3EE6C6FA}" srcOrd="0" destOrd="0" presId="urn:microsoft.com/office/officeart/2005/8/layout/hierarchy1"/>
    <dgm:cxn modelId="{549D32A5-762A-4C0F-BEC4-0BA5B9E03B14}" type="presParOf" srcId="{C967373D-242A-4599-9365-27E4C80B979C}" destId="{0841551D-3722-4E99-8E01-7FCBF2B44E5C}" srcOrd="1" destOrd="0" presId="urn:microsoft.com/office/officeart/2005/8/layout/hierarchy1"/>
    <dgm:cxn modelId="{0571153F-C02E-4CDD-B7C5-0A14853A63D5}" type="presParOf" srcId="{38A5401D-34BA-449D-8B98-28211B729681}" destId="{D0E6377E-60C3-4638-8ABB-BA4A1B42F287}" srcOrd="1" destOrd="0" presId="urn:microsoft.com/office/officeart/2005/8/layout/hierarchy1"/>
    <dgm:cxn modelId="{3994C6F9-5F94-42AB-A98E-4D4C4A8D0B8A}" type="presParOf" srcId="{BA2B0D80-1CB3-49A5-B2F5-5A1FD28AE897}" destId="{8315DEBC-62A8-4B67-96E1-0346AF860E03}" srcOrd="2" destOrd="0" presId="urn:microsoft.com/office/officeart/2005/8/layout/hierarchy1"/>
    <dgm:cxn modelId="{7D327BC0-3A00-4030-9F10-70A3C2E146D9}" type="presParOf" srcId="{BA2B0D80-1CB3-49A5-B2F5-5A1FD28AE897}" destId="{D6313924-1B7D-454D-8CBA-F10B64A0E6CA}" srcOrd="3" destOrd="0" presId="urn:microsoft.com/office/officeart/2005/8/layout/hierarchy1"/>
    <dgm:cxn modelId="{AC8CBC3C-BF7A-40FE-8830-4A85B47F3FF7}" type="presParOf" srcId="{D6313924-1B7D-454D-8CBA-F10B64A0E6CA}" destId="{AC9E7D64-A1C5-412C-8740-5E35860EAAC7}" srcOrd="0" destOrd="0" presId="urn:microsoft.com/office/officeart/2005/8/layout/hierarchy1"/>
    <dgm:cxn modelId="{6B0A3FC5-6008-428E-BFED-F666C30550EF}" type="presParOf" srcId="{AC9E7D64-A1C5-412C-8740-5E35860EAAC7}" destId="{98AAAC92-BF72-46F2-A1A3-D7B7ED077416}" srcOrd="0" destOrd="0" presId="urn:microsoft.com/office/officeart/2005/8/layout/hierarchy1"/>
    <dgm:cxn modelId="{B4E14AA7-2B67-4985-8907-E9BF106B683F}" type="presParOf" srcId="{AC9E7D64-A1C5-412C-8740-5E35860EAAC7}" destId="{930DEE6B-3B8C-42DF-AEF7-A3CE414D60E3}" srcOrd="1" destOrd="0" presId="urn:microsoft.com/office/officeart/2005/8/layout/hierarchy1"/>
    <dgm:cxn modelId="{9099F932-6A96-4C37-B80B-8CAED13ACD2D}" type="presParOf" srcId="{D6313924-1B7D-454D-8CBA-F10B64A0E6CA}" destId="{BDFA9FF5-4981-4068-AEB9-2C0544AC439A}" srcOrd="1" destOrd="0" presId="urn:microsoft.com/office/officeart/2005/8/layout/hierarchy1"/>
    <dgm:cxn modelId="{0CA28CF9-F5D2-4974-8FBE-946534DC3E10}" type="presParOf" srcId="{E108C9FA-68E0-4312-B848-01C06CDF25B2}" destId="{BA37AD84-A431-4D0A-9B4E-03B1192FC5BA}" srcOrd="2" destOrd="0" presId="urn:microsoft.com/office/officeart/2005/8/layout/hierarchy1"/>
    <dgm:cxn modelId="{909F829F-2ECA-4790-AF48-104ABF7AA76C}" type="presParOf" srcId="{E108C9FA-68E0-4312-B848-01C06CDF25B2}" destId="{65356089-D557-43C1-BB24-15B87397BAB2}" srcOrd="3" destOrd="0" presId="urn:microsoft.com/office/officeart/2005/8/layout/hierarchy1"/>
    <dgm:cxn modelId="{A11640D4-0E46-4338-8C0E-05E352C4127C}" type="presParOf" srcId="{65356089-D557-43C1-BB24-15B87397BAB2}" destId="{88E93736-65F7-496D-8D2D-5FCC9D742490}" srcOrd="0" destOrd="0" presId="urn:microsoft.com/office/officeart/2005/8/layout/hierarchy1"/>
    <dgm:cxn modelId="{EDC90EEA-6A34-441F-956E-57545A8CA931}" type="presParOf" srcId="{88E93736-65F7-496D-8D2D-5FCC9D742490}" destId="{7FA900D6-E4FC-4162-B929-1DBF59B8C7B1}" srcOrd="0" destOrd="0" presId="urn:microsoft.com/office/officeart/2005/8/layout/hierarchy1"/>
    <dgm:cxn modelId="{D10C65AA-93F2-4388-A2B5-1435DBC44877}" type="presParOf" srcId="{88E93736-65F7-496D-8D2D-5FCC9D742490}" destId="{C7379AD3-6CE3-41DA-8C20-DA05A094DC1B}" srcOrd="1" destOrd="0" presId="urn:microsoft.com/office/officeart/2005/8/layout/hierarchy1"/>
    <dgm:cxn modelId="{5AE5B3B9-906F-438B-A985-F0DBDD80035E}" type="presParOf" srcId="{65356089-D557-43C1-BB24-15B87397BAB2}" destId="{22D2B250-4899-46E7-B213-F824A405EA5F}" srcOrd="1" destOrd="0" presId="urn:microsoft.com/office/officeart/2005/8/layout/hierarchy1"/>
    <dgm:cxn modelId="{A276E1DE-336D-488A-BE5D-E78F12A09827}" type="presParOf" srcId="{22D2B250-4899-46E7-B213-F824A405EA5F}" destId="{593340F9-734D-4FF6-AC05-C721E9469FDD}" srcOrd="0" destOrd="0" presId="urn:microsoft.com/office/officeart/2005/8/layout/hierarchy1"/>
    <dgm:cxn modelId="{3CB15BE4-A1A8-4C46-87E3-6234101AF980}" type="presParOf" srcId="{22D2B250-4899-46E7-B213-F824A405EA5F}" destId="{1E0AF97A-A630-495F-ABFD-5161F28EFF86}" srcOrd="1" destOrd="0" presId="urn:microsoft.com/office/officeart/2005/8/layout/hierarchy1"/>
    <dgm:cxn modelId="{15329231-B9B0-4C5A-80F9-9A5FAC2CC0A3}" type="presParOf" srcId="{1E0AF97A-A630-495F-ABFD-5161F28EFF86}" destId="{FADFD7D9-F2CE-4317-BF0A-641833C23F35}" srcOrd="0" destOrd="0" presId="urn:microsoft.com/office/officeart/2005/8/layout/hierarchy1"/>
    <dgm:cxn modelId="{F68F6090-4D2A-4514-AA6B-3805556791FC}" type="presParOf" srcId="{FADFD7D9-F2CE-4317-BF0A-641833C23F35}" destId="{E2304BEF-268D-4D84-BEE4-2952D9E525D1}" srcOrd="0" destOrd="0" presId="urn:microsoft.com/office/officeart/2005/8/layout/hierarchy1"/>
    <dgm:cxn modelId="{FFD84A14-FF90-40DE-B7FE-C5E89E9F0CD7}" type="presParOf" srcId="{FADFD7D9-F2CE-4317-BF0A-641833C23F35}" destId="{2CC2859D-72F4-4260-8049-488E91135F01}" srcOrd="1" destOrd="0" presId="urn:microsoft.com/office/officeart/2005/8/layout/hierarchy1"/>
    <dgm:cxn modelId="{C8F7C48B-32F8-49C9-9B76-F88EFE023876}" type="presParOf" srcId="{1E0AF97A-A630-495F-ABFD-5161F28EFF86}" destId="{14E75E87-7390-44E1-9D4D-2D22DA788301}" srcOrd="1" destOrd="0" presId="urn:microsoft.com/office/officeart/2005/8/layout/hierarchy1"/>
    <dgm:cxn modelId="{45CA6383-86D4-4FB7-94CD-CE3C4257BF98}" type="presParOf" srcId="{ADC3CD1E-F0A3-49C7-8165-F5A1C03828EA}" destId="{4AB44E0A-ABD2-47A1-B1CE-49E1B96FCCBD}" srcOrd="2" destOrd="0" presId="urn:microsoft.com/office/officeart/2005/8/layout/hierarchy1"/>
    <dgm:cxn modelId="{40671C02-FA62-4D22-9EEF-77973D51EF8B}" type="presParOf" srcId="{ADC3CD1E-F0A3-49C7-8165-F5A1C03828EA}" destId="{C5B00899-C07B-42A6-AA0C-450D257B0A62}" srcOrd="3" destOrd="0" presId="urn:microsoft.com/office/officeart/2005/8/layout/hierarchy1"/>
    <dgm:cxn modelId="{DD7D3645-5F87-4DA7-B7B1-55154A40343D}" type="presParOf" srcId="{C5B00899-C07B-42A6-AA0C-450D257B0A62}" destId="{B317829A-3A05-40AF-914E-0E83B1EA4F0E}" srcOrd="0" destOrd="0" presId="urn:microsoft.com/office/officeart/2005/8/layout/hierarchy1"/>
    <dgm:cxn modelId="{58C674FD-CAB6-4C7D-9A7A-DE5E62A7E1A5}" type="presParOf" srcId="{B317829A-3A05-40AF-914E-0E83B1EA4F0E}" destId="{01CF711C-8383-4D28-9BE0-F12F87E9474C}" srcOrd="0" destOrd="0" presId="urn:microsoft.com/office/officeart/2005/8/layout/hierarchy1"/>
    <dgm:cxn modelId="{F5549C51-7355-499B-B31B-8B0E600166DA}" type="presParOf" srcId="{B317829A-3A05-40AF-914E-0E83B1EA4F0E}" destId="{537BF9C5-B676-467C-BD78-6A0636EEEC32}" srcOrd="1" destOrd="0" presId="urn:microsoft.com/office/officeart/2005/8/layout/hierarchy1"/>
    <dgm:cxn modelId="{041C37D8-F085-44D2-BFFC-1D6F6F823CA2}" type="presParOf" srcId="{C5B00899-C07B-42A6-AA0C-450D257B0A62}" destId="{BFEFAD3B-C500-4F33-A69A-965D7FD6A0D6}" srcOrd="1" destOrd="0" presId="urn:microsoft.com/office/officeart/2005/8/layout/hierarchy1"/>
    <dgm:cxn modelId="{B0512B01-2007-46B3-A143-42226D67CFD4}" type="presParOf" srcId="{BFEFAD3B-C500-4F33-A69A-965D7FD6A0D6}" destId="{BB1D8801-07F9-4862-B687-2191C3365CC7}" srcOrd="0" destOrd="0" presId="urn:microsoft.com/office/officeart/2005/8/layout/hierarchy1"/>
    <dgm:cxn modelId="{C800EC78-6D08-4747-908A-22D6C72785DC}" type="presParOf" srcId="{BFEFAD3B-C500-4F33-A69A-965D7FD6A0D6}" destId="{2DF5730B-7D79-4534-B687-B162311E8F58}" srcOrd="1" destOrd="0" presId="urn:microsoft.com/office/officeart/2005/8/layout/hierarchy1"/>
    <dgm:cxn modelId="{C565BE58-BF39-45A9-99F1-6DBA8C19F4A9}" type="presParOf" srcId="{2DF5730B-7D79-4534-B687-B162311E8F58}" destId="{517CF679-9076-46D9-AD5B-AD8BCA03D33D}" srcOrd="0" destOrd="0" presId="urn:microsoft.com/office/officeart/2005/8/layout/hierarchy1"/>
    <dgm:cxn modelId="{17040BD8-6F5B-4EE5-9E89-D6A00EF500A1}" type="presParOf" srcId="{517CF679-9076-46D9-AD5B-AD8BCA03D33D}" destId="{F0805A19-ED7C-470F-A388-F2E90124E01D}" srcOrd="0" destOrd="0" presId="urn:microsoft.com/office/officeart/2005/8/layout/hierarchy1"/>
    <dgm:cxn modelId="{518CAEE9-77B0-404E-9507-1F6E880E75EF}" type="presParOf" srcId="{517CF679-9076-46D9-AD5B-AD8BCA03D33D}" destId="{989C72A8-B1AF-4DA6-88CF-3D4EBFCC7391}" srcOrd="1" destOrd="0" presId="urn:microsoft.com/office/officeart/2005/8/layout/hierarchy1"/>
    <dgm:cxn modelId="{BDAB7ED4-3087-453A-B83F-C991AE79BFC8}" type="presParOf" srcId="{2DF5730B-7D79-4534-B687-B162311E8F58}" destId="{FDD2E729-BAAB-4B8A-9CB5-5DF4B919C850}" srcOrd="1" destOrd="0" presId="urn:microsoft.com/office/officeart/2005/8/layout/hierarchy1"/>
    <dgm:cxn modelId="{EC5D270A-E5A0-46F1-9479-EB7205B2501C}" type="presParOf" srcId="{FDD2E729-BAAB-4B8A-9CB5-5DF4B919C850}" destId="{C615F80E-9A53-4AE3-87B2-352549BEDB47}" srcOrd="0" destOrd="0" presId="urn:microsoft.com/office/officeart/2005/8/layout/hierarchy1"/>
    <dgm:cxn modelId="{7B0317C6-87B8-4EF2-91EA-17B3EF841504}" type="presParOf" srcId="{FDD2E729-BAAB-4B8A-9CB5-5DF4B919C850}" destId="{52A451D6-A074-480D-B697-841B57ABE5C0}" srcOrd="1" destOrd="0" presId="urn:microsoft.com/office/officeart/2005/8/layout/hierarchy1"/>
    <dgm:cxn modelId="{46A63777-CDC9-4355-8FCD-3139349B8DCB}" type="presParOf" srcId="{52A451D6-A074-480D-B697-841B57ABE5C0}" destId="{27CEFF96-57E2-40B4-994B-1356CAE28D1F}" srcOrd="0" destOrd="0" presId="urn:microsoft.com/office/officeart/2005/8/layout/hierarchy1"/>
    <dgm:cxn modelId="{E80E6898-AE49-4434-925A-3E1E74121E81}" type="presParOf" srcId="{27CEFF96-57E2-40B4-994B-1356CAE28D1F}" destId="{198423C8-237A-45A4-BD62-DECF70FC1221}" srcOrd="0" destOrd="0" presId="urn:microsoft.com/office/officeart/2005/8/layout/hierarchy1"/>
    <dgm:cxn modelId="{D6F7DCC0-783E-4602-A3C0-FC0A045A3811}" type="presParOf" srcId="{27CEFF96-57E2-40B4-994B-1356CAE28D1F}" destId="{1B5C84A7-08B5-4E6B-B32F-E63EC192951F}" srcOrd="1" destOrd="0" presId="urn:microsoft.com/office/officeart/2005/8/layout/hierarchy1"/>
    <dgm:cxn modelId="{7A1D20BF-AC83-488E-BE4E-8F7306CFB16F}" type="presParOf" srcId="{52A451D6-A074-480D-B697-841B57ABE5C0}" destId="{6DEF672F-DF52-4C58-BFB0-36D0B305B963}" srcOrd="1" destOrd="0" presId="urn:microsoft.com/office/officeart/2005/8/layout/hierarchy1"/>
    <dgm:cxn modelId="{3837DD78-B1A8-45D3-9287-2F6BFF148610}" type="presParOf" srcId="{BC145630-BDDD-41A6-8685-1C001EF12F68}" destId="{41D15DB5-FEAC-4B3B-9867-E689D8C1A2C8}" srcOrd="2" destOrd="0" presId="urn:microsoft.com/office/officeart/2005/8/layout/hierarchy1"/>
    <dgm:cxn modelId="{09C0ACA6-B4F9-44BB-832C-67385A8B1FB2}" type="presParOf" srcId="{BC145630-BDDD-41A6-8685-1C001EF12F68}" destId="{CC6D770E-F943-4421-A959-A22CE8C5EA24}" srcOrd="3" destOrd="0" presId="urn:microsoft.com/office/officeart/2005/8/layout/hierarchy1"/>
    <dgm:cxn modelId="{0E523FF3-707C-49A5-8FEA-BA0432B85130}" type="presParOf" srcId="{CC6D770E-F943-4421-A959-A22CE8C5EA24}" destId="{832F3BDD-5A53-4FF9-BC1B-3436C4CA51CE}" srcOrd="0" destOrd="0" presId="urn:microsoft.com/office/officeart/2005/8/layout/hierarchy1"/>
    <dgm:cxn modelId="{88729B9D-3BB4-4CE4-BA26-602C9C32CFE1}" type="presParOf" srcId="{832F3BDD-5A53-4FF9-BC1B-3436C4CA51CE}" destId="{8719FC65-4101-427D-8981-E075A56C9079}" srcOrd="0" destOrd="0" presId="urn:microsoft.com/office/officeart/2005/8/layout/hierarchy1"/>
    <dgm:cxn modelId="{C0DDE915-198E-46FE-8AF3-D3B7D7539B95}" type="presParOf" srcId="{832F3BDD-5A53-4FF9-BC1B-3436C4CA51CE}" destId="{623146B5-40B6-4937-976E-CFAE8C7CCE7E}" srcOrd="1" destOrd="0" presId="urn:microsoft.com/office/officeart/2005/8/layout/hierarchy1"/>
    <dgm:cxn modelId="{D4617BFC-78ED-42A0-97A7-B7D304A117C1}" type="presParOf" srcId="{CC6D770E-F943-4421-A959-A22CE8C5EA24}" destId="{93DD5480-8EDD-479F-80B6-2A3BE907F4F7}" srcOrd="1" destOrd="0" presId="urn:microsoft.com/office/officeart/2005/8/layout/hierarchy1"/>
    <dgm:cxn modelId="{7FA2584C-4990-42B2-AF15-FEB354EF76D5}" type="presParOf" srcId="{93DD5480-8EDD-479F-80B6-2A3BE907F4F7}" destId="{4D8F5497-7B7C-468F-A91E-0527B77882EF}" srcOrd="0" destOrd="0" presId="urn:microsoft.com/office/officeart/2005/8/layout/hierarchy1"/>
    <dgm:cxn modelId="{4F60C99E-0580-4833-8905-20125C62E4A9}" type="presParOf" srcId="{93DD5480-8EDD-479F-80B6-2A3BE907F4F7}" destId="{E310A8C7-7491-47C4-ADAF-8340DB8DFA34}" srcOrd="1" destOrd="0" presId="urn:microsoft.com/office/officeart/2005/8/layout/hierarchy1"/>
    <dgm:cxn modelId="{1925200A-7394-461D-8AE9-D3F30D957B6A}" type="presParOf" srcId="{E310A8C7-7491-47C4-ADAF-8340DB8DFA34}" destId="{304E5472-C223-420E-ACEE-05DB450E5FA2}" srcOrd="0" destOrd="0" presId="urn:microsoft.com/office/officeart/2005/8/layout/hierarchy1"/>
    <dgm:cxn modelId="{16806A73-7299-4D86-95E2-C57C2E145766}" type="presParOf" srcId="{304E5472-C223-420E-ACEE-05DB450E5FA2}" destId="{770280EE-8ABF-4CF1-8465-25136DA0F5E6}" srcOrd="0" destOrd="0" presId="urn:microsoft.com/office/officeart/2005/8/layout/hierarchy1"/>
    <dgm:cxn modelId="{20DB38D2-5007-4D51-B53D-DC3B12AF56C3}" type="presParOf" srcId="{304E5472-C223-420E-ACEE-05DB450E5FA2}" destId="{68F76A38-6E70-48C0-8965-21BB1FCF0705}" srcOrd="1" destOrd="0" presId="urn:microsoft.com/office/officeart/2005/8/layout/hierarchy1"/>
    <dgm:cxn modelId="{F3F24766-34BB-44F2-B5F1-D655C53D0F33}" type="presParOf" srcId="{E310A8C7-7491-47C4-ADAF-8340DB8DFA34}" destId="{7E34C999-1457-4DC0-AF5B-C481972A62ED}" srcOrd="1" destOrd="0" presId="urn:microsoft.com/office/officeart/2005/8/layout/hierarchy1"/>
  </dgm:cxnLst>
  <dgm:bg/>
  <dgm:whole/>
  <dgm:extLst>
    <a:ext uri="http://schemas.microsoft.com/office/drawing/2008/diagram">
      <dsp:dataModelExt xmlns:dsp="http://schemas.microsoft.com/office/drawing/2008/diagram" relId="rId4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D8F5497-7B7C-468F-A91E-0527B77882EF}">
      <dsp:nvSpPr>
        <dsp:cNvPr id="0" name=""/>
        <dsp:cNvSpPr/>
      </dsp:nvSpPr>
      <dsp:spPr>
        <a:xfrm>
          <a:off x="5371838" y="1436116"/>
          <a:ext cx="91440" cy="267027"/>
        </a:xfrm>
        <a:custGeom>
          <a:avLst/>
          <a:gdLst/>
          <a:ahLst/>
          <a:cxnLst/>
          <a:rect l="0" t="0" r="0" b="0"/>
          <a:pathLst>
            <a:path>
              <a:moveTo>
                <a:pt x="45720" y="0"/>
              </a:moveTo>
              <a:lnTo>
                <a:pt x="45720" y="267027"/>
              </a:lnTo>
            </a:path>
          </a:pathLst>
        </a:custGeom>
        <a:noFill/>
        <a:ln w="25400" cap="flat" cmpd="sng" algn="ctr">
          <a:solidFill>
            <a:schemeClr val="accent1">
              <a:shade val="80000"/>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41D15DB5-FEAC-4B3B-9867-E689D8C1A2C8}">
      <dsp:nvSpPr>
        <dsp:cNvPr id="0" name=""/>
        <dsp:cNvSpPr/>
      </dsp:nvSpPr>
      <dsp:spPr>
        <a:xfrm>
          <a:off x="4365517" y="586067"/>
          <a:ext cx="1052041" cy="267027"/>
        </a:xfrm>
        <a:custGeom>
          <a:avLst/>
          <a:gdLst/>
          <a:ahLst/>
          <a:cxnLst/>
          <a:rect l="0" t="0" r="0" b="0"/>
          <a:pathLst>
            <a:path>
              <a:moveTo>
                <a:pt x="0" y="0"/>
              </a:moveTo>
              <a:lnTo>
                <a:pt x="0" y="181971"/>
              </a:lnTo>
              <a:lnTo>
                <a:pt x="1052041" y="181971"/>
              </a:lnTo>
              <a:lnTo>
                <a:pt x="1052041" y="267027"/>
              </a:lnTo>
            </a:path>
          </a:pathLst>
        </a:custGeom>
        <a:noFill/>
        <a:ln w="25400" cap="flat" cmpd="sng" algn="ctr">
          <a:solidFill>
            <a:schemeClr val="accent1">
              <a:shade val="60000"/>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C615F80E-9A53-4AE3-87B2-352549BEDB47}">
      <dsp:nvSpPr>
        <dsp:cNvPr id="0" name=""/>
        <dsp:cNvSpPr/>
      </dsp:nvSpPr>
      <dsp:spPr>
        <a:xfrm>
          <a:off x="4249661" y="3136214"/>
          <a:ext cx="91440" cy="267027"/>
        </a:xfrm>
        <a:custGeom>
          <a:avLst/>
          <a:gdLst/>
          <a:ahLst/>
          <a:cxnLst/>
          <a:rect l="0" t="0" r="0" b="0"/>
          <a:pathLst>
            <a:path>
              <a:moveTo>
                <a:pt x="45720" y="0"/>
              </a:moveTo>
              <a:lnTo>
                <a:pt x="45720" y="267027"/>
              </a:lnTo>
            </a:path>
          </a:pathLst>
        </a:custGeom>
        <a:noFill/>
        <a:ln w="25400" cap="flat" cmpd="sng" algn="ctr">
          <a:solidFill>
            <a:schemeClr val="accent1">
              <a:shade val="80000"/>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BB1D8801-07F9-4862-B687-2191C3365CC7}">
      <dsp:nvSpPr>
        <dsp:cNvPr id="0" name=""/>
        <dsp:cNvSpPr/>
      </dsp:nvSpPr>
      <dsp:spPr>
        <a:xfrm>
          <a:off x="4249661" y="2286165"/>
          <a:ext cx="91440" cy="267027"/>
        </a:xfrm>
        <a:custGeom>
          <a:avLst/>
          <a:gdLst/>
          <a:ahLst/>
          <a:cxnLst/>
          <a:rect l="0" t="0" r="0" b="0"/>
          <a:pathLst>
            <a:path>
              <a:moveTo>
                <a:pt x="45720" y="0"/>
              </a:moveTo>
              <a:lnTo>
                <a:pt x="45720" y="267027"/>
              </a:lnTo>
            </a:path>
          </a:pathLst>
        </a:custGeom>
        <a:noFill/>
        <a:ln w="25400" cap="flat" cmpd="sng" algn="ctr">
          <a:solidFill>
            <a:schemeClr val="accent1">
              <a:shade val="80000"/>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4AB44E0A-ABD2-47A1-B1CE-49E1B96FCCBD}">
      <dsp:nvSpPr>
        <dsp:cNvPr id="0" name=""/>
        <dsp:cNvSpPr/>
      </dsp:nvSpPr>
      <dsp:spPr>
        <a:xfrm>
          <a:off x="3313476" y="1436116"/>
          <a:ext cx="981904" cy="267027"/>
        </a:xfrm>
        <a:custGeom>
          <a:avLst/>
          <a:gdLst/>
          <a:ahLst/>
          <a:cxnLst/>
          <a:rect l="0" t="0" r="0" b="0"/>
          <a:pathLst>
            <a:path>
              <a:moveTo>
                <a:pt x="0" y="0"/>
              </a:moveTo>
              <a:lnTo>
                <a:pt x="0" y="181971"/>
              </a:lnTo>
              <a:lnTo>
                <a:pt x="981904" y="181971"/>
              </a:lnTo>
              <a:lnTo>
                <a:pt x="981904" y="267027"/>
              </a:lnTo>
            </a:path>
          </a:pathLst>
        </a:custGeom>
        <a:noFill/>
        <a:ln w="25400" cap="flat" cmpd="sng" algn="ctr">
          <a:solidFill>
            <a:schemeClr val="accent1">
              <a:shade val="80000"/>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593340F9-734D-4FF6-AC05-C721E9469FDD}">
      <dsp:nvSpPr>
        <dsp:cNvPr id="0" name=""/>
        <dsp:cNvSpPr/>
      </dsp:nvSpPr>
      <dsp:spPr>
        <a:xfrm>
          <a:off x="3127484" y="3136214"/>
          <a:ext cx="91440" cy="267027"/>
        </a:xfrm>
        <a:custGeom>
          <a:avLst/>
          <a:gdLst/>
          <a:ahLst/>
          <a:cxnLst/>
          <a:rect l="0" t="0" r="0" b="0"/>
          <a:pathLst>
            <a:path>
              <a:moveTo>
                <a:pt x="45720" y="0"/>
              </a:moveTo>
              <a:lnTo>
                <a:pt x="45720" y="267027"/>
              </a:lnTo>
            </a:path>
          </a:pathLst>
        </a:custGeom>
        <a:noFill/>
        <a:ln w="25400" cap="flat" cmpd="sng" algn="ctr">
          <a:solidFill>
            <a:schemeClr val="accent1">
              <a:shade val="80000"/>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BA37AD84-A431-4D0A-9B4E-03B1192FC5BA}">
      <dsp:nvSpPr>
        <dsp:cNvPr id="0" name=""/>
        <dsp:cNvSpPr/>
      </dsp:nvSpPr>
      <dsp:spPr>
        <a:xfrm>
          <a:off x="2331571" y="2286165"/>
          <a:ext cx="841632" cy="267027"/>
        </a:xfrm>
        <a:custGeom>
          <a:avLst/>
          <a:gdLst/>
          <a:ahLst/>
          <a:cxnLst/>
          <a:rect l="0" t="0" r="0" b="0"/>
          <a:pathLst>
            <a:path>
              <a:moveTo>
                <a:pt x="0" y="0"/>
              </a:moveTo>
              <a:lnTo>
                <a:pt x="0" y="181971"/>
              </a:lnTo>
              <a:lnTo>
                <a:pt x="841632" y="181971"/>
              </a:lnTo>
              <a:lnTo>
                <a:pt x="841632" y="267027"/>
              </a:lnTo>
            </a:path>
          </a:pathLst>
        </a:custGeom>
        <a:noFill/>
        <a:ln w="25400" cap="flat" cmpd="sng" algn="ctr">
          <a:solidFill>
            <a:schemeClr val="accent1">
              <a:shade val="80000"/>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8315DEBC-62A8-4B67-96E1-0346AF860E03}">
      <dsp:nvSpPr>
        <dsp:cNvPr id="0" name=""/>
        <dsp:cNvSpPr/>
      </dsp:nvSpPr>
      <dsp:spPr>
        <a:xfrm>
          <a:off x="1489938" y="3136214"/>
          <a:ext cx="561088" cy="267027"/>
        </a:xfrm>
        <a:custGeom>
          <a:avLst/>
          <a:gdLst/>
          <a:ahLst/>
          <a:cxnLst/>
          <a:rect l="0" t="0" r="0" b="0"/>
          <a:pathLst>
            <a:path>
              <a:moveTo>
                <a:pt x="0" y="0"/>
              </a:moveTo>
              <a:lnTo>
                <a:pt x="0" y="181971"/>
              </a:lnTo>
              <a:lnTo>
                <a:pt x="561088" y="181971"/>
              </a:lnTo>
              <a:lnTo>
                <a:pt x="561088" y="267027"/>
              </a:lnTo>
            </a:path>
          </a:pathLst>
        </a:custGeom>
        <a:noFill/>
        <a:ln w="25400" cap="flat" cmpd="sng" algn="ctr">
          <a:solidFill>
            <a:schemeClr val="accent1">
              <a:shade val="80000"/>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A9222DC5-AFFA-4BA5-8429-694C88006547}">
      <dsp:nvSpPr>
        <dsp:cNvPr id="0" name=""/>
        <dsp:cNvSpPr/>
      </dsp:nvSpPr>
      <dsp:spPr>
        <a:xfrm>
          <a:off x="928850" y="3136214"/>
          <a:ext cx="561088" cy="267027"/>
        </a:xfrm>
        <a:custGeom>
          <a:avLst/>
          <a:gdLst/>
          <a:ahLst/>
          <a:cxnLst/>
          <a:rect l="0" t="0" r="0" b="0"/>
          <a:pathLst>
            <a:path>
              <a:moveTo>
                <a:pt x="561088" y="0"/>
              </a:moveTo>
              <a:lnTo>
                <a:pt x="561088" y="181971"/>
              </a:lnTo>
              <a:lnTo>
                <a:pt x="0" y="181971"/>
              </a:lnTo>
              <a:lnTo>
                <a:pt x="0" y="267027"/>
              </a:lnTo>
            </a:path>
          </a:pathLst>
        </a:custGeom>
        <a:noFill/>
        <a:ln w="25400" cap="flat" cmpd="sng" algn="ctr">
          <a:solidFill>
            <a:schemeClr val="accent1">
              <a:shade val="80000"/>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BEF881C8-43F0-4BD5-92EA-67CD176C624E}">
      <dsp:nvSpPr>
        <dsp:cNvPr id="0" name=""/>
        <dsp:cNvSpPr/>
      </dsp:nvSpPr>
      <dsp:spPr>
        <a:xfrm>
          <a:off x="1489938" y="2286165"/>
          <a:ext cx="841632" cy="267027"/>
        </a:xfrm>
        <a:custGeom>
          <a:avLst/>
          <a:gdLst/>
          <a:ahLst/>
          <a:cxnLst/>
          <a:rect l="0" t="0" r="0" b="0"/>
          <a:pathLst>
            <a:path>
              <a:moveTo>
                <a:pt x="841632" y="0"/>
              </a:moveTo>
              <a:lnTo>
                <a:pt x="841632" y="181971"/>
              </a:lnTo>
              <a:lnTo>
                <a:pt x="0" y="181971"/>
              </a:lnTo>
              <a:lnTo>
                <a:pt x="0" y="267027"/>
              </a:lnTo>
            </a:path>
          </a:pathLst>
        </a:custGeom>
        <a:noFill/>
        <a:ln w="25400" cap="flat" cmpd="sng" algn="ctr">
          <a:solidFill>
            <a:schemeClr val="accent1">
              <a:shade val="80000"/>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918453D3-BD06-46A5-8F4D-3CD65B9AB6DE}">
      <dsp:nvSpPr>
        <dsp:cNvPr id="0" name=""/>
        <dsp:cNvSpPr/>
      </dsp:nvSpPr>
      <dsp:spPr>
        <a:xfrm>
          <a:off x="2331571" y="1436116"/>
          <a:ext cx="981904" cy="267027"/>
        </a:xfrm>
        <a:custGeom>
          <a:avLst/>
          <a:gdLst/>
          <a:ahLst/>
          <a:cxnLst/>
          <a:rect l="0" t="0" r="0" b="0"/>
          <a:pathLst>
            <a:path>
              <a:moveTo>
                <a:pt x="981904" y="0"/>
              </a:moveTo>
              <a:lnTo>
                <a:pt x="981904" y="181971"/>
              </a:lnTo>
              <a:lnTo>
                <a:pt x="0" y="181971"/>
              </a:lnTo>
              <a:lnTo>
                <a:pt x="0" y="267027"/>
              </a:lnTo>
            </a:path>
          </a:pathLst>
        </a:custGeom>
        <a:noFill/>
        <a:ln w="25400" cap="flat" cmpd="sng" algn="ctr">
          <a:solidFill>
            <a:schemeClr val="accent1">
              <a:shade val="80000"/>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D92F7E96-80FD-4D7F-AC80-7CBDDBFF12C8}">
      <dsp:nvSpPr>
        <dsp:cNvPr id="0" name=""/>
        <dsp:cNvSpPr/>
      </dsp:nvSpPr>
      <dsp:spPr>
        <a:xfrm>
          <a:off x="3313476" y="586067"/>
          <a:ext cx="1052041" cy="267027"/>
        </a:xfrm>
        <a:custGeom>
          <a:avLst/>
          <a:gdLst/>
          <a:ahLst/>
          <a:cxnLst/>
          <a:rect l="0" t="0" r="0" b="0"/>
          <a:pathLst>
            <a:path>
              <a:moveTo>
                <a:pt x="1052041" y="0"/>
              </a:moveTo>
              <a:lnTo>
                <a:pt x="1052041" y="181971"/>
              </a:lnTo>
              <a:lnTo>
                <a:pt x="0" y="181971"/>
              </a:lnTo>
              <a:lnTo>
                <a:pt x="0" y="267027"/>
              </a:lnTo>
            </a:path>
          </a:pathLst>
        </a:custGeom>
        <a:noFill/>
        <a:ln w="25400" cap="flat" cmpd="sng" algn="ctr">
          <a:solidFill>
            <a:schemeClr val="accent1">
              <a:shade val="60000"/>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460450FF-D38A-4C31-806A-431C1BDA701A}">
      <dsp:nvSpPr>
        <dsp:cNvPr id="0" name=""/>
        <dsp:cNvSpPr/>
      </dsp:nvSpPr>
      <dsp:spPr>
        <a:xfrm>
          <a:off x="3906445" y="3045"/>
          <a:ext cx="918144" cy="583022"/>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2A14ABD4-6E18-4B2D-B90C-98D1CE2127C4}">
      <dsp:nvSpPr>
        <dsp:cNvPr id="0" name=""/>
        <dsp:cNvSpPr/>
      </dsp:nvSpPr>
      <dsp:spPr>
        <a:xfrm>
          <a:off x="4008461" y="99960"/>
          <a:ext cx="918144" cy="58302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Nanggroe Aceh Darusalam</a:t>
          </a:r>
          <a:endParaRPr lang="id-ID" sz="1100" kern="1200"/>
        </a:p>
      </dsp:txBody>
      <dsp:txXfrm>
        <a:off x="4025537" y="117036"/>
        <a:ext cx="883992" cy="548870"/>
      </dsp:txXfrm>
    </dsp:sp>
    <dsp:sp modelId="{F8DF95F5-B6D3-4FF1-A0D6-DF8CCAA3408F}">
      <dsp:nvSpPr>
        <dsp:cNvPr id="0" name=""/>
        <dsp:cNvSpPr/>
      </dsp:nvSpPr>
      <dsp:spPr>
        <a:xfrm>
          <a:off x="2854404" y="853094"/>
          <a:ext cx="918144" cy="583022"/>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68FC4369-624A-4AA2-8190-FB28186349D3}">
      <dsp:nvSpPr>
        <dsp:cNvPr id="0" name=""/>
        <dsp:cNvSpPr/>
      </dsp:nvSpPr>
      <dsp:spPr>
        <a:xfrm>
          <a:off x="2956420" y="950010"/>
          <a:ext cx="918144" cy="58302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Aceh Jaya</a:t>
          </a:r>
          <a:endParaRPr lang="id-ID" sz="1100" kern="1200"/>
        </a:p>
      </dsp:txBody>
      <dsp:txXfrm>
        <a:off x="2973496" y="967086"/>
        <a:ext cx="883992" cy="548870"/>
      </dsp:txXfrm>
    </dsp:sp>
    <dsp:sp modelId="{5543857A-BA37-4516-9BC2-55D080CC2AFF}">
      <dsp:nvSpPr>
        <dsp:cNvPr id="0" name=""/>
        <dsp:cNvSpPr/>
      </dsp:nvSpPr>
      <dsp:spPr>
        <a:xfrm>
          <a:off x="1872499" y="1703143"/>
          <a:ext cx="918144" cy="583022"/>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81AD7136-AEAD-4D87-A3F9-D9A2234AF87F}">
      <dsp:nvSpPr>
        <dsp:cNvPr id="0" name=""/>
        <dsp:cNvSpPr/>
      </dsp:nvSpPr>
      <dsp:spPr>
        <a:xfrm>
          <a:off x="1974515" y="1800059"/>
          <a:ext cx="918144" cy="58302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Krueng Sabee</a:t>
          </a:r>
          <a:endParaRPr lang="id-ID" sz="1100" kern="1200"/>
        </a:p>
      </dsp:txBody>
      <dsp:txXfrm>
        <a:off x="1991591" y="1817135"/>
        <a:ext cx="883992" cy="548870"/>
      </dsp:txXfrm>
    </dsp:sp>
    <dsp:sp modelId="{970E7CDC-B74C-43D4-B983-951CE457308B}">
      <dsp:nvSpPr>
        <dsp:cNvPr id="0" name=""/>
        <dsp:cNvSpPr/>
      </dsp:nvSpPr>
      <dsp:spPr>
        <a:xfrm>
          <a:off x="1030866" y="2553192"/>
          <a:ext cx="918144" cy="583022"/>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69546B23-3E6A-490F-8FE7-1532EA59FAA3}">
      <dsp:nvSpPr>
        <dsp:cNvPr id="0" name=""/>
        <dsp:cNvSpPr/>
      </dsp:nvSpPr>
      <dsp:spPr>
        <a:xfrm>
          <a:off x="1132882" y="2650108"/>
          <a:ext cx="918144" cy="58302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Krueng Sabee</a:t>
          </a:r>
          <a:endParaRPr lang="id-ID" sz="1100" kern="1200"/>
        </a:p>
      </dsp:txBody>
      <dsp:txXfrm>
        <a:off x="1149958" y="2667184"/>
        <a:ext cx="883992" cy="548870"/>
      </dsp:txXfrm>
    </dsp:sp>
    <dsp:sp modelId="{390A9AE7-83E0-4FFB-B35B-8DEE3EE6C6FA}">
      <dsp:nvSpPr>
        <dsp:cNvPr id="0" name=""/>
        <dsp:cNvSpPr/>
      </dsp:nvSpPr>
      <dsp:spPr>
        <a:xfrm>
          <a:off x="469777" y="3403242"/>
          <a:ext cx="918144" cy="583022"/>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0841551D-3722-4E99-8E01-7FCBF2B44E5C}">
      <dsp:nvSpPr>
        <dsp:cNvPr id="0" name=""/>
        <dsp:cNvSpPr/>
      </dsp:nvSpPr>
      <dsp:spPr>
        <a:xfrm>
          <a:off x="571793" y="3500157"/>
          <a:ext cx="918144" cy="58302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Kabong</a:t>
          </a:r>
          <a:endParaRPr lang="id-ID" sz="1100" kern="1200"/>
        </a:p>
      </dsp:txBody>
      <dsp:txXfrm>
        <a:off x="588869" y="3517233"/>
        <a:ext cx="883992" cy="548870"/>
      </dsp:txXfrm>
    </dsp:sp>
    <dsp:sp modelId="{98AAAC92-BF72-46F2-A1A3-D7B7ED077416}">
      <dsp:nvSpPr>
        <dsp:cNvPr id="0" name=""/>
        <dsp:cNvSpPr/>
      </dsp:nvSpPr>
      <dsp:spPr>
        <a:xfrm>
          <a:off x="1591954" y="3403242"/>
          <a:ext cx="918144" cy="583022"/>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930DEE6B-3B8C-42DF-AEF7-A3CE414D60E3}">
      <dsp:nvSpPr>
        <dsp:cNvPr id="0" name=""/>
        <dsp:cNvSpPr/>
      </dsp:nvSpPr>
      <dsp:spPr>
        <a:xfrm>
          <a:off x="1693971" y="3500157"/>
          <a:ext cx="918144" cy="58302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other ten (10) villages</a:t>
          </a:r>
          <a:endParaRPr lang="id-ID" sz="1100" kern="1200"/>
        </a:p>
      </dsp:txBody>
      <dsp:txXfrm>
        <a:off x="1711047" y="3517233"/>
        <a:ext cx="883992" cy="548870"/>
      </dsp:txXfrm>
    </dsp:sp>
    <dsp:sp modelId="{7FA900D6-E4FC-4162-B929-1DBF59B8C7B1}">
      <dsp:nvSpPr>
        <dsp:cNvPr id="0" name=""/>
        <dsp:cNvSpPr/>
      </dsp:nvSpPr>
      <dsp:spPr>
        <a:xfrm>
          <a:off x="2714132" y="2553192"/>
          <a:ext cx="918144" cy="583022"/>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C7379AD3-6CE3-41DA-8C20-DA05A094DC1B}">
      <dsp:nvSpPr>
        <dsp:cNvPr id="0" name=""/>
        <dsp:cNvSpPr/>
      </dsp:nvSpPr>
      <dsp:spPr>
        <a:xfrm>
          <a:off x="2816148" y="2650108"/>
          <a:ext cx="918144" cy="58302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Calang</a:t>
          </a:r>
          <a:endParaRPr lang="id-ID" sz="1100" kern="1200"/>
        </a:p>
      </dsp:txBody>
      <dsp:txXfrm>
        <a:off x="2833224" y="2667184"/>
        <a:ext cx="883992" cy="548870"/>
      </dsp:txXfrm>
    </dsp:sp>
    <dsp:sp modelId="{E2304BEF-268D-4D84-BEE4-2952D9E525D1}">
      <dsp:nvSpPr>
        <dsp:cNvPr id="0" name=""/>
        <dsp:cNvSpPr/>
      </dsp:nvSpPr>
      <dsp:spPr>
        <a:xfrm>
          <a:off x="2714132" y="3403242"/>
          <a:ext cx="918144" cy="583022"/>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2CC2859D-72F4-4260-8049-488E91135F01}">
      <dsp:nvSpPr>
        <dsp:cNvPr id="0" name=""/>
        <dsp:cNvSpPr/>
      </dsp:nvSpPr>
      <dsp:spPr>
        <a:xfrm>
          <a:off x="2816148" y="3500157"/>
          <a:ext cx="918144" cy="58302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six (6) villages</a:t>
          </a:r>
          <a:endParaRPr lang="id-ID" sz="1100" kern="1200"/>
        </a:p>
      </dsp:txBody>
      <dsp:txXfrm>
        <a:off x="2833224" y="3517233"/>
        <a:ext cx="883992" cy="548870"/>
      </dsp:txXfrm>
    </dsp:sp>
    <dsp:sp modelId="{01CF711C-8383-4D28-9BE0-F12F87E9474C}">
      <dsp:nvSpPr>
        <dsp:cNvPr id="0" name=""/>
        <dsp:cNvSpPr/>
      </dsp:nvSpPr>
      <dsp:spPr>
        <a:xfrm>
          <a:off x="3836309" y="1703143"/>
          <a:ext cx="918144" cy="583022"/>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537BF9C5-B676-467C-BD78-6A0636EEEC32}">
      <dsp:nvSpPr>
        <dsp:cNvPr id="0" name=""/>
        <dsp:cNvSpPr/>
      </dsp:nvSpPr>
      <dsp:spPr>
        <a:xfrm>
          <a:off x="3938325" y="1800059"/>
          <a:ext cx="918144" cy="58302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Panga</a:t>
          </a:r>
          <a:endParaRPr lang="id-ID" sz="1100" kern="1200"/>
        </a:p>
      </dsp:txBody>
      <dsp:txXfrm>
        <a:off x="3955401" y="1817135"/>
        <a:ext cx="883992" cy="548870"/>
      </dsp:txXfrm>
    </dsp:sp>
    <dsp:sp modelId="{F0805A19-ED7C-470F-A388-F2E90124E01D}">
      <dsp:nvSpPr>
        <dsp:cNvPr id="0" name=""/>
        <dsp:cNvSpPr/>
      </dsp:nvSpPr>
      <dsp:spPr>
        <a:xfrm>
          <a:off x="3836309" y="2553192"/>
          <a:ext cx="918144" cy="583022"/>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989C72A8-B1AF-4DA6-88CF-3D4EBFCC7391}">
      <dsp:nvSpPr>
        <dsp:cNvPr id="0" name=""/>
        <dsp:cNvSpPr/>
      </dsp:nvSpPr>
      <dsp:spPr>
        <a:xfrm>
          <a:off x="3938325" y="2650108"/>
          <a:ext cx="918144" cy="58302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other </a:t>
          </a:r>
          <a:r>
            <a:rPr lang="en-US" sz="1100" i="1" kern="1200"/>
            <a:t>kemukiman</a:t>
          </a:r>
          <a:endParaRPr lang="id-ID" sz="1100" i="1" kern="1200"/>
        </a:p>
      </dsp:txBody>
      <dsp:txXfrm>
        <a:off x="3955401" y="2667184"/>
        <a:ext cx="883992" cy="548870"/>
      </dsp:txXfrm>
    </dsp:sp>
    <dsp:sp modelId="{198423C8-237A-45A4-BD62-DECF70FC1221}">
      <dsp:nvSpPr>
        <dsp:cNvPr id="0" name=""/>
        <dsp:cNvSpPr/>
      </dsp:nvSpPr>
      <dsp:spPr>
        <a:xfrm>
          <a:off x="3836309" y="3403242"/>
          <a:ext cx="918144" cy="583022"/>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1B5C84A7-08B5-4E6B-B32F-E63EC192951F}">
      <dsp:nvSpPr>
        <dsp:cNvPr id="0" name=""/>
        <dsp:cNvSpPr/>
      </dsp:nvSpPr>
      <dsp:spPr>
        <a:xfrm>
          <a:off x="3938325" y="3500157"/>
          <a:ext cx="918144" cy="58302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other villages</a:t>
          </a:r>
          <a:endParaRPr lang="id-ID" sz="1100" kern="1200"/>
        </a:p>
      </dsp:txBody>
      <dsp:txXfrm>
        <a:off x="3955401" y="3517233"/>
        <a:ext cx="883992" cy="548870"/>
      </dsp:txXfrm>
    </dsp:sp>
    <dsp:sp modelId="{8719FC65-4101-427D-8981-E075A56C9079}">
      <dsp:nvSpPr>
        <dsp:cNvPr id="0" name=""/>
        <dsp:cNvSpPr/>
      </dsp:nvSpPr>
      <dsp:spPr>
        <a:xfrm>
          <a:off x="4958486" y="853094"/>
          <a:ext cx="918144" cy="583022"/>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623146B5-40B6-4937-976E-CFAE8C7CCE7E}">
      <dsp:nvSpPr>
        <dsp:cNvPr id="0" name=""/>
        <dsp:cNvSpPr/>
      </dsp:nvSpPr>
      <dsp:spPr>
        <a:xfrm>
          <a:off x="5060502" y="950010"/>
          <a:ext cx="918144" cy="58302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other districts</a:t>
          </a:r>
          <a:endParaRPr lang="id-ID" sz="1100" kern="1200"/>
        </a:p>
      </dsp:txBody>
      <dsp:txXfrm>
        <a:off x="5077578" y="967086"/>
        <a:ext cx="883992" cy="548870"/>
      </dsp:txXfrm>
    </dsp:sp>
    <dsp:sp modelId="{770280EE-8ABF-4CF1-8465-25136DA0F5E6}">
      <dsp:nvSpPr>
        <dsp:cNvPr id="0" name=""/>
        <dsp:cNvSpPr/>
      </dsp:nvSpPr>
      <dsp:spPr>
        <a:xfrm>
          <a:off x="4958486" y="1703143"/>
          <a:ext cx="918144" cy="583022"/>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68F76A38-6E70-48C0-8965-21BB1FCF0705}">
      <dsp:nvSpPr>
        <dsp:cNvPr id="0" name=""/>
        <dsp:cNvSpPr/>
      </dsp:nvSpPr>
      <dsp:spPr>
        <a:xfrm>
          <a:off x="5060502" y="1800059"/>
          <a:ext cx="918144" cy="58302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other sub-districts</a:t>
          </a:r>
          <a:endParaRPr lang="id-ID" sz="1100" kern="1200"/>
        </a:p>
      </dsp:txBody>
      <dsp:txXfrm>
        <a:off x="5077578" y="1817135"/>
        <a:ext cx="883992" cy="548870"/>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9C7AD3-F9D8-45DC-92F1-2A657CF82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52</Pages>
  <Words>17020</Words>
  <Characters>97019</Characters>
  <Application>Microsoft Office Word</Application>
  <DocSecurity>0</DocSecurity>
  <Lines>808</Lines>
  <Paragraphs>227</Paragraphs>
  <ScaleCrop>false</ScaleCrop>
  <HeadingPairs>
    <vt:vector size="2" baseType="variant">
      <vt:variant>
        <vt:lpstr>Title</vt:lpstr>
      </vt:variant>
      <vt:variant>
        <vt:i4>1</vt:i4>
      </vt:variant>
    </vt:vector>
  </HeadingPairs>
  <TitlesOfParts>
    <vt:vector size="1" baseType="lpstr">
      <vt:lpstr>-</vt:lpstr>
    </vt:vector>
  </TitlesOfParts>
  <Company>Hewlett-Packard</Company>
  <LinksUpToDate>false</LinksUpToDate>
  <CharactersWithSpaces>113812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Felix Andama Adiburu</dc:creator>
  <cp:lastModifiedBy>Avé Baxa</cp:lastModifiedBy>
  <cp:revision>2</cp:revision>
  <cp:lastPrinted>2005-11-18T15:35:00Z</cp:lastPrinted>
  <dcterms:created xsi:type="dcterms:W3CDTF">2012-03-06T10:35:00Z</dcterms:created>
  <dcterms:modified xsi:type="dcterms:W3CDTF">2012-03-06T10:35:00Z</dcterms:modified>
</cp:coreProperties>
</file>