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theme/themeOverride1.xml" ContentType="application/vnd.openxmlformats-officedocument.themeOverride+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271" w:rsidRPr="00623271" w:rsidRDefault="00BA34CC" w:rsidP="00623271">
      <w:pPr>
        <w:autoSpaceDE w:val="0"/>
        <w:autoSpaceDN w:val="0"/>
        <w:adjustRightInd w:val="0"/>
        <w:spacing w:after="0"/>
        <w:rPr>
          <w:color w:val="000000"/>
          <w:sz w:val="24"/>
          <w:szCs w:val="28"/>
        </w:rPr>
      </w:pPr>
      <w:r w:rsidRPr="00BA34C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4" type="#_x0000_t75" style="position:absolute;margin-left:262.65pt;margin-top:10.1pt;width:255.6pt;height:61.05pt;z-index:-251657728">
            <v:imagedata r:id="rId8" o:title="eur logo"/>
          </v:shape>
        </w:pict>
      </w:r>
      <w:r w:rsidR="00623271" w:rsidRPr="00623271">
        <w:rPr>
          <w:color w:val="000000"/>
          <w:sz w:val="24"/>
          <w:szCs w:val="28"/>
        </w:rPr>
        <w:t>ERASMUS UNIVERSITY ROTTERDAM</w:t>
      </w:r>
    </w:p>
    <w:p w:rsidR="00623271" w:rsidRPr="00623271" w:rsidRDefault="00623271" w:rsidP="00623271">
      <w:pPr>
        <w:autoSpaceDE w:val="0"/>
        <w:autoSpaceDN w:val="0"/>
        <w:adjustRightInd w:val="0"/>
        <w:spacing w:after="0"/>
        <w:rPr>
          <w:color w:val="000000"/>
          <w:sz w:val="24"/>
          <w:szCs w:val="28"/>
        </w:rPr>
      </w:pPr>
      <w:smartTag w:uri="urn:schemas-microsoft-com:office:smarttags" w:element="place">
        <w:smartTag w:uri="urn:schemas-microsoft-com:office:smarttags" w:element="PlaceName">
          <w:r w:rsidRPr="00623271">
            <w:rPr>
              <w:color w:val="000000"/>
              <w:sz w:val="24"/>
              <w:szCs w:val="28"/>
            </w:rPr>
            <w:t>Erasmus</w:t>
          </w:r>
        </w:smartTag>
        <w:r w:rsidRPr="00623271">
          <w:rPr>
            <w:color w:val="000000"/>
            <w:sz w:val="24"/>
            <w:szCs w:val="28"/>
          </w:rPr>
          <w:t xml:space="preserve"> </w:t>
        </w:r>
        <w:smartTag w:uri="urn:schemas-microsoft-com:office:smarttags" w:element="PlaceType">
          <w:r w:rsidRPr="00623271">
            <w:rPr>
              <w:color w:val="000000"/>
              <w:sz w:val="24"/>
              <w:szCs w:val="28"/>
            </w:rPr>
            <w:t>School</w:t>
          </w:r>
        </w:smartTag>
      </w:smartTag>
      <w:r w:rsidRPr="00623271">
        <w:rPr>
          <w:color w:val="000000"/>
          <w:sz w:val="24"/>
          <w:szCs w:val="28"/>
        </w:rPr>
        <w:t xml:space="preserve"> of Economics</w:t>
      </w:r>
    </w:p>
    <w:p w:rsidR="00623271" w:rsidRPr="00623271" w:rsidRDefault="00623271" w:rsidP="00623271">
      <w:pPr>
        <w:autoSpaceDE w:val="0"/>
        <w:autoSpaceDN w:val="0"/>
        <w:adjustRightInd w:val="0"/>
        <w:spacing w:after="0"/>
        <w:rPr>
          <w:color w:val="000000"/>
          <w:sz w:val="24"/>
          <w:szCs w:val="28"/>
        </w:rPr>
      </w:pPr>
      <w:r w:rsidRPr="00623271">
        <w:rPr>
          <w:color w:val="000000"/>
          <w:sz w:val="24"/>
          <w:szCs w:val="28"/>
        </w:rPr>
        <w:t>Department of Business Economics</w:t>
      </w:r>
    </w:p>
    <w:p w:rsidR="00623271" w:rsidRPr="00623271" w:rsidRDefault="00623271" w:rsidP="00623271">
      <w:pPr>
        <w:autoSpaceDE w:val="0"/>
        <w:autoSpaceDN w:val="0"/>
        <w:adjustRightInd w:val="0"/>
        <w:spacing w:after="0"/>
        <w:rPr>
          <w:color w:val="000000"/>
          <w:sz w:val="24"/>
          <w:szCs w:val="28"/>
        </w:rPr>
      </w:pPr>
      <w:r w:rsidRPr="00623271">
        <w:rPr>
          <w:color w:val="000000"/>
          <w:sz w:val="24"/>
          <w:szCs w:val="28"/>
        </w:rPr>
        <w:t>Section: Accounting, Auditing and Control</w:t>
      </w:r>
    </w:p>
    <w:p w:rsidR="00221FE3" w:rsidRDefault="00221FE3" w:rsidP="00221FE3">
      <w:pPr>
        <w:autoSpaceDE w:val="0"/>
        <w:autoSpaceDN w:val="0"/>
        <w:adjustRightInd w:val="0"/>
        <w:jc w:val="center"/>
        <w:rPr>
          <w:b/>
          <w:color w:val="000000"/>
          <w:sz w:val="40"/>
          <w:szCs w:val="40"/>
        </w:rPr>
      </w:pPr>
    </w:p>
    <w:p w:rsidR="00623271" w:rsidRDefault="00623271" w:rsidP="00623271">
      <w:pPr>
        <w:autoSpaceDE w:val="0"/>
        <w:autoSpaceDN w:val="0"/>
        <w:adjustRightInd w:val="0"/>
        <w:spacing w:after="0"/>
        <w:jc w:val="center"/>
        <w:rPr>
          <w:b/>
          <w:color w:val="000000"/>
          <w:sz w:val="40"/>
          <w:szCs w:val="40"/>
        </w:rPr>
      </w:pPr>
    </w:p>
    <w:p w:rsidR="00623271" w:rsidRDefault="00623271" w:rsidP="00623271">
      <w:pPr>
        <w:autoSpaceDE w:val="0"/>
        <w:autoSpaceDN w:val="0"/>
        <w:adjustRightInd w:val="0"/>
        <w:spacing w:after="0"/>
        <w:jc w:val="center"/>
        <w:rPr>
          <w:b/>
          <w:color w:val="000000"/>
          <w:sz w:val="40"/>
          <w:szCs w:val="40"/>
        </w:rPr>
      </w:pPr>
    </w:p>
    <w:p w:rsidR="00623271" w:rsidRPr="00A029EC" w:rsidRDefault="00623271" w:rsidP="00623271">
      <w:pPr>
        <w:pStyle w:val="TOCHeading"/>
        <w:spacing w:before="0" w:after="240" w:line="240" w:lineRule="auto"/>
        <w:jc w:val="center"/>
        <w:rPr>
          <w:rFonts w:ascii="Times New Roman" w:hAnsi="Times New Roman"/>
          <w:color w:val="1F497D"/>
          <w:sz w:val="42"/>
          <w:szCs w:val="42"/>
        </w:rPr>
      </w:pPr>
      <w:r w:rsidRPr="00A029EC">
        <w:rPr>
          <w:rFonts w:ascii="Times New Roman" w:hAnsi="Times New Roman"/>
          <w:color w:val="1F497D"/>
          <w:sz w:val="42"/>
          <w:szCs w:val="42"/>
        </w:rPr>
        <w:t>The Persistence, Conservatism and Value Relevance of Earnings</w:t>
      </w:r>
      <w:r w:rsidR="004B29FC" w:rsidRPr="00A029EC">
        <w:rPr>
          <w:rFonts w:ascii="Times New Roman" w:hAnsi="Times New Roman"/>
          <w:color w:val="1F497D"/>
          <w:sz w:val="42"/>
          <w:szCs w:val="42"/>
        </w:rPr>
        <w:t xml:space="preserve"> throughout the Business Cycle</w:t>
      </w:r>
    </w:p>
    <w:p w:rsidR="00221FE3" w:rsidRPr="001049FE" w:rsidRDefault="00BA34CC" w:rsidP="00221FE3">
      <w:pPr>
        <w:autoSpaceDE w:val="0"/>
        <w:autoSpaceDN w:val="0"/>
        <w:adjustRightInd w:val="0"/>
        <w:rPr>
          <w:rFonts w:cs="Times New Roman"/>
          <w:color w:val="000000"/>
          <w:sz w:val="26"/>
          <w:szCs w:val="26"/>
        </w:rPr>
      </w:pPr>
      <w:r w:rsidRPr="00BA34CC">
        <w:rPr>
          <w:rFonts w:cs="Times New Roman"/>
          <w:noProof/>
          <w:color w:val="000000"/>
          <w:sz w:val="28"/>
          <w:szCs w:val="28"/>
        </w:rPr>
        <w:pict>
          <v:line id="_x0000_s1102" style="position:absolute;flip:y;z-index:251657728" from="4.85pt,5.7pt" to="454.85pt,5.7pt" strokecolor="#365f91"/>
        </w:pict>
      </w:r>
    </w:p>
    <w:p w:rsidR="00623271" w:rsidRPr="001049FE" w:rsidRDefault="00623271" w:rsidP="00623271">
      <w:pPr>
        <w:autoSpaceDE w:val="0"/>
        <w:autoSpaceDN w:val="0"/>
        <w:adjustRightInd w:val="0"/>
        <w:spacing w:after="0"/>
        <w:jc w:val="center"/>
        <w:rPr>
          <w:rFonts w:cs="Times New Roman"/>
          <w:color w:val="000000"/>
          <w:sz w:val="40"/>
          <w:szCs w:val="40"/>
        </w:rPr>
      </w:pPr>
      <w:r w:rsidRPr="001049FE">
        <w:rPr>
          <w:rFonts w:cs="Times New Roman"/>
          <w:color w:val="000000"/>
          <w:sz w:val="40"/>
          <w:szCs w:val="40"/>
        </w:rPr>
        <w:t>Master Thesis</w:t>
      </w:r>
    </w:p>
    <w:p w:rsidR="00623271" w:rsidRPr="001049FE" w:rsidRDefault="00623271" w:rsidP="00623271">
      <w:pPr>
        <w:autoSpaceDE w:val="0"/>
        <w:autoSpaceDN w:val="0"/>
        <w:adjustRightInd w:val="0"/>
        <w:spacing w:after="0"/>
        <w:jc w:val="center"/>
        <w:rPr>
          <w:rFonts w:cs="Times New Roman"/>
          <w:color w:val="000000"/>
          <w:sz w:val="40"/>
          <w:szCs w:val="40"/>
        </w:rPr>
      </w:pPr>
      <w:r w:rsidRPr="001049FE">
        <w:rPr>
          <w:rFonts w:cs="Times New Roman"/>
          <w:color w:val="000000"/>
          <w:sz w:val="40"/>
          <w:szCs w:val="40"/>
        </w:rPr>
        <w:t>2011/2012</w:t>
      </w:r>
    </w:p>
    <w:p w:rsidR="00623271" w:rsidRPr="00EF249E" w:rsidRDefault="00623271" w:rsidP="00623271">
      <w:pPr>
        <w:autoSpaceDE w:val="0"/>
        <w:autoSpaceDN w:val="0"/>
        <w:adjustRightInd w:val="0"/>
        <w:jc w:val="center"/>
        <w:rPr>
          <w:b/>
          <w:color w:val="000000"/>
          <w:sz w:val="40"/>
          <w:szCs w:val="40"/>
        </w:rPr>
      </w:pPr>
    </w:p>
    <w:p w:rsidR="0044379B" w:rsidRDefault="0044379B" w:rsidP="00623271">
      <w:pPr>
        <w:rPr>
          <w:rFonts w:cs="Times New Roman"/>
          <w:b/>
          <w:smallCaps/>
          <w:sz w:val="28"/>
          <w:szCs w:val="28"/>
        </w:rPr>
      </w:pPr>
    </w:p>
    <w:p w:rsidR="0044379B" w:rsidRDefault="0044379B" w:rsidP="00623271">
      <w:pPr>
        <w:rPr>
          <w:rFonts w:cs="Times New Roman"/>
          <w:b/>
          <w:smallCaps/>
          <w:sz w:val="28"/>
          <w:szCs w:val="28"/>
        </w:rPr>
      </w:pPr>
    </w:p>
    <w:p w:rsidR="0044379B" w:rsidRDefault="0044379B" w:rsidP="00623271">
      <w:pPr>
        <w:rPr>
          <w:rFonts w:cs="Times New Roman"/>
          <w:b/>
          <w:smallCaps/>
          <w:sz w:val="28"/>
          <w:szCs w:val="28"/>
        </w:rPr>
      </w:pPr>
    </w:p>
    <w:p w:rsidR="00623271" w:rsidRPr="0044379B" w:rsidRDefault="001049FE" w:rsidP="0044379B">
      <w:pPr>
        <w:spacing w:after="0"/>
        <w:rPr>
          <w:rFonts w:cs="Times New Roman"/>
          <w:b/>
          <w:smallCaps/>
          <w:sz w:val="28"/>
          <w:szCs w:val="28"/>
        </w:rPr>
      </w:pPr>
      <w:r w:rsidRPr="0044379B">
        <w:rPr>
          <w:rFonts w:cs="Times New Roman"/>
          <w:b/>
          <w:smallCaps/>
          <w:sz w:val="28"/>
          <w:szCs w:val="28"/>
        </w:rPr>
        <w:t>Master Thesis Accounting, Auditing &amp; Control</w:t>
      </w:r>
    </w:p>
    <w:p w:rsidR="00623271" w:rsidRPr="0044379B" w:rsidRDefault="00623271" w:rsidP="0044379B">
      <w:pPr>
        <w:spacing w:after="0"/>
        <w:rPr>
          <w:rFonts w:cs="Times New Roman"/>
          <w:b/>
          <w:sz w:val="24"/>
          <w:szCs w:val="28"/>
        </w:rPr>
      </w:pPr>
      <w:r w:rsidRPr="0044379B">
        <w:rPr>
          <w:rFonts w:cs="Times New Roman"/>
          <w:b/>
          <w:sz w:val="24"/>
          <w:szCs w:val="28"/>
        </w:rPr>
        <w:t>Date</w:t>
      </w:r>
      <w:r w:rsidR="008F01B0">
        <w:rPr>
          <w:rFonts w:cs="Times New Roman"/>
          <w:bCs/>
          <w:sz w:val="24"/>
          <w:szCs w:val="28"/>
        </w:rPr>
        <w:t xml:space="preserve"> </w:t>
      </w:r>
      <w:r w:rsidR="008F01B0">
        <w:rPr>
          <w:rFonts w:cs="Times New Roman"/>
          <w:bCs/>
          <w:sz w:val="24"/>
          <w:szCs w:val="28"/>
        </w:rPr>
        <w:tab/>
      </w:r>
      <w:r w:rsidR="008F01B0">
        <w:rPr>
          <w:rFonts w:cs="Times New Roman"/>
          <w:bCs/>
          <w:sz w:val="24"/>
          <w:szCs w:val="28"/>
        </w:rPr>
        <w:tab/>
        <w:t>19</w:t>
      </w:r>
      <w:r w:rsidRPr="0044379B">
        <w:rPr>
          <w:rFonts w:cs="Times New Roman"/>
          <w:bCs/>
          <w:sz w:val="24"/>
          <w:szCs w:val="28"/>
        </w:rPr>
        <w:t>-07-2012</w:t>
      </w:r>
    </w:p>
    <w:p w:rsidR="0044379B" w:rsidRPr="0044379B" w:rsidRDefault="00623271" w:rsidP="0044379B">
      <w:pPr>
        <w:spacing w:after="0"/>
        <w:rPr>
          <w:rFonts w:cs="Times New Roman"/>
          <w:bCs/>
          <w:sz w:val="24"/>
          <w:szCs w:val="28"/>
          <w:lang w:val="nl-NL"/>
        </w:rPr>
      </w:pPr>
      <w:r w:rsidRPr="0044379B">
        <w:rPr>
          <w:rFonts w:cs="Times New Roman"/>
          <w:b/>
          <w:sz w:val="24"/>
          <w:szCs w:val="28"/>
          <w:lang w:val="nl-NL"/>
        </w:rPr>
        <w:t>Student</w:t>
      </w:r>
      <w:r w:rsidRPr="0044379B">
        <w:rPr>
          <w:rFonts w:cs="Times New Roman"/>
          <w:b/>
          <w:sz w:val="24"/>
          <w:szCs w:val="28"/>
          <w:lang w:val="nl-NL"/>
        </w:rPr>
        <w:tab/>
      </w:r>
      <w:r w:rsidRPr="0044379B">
        <w:rPr>
          <w:rFonts w:cs="Times New Roman"/>
          <w:bCs/>
          <w:sz w:val="24"/>
          <w:szCs w:val="28"/>
          <w:lang w:val="nl-NL"/>
        </w:rPr>
        <w:t xml:space="preserve">Bebi Merinda </w:t>
      </w:r>
      <w:r w:rsidR="0044379B" w:rsidRPr="0044379B">
        <w:rPr>
          <w:rFonts w:cs="Times New Roman"/>
          <w:bCs/>
          <w:sz w:val="24"/>
          <w:szCs w:val="28"/>
          <w:lang w:val="nl-NL"/>
        </w:rPr>
        <w:t>326348</w:t>
      </w:r>
    </w:p>
    <w:p w:rsidR="00623271" w:rsidRDefault="00623271" w:rsidP="0044379B">
      <w:pPr>
        <w:spacing w:after="0"/>
        <w:rPr>
          <w:rFonts w:cs="Times New Roman"/>
          <w:color w:val="000000"/>
          <w:sz w:val="24"/>
          <w:szCs w:val="28"/>
        </w:rPr>
      </w:pPr>
      <w:r w:rsidRPr="001049FE">
        <w:rPr>
          <w:rFonts w:cs="Times New Roman"/>
          <w:b/>
          <w:sz w:val="24"/>
          <w:szCs w:val="28"/>
        </w:rPr>
        <w:t>Supervisor</w:t>
      </w:r>
      <w:r w:rsidRPr="001049FE">
        <w:rPr>
          <w:rFonts w:cs="Times New Roman"/>
          <w:b/>
          <w:sz w:val="24"/>
          <w:szCs w:val="28"/>
        </w:rPr>
        <w:tab/>
      </w:r>
      <w:r w:rsidRPr="001049FE">
        <w:rPr>
          <w:rFonts w:cs="Times New Roman"/>
          <w:color w:val="000000"/>
          <w:sz w:val="24"/>
          <w:szCs w:val="28"/>
        </w:rPr>
        <w:t xml:space="preserve">Drs. Rob van </w:t>
      </w:r>
      <w:proofErr w:type="spellStart"/>
      <w:r w:rsidRPr="001049FE">
        <w:rPr>
          <w:rFonts w:cs="Times New Roman"/>
          <w:color w:val="000000"/>
          <w:sz w:val="24"/>
          <w:szCs w:val="28"/>
        </w:rPr>
        <w:t>der</w:t>
      </w:r>
      <w:proofErr w:type="spellEnd"/>
      <w:r w:rsidRPr="001049FE">
        <w:rPr>
          <w:rFonts w:cs="Times New Roman"/>
          <w:color w:val="000000"/>
          <w:sz w:val="24"/>
          <w:szCs w:val="28"/>
        </w:rPr>
        <w:t xml:space="preserve"> </w:t>
      </w:r>
      <w:proofErr w:type="spellStart"/>
      <w:r w:rsidRPr="001049FE">
        <w:rPr>
          <w:rFonts w:cs="Times New Roman"/>
          <w:color w:val="000000"/>
          <w:sz w:val="24"/>
          <w:szCs w:val="28"/>
        </w:rPr>
        <w:t>Wal</w:t>
      </w:r>
      <w:proofErr w:type="spellEnd"/>
      <w:r w:rsidR="001049FE" w:rsidRPr="001049FE">
        <w:rPr>
          <w:rFonts w:cs="Times New Roman"/>
          <w:color w:val="000000"/>
          <w:sz w:val="24"/>
          <w:szCs w:val="28"/>
        </w:rPr>
        <w:t xml:space="preserve"> RA</w:t>
      </w:r>
    </w:p>
    <w:p w:rsidR="002B3730" w:rsidRPr="00AE62AE" w:rsidRDefault="00AE62AE" w:rsidP="00AE62AE">
      <w:pPr>
        <w:tabs>
          <w:tab w:val="left" w:pos="1440"/>
        </w:tabs>
        <w:spacing w:after="0"/>
        <w:rPr>
          <w:rStyle w:val="Heading1Char"/>
          <w:rFonts w:eastAsia="Calibri"/>
          <w:kern w:val="0"/>
          <w:sz w:val="24"/>
          <w:szCs w:val="28"/>
        </w:rPr>
      </w:pPr>
      <w:r>
        <w:rPr>
          <w:rFonts w:cs="Times New Roman"/>
          <w:b/>
          <w:color w:val="000000"/>
          <w:sz w:val="24"/>
          <w:szCs w:val="28"/>
        </w:rPr>
        <w:t>Co-reader</w:t>
      </w:r>
      <w:r>
        <w:rPr>
          <w:rFonts w:cs="Times New Roman"/>
          <w:b/>
          <w:color w:val="000000"/>
          <w:sz w:val="24"/>
          <w:szCs w:val="28"/>
        </w:rPr>
        <w:tab/>
      </w:r>
      <w:r w:rsidR="007350DA">
        <w:rPr>
          <w:rFonts w:cs="Times New Roman"/>
          <w:color w:val="000000"/>
          <w:sz w:val="24"/>
          <w:szCs w:val="28"/>
        </w:rPr>
        <w:t>Dr. Lil Dai</w:t>
      </w:r>
      <w:r w:rsidR="00623271" w:rsidRPr="001049FE">
        <w:br w:type="page"/>
      </w:r>
      <w:bookmarkStart w:id="0" w:name="_Toc330216012"/>
      <w:r w:rsidR="00F83509" w:rsidRPr="00F83509">
        <w:rPr>
          <w:rStyle w:val="Heading1Char"/>
          <w:rFonts w:eastAsia="Calibri"/>
        </w:rPr>
        <w:lastRenderedPageBreak/>
        <w:t>Abstract</w:t>
      </w:r>
      <w:bookmarkEnd w:id="0"/>
    </w:p>
    <w:p w:rsidR="00117CEE" w:rsidRDefault="00576AF6" w:rsidP="00117CEE">
      <w:pPr>
        <w:autoSpaceDE w:val="0"/>
        <w:autoSpaceDN w:val="0"/>
        <w:adjustRightInd w:val="0"/>
        <w:spacing w:after="0"/>
        <w:jc w:val="both"/>
        <w:rPr>
          <w:rFonts w:cs="Times New Roman"/>
          <w:color w:val="000000"/>
          <w:sz w:val="24"/>
          <w:szCs w:val="24"/>
        </w:rPr>
      </w:pPr>
      <w:r w:rsidRPr="00576AF6">
        <w:rPr>
          <w:rFonts w:cs="Times New Roman"/>
          <w:color w:val="000000"/>
          <w:sz w:val="24"/>
          <w:szCs w:val="24"/>
        </w:rPr>
        <w:t>This thesis explores the behavior of earnings persistence, earnings conservatism and value relevance of earnings throughout the business cycle. The main thought of this thesis is</w:t>
      </w:r>
      <w:r w:rsidR="00117CEE">
        <w:rPr>
          <w:rFonts w:cs="Times New Roman"/>
          <w:color w:val="000000"/>
          <w:sz w:val="24"/>
          <w:szCs w:val="24"/>
        </w:rPr>
        <w:t xml:space="preserve"> that</w:t>
      </w:r>
      <w:r w:rsidRPr="00576AF6">
        <w:rPr>
          <w:rFonts w:cs="Times New Roman"/>
          <w:color w:val="000000"/>
          <w:sz w:val="24"/>
          <w:szCs w:val="24"/>
        </w:rPr>
        <w:t xml:space="preserve"> the </w:t>
      </w:r>
      <w:r w:rsidR="00117CEE" w:rsidRPr="00576AF6">
        <w:rPr>
          <w:rFonts w:cs="Times New Roman"/>
          <w:color w:val="000000"/>
          <w:sz w:val="24"/>
          <w:szCs w:val="24"/>
        </w:rPr>
        <w:t xml:space="preserve">fluctuations </w:t>
      </w:r>
      <w:r w:rsidR="00117CEE">
        <w:rPr>
          <w:rFonts w:cs="Times New Roman"/>
          <w:color w:val="000000"/>
          <w:sz w:val="24"/>
          <w:szCs w:val="24"/>
        </w:rPr>
        <w:t xml:space="preserve">in </w:t>
      </w:r>
      <w:r w:rsidR="00117CEE" w:rsidRPr="00576AF6">
        <w:rPr>
          <w:rFonts w:cs="Times New Roman"/>
          <w:color w:val="000000"/>
          <w:sz w:val="24"/>
          <w:szCs w:val="24"/>
        </w:rPr>
        <w:t xml:space="preserve">macroeconomic </w:t>
      </w:r>
      <w:r w:rsidR="00117CEE">
        <w:rPr>
          <w:rFonts w:cs="Times New Roman"/>
          <w:color w:val="000000"/>
          <w:sz w:val="24"/>
          <w:szCs w:val="24"/>
        </w:rPr>
        <w:t xml:space="preserve">situations have </w:t>
      </w:r>
      <w:r w:rsidRPr="00576AF6">
        <w:rPr>
          <w:rFonts w:cs="Times New Roman"/>
          <w:color w:val="000000"/>
          <w:sz w:val="24"/>
          <w:szCs w:val="24"/>
        </w:rPr>
        <w:t>influence</w:t>
      </w:r>
      <w:r w:rsidR="00117CEE">
        <w:rPr>
          <w:rFonts w:cs="Times New Roman"/>
          <w:color w:val="000000"/>
          <w:sz w:val="24"/>
          <w:szCs w:val="24"/>
        </w:rPr>
        <w:t>s</w:t>
      </w:r>
      <w:r w:rsidRPr="00576AF6">
        <w:rPr>
          <w:rFonts w:cs="Times New Roman"/>
          <w:color w:val="000000"/>
          <w:sz w:val="24"/>
          <w:szCs w:val="24"/>
        </w:rPr>
        <w:t xml:space="preserve"> on the </w:t>
      </w:r>
      <w:r w:rsidR="00117CEE">
        <w:rPr>
          <w:rFonts w:cs="Times New Roman"/>
          <w:color w:val="000000"/>
          <w:sz w:val="24"/>
          <w:szCs w:val="24"/>
        </w:rPr>
        <w:t xml:space="preserve">accounting </w:t>
      </w:r>
      <w:r w:rsidRPr="00576AF6">
        <w:rPr>
          <w:rFonts w:cs="Times New Roman"/>
          <w:color w:val="000000"/>
          <w:sz w:val="24"/>
          <w:szCs w:val="24"/>
        </w:rPr>
        <w:t xml:space="preserve">information </w:t>
      </w:r>
      <w:r w:rsidR="00117CEE" w:rsidRPr="00576AF6">
        <w:rPr>
          <w:rFonts w:cs="Times New Roman"/>
          <w:color w:val="000000"/>
          <w:sz w:val="24"/>
          <w:szCs w:val="24"/>
        </w:rPr>
        <w:t xml:space="preserve">particularly earnings </w:t>
      </w:r>
      <w:r w:rsidRPr="00576AF6">
        <w:rPr>
          <w:rFonts w:cs="Times New Roman"/>
          <w:color w:val="000000"/>
          <w:sz w:val="24"/>
          <w:szCs w:val="24"/>
        </w:rPr>
        <w:t xml:space="preserve">and on the response of the investors as </w:t>
      </w:r>
      <w:r w:rsidR="00117CEE">
        <w:rPr>
          <w:rFonts w:cs="Times New Roman"/>
          <w:color w:val="000000"/>
          <w:sz w:val="24"/>
          <w:szCs w:val="24"/>
        </w:rPr>
        <w:t xml:space="preserve">the </w:t>
      </w:r>
      <w:r w:rsidRPr="00576AF6">
        <w:rPr>
          <w:rFonts w:cs="Times New Roman"/>
          <w:color w:val="000000"/>
          <w:sz w:val="24"/>
          <w:szCs w:val="24"/>
        </w:rPr>
        <w:t xml:space="preserve">users of financial statements. </w:t>
      </w:r>
      <w:r w:rsidR="00117CEE">
        <w:rPr>
          <w:rFonts w:cs="Times New Roman"/>
          <w:color w:val="000000"/>
          <w:sz w:val="24"/>
          <w:szCs w:val="24"/>
        </w:rPr>
        <w:t>The findings demonstrate that e</w:t>
      </w:r>
      <w:r w:rsidRPr="00576AF6">
        <w:rPr>
          <w:rFonts w:cs="Times New Roman"/>
          <w:color w:val="000000"/>
          <w:sz w:val="24"/>
          <w:szCs w:val="24"/>
        </w:rPr>
        <w:t xml:space="preserve">arnings persistence is higher </w:t>
      </w:r>
      <w:r w:rsidR="00756C05">
        <w:rPr>
          <w:rFonts w:cs="Times New Roman"/>
          <w:color w:val="000000"/>
          <w:sz w:val="24"/>
          <w:szCs w:val="24"/>
        </w:rPr>
        <w:t>in expansions relative to contractions whereas</w:t>
      </w:r>
      <w:r w:rsidRPr="00576AF6">
        <w:rPr>
          <w:rFonts w:cs="Times New Roman"/>
          <w:color w:val="000000"/>
          <w:sz w:val="24"/>
          <w:szCs w:val="24"/>
        </w:rPr>
        <w:t xml:space="preserve"> earnings conservatism is lower during expansion periods than during contraction periods. Due to higher earnings persistence and lower conservatism, earnings </w:t>
      </w:r>
      <w:r w:rsidR="00117CEE">
        <w:rPr>
          <w:rFonts w:cs="Times New Roman"/>
          <w:color w:val="000000"/>
          <w:sz w:val="24"/>
          <w:szCs w:val="24"/>
        </w:rPr>
        <w:t>appear to be</w:t>
      </w:r>
      <w:r w:rsidRPr="00576AF6">
        <w:rPr>
          <w:rFonts w:cs="Times New Roman"/>
          <w:color w:val="000000"/>
          <w:sz w:val="24"/>
          <w:szCs w:val="24"/>
        </w:rPr>
        <w:t xml:space="preserve"> more useful for the investors in expans</w:t>
      </w:r>
      <w:r w:rsidR="00117CEE">
        <w:rPr>
          <w:rFonts w:cs="Times New Roman"/>
          <w:color w:val="000000"/>
          <w:sz w:val="24"/>
          <w:szCs w:val="24"/>
        </w:rPr>
        <w:t xml:space="preserve">ion periods than in contraction periods. This </w:t>
      </w:r>
      <w:r w:rsidR="009C1083">
        <w:rPr>
          <w:rFonts w:cs="Times New Roman"/>
          <w:color w:val="000000"/>
          <w:sz w:val="24"/>
          <w:szCs w:val="24"/>
        </w:rPr>
        <w:t>can be indicated from</w:t>
      </w:r>
      <w:r w:rsidR="00117CEE">
        <w:rPr>
          <w:rFonts w:cs="Times New Roman"/>
          <w:color w:val="000000"/>
          <w:sz w:val="24"/>
          <w:szCs w:val="24"/>
        </w:rPr>
        <w:t xml:space="preserve"> </w:t>
      </w:r>
      <w:r w:rsidRPr="00576AF6">
        <w:rPr>
          <w:rFonts w:cs="Times New Roman"/>
          <w:color w:val="000000"/>
          <w:sz w:val="24"/>
          <w:szCs w:val="24"/>
        </w:rPr>
        <w:t xml:space="preserve">higher value relevance of current and future earnings during expansion periods than contraction periods. </w:t>
      </w:r>
      <w:r w:rsidR="00117CEE">
        <w:rPr>
          <w:rFonts w:cs="Times New Roman"/>
          <w:color w:val="000000"/>
          <w:sz w:val="24"/>
          <w:szCs w:val="24"/>
        </w:rPr>
        <w:t>Further this thesis</w:t>
      </w:r>
      <w:r w:rsidRPr="00576AF6">
        <w:rPr>
          <w:rFonts w:cs="Times New Roman"/>
          <w:color w:val="000000"/>
          <w:sz w:val="24"/>
          <w:szCs w:val="24"/>
        </w:rPr>
        <w:t xml:space="preserve"> reconcile</w:t>
      </w:r>
      <w:r w:rsidR="00117CEE">
        <w:rPr>
          <w:rFonts w:cs="Times New Roman"/>
          <w:color w:val="000000"/>
          <w:sz w:val="24"/>
          <w:szCs w:val="24"/>
        </w:rPr>
        <w:t>s</w:t>
      </w:r>
      <w:r w:rsidRPr="00576AF6">
        <w:rPr>
          <w:rFonts w:cs="Times New Roman"/>
          <w:color w:val="000000"/>
          <w:sz w:val="24"/>
          <w:szCs w:val="24"/>
        </w:rPr>
        <w:t xml:space="preserve"> the mixed results between Johnson (1999) and Jenkins et al. (2009) concerning the value relevance of earnings. Value relevance of</w:t>
      </w:r>
      <w:r w:rsidR="009C1083">
        <w:rPr>
          <w:rFonts w:cs="Times New Roman"/>
          <w:color w:val="000000"/>
          <w:sz w:val="24"/>
          <w:szCs w:val="24"/>
        </w:rPr>
        <w:t xml:space="preserve"> current and future earnings is</w:t>
      </w:r>
      <w:r w:rsidRPr="00576AF6">
        <w:rPr>
          <w:rFonts w:cs="Times New Roman"/>
          <w:color w:val="000000"/>
          <w:sz w:val="24"/>
          <w:szCs w:val="24"/>
        </w:rPr>
        <w:t xml:space="preserve"> higher in expa</w:t>
      </w:r>
      <w:r w:rsidR="009C1083">
        <w:rPr>
          <w:rFonts w:cs="Times New Roman"/>
          <w:color w:val="000000"/>
          <w:sz w:val="24"/>
          <w:szCs w:val="24"/>
        </w:rPr>
        <w:t>nsion periods when earnings are more persistent and less conservative</w:t>
      </w:r>
      <w:r w:rsidRPr="00576AF6">
        <w:rPr>
          <w:rFonts w:cs="Times New Roman"/>
          <w:color w:val="000000"/>
          <w:sz w:val="24"/>
          <w:szCs w:val="24"/>
        </w:rPr>
        <w:t>.</w:t>
      </w:r>
    </w:p>
    <w:p w:rsidR="00576AF6" w:rsidRPr="00576AF6" w:rsidRDefault="00576AF6" w:rsidP="00117CEE">
      <w:pPr>
        <w:autoSpaceDE w:val="0"/>
        <w:autoSpaceDN w:val="0"/>
        <w:adjustRightInd w:val="0"/>
        <w:spacing w:before="240" w:after="0"/>
        <w:jc w:val="both"/>
        <w:rPr>
          <w:rFonts w:cs="Times New Roman"/>
          <w:color w:val="000000"/>
          <w:sz w:val="24"/>
          <w:szCs w:val="24"/>
        </w:rPr>
      </w:pPr>
      <w:r w:rsidRPr="00576AF6">
        <w:rPr>
          <w:rFonts w:cs="Times New Roman"/>
          <w:color w:val="000000"/>
          <w:sz w:val="24"/>
          <w:szCs w:val="24"/>
        </w:rPr>
        <w:t>Key words: persistence, conservatism, value relevance, business cycle</w:t>
      </w:r>
    </w:p>
    <w:p w:rsidR="00F83509" w:rsidRDefault="00F83509" w:rsidP="00233F1D">
      <w:pPr>
        <w:rPr>
          <w:rStyle w:val="Heading1Char"/>
          <w:rFonts w:eastAsia="Calibri"/>
        </w:rPr>
      </w:pPr>
    </w:p>
    <w:p w:rsidR="00F83509" w:rsidRDefault="00F83509" w:rsidP="00233F1D">
      <w:pPr>
        <w:rPr>
          <w:rStyle w:val="Heading1Char"/>
          <w:rFonts w:eastAsia="Calibri"/>
        </w:rPr>
      </w:pPr>
      <w:r>
        <w:rPr>
          <w:rStyle w:val="Heading1Char"/>
          <w:rFonts w:eastAsia="Calibri"/>
        </w:rPr>
        <w:br w:type="page"/>
      </w:r>
      <w:bookmarkStart w:id="1" w:name="_Toc330216013"/>
      <w:r>
        <w:rPr>
          <w:rStyle w:val="Heading1Char"/>
          <w:rFonts w:eastAsia="Calibri"/>
        </w:rPr>
        <w:lastRenderedPageBreak/>
        <w:t>Acknowledgements</w:t>
      </w:r>
      <w:bookmarkEnd w:id="1"/>
    </w:p>
    <w:p w:rsidR="00DF63E3" w:rsidRPr="00731E15" w:rsidRDefault="00456CB7" w:rsidP="002D0466">
      <w:pPr>
        <w:jc w:val="both"/>
        <w:rPr>
          <w:sz w:val="24"/>
          <w:szCs w:val="24"/>
        </w:rPr>
      </w:pPr>
      <w:r w:rsidRPr="00731E15">
        <w:rPr>
          <w:sz w:val="24"/>
          <w:szCs w:val="24"/>
        </w:rPr>
        <w:t xml:space="preserve">This thesis is written as a final paper to conclude the master’s program Accounting, Auditing and Control at the Erasmus University Rotterdam. I have done an empirical research in the field of market-based accounting research. Before </w:t>
      </w:r>
      <w:r w:rsidR="00DF63E3" w:rsidRPr="00731E15">
        <w:rPr>
          <w:sz w:val="24"/>
          <w:szCs w:val="24"/>
        </w:rPr>
        <w:t>starting with the introduction, I would like to express my gratitude to certain people.</w:t>
      </w:r>
    </w:p>
    <w:p w:rsidR="002D0466" w:rsidRPr="00731E15" w:rsidRDefault="00DF63E3" w:rsidP="00731E15">
      <w:pPr>
        <w:jc w:val="both"/>
        <w:rPr>
          <w:rFonts w:cs="Times New Roman"/>
          <w:color w:val="000000"/>
          <w:sz w:val="24"/>
          <w:szCs w:val="24"/>
        </w:rPr>
      </w:pPr>
      <w:r w:rsidRPr="00731E15">
        <w:rPr>
          <w:sz w:val="24"/>
          <w:szCs w:val="24"/>
        </w:rPr>
        <w:t xml:space="preserve">First, I would like to thank my thesis supervisor at the faculty Erasmus School of Economics, </w:t>
      </w:r>
      <w:r w:rsidRPr="00731E15">
        <w:rPr>
          <w:rFonts w:cs="Times New Roman"/>
          <w:color w:val="000000"/>
          <w:sz w:val="24"/>
          <w:szCs w:val="24"/>
        </w:rPr>
        <w:t xml:space="preserve">Drs. Rob van </w:t>
      </w:r>
      <w:proofErr w:type="spellStart"/>
      <w:r w:rsidRPr="00731E15">
        <w:rPr>
          <w:rFonts w:cs="Times New Roman"/>
          <w:color w:val="000000"/>
          <w:sz w:val="24"/>
          <w:szCs w:val="24"/>
        </w:rPr>
        <w:t>der</w:t>
      </w:r>
      <w:proofErr w:type="spellEnd"/>
      <w:r w:rsidRPr="00731E15">
        <w:rPr>
          <w:rFonts w:cs="Times New Roman"/>
          <w:color w:val="000000"/>
          <w:sz w:val="24"/>
          <w:szCs w:val="24"/>
        </w:rPr>
        <w:t xml:space="preserve"> </w:t>
      </w:r>
      <w:proofErr w:type="spellStart"/>
      <w:r w:rsidRPr="00731E15">
        <w:rPr>
          <w:rFonts w:cs="Times New Roman"/>
          <w:color w:val="000000"/>
          <w:sz w:val="24"/>
          <w:szCs w:val="24"/>
        </w:rPr>
        <w:t>Wal</w:t>
      </w:r>
      <w:proofErr w:type="spellEnd"/>
      <w:r w:rsidRPr="00731E15">
        <w:rPr>
          <w:rFonts w:cs="Times New Roman"/>
          <w:color w:val="000000"/>
          <w:sz w:val="24"/>
          <w:szCs w:val="24"/>
        </w:rPr>
        <w:t xml:space="preserve"> for his suggestions, critical comments and ingenious ideas. His professional knowledge and guidance </w:t>
      </w:r>
      <w:r w:rsidR="002D0466" w:rsidRPr="00731E15">
        <w:rPr>
          <w:rFonts w:cs="Times New Roman"/>
          <w:color w:val="000000"/>
          <w:sz w:val="24"/>
          <w:szCs w:val="24"/>
        </w:rPr>
        <w:t xml:space="preserve">has </w:t>
      </w:r>
      <w:r w:rsidRPr="00731E15">
        <w:rPr>
          <w:rFonts w:cs="Times New Roman"/>
          <w:color w:val="000000"/>
          <w:sz w:val="24"/>
          <w:szCs w:val="24"/>
        </w:rPr>
        <w:t xml:space="preserve">been very </w:t>
      </w:r>
      <w:r w:rsidR="002D0466" w:rsidRPr="00731E15">
        <w:rPr>
          <w:rFonts w:cs="Times New Roman"/>
          <w:color w:val="000000"/>
          <w:sz w:val="24"/>
          <w:szCs w:val="24"/>
        </w:rPr>
        <w:t>use</w:t>
      </w:r>
      <w:r w:rsidRPr="00731E15">
        <w:rPr>
          <w:rFonts w:cs="Times New Roman"/>
          <w:color w:val="000000"/>
          <w:sz w:val="24"/>
          <w:szCs w:val="24"/>
        </w:rPr>
        <w:t xml:space="preserve">ful </w:t>
      </w:r>
      <w:r w:rsidR="002D0466" w:rsidRPr="00731E15">
        <w:rPr>
          <w:rFonts w:cs="Times New Roman"/>
          <w:color w:val="000000"/>
          <w:sz w:val="24"/>
          <w:szCs w:val="24"/>
        </w:rPr>
        <w:t>for</w:t>
      </w:r>
      <w:r w:rsidRPr="00731E15">
        <w:rPr>
          <w:rFonts w:cs="Times New Roman"/>
          <w:color w:val="000000"/>
          <w:sz w:val="24"/>
          <w:szCs w:val="24"/>
        </w:rPr>
        <w:t xml:space="preserve"> the completion of this thesis.</w:t>
      </w:r>
      <w:r w:rsidR="002D0466" w:rsidRPr="00731E15">
        <w:rPr>
          <w:rFonts w:cs="Times New Roman"/>
          <w:color w:val="000000"/>
          <w:sz w:val="24"/>
          <w:szCs w:val="24"/>
        </w:rPr>
        <w:t xml:space="preserve"> </w:t>
      </w:r>
      <w:r w:rsidR="008415EB">
        <w:rPr>
          <w:rFonts w:cs="Times New Roman"/>
          <w:color w:val="000000"/>
          <w:sz w:val="24"/>
          <w:szCs w:val="24"/>
        </w:rPr>
        <w:t>I also thank the data-team at the Erasmus University’s library. Their assistance was very helpful for me in order to attain</w:t>
      </w:r>
      <w:r w:rsidR="009C1083">
        <w:rPr>
          <w:rFonts w:cs="Times New Roman"/>
          <w:color w:val="000000"/>
          <w:sz w:val="24"/>
          <w:szCs w:val="24"/>
        </w:rPr>
        <w:t xml:space="preserve"> the</w:t>
      </w:r>
      <w:r w:rsidR="008415EB">
        <w:rPr>
          <w:rFonts w:cs="Times New Roman"/>
          <w:color w:val="000000"/>
          <w:sz w:val="24"/>
          <w:szCs w:val="24"/>
        </w:rPr>
        <w:t xml:space="preserve"> appropriate data from many sources available at the library.</w:t>
      </w:r>
    </w:p>
    <w:p w:rsidR="002D0466" w:rsidRDefault="002D0466" w:rsidP="00731E15">
      <w:pPr>
        <w:jc w:val="both"/>
        <w:rPr>
          <w:rFonts w:cs="Times New Roman"/>
          <w:color w:val="000000"/>
          <w:sz w:val="24"/>
          <w:szCs w:val="24"/>
        </w:rPr>
      </w:pPr>
      <w:r w:rsidRPr="00731E15">
        <w:rPr>
          <w:rFonts w:cs="Times New Roman"/>
          <w:color w:val="000000"/>
          <w:sz w:val="24"/>
          <w:szCs w:val="24"/>
        </w:rPr>
        <w:t>F</w:t>
      </w:r>
      <w:r w:rsidR="00731E15">
        <w:rPr>
          <w:rFonts w:cs="Times New Roman"/>
          <w:color w:val="000000"/>
          <w:sz w:val="24"/>
          <w:szCs w:val="24"/>
        </w:rPr>
        <w:t>inally</w:t>
      </w:r>
      <w:r w:rsidRPr="00731E15">
        <w:rPr>
          <w:rFonts w:cs="Times New Roman"/>
          <w:color w:val="000000"/>
          <w:sz w:val="24"/>
          <w:szCs w:val="24"/>
        </w:rPr>
        <w:t xml:space="preserve"> I wish to thank my parents, my fiancé Leroy</w:t>
      </w:r>
      <w:r w:rsidR="008415EB">
        <w:rPr>
          <w:rFonts w:cs="Times New Roman"/>
          <w:color w:val="000000"/>
          <w:sz w:val="24"/>
          <w:szCs w:val="24"/>
        </w:rPr>
        <w:t xml:space="preserve">, </w:t>
      </w:r>
      <w:r w:rsidR="00400378">
        <w:rPr>
          <w:rFonts w:cs="Times New Roman"/>
          <w:color w:val="000000"/>
          <w:sz w:val="24"/>
          <w:szCs w:val="24"/>
        </w:rPr>
        <w:t>and my friends</w:t>
      </w:r>
      <w:r w:rsidRPr="00731E15">
        <w:rPr>
          <w:rFonts w:cs="Times New Roman"/>
          <w:color w:val="000000"/>
          <w:sz w:val="24"/>
          <w:szCs w:val="24"/>
        </w:rPr>
        <w:t xml:space="preserve"> for their support and </w:t>
      </w:r>
      <w:r w:rsidR="00731E15">
        <w:rPr>
          <w:rFonts w:cs="Times New Roman"/>
          <w:color w:val="000000"/>
          <w:sz w:val="24"/>
          <w:szCs w:val="24"/>
        </w:rPr>
        <w:t>encouragement</w:t>
      </w:r>
      <w:r w:rsidRPr="00731E15">
        <w:rPr>
          <w:rFonts w:cs="Times New Roman"/>
          <w:color w:val="000000"/>
          <w:sz w:val="24"/>
          <w:szCs w:val="24"/>
        </w:rPr>
        <w:t xml:space="preserve"> during my studies. During the year, they have </w:t>
      </w:r>
      <w:r w:rsidR="00731E15">
        <w:rPr>
          <w:rFonts w:cs="Times New Roman"/>
          <w:color w:val="000000"/>
          <w:sz w:val="24"/>
          <w:szCs w:val="24"/>
        </w:rPr>
        <w:t>motivat</w:t>
      </w:r>
      <w:r w:rsidR="00731E15" w:rsidRPr="00731E15">
        <w:rPr>
          <w:rFonts w:cs="Times New Roman"/>
          <w:color w:val="000000"/>
          <w:sz w:val="24"/>
          <w:szCs w:val="24"/>
        </w:rPr>
        <w:t xml:space="preserve">ed me in </w:t>
      </w:r>
      <w:r w:rsidR="00731E15">
        <w:rPr>
          <w:rFonts w:cs="Times New Roman"/>
          <w:color w:val="000000"/>
          <w:sz w:val="24"/>
          <w:szCs w:val="24"/>
        </w:rPr>
        <w:t xml:space="preserve">the accomplishment of </w:t>
      </w:r>
      <w:r w:rsidR="00731E15" w:rsidRPr="00731E15">
        <w:rPr>
          <w:rFonts w:cs="Times New Roman"/>
          <w:color w:val="000000"/>
          <w:sz w:val="24"/>
          <w:szCs w:val="24"/>
        </w:rPr>
        <w:t>my master’s degree.</w:t>
      </w:r>
    </w:p>
    <w:p w:rsidR="00400378" w:rsidRDefault="00400378" w:rsidP="00731E15">
      <w:pPr>
        <w:jc w:val="both"/>
        <w:rPr>
          <w:rFonts w:cs="Times New Roman"/>
          <w:color w:val="000000"/>
          <w:sz w:val="24"/>
          <w:szCs w:val="24"/>
        </w:rPr>
      </w:pPr>
      <w:r>
        <w:rPr>
          <w:rFonts w:cs="Times New Roman"/>
          <w:color w:val="000000"/>
          <w:sz w:val="24"/>
          <w:szCs w:val="24"/>
        </w:rPr>
        <w:t>Thank you!</w:t>
      </w:r>
    </w:p>
    <w:p w:rsidR="00400378" w:rsidRDefault="00400378" w:rsidP="00731E15">
      <w:pPr>
        <w:jc w:val="both"/>
        <w:rPr>
          <w:rFonts w:cs="Times New Roman"/>
          <w:color w:val="000000"/>
          <w:sz w:val="24"/>
          <w:szCs w:val="24"/>
        </w:rPr>
      </w:pPr>
    </w:p>
    <w:p w:rsidR="00400378" w:rsidRDefault="00400378" w:rsidP="00400378">
      <w:pPr>
        <w:jc w:val="right"/>
        <w:rPr>
          <w:rFonts w:cs="Times New Roman"/>
          <w:color w:val="000000"/>
          <w:sz w:val="24"/>
          <w:szCs w:val="24"/>
        </w:rPr>
      </w:pPr>
      <w:r>
        <w:rPr>
          <w:rFonts w:cs="Times New Roman"/>
          <w:color w:val="000000"/>
          <w:sz w:val="24"/>
          <w:szCs w:val="24"/>
        </w:rPr>
        <w:t>Rotterdam, July 2012</w:t>
      </w:r>
    </w:p>
    <w:p w:rsidR="00400378" w:rsidRPr="00731E15" w:rsidRDefault="00400378" w:rsidP="00400378">
      <w:pPr>
        <w:jc w:val="right"/>
        <w:rPr>
          <w:sz w:val="24"/>
          <w:szCs w:val="24"/>
        </w:rPr>
      </w:pPr>
      <w:proofErr w:type="spellStart"/>
      <w:r>
        <w:rPr>
          <w:rFonts w:cs="Times New Roman"/>
          <w:color w:val="000000"/>
          <w:sz w:val="24"/>
          <w:szCs w:val="24"/>
        </w:rPr>
        <w:t>Bebi</w:t>
      </w:r>
      <w:proofErr w:type="spellEnd"/>
      <w:r>
        <w:rPr>
          <w:rFonts w:cs="Times New Roman"/>
          <w:color w:val="000000"/>
          <w:sz w:val="24"/>
          <w:szCs w:val="24"/>
        </w:rPr>
        <w:t xml:space="preserve"> </w:t>
      </w:r>
      <w:proofErr w:type="spellStart"/>
      <w:r>
        <w:rPr>
          <w:rFonts w:cs="Times New Roman"/>
          <w:color w:val="000000"/>
          <w:sz w:val="24"/>
          <w:szCs w:val="24"/>
        </w:rPr>
        <w:t>Merinda</w:t>
      </w:r>
      <w:proofErr w:type="spellEnd"/>
    </w:p>
    <w:p w:rsidR="00AE62AE" w:rsidRPr="00AE62AE" w:rsidRDefault="00F83509" w:rsidP="00AE62AE">
      <w:pPr>
        <w:rPr>
          <w:rFonts w:cs="Times New Roman"/>
          <w:b/>
          <w:bCs/>
          <w:noProof/>
          <w:kern w:val="32"/>
          <w:sz w:val="32"/>
          <w:szCs w:val="32"/>
        </w:rPr>
      </w:pPr>
      <w:r w:rsidRPr="002D0466">
        <w:br w:type="page"/>
      </w:r>
      <w:bookmarkStart w:id="2" w:name="_Toc330216014"/>
      <w:r w:rsidR="005E3A44" w:rsidRPr="00DF63E3">
        <w:rPr>
          <w:rStyle w:val="Heading1Char"/>
          <w:rFonts w:eastAsia="Calibri"/>
        </w:rPr>
        <w:lastRenderedPageBreak/>
        <w:t>Table of Contents</w:t>
      </w:r>
      <w:bookmarkEnd w:id="2"/>
      <w:r w:rsidR="00BA34CC">
        <w:fldChar w:fldCharType="begin"/>
      </w:r>
      <w:r w:rsidR="005E3A44">
        <w:instrText xml:space="preserve"> TOC \o "1-3" \h \z \u </w:instrText>
      </w:r>
      <w:r w:rsidR="00BA34CC">
        <w:fldChar w:fldCharType="separate"/>
      </w:r>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15" w:history="1">
        <w:r w:rsidR="00AE62AE" w:rsidRPr="00CC23F2">
          <w:rPr>
            <w:rStyle w:val="Hyperlink"/>
            <w:noProof/>
          </w:rPr>
          <w:t>1.</w:t>
        </w:r>
        <w:r w:rsidR="00AE62AE">
          <w:rPr>
            <w:rFonts w:asciiTheme="minorHAnsi" w:eastAsiaTheme="minorEastAsia" w:hAnsiTheme="minorHAnsi" w:cstheme="minorBidi"/>
            <w:noProof/>
          </w:rPr>
          <w:tab/>
        </w:r>
        <w:r w:rsidR="00AE62AE" w:rsidRPr="00CC23F2">
          <w:rPr>
            <w:rStyle w:val="Hyperlink"/>
            <w:noProof/>
          </w:rPr>
          <w:t>Introduction</w:t>
        </w:r>
        <w:r w:rsidR="00AE62AE">
          <w:rPr>
            <w:noProof/>
            <w:webHidden/>
          </w:rPr>
          <w:tab/>
        </w:r>
        <w:r>
          <w:rPr>
            <w:noProof/>
            <w:webHidden/>
          </w:rPr>
          <w:fldChar w:fldCharType="begin"/>
        </w:r>
        <w:r w:rsidR="00AE62AE">
          <w:rPr>
            <w:noProof/>
            <w:webHidden/>
          </w:rPr>
          <w:instrText xml:space="preserve"> PAGEREF _Toc330216015 \h </w:instrText>
        </w:r>
        <w:r>
          <w:rPr>
            <w:noProof/>
            <w:webHidden/>
          </w:rPr>
        </w:r>
        <w:r>
          <w:rPr>
            <w:noProof/>
            <w:webHidden/>
          </w:rPr>
          <w:fldChar w:fldCharType="separate"/>
        </w:r>
        <w:r w:rsidR="007350DA">
          <w:rPr>
            <w:noProof/>
            <w:webHidden/>
          </w:rPr>
          <w:t>6</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16" w:history="1">
        <w:r w:rsidR="00AE62AE" w:rsidRPr="00CC23F2">
          <w:rPr>
            <w:rStyle w:val="Hyperlink"/>
            <w:noProof/>
          </w:rPr>
          <w:t>1.1.</w:t>
        </w:r>
        <w:r w:rsidR="00AE62AE">
          <w:rPr>
            <w:rFonts w:asciiTheme="minorHAnsi" w:eastAsiaTheme="minorEastAsia" w:hAnsiTheme="minorHAnsi" w:cstheme="minorBidi"/>
            <w:noProof/>
          </w:rPr>
          <w:tab/>
        </w:r>
        <w:r w:rsidR="00AE62AE" w:rsidRPr="00CC23F2">
          <w:rPr>
            <w:rStyle w:val="Hyperlink"/>
            <w:noProof/>
          </w:rPr>
          <w:t>Chapter Introduction</w:t>
        </w:r>
        <w:r w:rsidR="00AE62AE">
          <w:rPr>
            <w:noProof/>
            <w:webHidden/>
          </w:rPr>
          <w:tab/>
        </w:r>
        <w:r>
          <w:rPr>
            <w:noProof/>
            <w:webHidden/>
          </w:rPr>
          <w:fldChar w:fldCharType="begin"/>
        </w:r>
        <w:r w:rsidR="00AE62AE">
          <w:rPr>
            <w:noProof/>
            <w:webHidden/>
          </w:rPr>
          <w:instrText xml:space="preserve"> PAGEREF _Toc330216016 \h </w:instrText>
        </w:r>
        <w:r>
          <w:rPr>
            <w:noProof/>
            <w:webHidden/>
          </w:rPr>
        </w:r>
        <w:r>
          <w:rPr>
            <w:noProof/>
            <w:webHidden/>
          </w:rPr>
          <w:fldChar w:fldCharType="separate"/>
        </w:r>
        <w:r w:rsidR="007350DA">
          <w:rPr>
            <w:noProof/>
            <w:webHidden/>
          </w:rPr>
          <w:t>6</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17" w:history="1">
        <w:r w:rsidR="00AE62AE" w:rsidRPr="00CC23F2">
          <w:rPr>
            <w:rStyle w:val="Hyperlink"/>
            <w:noProof/>
          </w:rPr>
          <w:t>1.2.</w:t>
        </w:r>
        <w:r w:rsidR="00AE62AE">
          <w:rPr>
            <w:rFonts w:asciiTheme="minorHAnsi" w:eastAsiaTheme="minorEastAsia" w:hAnsiTheme="minorHAnsi" w:cstheme="minorBidi"/>
            <w:noProof/>
          </w:rPr>
          <w:tab/>
        </w:r>
        <w:r w:rsidR="00AE62AE" w:rsidRPr="00CC23F2">
          <w:rPr>
            <w:rStyle w:val="Hyperlink"/>
            <w:noProof/>
          </w:rPr>
          <w:t>Motivation</w:t>
        </w:r>
        <w:r w:rsidR="00AE62AE">
          <w:rPr>
            <w:noProof/>
            <w:webHidden/>
          </w:rPr>
          <w:tab/>
        </w:r>
        <w:r>
          <w:rPr>
            <w:noProof/>
            <w:webHidden/>
          </w:rPr>
          <w:fldChar w:fldCharType="begin"/>
        </w:r>
        <w:r w:rsidR="00AE62AE">
          <w:rPr>
            <w:noProof/>
            <w:webHidden/>
          </w:rPr>
          <w:instrText xml:space="preserve"> PAGEREF _Toc330216017 \h </w:instrText>
        </w:r>
        <w:r>
          <w:rPr>
            <w:noProof/>
            <w:webHidden/>
          </w:rPr>
        </w:r>
        <w:r>
          <w:rPr>
            <w:noProof/>
            <w:webHidden/>
          </w:rPr>
          <w:fldChar w:fldCharType="separate"/>
        </w:r>
        <w:r w:rsidR="007350DA">
          <w:rPr>
            <w:noProof/>
            <w:webHidden/>
          </w:rPr>
          <w:t>6</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18" w:history="1">
        <w:r w:rsidR="00AE62AE" w:rsidRPr="00CC23F2">
          <w:rPr>
            <w:rStyle w:val="Hyperlink"/>
            <w:noProof/>
          </w:rPr>
          <w:t>1.3.</w:t>
        </w:r>
        <w:r w:rsidR="00AE62AE">
          <w:rPr>
            <w:rFonts w:asciiTheme="minorHAnsi" w:eastAsiaTheme="minorEastAsia" w:hAnsiTheme="minorHAnsi" w:cstheme="minorBidi"/>
            <w:noProof/>
          </w:rPr>
          <w:tab/>
        </w:r>
        <w:r w:rsidR="00AE62AE" w:rsidRPr="00CC23F2">
          <w:rPr>
            <w:rStyle w:val="Hyperlink"/>
            <w:noProof/>
          </w:rPr>
          <w:t>Relevance and Contribution</w:t>
        </w:r>
        <w:r w:rsidR="00AE62AE">
          <w:rPr>
            <w:noProof/>
            <w:webHidden/>
          </w:rPr>
          <w:tab/>
        </w:r>
        <w:r>
          <w:rPr>
            <w:noProof/>
            <w:webHidden/>
          </w:rPr>
          <w:fldChar w:fldCharType="begin"/>
        </w:r>
        <w:r w:rsidR="00AE62AE">
          <w:rPr>
            <w:noProof/>
            <w:webHidden/>
          </w:rPr>
          <w:instrText xml:space="preserve"> PAGEREF _Toc330216018 \h </w:instrText>
        </w:r>
        <w:r>
          <w:rPr>
            <w:noProof/>
            <w:webHidden/>
          </w:rPr>
        </w:r>
        <w:r>
          <w:rPr>
            <w:noProof/>
            <w:webHidden/>
          </w:rPr>
          <w:fldChar w:fldCharType="separate"/>
        </w:r>
        <w:r w:rsidR="007350DA">
          <w:rPr>
            <w:noProof/>
            <w:webHidden/>
          </w:rPr>
          <w:t>8</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19" w:history="1">
        <w:r w:rsidR="00AE62AE" w:rsidRPr="00CC23F2">
          <w:rPr>
            <w:rStyle w:val="Hyperlink"/>
            <w:noProof/>
          </w:rPr>
          <w:t>1.4.</w:t>
        </w:r>
        <w:r w:rsidR="00AE62AE">
          <w:rPr>
            <w:rFonts w:asciiTheme="minorHAnsi" w:eastAsiaTheme="minorEastAsia" w:hAnsiTheme="minorHAnsi" w:cstheme="minorBidi"/>
            <w:noProof/>
          </w:rPr>
          <w:tab/>
        </w:r>
        <w:r w:rsidR="00AE62AE" w:rsidRPr="00CC23F2">
          <w:rPr>
            <w:rStyle w:val="Hyperlink"/>
            <w:noProof/>
          </w:rPr>
          <w:t>Problem Definition and Methodology</w:t>
        </w:r>
        <w:r w:rsidR="00AE62AE">
          <w:rPr>
            <w:noProof/>
            <w:webHidden/>
          </w:rPr>
          <w:tab/>
        </w:r>
        <w:r>
          <w:rPr>
            <w:noProof/>
            <w:webHidden/>
          </w:rPr>
          <w:fldChar w:fldCharType="begin"/>
        </w:r>
        <w:r w:rsidR="00AE62AE">
          <w:rPr>
            <w:noProof/>
            <w:webHidden/>
          </w:rPr>
          <w:instrText xml:space="preserve"> PAGEREF _Toc330216019 \h </w:instrText>
        </w:r>
        <w:r>
          <w:rPr>
            <w:noProof/>
            <w:webHidden/>
          </w:rPr>
        </w:r>
        <w:r>
          <w:rPr>
            <w:noProof/>
            <w:webHidden/>
          </w:rPr>
          <w:fldChar w:fldCharType="separate"/>
        </w:r>
        <w:r w:rsidR="007350DA">
          <w:rPr>
            <w:noProof/>
            <w:webHidden/>
          </w:rPr>
          <w:t>9</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0" w:history="1">
        <w:r w:rsidR="00AE62AE" w:rsidRPr="00CC23F2">
          <w:rPr>
            <w:rStyle w:val="Hyperlink"/>
            <w:noProof/>
            <w:lang w:val="de-DE"/>
          </w:rPr>
          <w:t>1.5.</w:t>
        </w:r>
        <w:r w:rsidR="00AE62AE">
          <w:rPr>
            <w:rFonts w:asciiTheme="minorHAnsi" w:eastAsiaTheme="minorEastAsia" w:hAnsiTheme="minorHAnsi" w:cstheme="minorBidi"/>
            <w:noProof/>
          </w:rPr>
          <w:tab/>
        </w:r>
        <w:r w:rsidR="00AE62AE" w:rsidRPr="00CC23F2">
          <w:rPr>
            <w:rStyle w:val="Hyperlink"/>
            <w:noProof/>
          </w:rPr>
          <w:t>Structure, Boundary and Limitation</w:t>
        </w:r>
        <w:r w:rsidR="00AE62AE">
          <w:rPr>
            <w:noProof/>
            <w:webHidden/>
          </w:rPr>
          <w:tab/>
        </w:r>
        <w:r>
          <w:rPr>
            <w:noProof/>
            <w:webHidden/>
          </w:rPr>
          <w:fldChar w:fldCharType="begin"/>
        </w:r>
        <w:r w:rsidR="00AE62AE">
          <w:rPr>
            <w:noProof/>
            <w:webHidden/>
          </w:rPr>
          <w:instrText xml:space="preserve"> PAGEREF _Toc330216020 \h </w:instrText>
        </w:r>
        <w:r>
          <w:rPr>
            <w:noProof/>
            <w:webHidden/>
          </w:rPr>
        </w:r>
        <w:r>
          <w:rPr>
            <w:noProof/>
            <w:webHidden/>
          </w:rPr>
          <w:fldChar w:fldCharType="separate"/>
        </w:r>
        <w:r w:rsidR="007350DA">
          <w:rPr>
            <w:noProof/>
            <w:webHidden/>
          </w:rPr>
          <w:t>11</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1" w:history="1">
        <w:r w:rsidR="00AE62AE" w:rsidRPr="00CC23F2">
          <w:rPr>
            <w:rStyle w:val="Hyperlink"/>
            <w:noProof/>
          </w:rPr>
          <w:t>1.6.</w:t>
        </w:r>
        <w:r w:rsidR="00AE62AE">
          <w:rPr>
            <w:rFonts w:asciiTheme="minorHAnsi" w:eastAsiaTheme="minorEastAsia" w:hAnsiTheme="minorHAnsi" w:cstheme="minorBidi"/>
            <w:noProof/>
          </w:rPr>
          <w:tab/>
        </w:r>
        <w:r w:rsidR="00AE62AE" w:rsidRPr="00CC23F2">
          <w:rPr>
            <w:rStyle w:val="Hyperlink"/>
            <w:noProof/>
          </w:rPr>
          <w:t>Chapter Conclusion</w:t>
        </w:r>
        <w:r w:rsidR="00AE62AE">
          <w:rPr>
            <w:noProof/>
            <w:webHidden/>
          </w:rPr>
          <w:tab/>
        </w:r>
        <w:r>
          <w:rPr>
            <w:noProof/>
            <w:webHidden/>
          </w:rPr>
          <w:fldChar w:fldCharType="begin"/>
        </w:r>
        <w:r w:rsidR="00AE62AE">
          <w:rPr>
            <w:noProof/>
            <w:webHidden/>
          </w:rPr>
          <w:instrText xml:space="preserve"> PAGEREF _Toc330216021 \h </w:instrText>
        </w:r>
        <w:r>
          <w:rPr>
            <w:noProof/>
            <w:webHidden/>
          </w:rPr>
        </w:r>
        <w:r>
          <w:rPr>
            <w:noProof/>
            <w:webHidden/>
          </w:rPr>
          <w:fldChar w:fldCharType="separate"/>
        </w:r>
        <w:r w:rsidR="007350DA">
          <w:rPr>
            <w:noProof/>
            <w:webHidden/>
          </w:rPr>
          <w:t>11</w:t>
        </w:r>
        <w:r>
          <w:rPr>
            <w:noProof/>
            <w:webHidden/>
          </w:rPr>
          <w:fldChar w:fldCharType="end"/>
        </w:r>
      </w:hyperlink>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22" w:history="1">
        <w:r w:rsidR="00AE62AE" w:rsidRPr="00CC23F2">
          <w:rPr>
            <w:rStyle w:val="Hyperlink"/>
            <w:noProof/>
          </w:rPr>
          <w:t>2.</w:t>
        </w:r>
        <w:r w:rsidR="00AE62AE">
          <w:rPr>
            <w:rFonts w:asciiTheme="minorHAnsi" w:eastAsiaTheme="minorEastAsia" w:hAnsiTheme="minorHAnsi" w:cstheme="minorBidi"/>
            <w:noProof/>
          </w:rPr>
          <w:tab/>
        </w:r>
        <w:r w:rsidR="00AE62AE" w:rsidRPr="00CC23F2">
          <w:rPr>
            <w:rStyle w:val="Hyperlink"/>
            <w:noProof/>
          </w:rPr>
          <w:t>Financial Accounting Theory</w:t>
        </w:r>
        <w:r w:rsidR="00AE62AE">
          <w:rPr>
            <w:noProof/>
            <w:webHidden/>
          </w:rPr>
          <w:tab/>
        </w:r>
        <w:r>
          <w:rPr>
            <w:noProof/>
            <w:webHidden/>
          </w:rPr>
          <w:fldChar w:fldCharType="begin"/>
        </w:r>
        <w:r w:rsidR="00AE62AE">
          <w:rPr>
            <w:noProof/>
            <w:webHidden/>
          </w:rPr>
          <w:instrText xml:space="preserve"> PAGEREF _Toc330216022 \h </w:instrText>
        </w:r>
        <w:r>
          <w:rPr>
            <w:noProof/>
            <w:webHidden/>
          </w:rPr>
        </w:r>
        <w:r>
          <w:rPr>
            <w:noProof/>
            <w:webHidden/>
          </w:rPr>
          <w:fldChar w:fldCharType="separate"/>
        </w:r>
        <w:r w:rsidR="007350DA">
          <w:rPr>
            <w:noProof/>
            <w:webHidden/>
          </w:rPr>
          <w:t>13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3" w:history="1">
        <w:r w:rsidR="00AE62AE" w:rsidRPr="00CC23F2">
          <w:rPr>
            <w:rStyle w:val="Hyperlink"/>
            <w:noProof/>
          </w:rPr>
          <w:t>2.1.</w:t>
        </w:r>
        <w:r w:rsidR="00AE62AE">
          <w:rPr>
            <w:rFonts w:asciiTheme="minorHAnsi" w:eastAsiaTheme="minorEastAsia" w:hAnsiTheme="minorHAnsi" w:cstheme="minorBidi"/>
            <w:noProof/>
          </w:rPr>
          <w:tab/>
        </w:r>
        <w:r w:rsidR="00AE62AE" w:rsidRPr="00CC23F2">
          <w:rPr>
            <w:rStyle w:val="Hyperlink"/>
            <w:noProof/>
          </w:rPr>
          <w:t>Chapter Introduction</w:t>
        </w:r>
        <w:r w:rsidR="00AE62AE">
          <w:rPr>
            <w:noProof/>
            <w:webHidden/>
          </w:rPr>
          <w:tab/>
        </w:r>
        <w:r>
          <w:rPr>
            <w:noProof/>
            <w:webHidden/>
          </w:rPr>
          <w:fldChar w:fldCharType="begin"/>
        </w:r>
        <w:r w:rsidR="00AE62AE">
          <w:rPr>
            <w:noProof/>
            <w:webHidden/>
          </w:rPr>
          <w:instrText xml:space="preserve"> PAGEREF _Toc330216023 \h </w:instrText>
        </w:r>
        <w:r>
          <w:rPr>
            <w:noProof/>
            <w:webHidden/>
          </w:rPr>
        </w:r>
        <w:r>
          <w:rPr>
            <w:noProof/>
            <w:webHidden/>
          </w:rPr>
          <w:fldChar w:fldCharType="separate"/>
        </w:r>
        <w:r w:rsidR="007350DA">
          <w:rPr>
            <w:noProof/>
            <w:webHidden/>
          </w:rPr>
          <w:t>13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4" w:history="1">
        <w:r w:rsidR="00AE62AE" w:rsidRPr="00CC23F2">
          <w:rPr>
            <w:rStyle w:val="Hyperlink"/>
            <w:noProof/>
          </w:rPr>
          <w:t>2.2.</w:t>
        </w:r>
        <w:r w:rsidR="00AE62AE">
          <w:rPr>
            <w:rFonts w:asciiTheme="minorHAnsi" w:eastAsiaTheme="minorEastAsia" w:hAnsiTheme="minorHAnsi" w:cstheme="minorBidi"/>
            <w:noProof/>
          </w:rPr>
          <w:tab/>
        </w:r>
        <w:r w:rsidR="00AE62AE" w:rsidRPr="00CC23F2">
          <w:rPr>
            <w:rStyle w:val="Hyperlink"/>
            <w:noProof/>
          </w:rPr>
          <w:t>Efficient market theory</w:t>
        </w:r>
        <w:r w:rsidR="00AE62AE">
          <w:rPr>
            <w:noProof/>
            <w:webHidden/>
          </w:rPr>
          <w:tab/>
        </w:r>
        <w:r>
          <w:rPr>
            <w:noProof/>
            <w:webHidden/>
          </w:rPr>
          <w:fldChar w:fldCharType="begin"/>
        </w:r>
        <w:r w:rsidR="00AE62AE">
          <w:rPr>
            <w:noProof/>
            <w:webHidden/>
          </w:rPr>
          <w:instrText xml:space="preserve"> PAGEREF _Toc330216024 \h </w:instrText>
        </w:r>
        <w:r>
          <w:rPr>
            <w:noProof/>
            <w:webHidden/>
          </w:rPr>
        </w:r>
        <w:r>
          <w:rPr>
            <w:noProof/>
            <w:webHidden/>
          </w:rPr>
          <w:fldChar w:fldCharType="separate"/>
        </w:r>
        <w:r w:rsidR="007350DA">
          <w:rPr>
            <w:noProof/>
            <w:webHidden/>
          </w:rPr>
          <w:t>13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5" w:history="1">
        <w:r w:rsidR="00AE62AE" w:rsidRPr="00CC23F2">
          <w:rPr>
            <w:rStyle w:val="Hyperlink"/>
            <w:noProof/>
          </w:rPr>
          <w:t>2.3.</w:t>
        </w:r>
        <w:r w:rsidR="00AE62AE">
          <w:rPr>
            <w:rFonts w:asciiTheme="minorHAnsi" w:eastAsiaTheme="minorEastAsia" w:hAnsiTheme="minorHAnsi" w:cstheme="minorBidi"/>
            <w:noProof/>
          </w:rPr>
          <w:tab/>
        </w:r>
        <w:r w:rsidR="00AE62AE" w:rsidRPr="00CC23F2">
          <w:rPr>
            <w:rStyle w:val="Hyperlink"/>
            <w:noProof/>
          </w:rPr>
          <w:t>Agency theory</w:t>
        </w:r>
        <w:r w:rsidR="00AE62AE">
          <w:rPr>
            <w:noProof/>
            <w:webHidden/>
          </w:rPr>
          <w:tab/>
        </w:r>
        <w:r>
          <w:rPr>
            <w:noProof/>
            <w:webHidden/>
          </w:rPr>
          <w:fldChar w:fldCharType="begin"/>
        </w:r>
        <w:r w:rsidR="00AE62AE">
          <w:rPr>
            <w:noProof/>
            <w:webHidden/>
          </w:rPr>
          <w:instrText xml:space="preserve"> PAGEREF _Toc330216025 \h </w:instrText>
        </w:r>
        <w:r>
          <w:rPr>
            <w:noProof/>
            <w:webHidden/>
          </w:rPr>
        </w:r>
        <w:r>
          <w:rPr>
            <w:noProof/>
            <w:webHidden/>
          </w:rPr>
          <w:fldChar w:fldCharType="separate"/>
        </w:r>
        <w:r w:rsidR="007350DA">
          <w:rPr>
            <w:noProof/>
            <w:webHidden/>
          </w:rPr>
          <w:t>14</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6" w:history="1">
        <w:r w:rsidR="00AE62AE" w:rsidRPr="00CC23F2">
          <w:rPr>
            <w:rStyle w:val="Hyperlink"/>
            <w:noProof/>
          </w:rPr>
          <w:t>2.4.</w:t>
        </w:r>
        <w:r w:rsidR="00AE62AE">
          <w:rPr>
            <w:rFonts w:asciiTheme="minorHAnsi" w:eastAsiaTheme="minorEastAsia" w:hAnsiTheme="minorHAnsi" w:cstheme="minorBidi"/>
            <w:noProof/>
          </w:rPr>
          <w:tab/>
        </w:r>
        <w:r w:rsidR="00AE62AE" w:rsidRPr="00CC23F2">
          <w:rPr>
            <w:rStyle w:val="Hyperlink"/>
            <w:noProof/>
          </w:rPr>
          <w:t>Positive accounting theory</w:t>
        </w:r>
        <w:r w:rsidR="00AE62AE">
          <w:rPr>
            <w:noProof/>
            <w:webHidden/>
          </w:rPr>
          <w:tab/>
        </w:r>
        <w:r>
          <w:rPr>
            <w:noProof/>
            <w:webHidden/>
          </w:rPr>
          <w:fldChar w:fldCharType="begin"/>
        </w:r>
        <w:r w:rsidR="00AE62AE">
          <w:rPr>
            <w:noProof/>
            <w:webHidden/>
          </w:rPr>
          <w:instrText xml:space="preserve"> PAGEREF _Toc330216026 \h </w:instrText>
        </w:r>
        <w:r>
          <w:rPr>
            <w:noProof/>
            <w:webHidden/>
          </w:rPr>
        </w:r>
        <w:r>
          <w:rPr>
            <w:noProof/>
            <w:webHidden/>
          </w:rPr>
          <w:fldChar w:fldCharType="separate"/>
        </w:r>
        <w:r w:rsidR="007350DA">
          <w:rPr>
            <w:noProof/>
            <w:webHidden/>
          </w:rPr>
          <w:t>14</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7" w:history="1">
        <w:r w:rsidR="00AE62AE" w:rsidRPr="00CC23F2">
          <w:rPr>
            <w:rStyle w:val="Hyperlink"/>
            <w:noProof/>
          </w:rPr>
          <w:t>2.5.</w:t>
        </w:r>
        <w:r w:rsidR="00AE62AE">
          <w:rPr>
            <w:rFonts w:asciiTheme="minorHAnsi" w:eastAsiaTheme="minorEastAsia" w:hAnsiTheme="minorHAnsi" w:cstheme="minorBidi"/>
            <w:noProof/>
          </w:rPr>
          <w:tab/>
        </w:r>
        <w:r w:rsidR="00AE62AE" w:rsidRPr="00CC23F2">
          <w:rPr>
            <w:rStyle w:val="Hyperlink"/>
            <w:noProof/>
          </w:rPr>
          <w:t>Chapter Conclusion</w:t>
        </w:r>
        <w:r w:rsidR="00AE62AE">
          <w:rPr>
            <w:noProof/>
            <w:webHidden/>
          </w:rPr>
          <w:tab/>
        </w:r>
        <w:r>
          <w:rPr>
            <w:noProof/>
            <w:webHidden/>
          </w:rPr>
          <w:fldChar w:fldCharType="begin"/>
        </w:r>
        <w:r w:rsidR="00AE62AE">
          <w:rPr>
            <w:noProof/>
            <w:webHidden/>
          </w:rPr>
          <w:instrText xml:space="preserve"> PAGEREF _Toc330216027 \h </w:instrText>
        </w:r>
        <w:r>
          <w:rPr>
            <w:noProof/>
            <w:webHidden/>
          </w:rPr>
        </w:r>
        <w:r>
          <w:rPr>
            <w:noProof/>
            <w:webHidden/>
          </w:rPr>
          <w:fldChar w:fldCharType="separate"/>
        </w:r>
        <w:r w:rsidR="007350DA">
          <w:rPr>
            <w:noProof/>
            <w:webHidden/>
          </w:rPr>
          <w:t>15</w:t>
        </w:r>
        <w:r>
          <w:rPr>
            <w:noProof/>
            <w:webHidden/>
          </w:rPr>
          <w:fldChar w:fldCharType="end"/>
        </w:r>
      </w:hyperlink>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28" w:history="1">
        <w:r w:rsidR="00AE62AE" w:rsidRPr="00CC23F2">
          <w:rPr>
            <w:rStyle w:val="Hyperlink"/>
            <w:noProof/>
          </w:rPr>
          <w:t>3.</w:t>
        </w:r>
        <w:r w:rsidR="00AE62AE">
          <w:rPr>
            <w:rFonts w:asciiTheme="minorHAnsi" w:eastAsiaTheme="minorEastAsia" w:hAnsiTheme="minorHAnsi" w:cstheme="minorBidi"/>
            <w:noProof/>
          </w:rPr>
          <w:tab/>
        </w:r>
        <w:r w:rsidR="00AE62AE" w:rsidRPr="00CC23F2">
          <w:rPr>
            <w:rStyle w:val="Hyperlink"/>
            <w:noProof/>
          </w:rPr>
          <w:t>Value Relevance, Earnings Persistence and Conservatism</w:t>
        </w:r>
        <w:r w:rsidR="00AE62AE">
          <w:rPr>
            <w:noProof/>
            <w:webHidden/>
          </w:rPr>
          <w:tab/>
        </w:r>
        <w:r>
          <w:rPr>
            <w:noProof/>
            <w:webHidden/>
          </w:rPr>
          <w:fldChar w:fldCharType="begin"/>
        </w:r>
        <w:r w:rsidR="00AE62AE">
          <w:rPr>
            <w:noProof/>
            <w:webHidden/>
          </w:rPr>
          <w:instrText xml:space="preserve"> PAGEREF _Toc330216028 \h </w:instrText>
        </w:r>
        <w:r>
          <w:rPr>
            <w:noProof/>
            <w:webHidden/>
          </w:rPr>
        </w:r>
        <w:r>
          <w:rPr>
            <w:noProof/>
            <w:webHidden/>
          </w:rPr>
          <w:fldChar w:fldCharType="separate"/>
        </w:r>
        <w:r w:rsidR="007350DA">
          <w:rPr>
            <w:noProof/>
            <w:webHidden/>
          </w:rPr>
          <w:t>17</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29" w:history="1">
        <w:r w:rsidR="00AE62AE" w:rsidRPr="00CC23F2">
          <w:rPr>
            <w:rStyle w:val="Hyperlink"/>
            <w:noProof/>
          </w:rPr>
          <w:t>3.1.</w:t>
        </w:r>
        <w:r w:rsidR="00AE62AE">
          <w:rPr>
            <w:rFonts w:asciiTheme="minorHAnsi" w:eastAsiaTheme="minorEastAsia" w:hAnsiTheme="minorHAnsi" w:cstheme="minorBidi"/>
            <w:noProof/>
          </w:rPr>
          <w:tab/>
        </w:r>
        <w:r w:rsidR="00AE62AE" w:rsidRPr="00CC23F2">
          <w:rPr>
            <w:rStyle w:val="Hyperlink"/>
            <w:noProof/>
          </w:rPr>
          <w:t>Chapter Introduction</w:t>
        </w:r>
        <w:r w:rsidR="00AE62AE">
          <w:rPr>
            <w:noProof/>
            <w:webHidden/>
          </w:rPr>
          <w:tab/>
        </w:r>
        <w:r>
          <w:rPr>
            <w:noProof/>
            <w:webHidden/>
          </w:rPr>
          <w:fldChar w:fldCharType="begin"/>
        </w:r>
        <w:r w:rsidR="00AE62AE">
          <w:rPr>
            <w:noProof/>
            <w:webHidden/>
          </w:rPr>
          <w:instrText xml:space="preserve"> PAGEREF _Toc330216029 \h </w:instrText>
        </w:r>
        <w:r>
          <w:rPr>
            <w:noProof/>
            <w:webHidden/>
          </w:rPr>
        </w:r>
        <w:r>
          <w:rPr>
            <w:noProof/>
            <w:webHidden/>
          </w:rPr>
          <w:fldChar w:fldCharType="separate"/>
        </w:r>
        <w:r w:rsidR="007350DA">
          <w:rPr>
            <w:noProof/>
            <w:webHidden/>
          </w:rPr>
          <w:t>17</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0" w:history="1">
        <w:r w:rsidR="00AE62AE" w:rsidRPr="00CC23F2">
          <w:rPr>
            <w:rStyle w:val="Hyperlink"/>
            <w:noProof/>
          </w:rPr>
          <w:t>3.2.</w:t>
        </w:r>
        <w:r w:rsidR="00AE62AE">
          <w:rPr>
            <w:rFonts w:asciiTheme="minorHAnsi" w:eastAsiaTheme="minorEastAsia" w:hAnsiTheme="minorHAnsi" w:cstheme="minorBidi"/>
            <w:noProof/>
          </w:rPr>
          <w:tab/>
        </w:r>
        <w:r w:rsidR="00AE62AE" w:rsidRPr="00CC23F2">
          <w:rPr>
            <w:rStyle w:val="Hyperlink"/>
            <w:noProof/>
          </w:rPr>
          <w:t xml:space="preserve">Value </w:t>
        </w:r>
        <w:r w:rsidR="00AE62AE" w:rsidRPr="00CC23F2">
          <w:rPr>
            <w:rStyle w:val="Hyperlink"/>
            <w:noProof/>
            <w:lang w:val="de-DE"/>
          </w:rPr>
          <w:t>re</w:t>
        </w:r>
        <w:r w:rsidR="00AE62AE" w:rsidRPr="00CC23F2">
          <w:rPr>
            <w:rStyle w:val="Hyperlink"/>
            <w:noProof/>
          </w:rPr>
          <w:t>levance of earnings</w:t>
        </w:r>
        <w:r w:rsidR="00AE62AE">
          <w:rPr>
            <w:noProof/>
            <w:webHidden/>
          </w:rPr>
          <w:tab/>
        </w:r>
        <w:r>
          <w:rPr>
            <w:noProof/>
            <w:webHidden/>
          </w:rPr>
          <w:fldChar w:fldCharType="begin"/>
        </w:r>
        <w:r w:rsidR="00AE62AE">
          <w:rPr>
            <w:noProof/>
            <w:webHidden/>
          </w:rPr>
          <w:instrText xml:space="preserve"> PAGEREF _Toc330216030 \h </w:instrText>
        </w:r>
        <w:r>
          <w:rPr>
            <w:noProof/>
            <w:webHidden/>
          </w:rPr>
        </w:r>
        <w:r>
          <w:rPr>
            <w:noProof/>
            <w:webHidden/>
          </w:rPr>
          <w:fldChar w:fldCharType="separate"/>
        </w:r>
        <w:r w:rsidR="007350DA">
          <w:rPr>
            <w:noProof/>
            <w:webHidden/>
          </w:rPr>
          <w:t>17</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1" w:history="1">
        <w:r w:rsidR="00AE62AE" w:rsidRPr="00CC23F2">
          <w:rPr>
            <w:rStyle w:val="Hyperlink"/>
            <w:noProof/>
          </w:rPr>
          <w:t>3.3.</w:t>
        </w:r>
        <w:r w:rsidR="00AE62AE">
          <w:rPr>
            <w:rFonts w:asciiTheme="minorHAnsi" w:eastAsiaTheme="minorEastAsia" w:hAnsiTheme="minorHAnsi" w:cstheme="minorBidi"/>
            <w:noProof/>
          </w:rPr>
          <w:tab/>
        </w:r>
        <w:r w:rsidR="00AE62AE" w:rsidRPr="00CC23F2">
          <w:rPr>
            <w:rStyle w:val="Hyperlink"/>
            <w:noProof/>
          </w:rPr>
          <w:t>Earnings Persistence</w:t>
        </w:r>
        <w:r w:rsidR="00AE62AE">
          <w:rPr>
            <w:noProof/>
            <w:webHidden/>
          </w:rPr>
          <w:tab/>
        </w:r>
        <w:r>
          <w:rPr>
            <w:noProof/>
            <w:webHidden/>
          </w:rPr>
          <w:fldChar w:fldCharType="begin"/>
        </w:r>
        <w:r w:rsidR="00AE62AE">
          <w:rPr>
            <w:noProof/>
            <w:webHidden/>
          </w:rPr>
          <w:instrText xml:space="preserve"> PAGEREF _Toc330216031 \h </w:instrText>
        </w:r>
        <w:r>
          <w:rPr>
            <w:noProof/>
            <w:webHidden/>
          </w:rPr>
        </w:r>
        <w:r>
          <w:rPr>
            <w:noProof/>
            <w:webHidden/>
          </w:rPr>
          <w:fldChar w:fldCharType="separate"/>
        </w:r>
        <w:r w:rsidR="007350DA">
          <w:rPr>
            <w:noProof/>
            <w:webHidden/>
          </w:rPr>
          <w:t>21</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2" w:history="1">
        <w:r w:rsidR="00AE62AE" w:rsidRPr="00CC23F2">
          <w:rPr>
            <w:rStyle w:val="Hyperlink"/>
            <w:noProof/>
          </w:rPr>
          <w:t>3.4.</w:t>
        </w:r>
        <w:r w:rsidR="00AE62AE">
          <w:rPr>
            <w:rFonts w:asciiTheme="minorHAnsi" w:eastAsiaTheme="minorEastAsia" w:hAnsiTheme="minorHAnsi" w:cstheme="minorBidi"/>
            <w:noProof/>
          </w:rPr>
          <w:tab/>
        </w:r>
        <w:r w:rsidR="00AE62AE" w:rsidRPr="00CC23F2">
          <w:rPr>
            <w:rStyle w:val="Hyperlink"/>
            <w:noProof/>
          </w:rPr>
          <w:t>Conservatism</w:t>
        </w:r>
        <w:r w:rsidR="00AE62AE">
          <w:rPr>
            <w:noProof/>
            <w:webHidden/>
          </w:rPr>
          <w:tab/>
        </w:r>
        <w:r>
          <w:rPr>
            <w:noProof/>
            <w:webHidden/>
          </w:rPr>
          <w:fldChar w:fldCharType="begin"/>
        </w:r>
        <w:r w:rsidR="00AE62AE">
          <w:rPr>
            <w:noProof/>
            <w:webHidden/>
          </w:rPr>
          <w:instrText xml:space="preserve"> PAGEREF _Toc330216032 \h </w:instrText>
        </w:r>
        <w:r>
          <w:rPr>
            <w:noProof/>
            <w:webHidden/>
          </w:rPr>
        </w:r>
        <w:r>
          <w:rPr>
            <w:noProof/>
            <w:webHidden/>
          </w:rPr>
          <w:fldChar w:fldCharType="separate"/>
        </w:r>
        <w:r w:rsidR="007350DA">
          <w:rPr>
            <w:noProof/>
            <w:webHidden/>
          </w:rPr>
          <w:t>25</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3" w:history="1">
        <w:r w:rsidR="00AE62AE" w:rsidRPr="00CC23F2">
          <w:rPr>
            <w:rStyle w:val="Hyperlink"/>
            <w:noProof/>
          </w:rPr>
          <w:t>3.5.</w:t>
        </w:r>
        <w:r w:rsidR="00AE62AE">
          <w:rPr>
            <w:rFonts w:asciiTheme="minorHAnsi" w:eastAsiaTheme="minorEastAsia" w:hAnsiTheme="minorHAnsi" w:cstheme="minorBidi"/>
            <w:noProof/>
          </w:rPr>
          <w:tab/>
        </w:r>
        <w:r w:rsidR="00AE62AE" w:rsidRPr="00CC23F2">
          <w:rPr>
            <w:rStyle w:val="Hyperlink"/>
            <w:noProof/>
          </w:rPr>
          <w:t>Business cycle</w:t>
        </w:r>
        <w:r w:rsidR="00AE62AE">
          <w:rPr>
            <w:noProof/>
            <w:webHidden/>
          </w:rPr>
          <w:tab/>
        </w:r>
        <w:r>
          <w:rPr>
            <w:noProof/>
            <w:webHidden/>
          </w:rPr>
          <w:fldChar w:fldCharType="begin"/>
        </w:r>
        <w:r w:rsidR="00AE62AE">
          <w:rPr>
            <w:noProof/>
            <w:webHidden/>
          </w:rPr>
          <w:instrText xml:space="preserve"> PAGEREF _Toc330216033 \h </w:instrText>
        </w:r>
        <w:r>
          <w:rPr>
            <w:noProof/>
            <w:webHidden/>
          </w:rPr>
        </w:r>
        <w:r>
          <w:rPr>
            <w:noProof/>
            <w:webHidden/>
          </w:rPr>
          <w:fldChar w:fldCharType="separate"/>
        </w:r>
        <w:r w:rsidR="007350DA">
          <w:rPr>
            <w:noProof/>
            <w:webHidden/>
          </w:rPr>
          <w:t>28</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4" w:history="1">
        <w:r w:rsidR="00AE62AE" w:rsidRPr="00CC23F2">
          <w:rPr>
            <w:rStyle w:val="Hyperlink"/>
            <w:noProof/>
          </w:rPr>
          <w:t>3.6.</w:t>
        </w:r>
        <w:r w:rsidR="00AE62AE">
          <w:rPr>
            <w:rFonts w:asciiTheme="minorHAnsi" w:eastAsiaTheme="minorEastAsia" w:hAnsiTheme="minorHAnsi" w:cstheme="minorBidi"/>
            <w:noProof/>
          </w:rPr>
          <w:tab/>
        </w:r>
        <w:r w:rsidR="00AE62AE" w:rsidRPr="00CC23F2">
          <w:rPr>
            <w:rStyle w:val="Hyperlink"/>
            <w:noProof/>
          </w:rPr>
          <w:t>Chapter Conclusion</w:t>
        </w:r>
        <w:r w:rsidR="00AE62AE">
          <w:rPr>
            <w:noProof/>
            <w:webHidden/>
          </w:rPr>
          <w:tab/>
        </w:r>
        <w:r>
          <w:rPr>
            <w:noProof/>
            <w:webHidden/>
          </w:rPr>
          <w:fldChar w:fldCharType="begin"/>
        </w:r>
        <w:r w:rsidR="00AE62AE">
          <w:rPr>
            <w:noProof/>
            <w:webHidden/>
          </w:rPr>
          <w:instrText xml:space="preserve"> PAGEREF _Toc330216034 \h </w:instrText>
        </w:r>
        <w:r>
          <w:rPr>
            <w:noProof/>
            <w:webHidden/>
          </w:rPr>
        </w:r>
        <w:r>
          <w:rPr>
            <w:noProof/>
            <w:webHidden/>
          </w:rPr>
          <w:fldChar w:fldCharType="separate"/>
        </w:r>
        <w:r w:rsidR="007350DA">
          <w:rPr>
            <w:noProof/>
            <w:webHidden/>
          </w:rPr>
          <w:t>30</w:t>
        </w:r>
        <w:r>
          <w:rPr>
            <w:noProof/>
            <w:webHidden/>
          </w:rPr>
          <w:fldChar w:fldCharType="end"/>
        </w:r>
      </w:hyperlink>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35" w:history="1">
        <w:r w:rsidR="00AE62AE" w:rsidRPr="00CC23F2">
          <w:rPr>
            <w:rStyle w:val="Hyperlink"/>
            <w:noProof/>
          </w:rPr>
          <w:t>4.</w:t>
        </w:r>
        <w:r w:rsidR="00AE62AE">
          <w:rPr>
            <w:rFonts w:asciiTheme="minorHAnsi" w:eastAsiaTheme="minorEastAsia" w:hAnsiTheme="minorHAnsi" w:cstheme="minorBidi"/>
            <w:noProof/>
          </w:rPr>
          <w:tab/>
        </w:r>
        <w:r w:rsidR="00AE62AE" w:rsidRPr="00CC23F2">
          <w:rPr>
            <w:rStyle w:val="Hyperlink"/>
            <w:noProof/>
          </w:rPr>
          <w:t>Literature Review</w:t>
        </w:r>
        <w:r w:rsidR="00AE62AE">
          <w:rPr>
            <w:noProof/>
            <w:webHidden/>
          </w:rPr>
          <w:tab/>
        </w:r>
        <w:r>
          <w:rPr>
            <w:noProof/>
            <w:webHidden/>
          </w:rPr>
          <w:fldChar w:fldCharType="begin"/>
        </w:r>
        <w:r w:rsidR="00AE62AE">
          <w:rPr>
            <w:noProof/>
            <w:webHidden/>
          </w:rPr>
          <w:instrText xml:space="preserve"> PAGEREF _Toc330216035 \h </w:instrText>
        </w:r>
        <w:r>
          <w:rPr>
            <w:noProof/>
            <w:webHidden/>
          </w:rPr>
        </w:r>
        <w:r>
          <w:rPr>
            <w:noProof/>
            <w:webHidden/>
          </w:rPr>
          <w:fldChar w:fldCharType="separate"/>
        </w:r>
        <w:r w:rsidR="007350DA">
          <w:rPr>
            <w:noProof/>
            <w:webHidden/>
          </w:rPr>
          <w:t>31</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6" w:history="1">
        <w:r w:rsidR="00AE62AE" w:rsidRPr="00CC23F2">
          <w:rPr>
            <w:rStyle w:val="Hyperlink"/>
            <w:noProof/>
          </w:rPr>
          <w:t>4.1.</w:t>
        </w:r>
        <w:r w:rsidR="00AE62AE">
          <w:rPr>
            <w:rFonts w:asciiTheme="minorHAnsi" w:eastAsiaTheme="minorEastAsia" w:hAnsiTheme="minorHAnsi" w:cstheme="minorBidi"/>
            <w:noProof/>
          </w:rPr>
          <w:tab/>
        </w:r>
        <w:r w:rsidR="00AE62AE" w:rsidRPr="00CC23F2">
          <w:rPr>
            <w:rStyle w:val="Hyperlink"/>
            <w:noProof/>
          </w:rPr>
          <w:t>Chapter Introduction</w:t>
        </w:r>
        <w:r w:rsidR="00AE62AE">
          <w:rPr>
            <w:noProof/>
            <w:webHidden/>
          </w:rPr>
          <w:tab/>
        </w:r>
        <w:r>
          <w:rPr>
            <w:noProof/>
            <w:webHidden/>
          </w:rPr>
          <w:fldChar w:fldCharType="begin"/>
        </w:r>
        <w:r w:rsidR="00AE62AE">
          <w:rPr>
            <w:noProof/>
            <w:webHidden/>
          </w:rPr>
          <w:instrText xml:space="preserve"> PAGEREF _Toc330216036 \h </w:instrText>
        </w:r>
        <w:r>
          <w:rPr>
            <w:noProof/>
            <w:webHidden/>
          </w:rPr>
        </w:r>
        <w:r>
          <w:rPr>
            <w:noProof/>
            <w:webHidden/>
          </w:rPr>
          <w:fldChar w:fldCharType="separate"/>
        </w:r>
        <w:r w:rsidR="007350DA">
          <w:rPr>
            <w:noProof/>
            <w:webHidden/>
          </w:rPr>
          <w:t>31</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7" w:history="1">
        <w:r w:rsidR="00AE62AE" w:rsidRPr="00CC23F2">
          <w:rPr>
            <w:rStyle w:val="Hyperlink"/>
            <w:noProof/>
          </w:rPr>
          <w:t>4.2.</w:t>
        </w:r>
        <w:r w:rsidR="00AE62AE">
          <w:rPr>
            <w:rFonts w:asciiTheme="minorHAnsi" w:eastAsiaTheme="minorEastAsia" w:hAnsiTheme="minorHAnsi" w:cstheme="minorBidi"/>
            <w:noProof/>
          </w:rPr>
          <w:tab/>
        </w:r>
        <w:r w:rsidR="00AE62AE" w:rsidRPr="00CC23F2">
          <w:rPr>
            <w:rStyle w:val="Hyperlink"/>
            <w:noProof/>
          </w:rPr>
          <w:t>Earnings persistence and Conservatism</w:t>
        </w:r>
        <w:r w:rsidR="00AE62AE">
          <w:rPr>
            <w:noProof/>
            <w:webHidden/>
          </w:rPr>
          <w:tab/>
        </w:r>
        <w:r>
          <w:rPr>
            <w:noProof/>
            <w:webHidden/>
          </w:rPr>
          <w:fldChar w:fldCharType="begin"/>
        </w:r>
        <w:r w:rsidR="00AE62AE">
          <w:rPr>
            <w:noProof/>
            <w:webHidden/>
          </w:rPr>
          <w:instrText xml:space="preserve"> PAGEREF _Toc330216037 \h </w:instrText>
        </w:r>
        <w:r>
          <w:rPr>
            <w:noProof/>
            <w:webHidden/>
          </w:rPr>
        </w:r>
        <w:r>
          <w:rPr>
            <w:noProof/>
            <w:webHidden/>
          </w:rPr>
          <w:fldChar w:fldCharType="separate"/>
        </w:r>
        <w:r w:rsidR="007350DA">
          <w:rPr>
            <w:noProof/>
            <w:webHidden/>
          </w:rPr>
          <w:t>31</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8" w:history="1">
        <w:r w:rsidR="00AE62AE" w:rsidRPr="00CC23F2">
          <w:rPr>
            <w:rStyle w:val="Hyperlink"/>
            <w:noProof/>
          </w:rPr>
          <w:t>4.3.</w:t>
        </w:r>
        <w:r w:rsidR="00AE62AE">
          <w:rPr>
            <w:rFonts w:asciiTheme="minorHAnsi" w:eastAsiaTheme="minorEastAsia" w:hAnsiTheme="minorHAnsi" w:cstheme="minorBidi"/>
            <w:noProof/>
          </w:rPr>
          <w:tab/>
        </w:r>
        <w:r w:rsidR="00AE62AE" w:rsidRPr="00CC23F2">
          <w:rPr>
            <w:rStyle w:val="Hyperlink"/>
            <w:noProof/>
          </w:rPr>
          <w:t>Conservatism and Value relevance</w:t>
        </w:r>
        <w:r w:rsidR="00AE62AE">
          <w:rPr>
            <w:noProof/>
            <w:webHidden/>
          </w:rPr>
          <w:tab/>
        </w:r>
        <w:r>
          <w:rPr>
            <w:noProof/>
            <w:webHidden/>
          </w:rPr>
          <w:fldChar w:fldCharType="begin"/>
        </w:r>
        <w:r w:rsidR="00AE62AE">
          <w:rPr>
            <w:noProof/>
            <w:webHidden/>
          </w:rPr>
          <w:instrText xml:space="preserve"> PAGEREF _Toc330216038 \h </w:instrText>
        </w:r>
        <w:r>
          <w:rPr>
            <w:noProof/>
            <w:webHidden/>
          </w:rPr>
        </w:r>
        <w:r>
          <w:rPr>
            <w:noProof/>
            <w:webHidden/>
          </w:rPr>
          <w:fldChar w:fldCharType="separate"/>
        </w:r>
        <w:r w:rsidR="007350DA">
          <w:rPr>
            <w:noProof/>
            <w:webHidden/>
          </w:rPr>
          <w:t>33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39" w:history="1">
        <w:r w:rsidR="00AE62AE" w:rsidRPr="00CC23F2">
          <w:rPr>
            <w:rStyle w:val="Hyperlink"/>
            <w:noProof/>
          </w:rPr>
          <w:t>4.4.</w:t>
        </w:r>
        <w:r w:rsidR="00AE62AE">
          <w:rPr>
            <w:rFonts w:asciiTheme="minorHAnsi" w:eastAsiaTheme="minorEastAsia" w:hAnsiTheme="minorHAnsi" w:cstheme="minorBidi"/>
            <w:noProof/>
          </w:rPr>
          <w:tab/>
        </w:r>
        <w:r w:rsidR="00AE62AE" w:rsidRPr="00CC23F2">
          <w:rPr>
            <w:rStyle w:val="Hyperlink"/>
            <w:noProof/>
          </w:rPr>
          <w:t>Earnings persistence and Value relevance</w:t>
        </w:r>
        <w:r w:rsidR="00AE62AE">
          <w:rPr>
            <w:noProof/>
            <w:webHidden/>
          </w:rPr>
          <w:tab/>
        </w:r>
        <w:r>
          <w:rPr>
            <w:noProof/>
            <w:webHidden/>
          </w:rPr>
          <w:fldChar w:fldCharType="begin"/>
        </w:r>
        <w:r w:rsidR="00AE62AE">
          <w:rPr>
            <w:noProof/>
            <w:webHidden/>
          </w:rPr>
          <w:instrText xml:space="preserve"> PAGEREF _Toc330216039 \h </w:instrText>
        </w:r>
        <w:r>
          <w:rPr>
            <w:noProof/>
            <w:webHidden/>
          </w:rPr>
        </w:r>
        <w:r>
          <w:rPr>
            <w:noProof/>
            <w:webHidden/>
          </w:rPr>
          <w:fldChar w:fldCharType="separate"/>
        </w:r>
        <w:r w:rsidR="007350DA">
          <w:rPr>
            <w:noProof/>
            <w:webHidden/>
          </w:rPr>
          <w:t>37</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40" w:history="1">
        <w:r w:rsidR="00AE62AE" w:rsidRPr="00CC23F2">
          <w:rPr>
            <w:rStyle w:val="Hyperlink"/>
            <w:noProof/>
          </w:rPr>
          <w:t>4.5.</w:t>
        </w:r>
        <w:r w:rsidR="00AE62AE">
          <w:rPr>
            <w:rFonts w:asciiTheme="minorHAnsi" w:eastAsiaTheme="minorEastAsia" w:hAnsiTheme="minorHAnsi" w:cstheme="minorBidi"/>
            <w:noProof/>
          </w:rPr>
          <w:tab/>
        </w:r>
        <w:r w:rsidR="00AE62AE" w:rsidRPr="00CC23F2">
          <w:rPr>
            <w:rStyle w:val="Hyperlink"/>
            <w:noProof/>
          </w:rPr>
          <w:t>Conservatism, earnings persistence and value relevance throughout business cycle</w:t>
        </w:r>
        <w:r w:rsidR="00AE62AE">
          <w:rPr>
            <w:noProof/>
            <w:webHidden/>
          </w:rPr>
          <w:tab/>
        </w:r>
        <w:r>
          <w:rPr>
            <w:noProof/>
            <w:webHidden/>
          </w:rPr>
          <w:fldChar w:fldCharType="begin"/>
        </w:r>
        <w:r w:rsidR="00AE62AE">
          <w:rPr>
            <w:noProof/>
            <w:webHidden/>
          </w:rPr>
          <w:instrText xml:space="preserve"> PAGEREF _Toc330216040 \h </w:instrText>
        </w:r>
        <w:r>
          <w:rPr>
            <w:noProof/>
            <w:webHidden/>
          </w:rPr>
        </w:r>
        <w:r>
          <w:rPr>
            <w:noProof/>
            <w:webHidden/>
          </w:rPr>
          <w:fldChar w:fldCharType="separate"/>
        </w:r>
        <w:r w:rsidR="007350DA">
          <w:rPr>
            <w:noProof/>
            <w:webHidden/>
          </w:rPr>
          <w:t>38</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41" w:history="1">
        <w:r w:rsidR="00AE62AE" w:rsidRPr="00CC23F2">
          <w:rPr>
            <w:rStyle w:val="Hyperlink"/>
            <w:noProof/>
          </w:rPr>
          <w:t>4.6.</w:t>
        </w:r>
        <w:r w:rsidR="00AE62AE">
          <w:rPr>
            <w:rFonts w:asciiTheme="minorHAnsi" w:eastAsiaTheme="minorEastAsia" w:hAnsiTheme="minorHAnsi" w:cstheme="minorBidi"/>
            <w:noProof/>
          </w:rPr>
          <w:tab/>
        </w:r>
        <w:r w:rsidR="00AE62AE" w:rsidRPr="00CC23F2">
          <w:rPr>
            <w:rStyle w:val="Hyperlink"/>
            <w:noProof/>
          </w:rPr>
          <w:t>Chapter Conclusion</w:t>
        </w:r>
        <w:r w:rsidR="00AE62AE">
          <w:rPr>
            <w:noProof/>
            <w:webHidden/>
          </w:rPr>
          <w:tab/>
        </w:r>
        <w:r>
          <w:rPr>
            <w:noProof/>
            <w:webHidden/>
          </w:rPr>
          <w:fldChar w:fldCharType="begin"/>
        </w:r>
        <w:r w:rsidR="00AE62AE">
          <w:rPr>
            <w:noProof/>
            <w:webHidden/>
          </w:rPr>
          <w:instrText xml:space="preserve"> PAGEREF _Toc330216041 \h </w:instrText>
        </w:r>
        <w:r>
          <w:rPr>
            <w:noProof/>
            <w:webHidden/>
          </w:rPr>
        </w:r>
        <w:r>
          <w:rPr>
            <w:noProof/>
            <w:webHidden/>
          </w:rPr>
          <w:fldChar w:fldCharType="separate"/>
        </w:r>
        <w:r w:rsidR="007350DA">
          <w:rPr>
            <w:noProof/>
            <w:webHidden/>
          </w:rPr>
          <w:t>41</w:t>
        </w:r>
        <w:r>
          <w:rPr>
            <w:noProof/>
            <w:webHidden/>
          </w:rPr>
          <w:fldChar w:fldCharType="end"/>
        </w:r>
      </w:hyperlink>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42" w:history="1">
        <w:r w:rsidR="00AE62AE" w:rsidRPr="00CC23F2">
          <w:rPr>
            <w:rStyle w:val="Hyperlink"/>
            <w:noProof/>
          </w:rPr>
          <w:t>5.</w:t>
        </w:r>
        <w:r w:rsidR="00AE62AE">
          <w:rPr>
            <w:rFonts w:asciiTheme="minorHAnsi" w:eastAsiaTheme="minorEastAsia" w:hAnsiTheme="minorHAnsi" w:cstheme="minorBidi"/>
            <w:noProof/>
          </w:rPr>
          <w:tab/>
        </w:r>
        <w:r w:rsidR="00AE62AE" w:rsidRPr="00CC23F2">
          <w:rPr>
            <w:rStyle w:val="Hyperlink"/>
            <w:noProof/>
          </w:rPr>
          <w:t>Hypothesis Development and Methodology</w:t>
        </w:r>
        <w:r w:rsidR="00AE62AE">
          <w:rPr>
            <w:noProof/>
            <w:webHidden/>
          </w:rPr>
          <w:tab/>
        </w:r>
        <w:r>
          <w:rPr>
            <w:noProof/>
            <w:webHidden/>
          </w:rPr>
          <w:fldChar w:fldCharType="begin"/>
        </w:r>
        <w:r w:rsidR="00AE62AE">
          <w:rPr>
            <w:noProof/>
            <w:webHidden/>
          </w:rPr>
          <w:instrText xml:space="preserve"> PAGEREF _Toc330216042 \h </w:instrText>
        </w:r>
        <w:r>
          <w:rPr>
            <w:noProof/>
            <w:webHidden/>
          </w:rPr>
        </w:r>
        <w:r>
          <w:rPr>
            <w:noProof/>
            <w:webHidden/>
          </w:rPr>
          <w:fldChar w:fldCharType="separate"/>
        </w:r>
        <w:r w:rsidR="007350DA">
          <w:rPr>
            <w:noProof/>
            <w:webHidden/>
          </w:rPr>
          <w:t>43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43" w:history="1">
        <w:r w:rsidR="00AE62AE" w:rsidRPr="00CC23F2">
          <w:rPr>
            <w:rStyle w:val="Hyperlink"/>
            <w:noProof/>
          </w:rPr>
          <w:t>5.1.</w:t>
        </w:r>
        <w:r w:rsidR="00AE62AE">
          <w:rPr>
            <w:rFonts w:asciiTheme="minorHAnsi" w:eastAsiaTheme="minorEastAsia" w:hAnsiTheme="minorHAnsi" w:cstheme="minorBidi"/>
            <w:noProof/>
          </w:rPr>
          <w:tab/>
        </w:r>
        <w:r w:rsidR="00AE62AE" w:rsidRPr="00CC23F2">
          <w:rPr>
            <w:rStyle w:val="Hyperlink"/>
            <w:noProof/>
          </w:rPr>
          <w:t>Chapter Introduction</w:t>
        </w:r>
        <w:r w:rsidR="00AE62AE">
          <w:rPr>
            <w:noProof/>
            <w:webHidden/>
          </w:rPr>
          <w:tab/>
        </w:r>
        <w:r>
          <w:rPr>
            <w:noProof/>
            <w:webHidden/>
          </w:rPr>
          <w:fldChar w:fldCharType="begin"/>
        </w:r>
        <w:r w:rsidR="00AE62AE">
          <w:rPr>
            <w:noProof/>
            <w:webHidden/>
          </w:rPr>
          <w:instrText xml:space="preserve"> PAGEREF _Toc330216043 \h </w:instrText>
        </w:r>
        <w:r>
          <w:rPr>
            <w:noProof/>
            <w:webHidden/>
          </w:rPr>
        </w:r>
        <w:r>
          <w:rPr>
            <w:noProof/>
            <w:webHidden/>
          </w:rPr>
          <w:fldChar w:fldCharType="separate"/>
        </w:r>
        <w:r w:rsidR="007350DA">
          <w:rPr>
            <w:noProof/>
            <w:webHidden/>
          </w:rPr>
          <w:t>43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44" w:history="1">
        <w:r w:rsidR="00AE62AE" w:rsidRPr="00CC23F2">
          <w:rPr>
            <w:rStyle w:val="Hyperlink"/>
            <w:noProof/>
          </w:rPr>
          <w:t>5.2.</w:t>
        </w:r>
        <w:r w:rsidR="00AE62AE">
          <w:rPr>
            <w:rFonts w:asciiTheme="minorHAnsi" w:eastAsiaTheme="minorEastAsia" w:hAnsiTheme="minorHAnsi" w:cstheme="minorBidi"/>
            <w:noProof/>
          </w:rPr>
          <w:tab/>
        </w:r>
        <w:r w:rsidR="00AE62AE" w:rsidRPr="00CC23F2">
          <w:rPr>
            <w:rStyle w:val="Hyperlink"/>
            <w:noProof/>
          </w:rPr>
          <w:t>Hypotheses Development</w:t>
        </w:r>
        <w:r w:rsidR="00AE62AE">
          <w:rPr>
            <w:noProof/>
            <w:webHidden/>
          </w:rPr>
          <w:tab/>
        </w:r>
        <w:r>
          <w:rPr>
            <w:noProof/>
            <w:webHidden/>
          </w:rPr>
          <w:fldChar w:fldCharType="begin"/>
        </w:r>
        <w:r w:rsidR="00AE62AE">
          <w:rPr>
            <w:noProof/>
            <w:webHidden/>
          </w:rPr>
          <w:instrText xml:space="preserve"> PAGEREF _Toc330216044 \h </w:instrText>
        </w:r>
        <w:r>
          <w:rPr>
            <w:noProof/>
            <w:webHidden/>
          </w:rPr>
        </w:r>
        <w:r>
          <w:rPr>
            <w:noProof/>
            <w:webHidden/>
          </w:rPr>
          <w:fldChar w:fldCharType="separate"/>
        </w:r>
        <w:r w:rsidR="007350DA">
          <w:rPr>
            <w:noProof/>
            <w:webHidden/>
          </w:rPr>
          <w:t>43</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45" w:history="1">
        <w:r w:rsidR="00AE62AE" w:rsidRPr="00CC23F2">
          <w:rPr>
            <w:rStyle w:val="Hyperlink"/>
            <w:noProof/>
          </w:rPr>
          <w:t>5.3.</w:t>
        </w:r>
        <w:r w:rsidR="00AE62AE">
          <w:rPr>
            <w:rFonts w:asciiTheme="minorHAnsi" w:eastAsiaTheme="minorEastAsia" w:hAnsiTheme="minorHAnsi" w:cstheme="minorBidi"/>
            <w:noProof/>
          </w:rPr>
          <w:tab/>
        </w:r>
        <w:r w:rsidR="00AE62AE" w:rsidRPr="00CC23F2">
          <w:rPr>
            <w:rStyle w:val="Hyperlink"/>
            <w:noProof/>
          </w:rPr>
          <w:t>Methodology</w:t>
        </w:r>
        <w:r w:rsidR="00AE62AE">
          <w:rPr>
            <w:noProof/>
            <w:webHidden/>
          </w:rPr>
          <w:tab/>
        </w:r>
        <w:r>
          <w:rPr>
            <w:noProof/>
            <w:webHidden/>
          </w:rPr>
          <w:fldChar w:fldCharType="begin"/>
        </w:r>
        <w:r w:rsidR="00AE62AE">
          <w:rPr>
            <w:noProof/>
            <w:webHidden/>
          </w:rPr>
          <w:instrText xml:space="preserve"> PAGEREF _Toc330216045 \h </w:instrText>
        </w:r>
        <w:r>
          <w:rPr>
            <w:noProof/>
            <w:webHidden/>
          </w:rPr>
        </w:r>
        <w:r>
          <w:rPr>
            <w:noProof/>
            <w:webHidden/>
          </w:rPr>
          <w:fldChar w:fldCharType="separate"/>
        </w:r>
        <w:r w:rsidR="007350DA">
          <w:rPr>
            <w:noProof/>
            <w:webHidden/>
          </w:rPr>
          <w:t>45</w:t>
        </w:r>
        <w:r>
          <w:rPr>
            <w:noProof/>
            <w:webHidden/>
          </w:rPr>
          <w:fldChar w:fldCharType="end"/>
        </w:r>
      </w:hyperlink>
    </w:p>
    <w:p w:rsidR="00AE62AE" w:rsidRDefault="00BA34CC">
      <w:pPr>
        <w:pStyle w:val="TOC3"/>
        <w:tabs>
          <w:tab w:val="left" w:pos="1320"/>
          <w:tab w:val="right" w:leader="dot" w:pos="9350"/>
        </w:tabs>
        <w:rPr>
          <w:rFonts w:asciiTheme="minorHAnsi" w:eastAsiaTheme="minorEastAsia" w:hAnsiTheme="minorHAnsi" w:cstheme="minorBidi"/>
          <w:noProof/>
        </w:rPr>
      </w:pPr>
      <w:hyperlink w:anchor="_Toc330216046" w:history="1">
        <w:r w:rsidR="00AE62AE" w:rsidRPr="00CC23F2">
          <w:rPr>
            <w:rStyle w:val="Hyperlink"/>
            <w:noProof/>
          </w:rPr>
          <w:t>5.3.1.</w:t>
        </w:r>
        <w:r w:rsidR="00AE62AE">
          <w:rPr>
            <w:rFonts w:asciiTheme="minorHAnsi" w:eastAsiaTheme="minorEastAsia" w:hAnsiTheme="minorHAnsi" w:cstheme="minorBidi"/>
            <w:noProof/>
          </w:rPr>
          <w:tab/>
        </w:r>
        <w:r w:rsidR="00AE62AE" w:rsidRPr="00CC23F2">
          <w:rPr>
            <w:rStyle w:val="Hyperlink"/>
            <w:noProof/>
          </w:rPr>
          <w:t>Measurement</w:t>
        </w:r>
        <w:r w:rsidR="00AE62AE">
          <w:rPr>
            <w:noProof/>
            <w:webHidden/>
          </w:rPr>
          <w:tab/>
        </w:r>
        <w:r>
          <w:rPr>
            <w:noProof/>
            <w:webHidden/>
          </w:rPr>
          <w:fldChar w:fldCharType="begin"/>
        </w:r>
        <w:r w:rsidR="00AE62AE">
          <w:rPr>
            <w:noProof/>
            <w:webHidden/>
          </w:rPr>
          <w:instrText xml:space="preserve"> PAGEREF _Toc330216046 \h </w:instrText>
        </w:r>
        <w:r>
          <w:rPr>
            <w:noProof/>
            <w:webHidden/>
          </w:rPr>
        </w:r>
        <w:r>
          <w:rPr>
            <w:noProof/>
            <w:webHidden/>
          </w:rPr>
          <w:fldChar w:fldCharType="separate"/>
        </w:r>
        <w:r w:rsidR="007350DA">
          <w:rPr>
            <w:noProof/>
            <w:webHidden/>
          </w:rPr>
          <w:t>45</w:t>
        </w:r>
        <w:r>
          <w:rPr>
            <w:noProof/>
            <w:webHidden/>
          </w:rPr>
          <w:fldChar w:fldCharType="end"/>
        </w:r>
      </w:hyperlink>
    </w:p>
    <w:p w:rsidR="00AE62AE" w:rsidRDefault="00BA34CC">
      <w:pPr>
        <w:pStyle w:val="TOC3"/>
        <w:tabs>
          <w:tab w:val="left" w:pos="1320"/>
          <w:tab w:val="right" w:leader="dot" w:pos="9350"/>
        </w:tabs>
        <w:rPr>
          <w:rFonts w:asciiTheme="minorHAnsi" w:eastAsiaTheme="minorEastAsia" w:hAnsiTheme="minorHAnsi" w:cstheme="minorBidi"/>
          <w:noProof/>
        </w:rPr>
      </w:pPr>
      <w:hyperlink w:anchor="_Toc330216047" w:history="1">
        <w:r w:rsidR="00AE62AE" w:rsidRPr="00CC23F2">
          <w:rPr>
            <w:rStyle w:val="Hyperlink"/>
            <w:noProof/>
          </w:rPr>
          <w:t>5.3.2.</w:t>
        </w:r>
        <w:r w:rsidR="00AE62AE">
          <w:rPr>
            <w:rFonts w:asciiTheme="minorHAnsi" w:eastAsiaTheme="minorEastAsia" w:hAnsiTheme="minorHAnsi" w:cstheme="minorBidi"/>
            <w:noProof/>
          </w:rPr>
          <w:tab/>
        </w:r>
        <w:r w:rsidR="00AE62AE" w:rsidRPr="00CC23F2">
          <w:rPr>
            <w:rStyle w:val="Hyperlink"/>
            <w:noProof/>
          </w:rPr>
          <w:t>Data sample</w:t>
        </w:r>
        <w:r w:rsidR="00AE62AE">
          <w:rPr>
            <w:noProof/>
            <w:webHidden/>
          </w:rPr>
          <w:tab/>
        </w:r>
        <w:r>
          <w:rPr>
            <w:noProof/>
            <w:webHidden/>
          </w:rPr>
          <w:fldChar w:fldCharType="begin"/>
        </w:r>
        <w:r w:rsidR="00AE62AE">
          <w:rPr>
            <w:noProof/>
            <w:webHidden/>
          </w:rPr>
          <w:instrText xml:space="preserve"> PAGEREF _Toc330216047 \h </w:instrText>
        </w:r>
        <w:r>
          <w:rPr>
            <w:noProof/>
            <w:webHidden/>
          </w:rPr>
        </w:r>
        <w:r>
          <w:rPr>
            <w:noProof/>
            <w:webHidden/>
          </w:rPr>
          <w:fldChar w:fldCharType="separate"/>
        </w:r>
        <w:r w:rsidR="007350DA">
          <w:rPr>
            <w:noProof/>
            <w:webHidden/>
          </w:rPr>
          <w:t>47</w:t>
        </w:r>
        <w:r>
          <w:rPr>
            <w:noProof/>
            <w:webHidden/>
          </w:rPr>
          <w:fldChar w:fldCharType="end"/>
        </w:r>
      </w:hyperlink>
    </w:p>
    <w:p w:rsidR="00AE62AE" w:rsidRDefault="00BA34CC">
      <w:pPr>
        <w:pStyle w:val="TOC3"/>
        <w:tabs>
          <w:tab w:val="left" w:pos="1320"/>
          <w:tab w:val="right" w:leader="dot" w:pos="9350"/>
        </w:tabs>
        <w:rPr>
          <w:rFonts w:asciiTheme="minorHAnsi" w:eastAsiaTheme="minorEastAsia" w:hAnsiTheme="minorHAnsi" w:cstheme="minorBidi"/>
          <w:noProof/>
        </w:rPr>
      </w:pPr>
      <w:hyperlink w:anchor="_Toc330216048" w:history="1">
        <w:r w:rsidR="00AE62AE" w:rsidRPr="00CC23F2">
          <w:rPr>
            <w:rStyle w:val="Hyperlink"/>
            <w:noProof/>
          </w:rPr>
          <w:t>5.3.3.</w:t>
        </w:r>
        <w:r w:rsidR="00AE62AE">
          <w:rPr>
            <w:rFonts w:asciiTheme="minorHAnsi" w:eastAsiaTheme="minorEastAsia" w:hAnsiTheme="minorHAnsi" w:cstheme="minorBidi"/>
            <w:noProof/>
          </w:rPr>
          <w:tab/>
        </w:r>
        <w:r w:rsidR="00AE62AE" w:rsidRPr="00CC23F2">
          <w:rPr>
            <w:rStyle w:val="Hyperlink"/>
            <w:noProof/>
          </w:rPr>
          <w:t>Descriptive Statistics</w:t>
        </w:r>
        <w:r w:rsidR="00AE62AE">
          <w:rPr>
            <w:noProof/>
            <w:webHidden/>
          </w:rPr>
          <w:tab/>
        </w:r>
        <w:r>
          <w:rPr>
            <w:noProof/>
            <w:webHidden/>
          </w:rPr>
          <w:fldChar w:fldCharType="begin"/>
        </w:r>
        <w:r w:rsidR="00AE62AE">
          <w:rPr>
            <w:noProof/>
            <w:webHidden/>
          </w:rPr>
          <w:instrText xml:space="preserve"> PAGEREF _Toc330216048 \h </w:instrText>
        </w:r>
        <w:r>
          <w:rPr>
            <w:noProof/>
            <w:webHidden/>
          </w:rPr>
        </w:r>
        <w:r>
          <w:rPr>
            <w:noProof/>
            <w:webHidden/>
          </w:rPr>
          <w:fldChar w:fldCharType="separate"/>
        </w:r>
        <w:r w:rsidR="007350DA">
          <w:rPr>
            <w:noProof/>
            <w:webHidden/>
          </w:rPr>
          <w:t>49</w:t>
        </w:r>
        <w:r>
          <w:rPr>
            <w:noProof/>
            <w:webHidden/>
          </w:rPr>
          <w:fldChar w:fldCharType="end"/>
        </w:r>
      </w:hyperlink>
    </w:p>
    <w:p w:rsidR="00AE62AE" w:rsidRDefault="00BA34CC">
      <w:pPr>
        <w:pStyle w:val="TOC3"/>
        <w:tabs>
          <w:tab w:val="left" w:pos="1320"/>
          <w:tab w:val="right" w:leader="dot" w:pos="9350"/>
        </w:tabs>
        <w:rPr>
          <w:rFonts w:asciiTheme="minorHAnsi" w:eastAsiaTheme="minorEastAsia" w:hAnsiTheme="minorHAnsi" w:cstheme="minorBidi"/>
          <w:noProof/>
        </w:rPr>
      </w:pPr>
      <w:hyperlink w:anchor="_Toc330216049" w:history="1">
        <w:r w:rsidR="00AE62AE" w:rsidRPr="00CC23F2">
          <w:rPr>
            <w:rStyle w:val="Hyperlink"/>
            <w:noProof/>
          </w:rPr>
          <w:t>5.3.4.</w:t>
        </w:r>
        <w:r w:rsidR="00AE62AE">
          <w:rPr>
            <w:rFonts w:asciiTheme="minorHAnsi" w:eastAsiaTheme="minorEastAsia" w:hAnsiTheme="minorHAnsi" w:cstheme="minorBidi"/>
            <w:noProof/>
          </w:rPr>
          <w:tab/>
        </w:r>
        <w:r w:rsidR="00AE62AE" w:rsidRPr="00CC23F2">
          <w:rPr>
            <w:rStyle w:val="Hyperlink"/>
            <w:noProof/>
          </w:rPr>
          <w:t>Findings</w:t>
        </w:r>
        <w:r w:rsidR="00AE62AE">
          <w:rPr>
            <w:noProof/>
            <w:webHidden/>
          </w:rPr>
          <w:tab/>
        </w:r>
        <w:r>
          <w:rPr>
            <w:noProof/>
            <w:webHidden/>
          </w:rPr>
          <w:fldChar w:fldCharType="begin"/>
        </w:r>
        <w:r w:rsidR="00AE62AE">
          <w:rPr>
            <w:noProof/>
            <w:webHidden/>
          </w:rPr>
          <w:instrText xml:space="preserve"> PAGEREF _Toc330216049 \h </w:instrText>
        </w:r>
        <w:r>
          <w:rPr>
            <w:noProof/>
            <w:webHidden/>
          </w:rPr>
        </w:r>
        <w:r>
          <w:rPr>
            <w:noProof/>
            <w:webHidden/>
          </w:rPr>
          <w:fldChar w:fldCharType="separate"/>
        </w:r>
        <w:r w:rsidR="007350DA">
          <w:rPr>
            <w:noProof/>
            <w:webHidden/>
          </w:rPr>
          <w:t>52</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50" w:history="1">
        <w:r w:rsidR="00AE62AE" w:rsidRPr="00CC23F2">
          <w:rPr>
            <w:rStyle w:val="Hyperlink"/>
            <w:noProof/>
            <w:lang w:val="de-DE"/>
          </w:rPr>
          <w:t>5.4.</w:t>
        </w:r>
        <w:r w:rsidR="00AE62AE">
          <w:rPr>
            <w:rFonts w:asciiTheme="minorHAnsi" w:eastAsiaTheme="minorEastAsia" w:hAnsiTheme="minorHAnsi" w:cstheme="minorBidi"/>
            <w:noProof/>
          </w:rPr>
          <w:tab/>
        </w:r>
        <w:r w:rsidR="00AE62AE" w:rsidRPr="00CC23F2">
          <w:rPr>
            <w:rStyle w:val="Hyperlink"/>
            <w:noProof/>
            <w:lang w:val="de-DE"/>
          </w:rPr>
          <w:t>Analysis</w:t>
        </w:r>
        <w:r w:rsidR="00AE62AE">
          <w:rPr>
            <w:noProof/>
            <w:webHidden/>
          </w:rPr>
          <w:tab/>
        </w:r>
        <w:r>
          <w:rPr>
            <w:noProof/>
            <w:webHidden/>
          </w:rPr>
          <w:fldChar w:fldCharType="begin"/>
        </w:r>
        <w:r w:rsidR="00AE62AE">
          <w:rPr>
            <w:noProof/>
            <w:webHidden/>
          </w:rPr>
          <w:instrText xml:space="preserve"> PAGEREF _Toc330216050 \h </w:instrText>
        </w:r>
        <w:r>
          <w:rPr>
            <w:noProof/>
            <w:webHidden/>
          </w:rPr>
        </w:r>
        <w:r>
          <w:rPr>
            <w:noProof/>
            <w:webHidden/>
          </w:rPr>
          <w:fldChar w:fldCharType="separate"/>
        </w:r>
        <w:r w:rsidR="007350DA">
          <w:rPr>
            <w:noProof/>
            <w:webHidden/>
          </w:rPr>
          <w:t>55</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51" w:history="1">
        <w:r w:rsidR="00AE62AE" w:rsidRPr="00CC23F2">
          <w:rPr>
            <w:rStyle w:val="Hyperlink"/>
            <w:noProof/>
          </w:rPr>
          <w:t>5.5.</w:t>
        </w:r>
        <w:r w:rsidR="00AE62AE">
          <w:rPr>
            <w:rFonts w:asciiTheme="minorHAnsi" w:eastAsiaTheme="minorEastAsia" w:hAnsiTheme="minorHAnsi" w:cstheme="minorBidi"/>
            <w:noProof/>
          </w:rPr>
          <w:tab/>
        </w:r>
        <w:r w:rsidR="00AE62AE" w:rsidRPr="00CC23F2">
          <w:rPr>
            <w:rStyle w:val="Hyperlink"/>
            <w:noProof/>
          </w:rPr>
          <w:t>Chapter Conclusion</w:t>
        </w:r>
        <w:r w:rsidR="00AE62AE">
          <w:rPr>
            <w:noProof/>
            <w:webHidden/>
          </w:rPr>
          <w:tab/>
        </w:r>
        <w:r>
          <w:rPr>
            <w:noProof/>
            <w:webHidden/>
          </w:rPr>
          <w:fldChar w:fldCharType="begin"/>
        </w:r>
        <w:r w:rsidR="00AE62AE">
          <w:rPr>
            <w:noProof/>
            <w:webHidden/>
          </w:rPr>
          <w:instrText xml:space="preserve"> PAGEREF _Toc330216051 \h </w:instrText>
        </w:r>
        <w:r>
          <w:rPr>
            <w:noProof/>
            <w:webHidden/>
          </w:rPr>
        </w:r>
        <w:r>
          <w:rPr>
            <w:noProof/>
            <w:webHidden/>
          </w:rPr>
          <w:fldChar w:fldCharType="separate"/>
        </w:r>
        <w:r w:rsidR="007350DA">
          <w:rPr>
            <w:noProof/>
            <w:webHidden/>
          </w:rPr>
          <w:t>58</w:t>
        </w:r>
        <w:r>
          <w:rPr>
            <w:noProof/>
            <w:webHidden/>
          </w:rPr>
          <w:fldChar w:fldCharType="end"/>
        </w:r>
      </w:hyperlink>
    </w:p>
    <w:p w:rsidR="00AE62AE" w:rsidRDefault="00BA34CC">
      <w:pPr>
        <w:pStyle w:val="TOC1"/>
        <w:tabs>
          <w:tab w:val="left" w:pos="440"/>
          <w:tab w:val="right" w:leader="dot" w:pos="9350"/>
        </w:tabs>
        <w:rPr>
          <w:rFonts w:asciiTheme="minorHAnsi" w:eastAsiaTheme="minorEastAsia" w:hAnsiTheme="minorHAnsi" w:cstheme="minorBidi"/>
          <w:noProof/>
        </w:rPr>
      </w:pPr>
      <w:hyperlink w:anchor="_Toc330216052" w:history="1">
        <w:r w:rsidR="00AE62AE" w:rsidRPr="00CC23F2">
          <w:rPr>
            <w:rStyle w:val="Hyperlink"/>
            <w:noProof/>
          </w:rPr>
          <w:t>6.</w:t>
        </w:r>
        <w:r w:rsidR="00AE62AE">
          <w:rPr>
            <w:rFonts w:asciiTheme="minorHAnsi" w:eastAsiaTheme="minorEastAsia" w:hAnsiTheme="minorHAnsi" w:cstheme="minorBidi"/>
            <w:noProof/>
          </w:rPr>
          <w:tab/>
        </w:r>
        <w:r w:rsidR="00AE62AE" w:rsidRPr="00CC23F2">
          <w:rPr>
            <w:rStyle w:val="Hyperlink"/>
            <w:noProof/>
          </w:rPr>
          <w:t>Conclusion</w:t>
        </w:r>
        <w:r w:rsidR="00AE62AE">
          <w:rPr>
            <w:noProof/>
            <w:webHidden/>
          </w:rPr>
          <w:tab/>
        </w:r>
        <w:r>
          <w:rPr>
            <w:noProof/>
            <w:webHidden/>
          </w:rPr>
          <w:fldChar w:fldCharType="begin"/>
        </w:r>
        <w:r w:rsidR="00AE62AE">
          <w:rPr>
            <w:noProof/>
            <w:webHidden/>
          </w:rPr>
          <w:instrText xml:space="preserve"> PAGEREF _Toc330216052 \h </w:instrText>
        </w:r>
        <w:r>
          <w:rPr>
            <w:noProof/>
            <w:webHidden/>
          </w:rPr>
        </w:r>
        <w:r>
          <w:rPr>
            <w:noProof/>
            <w:webHidden/>
          </w:rPr>
          <w:fldChar w:fldCharType="separate"/>
        </w:r>
        <w:r w:rsidR="007350DA">
          <w:rPr>
            <w:noProof/>
            <w:webHidden/>
          </w:rPr>
          <w:t>59</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53" w:history="1">
        <w:r w:rsidR="00AE62AE" w:rsidRPr="00CC23F2">
          <w:rPr>
            <w:rStyle w:val="Hyperlink"/>
            <w:noProof/>
          </w:rPr>
          <w:t>6.1.</w:t>
        </w:r>
        <w:r w:rsidR="00AE62AE">
          <w:rPr>
            <w:rFonts w:asciiTheme="minorHAnsi" w:eastAsiaTheme="minorEastAsia" w:hAnsiTheme="minorHAnsi" w:cstheme="minorBidi"/>
            <w:noProof/>
          </w:rPr>
          <w:tab/>
        </w:r>
        <w:r w:rsidR="00AE62AE" w:rsidRPr="00CC23F2">
          <w:rPr>
            <w:rStyle w:val="Hyperlink"/>
            <w:noProof/>
          </w:rPr>
          <w:t>Thesis Conclusion</w:t>
        </w:r>
        <w:r w:rsidR="00AE62AE">
          <w:rPr>
            <w:noProof/>
            <w:webHidden/>
          </w:rPr>
          <w:tab/>
        </w:r>
        <w:r>
          <w:rPr>
            <w:noProof/>
            <w:webHidden/>
          </w:rPr>
          <w:fldChar w:fldCharType="begin"/>
        </w:r>
        <w:r w:rsidR="00AE62AE">
          <w:rPr>
            <w:noProof/>
            <w:webHidden/>
          </w:rPr>
          <w:instrText xml:space="preserve"> PAGEREF _Toc330216053 \h </w:instrText>
        </w:r>
        <w:r>
          <w:rPr>
            <w:noProof/>
            <w:webHidden/>
          </w:rPr>
        </w:r>
        <w:r>
          <w:rPr>
            <w:noProof/>
            <w:webHidden/>
          </w:rPr>
          <w:fldChar w:fldCharType="separate"/>
        </w:r>
        <w:r w:rsidR="007350DA">
          <w:rPr>
            <w:noProof/>
            <w:webHidden/>
          </w:rPr>
          <w:t>59</w:t>
        </w:r>
        <w:r>
          <w:rPr>
            <w:noProof/>
            <w:webHidden/>
          </w:rPr>
          <w:fldChar w:fldCharType="end"/>
        </w:r>
      </w:hyperlink>
    </w:p>
    <w:p w:rsidR="00AE62AE" w:rsidRDefault="00BA34CC" w:rsidP="00AE62AE">
      <w:pPr>
        <w:pStyle w:val="TOC2"/>
        <w:contextualSpacing/>
        <w:rPr>
          <w:rFonts w:asciiTheme="minorHAnsi" w:eastAsiaTheme="minorEastAsia" w:hAnsiTheme="minorHAnsi" w:cstheme="minorBidi"/>
          <w:noProof/>
        </w:rPr>
      </w:pPr>
      <w:hyperlink w:anchor="_Toc330216054" w:history="1">
        <w:r w:rsidR="00AE62AE" w:rsidRPr="00CC23F2">
          <w:rPr>
            <w:rStyle w:val="Hyperlink"/>
            <w:noProof/>
          </w:rPr>
          <w:t>6.2.</w:t>
        </w:r>
        <w:r w:rsidR="00AE62AE">
          <w:rPr>
            <w:rFonts w:asciiTheme="minorHAnsi" w:eastAsiaTheme="minorEastAsia" w:hAnsiTheme="minorHAnsi" w:cstheme="minorBidi"/>
            <w:noProof/>
          </w:rPr>
          <w:tab/>
        </w:r>
        <w:r w:rsidR="00AE62AE" w:rsidRPr="00CC23F2">
          <w:rPr>
            <w:rStyle w:val="Hyperlink"/>
            <w:noProof/>
          </w:rPr>
          <w:t>Limitations and Suggestions</w:t>
        </w:r>
        <w:r w:rsidR="00AE62AE">
          <w:rPr>
            <w:noProof/>
            <w:webHidden/>
          </w:rPr>
          <w:tab/>
        </w:r>
        <w:r>
          <w:rPr>
            <w:noProof/>
            <w:webHidden/>
          </w:rPr>
          <w:fldChar w:fldCharType="begin"/>
        </w:r>
        <w:r w:rsidR="00AE62AE">
          <w:rPr>
            <w:noProof/>
            <w:webHidden/>
          </w:rPr>
          <w:instrText xml:space="preserve"> PAGEREF _Toc330216054 \h </w:instrText>
        </w:r>
        <w:r>
          <w:rPr>
            <w:noProof/>
            <w:webHidden/>
          </w:rPr>
        </w:r>
        <w:r>
          <w:rPr>
            <w:noProof/>
            <w:webHidden/>
          </w:rPr>
          <w:fldChar w:fldCharType="separate"/>
        </w:r>
        <w:r w:rsidR="007350DA">
          <w:rPr>
            <w:noProof/>
            <w:webHidden/>
          </w:rPr>
          <w:t>60</w:t>
        </w:r>
        <w:r>
          <w:rPr>
            <w:noProof/>
            <w:webHidden/>
          </w:rPr>
          <w:fldChar w:fldCharType="end"/>
        </w:r>
      </w:hyperlink>
    </w:p>
    <w:p w:rsidR="00AE62AE" w:rsidRDefault="00BA34CC">
      <w:pPr>
        <w:pStyle w:val="TOC1"/>
        <w:tabs>
          <w:tab w:val="right" w:leader="dot" w:pos="9350"/>
        </w:tabs>
        <w:rPr>
          <w:rFonts w:asciiTheme="minorHAnsi" w:eastAsiaTheme="minorEastAsia" w:hAnsiTheme="minorHAnsi" w:cstheme="minorBidi"/>
          <w:noProof/>
        </w:rPr>
      </w:pPr>
      <w:hyperlink w:anchor="_Toc330216055" w:history="1">
        <w:r w:rsidR="00AE62AE" w:rsidRPr="00CC23F2">
          <w:rPr>
            <w:rStyle w:val="Hyperlink"/>
            <w:noProof/>
          </w:rPr>
          <w:t>References</w:t>
        </w:r>
        <w:r w:rsidR="00AE62AE">
          <w:rPr>
            <w:noProof/>
            <w:webHidden/>
          </w:rPr>
          <w:tab/>
        </w:r>
        <w:r>
          <w:rPr>
            <w:noProof/>
            <w:webHidden/>
          </w:rPr>
          <w:fldChar w:fldCharType="begin"/>
        </w:r>
        <w:r w:rsidR="00AE62AE">
          <w:rPr>
            <w:noProof/>
            <w:webHidden/>
          </w:rPr>
          <w:instrText xml:space="preserve"> PAGEREF _Toc330216055 \h </w:instrText>
        </w:r>
        <w:r>
          <w:rPr>
            <w:noProof/>
            <w:webHidden/>
          </w:rPr>
        </w:r>
        <w:r>
          <w:rPr>
            <w:noProof/>
            <w:webHidden/>
          </w:rPr>
          <w:fldChar w:fldCharType="separate"/>
        </w:r>
        <w:r w:rsidR="007350DA">
          <w:rPr>
            <w:noProof/>
            <w:webHidden/>
          </w:rPr>
          <w:t>62</w:t>
        </w:r>
        <w:r>
          <w:rPr>
            <w:noProof/>
            <w:webHidden/>
          </w:rPr>
          <w:fldChar w:fldCharType="end"/>
        </w:r>
      </w:hyperlink>
    </w:p>
    <w:p w:rsidR="00AE62AE" w:rsidRDefault="00BA34CC">
      <w:pPr>
        <w:pStyle w:val="TOC1"/>
        <w:tabs>
          <w:tab w:val="right" w:leader="dot" w:pos="9350"/>
        </w:tabs>
        <w:rPr>
          <w:rFonts w:asciiTheme="minorHAnsi" w:eastAsiaTheme="minorEastAsia" w:hAnsiTheme="minorHAnsi" w:cstheme="minorBidi"/>
          <w:noProof/>
        </w:rPr>
      </w:pPr>
      <w:hyperlink w:anchor="_Toc330216056" w:history="1">
        <w:r w:rsidR="00AE62AE" w:rsidRPr="00CC23F2">
          <w:rPr>
            <w:rStyle w:val="Hyperlink"/>
            <w:noProof/>
          </w:rPr>
          <w:t>Appendix</w:t>
        </w:r>
        <w:r w:rsidR="00AE62AE">
          <w:rPr>
            <w:noProof/>
            <w:webHidden/>
          </w:rPr>
          <w:tab/>
        </w:r>
        <w:r>
          <w:rPr>
            <w:noProof/>
            <w:webHidden/>
          </w:rPr>
          <w:fldChar w:fldCharType="begin"/>
        </w:r>
        <w:r w:rsidR="00AE62AE">
          <w:rPr>
            <w:noProof/>
            <w:webHidden/>
          </w:rPr>
          <w:instrText xml:space="preserve"> PAGEREF _Toc330216056 \h </w:instrText>
        </w:r>
        <w:r>
          <w:rPr>
            <w:noProof/>
            <w:webHidden/>
          </w:rPr>
        </w:r>
        <w:r>
          <w:rPr>
            <w:noProof/>
            <w:webHidden/>
          </w:rPr>
          <w:fldChar w:fldCharType="separate"/>
        </w:r>
        <w:r w:rsidR="007350DA">
          <w:rPr>
            <w:noProof/>
            <w:webHidden/>
          </w:rPr>
          <w:t>66</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57" w:history="1">
        <w:r w:rsidR="00AE62AE" w:rsidRPr="00CC23F2">
          <w:rPr>
            <w:rStyle w:val="Hyperlink"/>
            <w:noProof/>
          </w:rPr>
          <w:t>1.</w:t>
        </w:r>
        <w:r w:rsidR="00AE62AE">
          <w:rPr>
            <w:rFonts w:asciiTheme="minorHAnsi" w:eastAsiaTheme="minorEastAsia" w:hAnsiTheme="minorHAnsi" w:cstheme="minorBidi"/>
            <w:noProof/>
          </w:rPr>
          <w:tab/>
        </w:r>
        <w:r w:rsidR="00AE62AE" w:rsidRPr="00CC23F2">
          <w:rPr>
            <w:rStyle w:val="Hyperlink"/>
            <w:noProof/>
          </w:rPr>
          <w:t>Summary of literature reviews</w:t>
        </w:r>
        <w:r w:rsidR="00AE62AE">
          <w:rPr>
            <w:noProof/>
            <w:webHidden/>
          </w:rPr>
          <w:tab/>
        </w:r>
        <w:r>
          <w:rPr>
            <w:noProof/>
            <w:webHidden/>
          </w:rPr>
          <w:fldChar w:fldCharType="begin"/>
        </w:r>
        <w:r w:rsidR="00AE62AE">
          <w:rPr>
            <w:noProof/>
            <w:webHidden/>
          </w:rPr>
          <w:instrText xml:space="preserve"> PAGEREF _Toc330216057 \h </w:instrText>
        </w:r>
        <w:r>
          <w:rPr>
            <w:noProof/>
            <w:webHidden/>
          </w:rPr>
        </w:r>
        <w:r>
          <w:rPr>
            <w:noProof/>
            <w:webHidden/>
          </w:rPr>
          <w:fldChar w:fldCharType="separate"/>
        </w:r>
        <w:r w:rsidR="007350DA">
          <w:rPr>
            <w:noProof/>
            <w:webHidden/>
          </w:rPr>
          <w:t>66</w:t>
        </w:r>
        <w:r>
          <w:rPr>
            <w:noProof/>
            <w:webHidden/>
          </w:rPr>
          <w:fldChar w:fldCharType="end"/>
        </w:r>
      </w:hyperlink>
    </w:p>
    <w:p w:rsidR="00AE62AE" w:rsidRDefault="00BA34CC">
      <w:pPr>
        <w:pStyle w:val="TOC2"/>
        <w:rPr>
          <w:rFonts w:asciiTheme="minorHAnsi" w:eastAsiaTheme="minorEastAsia" w:hAnsiTheme="minorHAnsi" w:cstheme="minorBidi"/>
          <w:noProof/>
        </w:rPr>
      </w:pPr>
      <w:hyperlink w:anchor="_Toc330216058" w:history="1">
        <w:r w:rsidR="00AE62AE" w:rsidRPr="00CC23F2">
          <w:rPr>
            <w:rStyle w:val="Hyperlink"/>
            <w:noProof/>
          </w:rPr>
          <w:t>2.</w:t>
        </w:r>
        <w:r w:rsidR="00AE62AE">
          <w:rPr>
            <w:rFonts w:asciiTheme="minorHAnsi" w:eastAsiaTheme="minorEastAsia" w:hAnsiTheme="minorHAnsi" w:cstheme="minorBidi"/>
            <w:noProof/>
          </w:rPr>
          <w:tab/>
        </w:r>
        <w:r w:rsidR="00AE62AE" w:rsidRPr="00CC23F2">
          <w:rPr>
            <w:rStyle w:val="Hyperlink"/>
            <w:noProof/>
          </w:rPr>
          <w:t>Sample distribution</w:t>
        </w:r>
        <w:r w:rsidR="00AE62AE">
          <w:rPr>
            <w:noProof/>
            <w:webHidden/>
          </w:rPr>
          <w:tab/>
        </w:r>
        <w:r>
          <w:rPr>
            <w:noProof/>
            <w:webHidden/>
          </w:rPr>
          <w:fldChar w:fldCharType="begin"/>
        </w:r>
        <w:r w:rsidR="00AE62AE">
          <w:rPr>
            <w:noProof/>
            <w:webHidden/>
          </w:rPr>
          <w:instrText xml:space="preserve"> PAGEREF _Toc330216058 \h </w:instrText>
        </w:r>
        <w:r>
          <w:rPr>
            <w:noProof/>
            <w:webHidden/>
          </w:rPr>
        </w:r>
        <w:r>
          <w:rPr>
            <w:noProof/>
            <w:webHidden/>
          </w:rPr>
          <w:fldChar w:fldCharType="separate"/>
        </w:r>
        <w:r w:rsidR="007350DA">
          <w:rPr>
            <w:noProof/>
            <w:webHidden/>
          </w:rPr>
          <w:t>69</w:t>
        </w:r>
        <w:r>
          <w:rPr>
            <w:noProof/>
            <w:webHidden/>
          </w:rPr>
          <w:fldChar w:fldCharType="end"/>
        </w:r>
      </w:hyperlink>
    </w:p>
    <w:p w:rsidR="005E3A44" w:rsidRDefault="00BA34CC" w:rsidP="005E3A44">
      <w:pPr>
        <w:spacing w:line="240" w:lineRule="auto"/>
      </w:pPr>
      <w:r>
        <w:fldChar w:fldCharType="end"/>
      </w:r>
    </w:p>
    <w:p w:rsidR="00AA2691" w:rsidRDefault="005E3A44" w:rsidP="00E912D6">
      <w:pPr>
        <w:pStyle w:val="Heading1"/>
        <w:numPr>
          <w:ilvl w:val="0"/>
          <w:numId w:val="15"/>
        </w:numPr>
      </w:pPr>
      <w:r>
        <w:br w:type="page"/>
      </w:r>
      <w:bookmarkStart w:id="3" w:name="_Toc330216015"/>
      <w:r w:rsidR="00E912D6">
        <w:lastRenderedPageBreak/>
        <w:t>Introduction</w:t>
      </w:r>
      <w:bookmarkEnd w:id="3"/>
      <w:r w:rsidR="00E912D6">
        <w:t xml:space="preserve"> </w:t>
      </w:r>
    </w:p>
    <w:p w:rsidR="00E912D6" w:rsidRDefault="00E912D6" w:rsidP="00E912D6">
      <w:pPr>
        <w:pStyle w:val="Heading2"/>
        <w:numPr>
          <w:ilvl w:val="1"/>
          <w:numId w:val="15"/>
        </w:numPr>
      </w:pPr>
      <w:bookmarkStart w:id="4" w:name="_Toc330216016"/>
      <w:r>
        <w:t>Chapter Introduction</w:t>
      </w:r>
      <w:bookmarkEnd w:id="4"/>
    </w:p>
    <w:p w:rsidR="004955CA" w:rsidRPr="004955CA" w:rsidRDefault="004955CA" w:rsidP="00A76366">
      <w:pPr>
        <w:jc w:val="both"/>
      </w:pPr>
      <w:r>
        <w:t xml:space="preserve">Accounting information is a formal way for the management to communicate the firm’s financial performance. </w:t>
      </w:r>
      <w:r w:rsidR="00F35A8F">
        <w:t>Financial statement</w:t>
      </w:r>
      <w:r w:rsidR="0012161C">
        <w:t>s have</w:t>
      </w:r>
      <w:r w:rsidR="00233F1D">
        <w:t xml:space="preserve"> an important role for</w:t>
      </w:r>
      <w:r w:rsidR="00F35A8F">
        <w:t xml:space="preserve"> investor</w:t>
      </w:r>
      <w:r w:rsidR="00233F1D">
        <w:t>s’</w:t>
      </w:r>
      <w:r w:rsidR="00F35A8F">
        <w:t xml:space="preserve"> de</w:t>
      </w:r>
      <w:r w:rsidR="00277058">
        <w:t>cision</w:t>
      </w:r>
      <w:r w:rsidR="00233F1D">
        <w:t>-making</w:t>
      </w:r>
      <w:r w:rsidR="00277058">
        <w:t xml:space="preserve"> process. Prior studies </w:t>
      </w:r>
      <w:r w:rsidR="00F35A8F">
        <w:t>document that the usefulness of accounting information</w:t>
      </w:r>
      <w:r w:rsidR="00A76366">
        <w:t xml:space="preserve"> particularly accounting earnings</w:t>
      </w:r>
      <w:r w:rsidR="0012161C">
        <w:t xml:space="preserve"> vary</w:t>
      </w:r>
      <w:r w:rsidR="00A76366">
        <w:t xml:space="preserve"> according to the f</w:t>
      </w:r>
      <w:r w:rsidR="00F35A8F">
        <w:t>luctuations in macroeconomic situation</w:t>
      </w:r>
      <w:r w:rsidR="0012161C">
        <w:t>s</w:t>
      </w:r>
      <w:r w:rsidR="00F35A8F">
        <w:t xml:space="preserve"> namely the business cycle</w:t>
      </w:r>
      <w:r w:rsidR="00A76366">
        <w:t xml:space="preserve"> (Johnson 1999; Jenkins et al. 2009). </w:t>
      </w:r>
      <w:r w:rsidR="004B29FC">
        <w:t xml:space="preserve">This thesis investigates the usefulness of financial statements including earnings persistence and earnings conservatism throughout the business cycle. </w:t>
      </w:r>
      <w:r w:rsidR="00A76366">
        <w:t>This chapter elaborates on the background, problem definition and structure of this thesis.</w:t>
      </w:r>
    </w:p>
    <w:p w:rsidR="00E912D6" w:rsidRPr="00E912D6" w:rsidRDefault="00E912D6" w:rsidP="00E912D6">
      <w:pPr>
        <w:pStyle w:val="Heading2"/>
        <w:numPr>
          <w:ilvl w:val="1"/>
          <w:numId w:val="15"/>
        </w:numPr>
      </w:pPr>
      <w:bookmarkStart w:id="5" w:name="_Toc330216017"/>
      <w:r>
        <w:t>Motivation</w:t>
      </w:r>
      <w:bookmarkEnd w:id="5"/>
    </w:p>
    <w:p w:rsidR="00AA2691" w:rsidRDefault="00AA2691" w:rsidP="009D1FE5">
      <w:pPr>
        <w:jc w:val="both"/>
      </w:pPr>
      <w:r>
        <w:t>Every single entity aims for a steady growth in order to maintain its competitive position. In fact the accounting principle of going concern assumes that every firm involves in strategic investments and business operation</w:t>
      </w:r>
      <w:r w:rsidR="0012161C">
        <w:t>s</w:t>
      </w:r>
      <w:r>
        <w:t xml:space="preserve"> in an attempt of longer term existence. The positive outcome of these strategic decisions is a sustained level of current earnings and an expected increase of future earnings. Nevertheless, another flip of the coin is a possibility of lower level of ea</w:t>
      </w:r>
      <w:r w:rsidR="00277058">
        <w:t xml:space="preserve">rnings in which the competitive </w:t>
      </w:r>
      <w:r>
        <w:t xml:space="preserve">position of the corresponding firm is degraded. </w:t>
      </w:r>
    </w:p>
    <w:p w:rsidR="00AA2691" w:rsidRDefault="00AA2691" w:rsidP="009D1FE5">
      <w:pPr>
        <w:jc w:val="both"/>
      </w:pPr>
      <w:r>
        <w:t>Financial analysts and investors investigate any observable features such as earnings persiste</w:t>
      </w:r>
      <w:r w:rsidR="009C1083">
        <w:t xml:space="preserve">nce to assess the performance of </w:t>
      </w:r>
      <w:r w:rsidR="00233F1D">
        <w:t>firms’ strategic decisions</w:t>
      </w:r>
      <w:r>
        <w:t xml:space="preserve">. </w:t>
      </w:r>
      <w:r w:rsidR="00D742CE">
        <w:t xml:space="preserve">Earnings persistence is the autocorrelation </w:t>
      </w:r>
      <w:r w:rsidR="00A23381">
        <w:t xml:space="preserve">between current earnings and </w:t>
      </w:r>
      <w:r w:rsidR="00D742CE">
        <w:t>future earnings. Earnings persistence reflects ‘</w:t>
      </w:r>
      <w:r w:rsidR="00D742CE" w:rsidRPr="00D742CE">
        <w:rPr>
          <w:i/>
        </w:rPr>
        <w:t>the effect of a current earnings innovation upon the whole stream of future realizations of the earnings series’</w:t>
      </w:r>
      <w:r w:rsidR="00D742CE">
        <w:t xml:space="preserve"> (</w:t>
      </w:r>
      <w:proofErr w:type="spellStart"/>
      <w:r w:rsidR="00D742CE">
        <w:t>Baginski</w:t>
      </w:r>
      <w:proofErr w:type="spellEnd"/>
      <w:r w:rsidR="00D742CE">
        <w:t xml:space="preserve"> et al. 1999, pp. 109). </w:t>
      </w:r>
      <w:r>
        <w:t>Prior accounting research documents evidences of firm-specific characteristics that drive a persistence level of earnings such as barriers to entry, capital intensity, firm size and product type (Lev, 1983). Fo</w:t>
      </w:r>
      <w:r w:rsidR="00AE1BC6">
        <w:t>r instance a larger firm usually has</w:t>
      </w:r>
      <w:r>
        <w:t xml:space="preserve"> higher capital intensity and</w:t>
      </w:r>
      <w:r w:rsidR="00277058">
        <w:t xml:space="preserve"> quick</w:t>
      </w:r>
      <w:r>
        <w:t xml:space="preserve"> access to financial resources than </w:t>
      </w:r>
      <w:r w:rsidR="00AE1BC6">
        <w:t>a smaller firm</w:t>
      </w:r>
      <w:r>
        <w:t xml:space="preserve"> which leads to a stab</w:t>
      </w:r>
      <w:r w:rsidR="004955CA">
        <w:t>le growth and a more persistent</w:t>
      </w:r>
      <w:r>
        <w:t xml:space="preserve"> earnings stream. </w:t>
      </w:r>
      <w:r w:rsidR="00277058">
        <w:t xml:space="preserve">Nevertheless </w:t>
      </w:r>
      <w:r>
        <w:t>most accounting studies relate earnings persistence only to the internal characteristics of the firms</w:t>
      </w:r>
      <w:r w:rsidR="00277058" w:rsidRPr="00277058">
        <w:t xml:space="preserve"> </w:t>
      </w:r>
      <w:r w:rsidR="00277058">
        <w:t>(</w:t>
      </w:r>
      <w:bookmarkStart w:id="6" w:name="OLE_LINK4"/>
      <w:proofErr w:type="spellStart"/>
      <w:r w:rsidR="00277058">
        <w:t>Baginski</w:t>
      </w:r>
      <w:proofErr w:type="spellEnd"/>
      <w:r w:rsidR="00277058">
        <w:t xml:space="preserve"> et al. 1999</w:t>
      </w:r>
      <w:bookmarkEnd w:id="6"/>
      <w:r w:rsidR="00277058">
        <w:t xml:space="preserve">), leave </w:t>
      </w:r>
      <w:r>
        <w:t>the macroeconomic situation</w:t>
      </w:r>
      <w:r w:rsidR="0012161C">
        <w:t>s</w:t>
      </w:r>
      <w:r>
        <w:t xml:space="preserve"> outside the scope of research</w:t>
      </w:r>
      <w:r w:rsidR="00277058">
        <w:t>.</w:t>
      </w:r>
    </w:p>
    <w:p w:rsidR="00AA2691" w:rsidRDefault="00AA2691" w:rsidP="009D1FE5">
      <w:pPr>
        <w:jc w:val="both"/>
      </w:pPr>
      <w:r>
        <w:t>Prior research shows that the relation between stock returns and earnings varies with respect to macro</w:t>
      </w:r>
      <w:r w:rsidR="007E02EE">
        <w:t>-</w:t>
      </w:r>
      <w:r>
        <w:t xml:space="preserve">economic condition. Johnson (1999) finds that earnings persistence and value relevance of earnings are higher during economic expansions than during contractions. </w:t>
      </w:r>
      <w:r w:rsidR="00A76366">
        <w:t>Johnson (1999) reasons that t</w:t>
      </w:r>
      <w:r>
        <w:t>he aggregate investing and financing opportunity set varies across different stages of business cycle</w:t>
      </w:r>
      <w:r w:rsidR="00A76366">
        <w:t xml:space="preserve"> i.e. expansion and </w:t>
      </w:r>
      <w:r w:rsidR="00A76366">
        <w:lastRenderedPageBreak/>
        <w:t>recession which</w:t>
      </w:r>
      <w:r>
        <w:t xml:space="preserve"> leads to variation</w:t>
      </w:r>
      <w:r w:rsidR="009C1083">
        <w:t>s</w:t>
      </w:r>
      <w:r>
        <w:t xml:space="preserve"> </w:t>
      </w:r>
      <w:r w:rsidR="009C1083">
        <w:t>in the response of</w:t>
      </w:r>
      <w:r>
        <w:t xml:space="preserve"> stock market </w:t>
      </w:r>
      <w:r w:rsidR="00083193">
        <w:t xml:space="preserve">to accounting earnings. </w:t>
      </w:r>
      <w:r w:rsidRPr="0003181A">
        <w:t>Value relevance of earnings is the usefulness</w:t>
      </w:r>
      <w:r w:rsidR="004D411F" w:rsidRPr="00F35A8F">
        <w:rPr>
          <w:vertAlign w:val="superscript"/>
        </w:rPr>
        <w:footnoteReference w:id="1"/>
      </w:r>
      <w:r w:rsidRPr="0003181A">
        <w:t xml:space="preserve"> </w:t>
      </w:r>
      <w:r w:rsidR="00A76366">
        <w:t>of earnings information to the equity</w:t>
      </w:r>
      <w:r w:rsidRPr="0003181A">
        <w:t xml:space="preserve"> market</w:t>
      </w:r>
      <w:r w:rsidR="00A76366">
        <w:t>.</w:t>
      </w:r>
      <w:r w:rsidRPr="0003181A">
        <w:t xml:space="preserve"> </w:t>
      </w:r>
      <w:r>
        <w:t>Johnson (1999) suggests that positive growth and high econo</w:t>
      </w:r>
      <w:r w:rsidR="00083193">
        <w:t xml:space="preserve">mic activity during an </w:t>
      </w:r>
      <w:r>
        <w:t xml:space="preserve">expansion imply a higher level of earnings persistence and </w:t>
      </w:r>
      <w:r w:rsidR="008C65A8">
        <w:t xml:space="preserve">value relevance of </w:t>
      </w:r>
      <w:r>
        <w:t>earnings</w:t>
      </w:r>
      <w:r w:rsidR="00083193">
        <w:t xml:space="preserve"> in an expansion than in</w:t>
      </w:r>
      <w:r>
        <w:t xml:space="preserve"> a contraction. </w:t>
      </w:r>
    </w:p>
    <w:p w:rsidR="00AA2691" w:rsidRDefault="00AA2691" w:rsidP="00F34B1A">
      <w:pPr>
        <w:jc w:val="both"/>
      </w:pPr>
      <w:r>
        <w:t>The usefulness of earnings information is not only affected by economic growth and earnings persistence but also on the way of the financial statement has been prepared. The most common way of communicating a firm’s business performance is by disclosing its financial information in a formal form called a f</w:t>
      </w:r>
      <w:r w:rsidR="00AE1BC6">
        <w:t>inancial statement. Publishing</w:t>
      </w:r>
      <w:r>
        <w:t xml:space="preserve"> financial statement</w:t>
      </w:r>
      <w:r w:rsidR="00AE1BC6">
        <w:t>s</w:t>
      </w:r>
      <w:r>
        <w:t xml:space="preserve"> is mandatory for public listed </w:t>
      </w:r>
      <w:r w:rsidR="00AE1BC6">
        <w:t xml:space="preserve">firms while for smaller firms </w:t>
      </w:r>
      <w:r>
        <w:t>financial statement</w:t>
      </w:r>
      <w:r w:rsidR="00AE1BC6">
        <w:t>s are</w:t>
      </w:r>
      <w:r w:rsidR="00F4540E">
        <w:t xml:space="preserve"> mainly</w:t>
      </w:r>
      <w:r>
        <w:t xml:space="preserve"> used for limited purpose for example to obtain</w:t>
      </w:r>
      <w:r w:rsidR="00083193">
        <w:t xml:space="preserve"> a loan from a bank. For </w:t>
      </w:r>
      <w:r w:rsidR="00AE1BC6">
        <w:t>larger firm</w:t>
      </w:r>
      <w:r w:rsidR="00083193">
        <w:t>s</w:t>
      </w:r>
      <w:r w:rsidR="00AE1BC6">
        <w:t>,</w:t>
      </w:r>
      <w:r>
        <w:t xml:space="preserve"> financial statement</w:t>
      </w:r>
      <w:r w:rsidR="00AE1BC6">
        <w:t>s cover</w:t>
      </w:r>
      <w:r>
        <w:t xml:space="preserve"> various purposes such as tax and legal purpose</w:t>
      </w:r>
      <w:r w:rsidR="00F4540E">
        <w:t>s</w:t>
      </w:r>
      <w:r>
        <w:t>. The information provided in a financial statement is also useful for the analysts and investors in assessing the firm’s level of performance. Due to the series of accounting scandal</w:t>
      </w:r>
      <w:r w:rsidR="000772A5">
        <w:t>s</w:t>
      </w:r>
      <w:r>
        <w:t xml:space="preserve"> in 2001</w:t>
      </w:r>
      <w:r w:rsidR="000772A5">
        <w:t>,</w:t>
      </w:r>
      <w:r>
        <w:t xml:space="preserve"> the Sarbanes-Oxley (SOX) Act has been intr</w:t>
      </w:r>
      <w:r w:rsidR="000772A5">
        <w:t>oduced to enhance the quality of firm’s internal control and constrain managerial discretion over financial reporting</w:t>
      </w:r>
      <w:r>
        <w:t xml:space="preserve">. </w:t>
      </w:r>
      <w:r w:rsidR="000772A5">
        <w:t xml:space="preserve">Lobo and Zhou (2006) find an increase in conservatism in financial reporting </w:t>
      </w:r>
      <w:r w:rsidR="00AE1BC6">
        <w:t>following the</w:t>
      </w:r>
      <w:r w:rsidR="000772A5">
        <w:t xml:space="preserve"> </w:t>
      </w:r>
      <w:r w:rsidR="00AE1BC6">
        <w:t>implementation</w:t>
      </w:r>
      <w:r w:rsidR="00AE1BC6" w:rsidRPr="00AE1BC6">
        <w:t xml:space="preserve"> </w:t>
      </w:r>
      <w:r w:rsidR="00AE1BC6">
        <w:t>of SOX</w:t>
      </w:r>
      <w:r w:rsidR="000772A5">
        <w:t xml:space="preserve">. </w:t>
      </w:r>
    </w:p>
    <w:p w:rsidR="00AA2691" w:rsidRDefault="00F4540E" w:rsidP="00F34B1A">
      <w:pPr>
        <w:jc w:val="both"/>
      </w:pPr>
      <w:r>
        <w:t>Contrary to</w:t>
      </w:r>
      <w:r w:rsidR="00AA2691">
        <w:t xml:space="preserve"> the</w:t>
      </w:r>
      <w:r w:rsidR="00AA2691" w:rsidRPr="000A3FE4">
        <w:t xml:space="preserve"> </w:t>
      </w:r>
      <w:r w:rsidR="00AA2691">
        <w:t>Johnson (1999) line of reasoning, Jenkins et al. (2009) argue that a greater demand for conservative accounting numbers during a contraction resulted in a higher</w:t>
      </w:r>
      <w:r w:rsidR="00AB04A7">
        <w:t xml:space="preserve"> value relevance of earnings during a contraction period than during</w:t>
      </w:r>
      <w:r w:rsidR="008C65A8">
        <w:t xml:space="preserve"> an expansion period. Jenkins et al. (2009)</w:t>
      </w:r>
      <w:r w:rsidR="00AA2691">
        <w:t xml:space="preserve"> state as follows:  “</w:t>
      </w:r>
      <w:r w:rsidR="00AA2691">
        <w:rPr>
          <w:i/>
        </w:rPr>
        <w:t>T</w:t>
      </w:r>
      <w:r w:rsidR="00AA2691" w:rsidRPr="00A76A08">
        <w:rPr>
          <w:i/>
        </w:rPr>
        <w:t xml:space="preserve">o the extent that reporting firms respond to the increased demand for conservative earnings </w:t>
      </w:r>
      <w:r w:rsidR="00AA2691">
        <w:rPr>
          <w:i/>
        </w:rPr>
        <w:t>during contractions by reporting</w:t>
      </w:r>
      <w:r w:rsidR="00AA2691" w:rsidRPr="00A76A08">
        <w:rPr>
          <w:i/>
        </w:rPr>
        <w:t xml:space="preserve"> more conservatively, there should be a positive effect on the value relevance of current earnings</w:t>
      </w:r>
      <w:r w:rsidR="00AA2691">
        <w:t>” (p.</w:t>
      </w:r>
      <w:r w:rsidR="008C65A8">
        <w:t xml:space="preserve"> </w:t>
      </w:r>
      <w:r w:rsidR="00AA2691">
        <w:t xml:space="preserve">1042). </w:t>
      </w:r>
      <w:r w:rsidR="008C65A8">
        <w:t xml:space="preserve">While Johnson (1999) finds higher earnings persistence and value relevance during expansions than recessions, </w:t>
      </w:r>
      <w:r w:rsidR="00AA2691">
        <w:t>Jenkins et al. (2009) find that conservatism and value relevance o</w:t>
      </w:r>
      <w:r w:rsidR="00083193">
        <w:t>f earnings are higher in a</w:t>
      </w:r>
      <w:r w:rsidR="00AA2691">
        <w:t xml:space="preserve"> recession than in an expansion. Jenkins et al. (2009) comment on the proxy of value relevance used by Johnson (1999) which does not take into account the expectation of </w:t>
      </w:r>
      <w:r w:rsidR="00B12C5E">
        <w:t>future earnings. These</w:t>
      </w:r>
      <w:r w:rsidR="00AA2691">
        <w:t xml:space="preserve"> mixed result</w:t>
      </w:r>
      <w:r w:rsidR="00B12C5E">
        <w:t>s</w:t>
      </w:r>
      <w:r w:rsidR="00AA2691">
        <w:t xml:space="preserve"> in the earnings-returns relation throughout the business cycle draws my attention and therefore I find it interesting </w:t>
      </w:r>
      <w:r w:rsidR="00083193">
        <w:t>to carry on this subject as a research topic for</w:t>
      </w:r>
      <w:r w:rsidR="00AA2691">
        <w:t xml:space="preserve"> my master thesis.</w:t>
      </w:r>
    </w:p>
    <w:p w:rsidR="00AA2691" w:rsidRDefault="00AA2691" w:rsidP="00F34B1A">
      <w:pPr>
        <w:jc w:val="both"/>
      </w:pPr>
      <w:r>
        <w:t>This paper is also motivated by the lack of empirical research which related</w:t>
      </w:r>
      <w:r w:rsidRPr="00E31CA2">
        <w:t xml:space="preserve"> value relevance of earnings</w:t>
      </w:r>
      <w:r>
        <w:t xml:space="preserve"> and economic situation that is the business cycle stages</w:t>
      </w:r>
      <w:r w:rsidRPr="00E31CA2">
        <w:t xml:space="preserve">. Instead, a great body of study has mainly focused on the influence of firm-specific characteristics rather than macroeconomic situations (Clinch and Wei </w:t>
      </w:r>
      <w:r w:rsidRPr="00E31CA2">
        <w:lastRenderedPageBreak/>
        <w:t xml:space="preserve">2011). </w:t>
      </w:r>
      <w:r>
        <w:t>To my knowledge, ther</w:t>
      </w:r>
      <w:r w:rsidR="00083193">
        <w:t>e are only two empirical literatures</w:t>
      </w:r>
      <w:r>
        <w:t xml:space="preserve"> i.e. Johnson (1999) and Jenkins et al. (2009) that study the relation between earnings and returns with respect to business cycle. Johnson (1999) relates the fluctuation during business cycle with earnings persistence and value relevance of earnings while Jenkins et al. (2009) associate the business cycle with conservatism and value relevance of earnings. In this paper, I investigate the earnings persistence, conservatism and value relevance of earnings throughout business cycle in one research setting. </w:t>
      </w:r>
    </w:p>
    <w:p w:rsidR="009D1FE5" w:rsidRDefault="009D1FE5" w:rsidP="0096611C">
      <w:pPr>
        <w:pStyle w:val="Heading2"/>
        <w:numPr>
          <w:ilvl w:val="1"/>
          <w:numId w:val="15"/>
        </w:numPr>
      </w:pPr>
      <w:bookmarkStart w:id="7" w:name="_Toc330216018"/>
      <w:r>
        <w:t xml:space="preserve">Relevance </w:t>
      </w:r>
      <w:r w:rsidR="00E912D6">
        <w:t xml:space="preserve">and </w:t>
      </w:r>
      <w:r w:rsidR="00E912D6" w:rsidRPr="009D1FE5">
        <w:t>Contribution</w:t>
      </w:r>
      <w:bookmarkEnd w:id="7"/>
    </w:p>
    <w:p w:rsidR="009D1FE5" w:rsidRDefault="009D1FE5" w:rsidP="009D1FE5">
      <w:pPr>
        <w:jc w:val="both"/>
      </w:pPr>
      <w:r w:rsidRPr="00E31CA2">
        <w:t>This res</w:t>
      </w:r>
      <w:r>
        <w:t xml:space="preserve">earch is relevant for those who are interested at the development of accounting practices in the </w:t>
      </w:r>
      <w:smartTag w:uri="urn:schemas-microsoft-com:office:smarttags" w:element="place">
        <w:smartTag w:uri="urn:schemas-microsoft-com:office:smarttags" w:element="country-region">
          <w:r>
            <w:t>United States</w:t>
          </w:r>
        </w:smartTag>
      </w:smartTag>
      <w:r>
        <w:t>. Since this research investigate</w:t>
      </w:r>
      <w:r w:rsidR="00B12C5E">
        <w:t>s</w:t>
      </w:r>
      <w:r>
        <w:t xml:space="preserve"> three important topics in accounting i.e. value relevance, </w:t>
      </w:r>
      <w:r w:rsidR="00BC4D7D">
        <w:t xml:space="preserve">earnings </w:t>
      </w:r>
      <w:r>
        <w:t xml:space="preserve">conservatism and earnings persistence therefore this paper may serve the wide interest of future researchers who are going to investigate the </w:t>
      </w:r>
      <w:r w:rsidR="00D423B9">
        <w:t xml:space="preserve">usefulness </w:t>
      </w:r>
      <w:r>
        <w:t>of accounting information</w:t>
      </w:r>
      <w:r w:rsidR="00BC4D7D">
        <w:t xml:space="preserve"> across business cycle.</w:t>
      </w:r>
      <w:r w:rsidR="00D423B9">
        <w:t xml:space="preserve"> </w:t>
      </w:r>
      <w:r w:rsidR="00A15E7D">
        <w:t xml:space="preserve">This thesis is related to value relevance literatures. Value relevance falls into the category of </w:t>
      </w:r>
      <w:r w:rsidR="00A15E7D" w:rsidRPr="00E31CA2">
        <w:t>market</w:t>
      </w:r>
      <w:r w:rsidR="00A15E7D">
        <w:t>-based accounting</w:t>
      </w:r>
      <w:r w:rsidR="00A15E7D" w:rsidRPr="00E31CA2">
        <w:t xml:space="preserve"> study </w:t>
      </w:r>
      <w:r w:rsidR="00A15E7D">
        <w:t xml:space="preserve">that is </w:t>
      </w:r>
      <w:r w:rsidR="00A15E7D" w:rsidRPr="00B874B8">
        <w:t xml:space="preserve">branch of accounting which </w:t>
      </w:r>
      <w:r w:rsidR="00A15E7D">
        <w:t>“</w:t>
      </w:r>
      <w:r w:rsidR="00A15E7D" w:rsidRPr="00A15E7D">
        <w:rPr>
          <w:i/>
        </w:rPr>
        <w:t>investigates the relation between accounting data and firm valuation</w:t>
      </w:r>
      <w:r w:rsidR="00A15E7D">
        <w:t>”</w:t>
      </w:r>
      <w:r w:rsidR="00A15E7D" w:rsidRPr="00B874B8">
        <w:t xml:space="preserve"> (Bernard, 1989, p. 72).</w:t>
      </w:r>
      <w:r w:rsidR="00B12C5E">
        <w:t xml:space="preserve"> </w:t>
      </w:r>
      <w:r w:rsidR="00A15E7D" w:rsidRPr="00E31CA2">
        <w:t>This is done by associating the change in accounting measures with the level or change in</w:t>
      </w:r>
      <w:r w:rsidR="00A15E7D">
        <w:t xml:space="preserve"> the</w:t>
      </w:r>
      <w:r w:rsidR="00A15E7D" w:rsidRPr="00E31CA2">
        <w:t xml:space="preserve"> stock market. </w:t>
      </w:r>
    </w:p>
    <w:p w:rsidR="00346743" w:rsidRPr="0003181A" w:rsidRDefault="00346743" w:rsidP="00DF21D8">
      <w:pPr>
        <w:jc w:val="both"/>
      </w:pPr>
      <w:r w:rsidRPr="0003181A">
        <w:t xml:space="preserve">This research contributes in </w:t>
      </w:r>
      <w:r w:rsidR="00DF21D8" w:rsidRPr="0003181A">
        <w:t>three ways</w:t>
      </w:r>
      <w:r w:rsidRPr="0003181A">
        <w:t>; first it reveals whether the investors use the accounting numbers differently depending on the economic situation. This gives an insight</w:t>
      </w:r>
      <w:r w:rsidR="00033859" w:rsidRPr="0003181A">
        <w:t xml:space="preserve"> on how the investors</w:t>
      </w:r>
      <w:r w:rsidRPr="0003181A">
        <w:t xml:space="preserve"> </w:t>
      </w:r>
      <w:r w:rsidR="00033859" w:rsidRPr="0003181A">
        <w:t xml:space="preserve">approach </w:t>
      </w:r>
      <w:r w:rsidRPr="0003181A">
        <w:t xml:space="preserve">the earnings number </w:t>
      </w:r>
      <w:r w:rsidR="00033859" w:rsidRPr="0003181A">
        <w:t xml:space="preserve">for their decision making </w:t>
      </w:r>
      <w:r w:rsidRPr="0003181A">
        <w:t xml:space="preserve">throughout different stages of business cycle. </w:t>
      </w:r>
      <w:r w:rsidR="00033859" w:rsidRPr="0003181A">
        <w:t xml:space="preserve">Earlier studies </w:t>
      </w:r>
      <w:r w:rsidRPr="0003181A">
        <w:t>raise a concern on the decrease in the usefulness of financial statements to investors</w:t>
      </w:r>
      <w:r w:rsidR="00033859" w:rsidRPr="0003181A">
        <w:t xml:space="preserve"> (Francis and </w:t>
      </w:r>
      <w:proofErr w:type="spellStart"/>
      <w:r w:rsidR="00033859" w:rsidRPr="0003181A">
        <w:t>Schipper</w:t>
      </w:r>
      <w:proofErr w:type="spellEnd"/>
      <w:r w:rsidR="00033859" w:rsidRPr="0003181A">
        <w:t xml:space="preserve">, 1999; Lev and </w:t>
      </w:r>
      <w:proofErr w:type="spellStart"/>
      <w:r w:rsidR="00033859" w:rsidRPr="0003181A">
        <w:t>Zarowin</w:t>
      </w:r>
      <w:proofErr w:type="spellEnd"/>
      <w:r w:rsidR="00033859" w:rsidRPr="0003181A">
        <w:t>, 1999)</w:t>
      </w:r>
      <w:r w:rsidRPr="0003181A">
        <w:t xml:space="preserve">. </w:t>
      </w:r>
      <w:r w:rsidR="00033859" w:rsidRPr="0003181A">
        <w:t>Several reasons have been claimed as a possible cause of the decrease in the usefulness of accounting numbers such as increasing rate of business change and inadequate accoun</w:t>
      </w:r>
      <w:r w:rsidR="00A15E7D">
        <w:t>ting standards in facilitating the</w:t>
      </w:r>
      <w:r w:rsidR="00033859" w:rsidRPr="0003181A">
        <w:t xml:space="preserve"> high pact of business change (Lev and </w:t>
      </w:r>
      <w:proofErr w:type="spellStart"/>
      <w:r w:rsidR="00033859" w:rsidRPr="0003181A">
        <w:t>Zarowin</w:t>
      </w:r>
      <w:proofErr w:type="spellEnd"/>
      <w:r w:rsidR="00033859" w:rsidRPr="0003181A">
        <w:t>, 1999). This</w:t>
      </w:r>
      <w:r w:rsidRPr="0003181A">
        <w:t xml:space="preserve"> paper provides evidence whether value relevance of accounting information differs throughout the business cycle </w:t>
      </w:r>
      <w:r w:rsidR="00033859" w:rsidRPr="0003181A">
        <w:t xml:space="preserve">and how </w:t>
      </w:r>
      <w:r w:rsidRPr="0003181A">
        <w:t xml:space="preserve">the persistence of earnings and </w:t>
      </w:r>
      <w:r w:rsidR="00033859" w:rsidRPr="0003181A">
        <w:t xml:space="preserve">conservative accounting relates </w:t>
      </w:r>
      <w:r w:rsidRPr="0003181A">
        <w:t xml:space="preserve">to the </w:t>
      </w:r>
      <w:r w:rsidR="00033859" w:rsidRPr="0003181A">
        <w:t>value relevance</w:t>
      </w:r>
      <w:r w:rsidRPr="0003181A">
        <w:t xml:space="preserve"> of financial statements. </w:t>
      </w:r>
    </w:p>
    <w:p w:rsidR="00346743" w:rsidRPr="0003181A" w:rsidRDefault="00346743" w:rsidP="00033859">
      <w:pPr>
        <w:jc w:val="both"/>
      </w:pPr>
      <w:r w:rsidRPr="0003181A">
        <w:t xml:space="preserve">Second it </w:t>
      </w:r>
      <w:r w:rsidR="00033859" w:rsidRPr="0003181A">
        <w:t>reminds</w:t>
      </w:r>
      <w:r w:rsidRPr="0003181A">
        <w:t xml:space="preserve"> the standard-setter</w:t>
      </w:r>
      <w:r w:rsidR="00CC46C7">
        <w:t>s</w:t>
      </w:r>
      <w:r w:rsidRPr="0003181A">
        <w:t xml:space="preserve"> that different economic situations</w:t>
      </w:r>
      <w:r w:rsidR="00CC46C7">
        <w:t xml:space="preserve"> may</w:t>
      </w:r>
      <w:r w:rsidRPr="0003181A">
        <w:t xml:space="preserve"> alter the behavior of investors and firms. For exam</w:t>
      </w:r>
      <w:r w:rsidR="00083193">
        <w:t>ple fair-value accounting evaluat</w:t>
      </w:r>
      <w:r w:rsidRPr="0003181A">
        <w:t xml:space="preserve">es asset values based on market price and therefore using fair value accounting for firm evaluation will </w:t>
      </w:r>
      <w:r w:rsidR="00A15E7D">
        <w:t>result in</w:t>
      </w:r>
      <w:r w:rsidRPr="0003181A">
        <w:t xml:space="preserve"> different </w:t>
      </w:r>
      <w:r w:rsidR="00A15E7D">
        <w:t>asset values</w:t>
      </w:r>
      <w:r w:rsidRPr="0003181A">
        <w:t xml:space="preserve"> during economic contractions than economic expansions.</w:t>
      </w:r>
      <w:r w:rsidR="00A15E7D">
        <w:t xml:space="preserve"> The market price during a contraction will be lower than during an expansion.</w:t>
      </w:r>
      <w:r w:rsidRPr="0003181A">
        <w:t xml:space="preserve"> </w:t>
      </w:r>
      <w:r w:rsidR="00083193">
        <w:t>It implies</w:t>
      </w:r>
      <w:r w:rsidRPr="0003181A">
        <w:t xml:space="preserve"> that during an extreme economic situation some exceptional rule perhaps should be made in order to facilitate a better financial reporting practice. Knowing that investors </w:t>
      </w:r>
      <w:r w:rsidRPr="0003181A">
        <w:lastRenderedPageBreak/>
        <w:t>react differently towards accounting information throughou</w:t>
      </w:r>
      <w:r w:rsidR="00083193">
        <w:t>t</w:t>
      </w:r>
      <w:r w:rsidRPr="0003181A">
        <w:t xml:space="preserve"> different stage</w:t>
      </w:r>
      <w:r w:rsidR="00083193">
        <w:t>s</w:t>
      </w:r>
      <w:r w:rsidRPr="0003181A">
        <w:t xml:space="preserve"> of business cycle suggests that another measurement method is perhaps more appropriate than a daily best practice.</w:t>
      </w:r>
    </w:p>
    <w:p w:rsidR="00DF21D8" w:rsidRPr="0003181A" w:rsidRDefault="00DF21D8" w:rsidP="00212030">
      <w:pPr>
        <w:jc w:val="both"/>
      </w:pPr>
      <w:r w:rsidRPr="0003181A">
        <w:t>Third, for future research it is important to take into account the economic fluctuation in making inference from avail</w:t>
      </w:r>
      <w:r w:rsidR="00083193">
        <w:t>able sample. Macro</w:t>
      </w:r>
      <w:r w:rsidRPr="0003181A">
        <w:t xml:space="preserve">economic variation such as a deep recession may have different characteristics such as </w:t>
      </w:r>
      <w:r w:rsidRPr="00BC4D7D">
        <w:rPr>
          <w:i/>
        </w:rPr>
        <w:t>(lower earnings persistence and higher conservatism: depend on the outcome of this paper, rewrite again</w:t>
      </w:r>
      <w:r w:rsidRPr="0003181A">
        <w:t xml:space="preserve">). </w:t>
      </w:r>
      <w:r w:rsidR="00212030" w:rsidRPr="0003181A">
        <w:t>For example pr</w:t>
      </w:r>
      <w:r w:rsidR="004210B5">
        <w:t>evious</w:t>
      </w:r>
      <w:r w:rsidR="00212030" w:rsidRPr="0003181A">
        <w:t xml:space="preserve"> research suggests that implementation of SOX in 2002 increase the level of conservatism (</w:t>
      </w:r>
      <w:r w:rsidR="00083193">
        <w:t>Lobo and Zhou, 2006</w:t>
      </w:r>
      <w:r w:rsidR="00212030" w:rsidRPr="0003181A">
        <w:t>)</w:t>
      </w:r>
      <w:r w:rsidR="004210B5">
        <w:t>.</w:t>
      </w:r>
      <w:r w:rsidR="00212030" w:rsidRPr="0003181A">
        <w:t xml:space="preserve"> However, this result might be</w:t>
      </w:r>
      <w:r w:rsidR="004210B5">
        <w:t xml:space="preserve"> partly caused</w:t>
      </w:r>
      <w:r w:rsidR="00212030" w:rsidRPr="0003181A">
        <w:t xml:space="preserve"> by the aftermath of economic downturn in 2001. Therefore </w:t>
      </w:r>
      <w:r w:rsidR="00083193">
        <w:t>understanding the role of macro</w:t>
      </w:r>
      <w:r w:rsidR="00212030" w:rsidRPr="0003181A">
        <w:t xml:space="preserve">economic situation on the earnings-return relation supports a right inference for the future research.  </w:t>
      </w:r>
    </w:p>
    <w:p w:rsidR="00346743" w:rsidRPr="0003181A" w:rsidRDefault="009D1FE5" w:rsidP="00023C07">
      <w:pPr>
        <w:pStyle w:val="Heading2"/>
        <w:numPr>
          <w:ilvl w:val="1"/>
          <w:numId w:val="15"/>
        </w:numPr>
      </w:pPr>
      <w:bookmarkStart w:id="8" w:name="_Toc330216019"/>
      <w:r>
        <w:t>Problem Definition</w:t>
      </w:r>
      <w:r w:rsidR="00E912D6">
        <w:t xml:space="preserve"> and Methodology</w:t>
      </w:r>
      <w:bookmarkEnd w:id="8"/>
    </w:p>
    <w:p w:rsidR="00346743" w:rsidRPr="0003181A" w:rsidRDefault="00A15E7D" w:rsidP="00DF21D8">
      <w:pPr>
        <w:jc w:val="both"/>
      </w:pPr>
      <w:r>
        <w:t>As mentioned before, this research is motivated by the mixed result</w:t>
      </w:r>
      <w:r w:rsidR="00B12C5E">
        <w:t>s</w:t>
      </w:r>
      <w:r>
        <w:t xml:space="preserve"> between the influence of earnings persistence and conservatism to the value relevance of earnings across the business cycle fluctuation. </w:t>
      </w:r>
      <w:r w:rsidR="004210B5">
        <w:t xml:space="preserve">Johnson (1999) argues that higher earning persistence </w:t>
      </w:r>
      <w:r w:rsidR="00573204">
        <w:t>during expansion leads to higher value relevance during expansion periods relative to contraction. However Jenkins et al. (2009) claim that higher demand of conservative earnings during contraction leads to higher value relevance during contraction than during expansion period. Therefore to investigate this mixed result, I formulate t</w:t>
      </w:r>
      <w:r w:rsidR="005D7891">
        <w:t xml:space="preserve">he </w:t>
      </w:r>
      <w:r w:rsidR="00346743" w:rsidRPr="0003181A">
        <w:t xml:space="preserve">research question as follows: </w:t>
      </w:r>
      <w:r w:rsidR="00346743" w:rsidRPr="00377CBF">
        <w:rPr>
          <w:b/>
        </w:rPr>
        <w:t xml:space="preserve">‘How do </w:t>
      </w:r>
      <w:r w:rsidR="004B29FC">
        <w:rPr>
          <w:b/>
        </w:rPr>
        <w:t xml:space="preserve">earnings persistence, </w:t>
      </w:r>
      <w:r w:rsidR="00346743" w:rsidRPr="00377CBF">
        <w:rPr>
          <w:b/>
        </w:rPr>
        <w:t xml:space="preserve">conservatism </w:t>
      </w:r>
      <w:r w:rsidR="004B29FC">
        <w:rPr>
          <w:b/>
        </w:rPr>
        <w:t xml:space="preserve">and </w:t>
      </w:r>
      <w:r w:rsidR="00346743" w:rsidRPr="00377CBF">
        <w:rPr>
          <w:b/>
        </w:rPr>
        <w:t xml:space="preserve">value relevance of earnings </w:t>
      </w:r>
      <w:r w:rsidR="004B29FC">
        <w:rPr>
          <w:b/>
        </w:rPr>
        <w:t xml:space="preserve">vary </w:t>
      </w:r>
      <w:r w:rsidR="00346743" w:rsidRPr="00377CBF">
        <w:rPr>
          <w:b/>
        </w:rPr>
        <w:t>throughout the business cycle?’</w:t>
      </w:r>
      <w:r w:rsidR="00346743" w:rsidRPr="0003181A">
        <w:t xml:space="preserve"> </w:t>
      </w:r>
      <w:r w:rsidR="00573204">
        <w:t>T</w:t>
      </w:r>
      <w:r w:rsidR="00346743" w:rsidRPr="0003181A">
        <w:t xml:space="preserve">he sub-questions below </w:t>
      </w:r>
      <w:r w:rsidR="00DF21D8" w:rsidRPr="0003181A">
        <w:t>assist this research in order</w:t>
      </w:r>
      <w:r w:rsidR="00346743" w:rsidRPr="0003181A">
        <w:t xml:space="preserve"> to arrive on the right conclusion. </w:t>
      </w:r>
    </w:p>
    <w:p w:rsidR="00573204" w:rsidRDefault="00573204" w:rsidP="0003181A">
      <w:pPr>
        <w:numPr>
          <w:ilvl w:val="0"/>
          <w:numId w:val="12"/>
        </w:numPr>
        <w:jc w:val="both"/>
      </w:pPr>
      <w:r>
        <w:t>What are relevant financial accounting theories for this research? (Chapter 2)</w:t>
      </w:r>
    </w:p>
    <w:p w:rsidR="00573204" w:rsidRDefault="00573204" w:rsidP="0003181A">
      <w:pPr>
        <w:numPr>
          <w:ilvl w:val="0"/>
          <w:numId w:val="12"/>
        </w:numPr>
        <w:jc w:val="both"/>
      </w:pPr>
      <w:r>
        <w:t>What are value rele</w:t>
      </w:r>
      <w:r w:rsidR="000E1F08">
        <w:t xml:space="preserve">vance, earnings persistence, </w:t>
      </w:r>
      <w:r>
        <w:t>conservatism</w:t>
      </w:r>
      <w:r w:rsidR="000E1F08">
        <w:t xml:space="preserve"> and business cycle</w:t>
      </w:r>
      <w:r>
        <w:t>? (Chapter 3)</w:t>
      </w:r>
    </w:p>
    <w:p w:rsidR="00346743" w:rsidRPr="0003181A" w:rsidRDefault="00573204" w:rsidP="0003181A">
      <w:pPr>
        <w:numPr>
          <w:ilvl w:val="0"/>
          <w:numId w:val="12"/>
        </w:numPr>
        <w:jc w:val="both"/>
      </w:pPr>
      <w:r>
        <w:t>Based on prior studies, w</w:t>
      </w:r>
      <w:r w:rsidR="00346743" w:rsidRPr="0003181A">
        <w:t xml:space="preserve">hat is the relation </w:t>
      </w:r>
      <w:r w:rsidR="005B4418">
        <w:t>among</w:t>
      </w:r>
      <w:r w:rsidR="00346743" w:rsidRPr="0003181A">
        <w:t xml:space="preserve"> </w:t>
      </w:r>
      <w:r w:rsidR="005B4418" w:rsidRPr="0003181A">
        <w:t>value relevance of earnings</w:t>
      </w:r>
      <w:r w:rsidR="005B4418">
        <w:t>,</w:t>
      </w:r>
      <w:r w:rsidR="005B4418" w:rsidRPr="0003181A">
        <w:t xml:space="preserve"> </w:t>
      </w:r>
      <w:r w:rsidR="00346743" w:rsidRPr="0003181A">
        <w:t xml:space="preserve">earnings persistence and </w:t>
      </w:r>
      <w:r w:rsidR="005B4418">
        <w:t>conservatism; and how does it vary across business cycle? (Chapter 4)</w:t>
      </w:r>
    </w:p>
    <w:p w:rsidR="00346743" w:rsidRPr="0003181A" w:rsidRDefault="005B4418" w:rsidP="0003181A">
      <w:pPr>
        <w:numPr>
          <w:ilvl w:val="0"/>
          <w:numId w:val="12"/>
        </w:numPr>
        <w:jc w:val="both"/>
      </w:pPr>
      <w:r>
        <w:t>Based on empirical data, h</w:t>
      </w:r>
      <w:r w:rsidR="00346743" w:rsidRPr="0003181A">
        <w:t>ow do earnings persistence, conservatism and value relevance change throughout the business cycle?</w:t>
      </w:r>
      <w:r>
        <w:t xml:space="preserve"> (Chapter 5 and 6)</w:t>
      </w:r>
    </w:p>
    <w:p w:rsidR="00346743" w:rsidRDefault="00346743" w:rsidP="00AB1F50">
      <w:pPr>
        <w:jc w:val="both"/>
      </w:pPr>
      <w:r w:rsidRPr="001876DA">
        <w:t>T</w:t>
      </w:r>
      <w:r>
        <w:t>he methodology of this paper is</w:t>
      </w:r>
      <w:r w:rsidR="00083193">
        <w:t xml:space="preserve"> base on</w:t>
      </w:r>
      <w:r>
        <w:t xml:space="preserve"> both qualitative and quantitative research. To study the effect of earnings persistence and </w:t>
      </w:r>
      <w:r w:rsidR="00BC4D7D">
        <w:t xml:space="preserve">earnings </w:t>
      </w:r>
      <w:r>
        <w:t>conservatism on th</w:t>
      </w:r>
      <w:r w:rsidR="00D42D8A">
        <w:t xml:space="preserve">e value relevance of earnings an adequate </w:t>
      </w:r>
      <w:r>
        <w:t xml:space="preserve">understanding of these three concepts is necessary. Therefore a qualitative research is done </w:t>
      </w:r>
      <w:r w:rsidR="00D42D8A">
        <w:t xml:space="preserve">before </w:t>
      </w:r>
      <w:r w:rsidR="002149DC">
        <w:t xml:space="preserve">employing </w:t>
      </w:r>
      <w:r w:rsidR="00D42D8A">
        <w:t xml:space="preserve">quantitative data. A qualitative research is done </w:t>
      </w:r>
      <w:r>
        <w:t xml:space="preserve">by </w:t>
      </w:r>
      <w:r w:rsidR="00D42D8A">
        <w:t>selecting financial accounting theories and</w:t>
      </w:r>
      <w:r>
        <w:t xml:space="preserve"> prior empirical literature</w:t>
      </w:r>
      <w:r w:rsidR="00D42D8A">
        <w:t>s</w:t>
      </w:r>
      <w:r>
        <w:t xml:space="preserve"> </w:t>
      </w:r>
      <w:r w:rsidR="00D42D8A">
        <w:t xml:space="preserve">which are relevant in solving the research question. </w:t>
      </w:r>
      <w:r w:rsidR="000B6C7B">
        <w:t>A large</w:t>
      </w:r>
      <w:r>
        <w:t xml:space="preserve"> amount of study has been done in this area and to discuss all relevant literatures will be redundant. </w:t>
      </w:r>
      <w:r w:rsidR="00B12C5E">
        <w:t xml:space="preserve">Therefore only the most </w:t>
      </w:r>
      <w:r w:rsidR="00B12C5E">
        <w:lastRenderedPageBreak/>
        <w:t>relevant literatures will be discussed. The relevant literatures are literatures which focused on earnings attributes such as persistence, conservatism and value relevance and how it relates with the fluctuation in business cycle.</w:t>
      </w:r>
    </w:p>
    <w:p w:rsidR="006E15AA" w:rsidRDefault="002149DC" w:rsidP="00B805D1">
      <w:pPr>
        <w:jc w:val="both"/>
      </w:pPr>
      <w:r>
        <w:t>A</w:t>
      </w:r>
      <w:r w:rsidR="006E15AA">
        <w:t>ccounting information is useful for the decision-making process for rational investors. Based on Scott (2006) there are two versions of decision usefulness approach</w:t>
      </w:r>
      <w:r w:rsidR="00A7724D">
        <w:t xml:space="preserve">: </w:t>
      </w:r>
      <w:r w:rsidR="006E15AA">
        <w:t>information perspective and measurement perspective.</w:t>
      </w:r>
      <w:r w:rsidR="00A7724D">
        <w:t xml:space="preserve"> Information perspective assumes that reporting information is useful </w:t>
      </w:r>
      <w:r>
        <w:t>in</w:t>
      </w:r>
      <w:r w:rsidR="00A7724D">
        <w:t xml:space="preserve"> predict</w:t>
      </w:r>
      <w:r>
        <w:t>ing</w:t>
      </w:r>
      <w:r w:rsidR="00A7724D">
        <w:t xml:space="preserve"> future firm performance disregard the form of disclosures. </w:t>
      </w:r>
      <w:r w:rsidR="00A623D7">
        <w:t>The form of disclosures is not important because in an efficient market, informed investors quickly react to available information from any source and incorp</w:t>
      </w:r>
      <w:r>
        <w:t xml:space="preserve">orate it directly in </w:t>
      </w:r>
      <w:r w:rsidR="00A623D7">
        <w:t>stock price</w:t>
      </w:r>
      <w:r>
        <w:t>s</w:t>
      </w:r>
      <w:r w:rsidR="00A623D7">
        <w:t xml:space="preserve">. Empirical </w:t>
      </w:r>
      <w:r w:rsidR="007C49EF">
        <w:t>researches under this perspective assess</w:t>
      </w:r>
      <w:r w:rsidR="00A623D7">
        <w:t xml:space="preserve"> the usefulness of accounting measures in terms of its association with equity market measures. </w:t>
      </w:r>
      <w:r w:rsidR="00A7724D">
        <w:t>Measurement perspective</w:t>
      </w:r>
      <w:r w:rsidR="00B805D1">
        <w:t xml:space="preserve"> implies greater</w:t>
      </w:r>
      <w:r w:rsidR="00A623D7">
        <w:t xml:space="preserve"> incorporation of fair values in financial statements to enhance the usefulness of reporting information in assisting </w:t>
      </w:r>
      <w:r w:rsidR="00B805D1">
        <w:t xml:space="preserve">investors to predict firm value. Measurement perspective questions the assumption of efficient security market and the capability of historical cost accounting to provide reliable information for the investors.  </w:t>
      </w:r>
    </w:p>
    <w:p w:rsidR="00E16D21" w:rsidRDefault="00B805D1" w:rsidP="00E16D21">
      <w:pPr>
        <w:jc w:val="both"/>
      </w:pPr>
      <w:r>
        <w:t>In this paper the information perspect</w:t>
      </w:r>
      <w:r w:rsidR="002149DC">
        <w:t>ive is applied and therefore</w:t>
      </w:r>
      <w:r>
        <w:t xml:space="preserve"> efficient security market is an important assumption. To study the information content of earnings, the empirical part of this paper examines the association </w:t>
      </w:r>
      <w:r w:rsidR="00BC4D7D">
        <w:t>bet</w:t>
      </w:r>
      <w:r w:rsidR="002149DC">
        <w:t>ween accounting measures e.g.</w:t>
      </w:r>
      <w:r>
        <w:t xml:space="preserve"> earnings</w:t>
      </w:r>
      <w:r w:rsidR="00BC4D7D">
        <w:t xml:space="preserve"> an</w:t>
      </w:r>
      <w:r w:rsidR="002149DC">
        <w:t>d equity market measures such as</w:t>
      </w:r>
      <w:r>
        <w:t xml:space="preserve"> stock returns. This methodology assumes that</w:t>
      </w:r>
      <w:r w:rsidR="000E1F08">
        <w:t xml:space="preserve"> earnings is more value relevant if it has more decision useful inputs to equity valuation model (</w:t>
      </w:r>
      <w:proofErr w:type="spellStart"/>
      <w:r w:rsidR="000E1F08">
        <w:t>Dechow</w:t>
      </w:r>
      <w:proofErr w:type="spellEnd"/>
      <w:r>
        <w:t xml:space="preserve"> et al.</w:t>
      </w:r>
      <w:r w:rsidR="000E1F08">
        <w:t xml:space="preserve"> 2010). </w:t>
      </w:r>
      <w:r w:rsidR="00346743">
        <w:t>Based on the theories and the findings of prior research some hypotheses are developed. These</w:t>
      </w:r>
      <w:r w:rsidR="0096611C">
        <w:t xml:space="preserve"> hypotheses are tested using a</w:t>
      </w:r>
      <w:r w:rsidR="00346743">
        <w:t xml:space="preserve"> </w:t>
      </w:r>
      <w:r w:rsidR="0096611C">
        <w:t xml:space="preserve">sample of </w:t>
      </w:r>
      <w:r w:rsidR="009D258D">
        <w:t xml:space="preserve">listed firms in the </w:t>
      </w:r>
      <w:r w:rsidR="0096611C">
        <w:t>U.S.</w:t>
      </w:r>
      <w:r w:rsidR="009D258D">
        <w:t xml:space="preserve"> </w:t>
      </w:r>
    </w:p>
    <w:p w:rsidR="00346743" w:rsidRPr="001876DA" w:rsidRDefault="00346743" w:rsidP="00E16D21">
      <w:pPr>
        <w:jc w:val="both"/>
      </w:pPr>
      <w:r>
        <w:t>The data</w:t>
      </w:r>
      <w:r w:rsidR="009D258D">
        <w:t xml:space="preserve"> is obtained from the </w:t>
      </w:r>
      <w:proofErr w:type="spellStart"/>
      <w:r w:rsidR="009D258D">
        <w:t>Compustat</w:t>
      </w:r>
      <w:proofErr w:type="spellEnd"/>
      <w:r w:rsidR="009D258D">
        <w:t xml:space="preserve"> databank. </w:t>
      </w:r>
      <w:r>
        <w:t xml:space="preserve">Using statistical analysis software </w:t>
      </w:r>
      <w:proofErr w:type="spellStart"/>
      <w:r w:rsidR="0096611C">
        <w:t>Eviews</w:t>
      </w:r>
      <w:proofErr w:type="spellEnd"/>
      <w:r>
        <w:t xml:space="preserve">, these data are </w:t>
      </w:r>
      <w:r w:rsidR="0096611C">
        <w:t>tested</w:t>
      </w:r>
      <w:r>
        <w:t xml:space="preserve"> according to the </w:t>
      </w:r>
      <w:r w:rsidR="00BC4D7D">
        <w:t xml:space="preserve">applicable </w:t>
      </w:r>
      <w:r>
        <w:t xml:space="preserve">models. The </w:t>
      </w:r>
      <w:r w:rsidR="00BC4D7D">
        <w:t>applied models</w:t>
      </w:r>
      <w:r>
        <w:t xml:space="preserve"> are </w:t>
      </w:r>
      <w:r w:rsidR="0096611C">
        <w:t>auto-r</w:t>
      </w:r>
      <w:r>
        <w:t>e</w:t>
      </w:r>
      <w:r w:rsidR="0096611C">
        <w:t>gression</w:t>
      </w:r>
      <w:r>
        <w:t xml:space="preserve"> model, </w:t>
      </w:r>
      <w:r w:rsidR="0028272B">
        <w:t>asymmetric-timeliness</w:t>
      </w:r>
      <w:r w:rsidR="009D258D">
        <w:t xml:space="preserve"> </w:t>
      </w:r>
      <w:r>
        <w:t xml:space="preserve">model and </w:t>
      </w:r>
      <w:r w:rsidR="00BC4D7D">
        <w:t>earnings</w:t>
      </w:r>
      <w:r w:rsidR="0096611C">
        <w:t xml:space="preserve"> model</w:t>
      </w:r>
      <w:r w:rsidR="00BC4D7D">
        <w:t>. The proxies</w:t>
      </w:r>
      <w:r>
        <w:t xml:space="preserve"> in </w:t>
      </w:r>
      <w:r w:rsidR="00BC4D7D">
        <w:t>these models</w:t>
      </w:r>
      <w:r>
        <w:t xml:space="preserve"> indicate</w:t>
      </w:r>
      <w:r w:rsidR="0096611C">
        <w:t xml:space="preserve"> </w:t>
      </w:r>
      <w:r>
        <w:t xml:space="preserve">the behavior of earnings persistence, </w:t>
      </w:r>
      <w:r w:rsidR="00BC4D7D">
        <w:t xml:space="preserve">earnings </w:t>
      </w:r>
      <w:r>
        <w:t>conservatism and value relevance</w:t>
      </w:r>
      <w:r w:rsidR="00BC4D7D">
        <w:t xml:space="preserve"> of earnings</w:t>
      </w:r>
      <w:r>
        <w:t xml:space="preserve"> </w:t>
      </w:r>
      <w:r w:rsidR="0096611C">
        <w:t xml:space="preserve">respectively </w:t>
      </w:r>
      <w:r>
        <w:t>throughout business cycle</w:t>
      </w:r>
      <w:r w:rsidR="0028272B">
        <w:rPr>
          <w:color w:val="FF0000"/>
        </w:rPr>
        <w:t xml:space="preserve">. </w:t>
      </w:r>
      <w:r w:rsidR="009D258D">
        <w:t>Ultimately</w:t>
      </w:r>
      <w:r w:rsidR="009D258D" w:rsidRPr="00B805D1">
        <w:t xml:space="preserve"> in this paper I do not use a short window time period (i.e. days) because it is unlikely that business cycle changes in just a couple of days. Therefore it is necessary to take a longer period such as several years in order to observe the effect of business cycle.</w:t>
      </w:r>
    </w:p>
    <w:p w:rsidR="003F2313" w:rsidRPr="003F2313" w:rsidRDefault="0054780A" w:rsidP="003F2313">
      <w:pPr>
        <w:pStyle w:val="Heading2"/>
        <w:numPr>
          <w:ilvl w:val="1"/>
          <w:numId w:val="15"/>
        </w:numPr>
        <w:rPr>
          <w:lang w:val="de-DE"/>
        </w:rPr>
      </w:pPr>
      <w:bookmarkStart w:id="9" w:name="_Toc330216020"/>
      <w:r>
        <w:br w:type="page"/>
      </w:r>
      <w:r w:rsidR="00E912D6" w:rsidRPr="0003181A">
        <w:lastRenderedPageBreak/>
        <w:t>Structure</w:t>
      </w:r>
      <w:r w:rsidR="00E912D6">
        <w:t xml:space="preserve">, </w:t>
      </w:r>
      <w:r w:rsidR="009D1FE5">
        <w:t>Boundary and Limitation</w:t>
      </w:r>
      <w:bookmarkEnd w:id="9"/>
    </w:p>
    <w:p w:rsidR="006026AA" w:rsidRPr="0003181A" w:rsidRDefault="00346743" w:rsidP="0054780A">
      <w:pPr>
        <w:spacing w:before="240"/>
        <w:jc w:val="both"/>
      </w:pPr>
      <w:r w:rsidRPr="0003181A">
        <w:t xml:space="preserve">This paper has a similar research approach as two prior empirical literatures; they are Johnson (1999) and Jenkins et al. (2009). To my knowledge, </w:t>
      </w:r>
      <w:r w:rsidR="00373FDC">
        <w:t>these are the only empirical studies that document</w:t>
      </w:r>
      <w:r w:rsidRPr="0003181A">
        <w:t xml:space="preserve"> the difference in the level of </w:t>
      </w:r>
      <w:r w:rsidR="00373FDC">
        <w:t xml:space="preserve">value relevance of earnings </w:t>
      </w:r>
      <w:r w:rsidRPr="0003181A">
        <w:t>throughout the business cycles. Johnson (1999) distinguishes four stages of business cycle namely expansion, credit crunch, recession and reliquification</w:t>
      </w:r>
      <w:r w:rsidR="00DA6F8F">
        <w:t xml:space="preserve"> whereas</w:t>
      </w:r>
      <w:r w:rsidRPr="0003181A">
        <w:t xml:space="preserve"> Jenkins et al. (2009) </w:t>
      </w:r>
      <w:r w:rsidR="00DA6F8F">
        <w:t>define business cycle merely to two s</w:t>
      </w:r>
      <w:r w:rsidR="00373FDC">
        <w:t>tages of expansion and contraction</w:t>
      </w:r>
      <w:r w:rsidR="00DA6F8F">
        <w:t>. To improve comparison, I divide business cycle only to two s</w:t>
      </w:r>
      <w:r w:rsidR="00373FDC">
        <w:t>tages of expansion and contraction</w:t>
      </w:r>
      <w:r w:rsidR="00DA6F8F">
        <w:t>. The reason is related to the purpose of this research in examining the mixed result of value relevance duri</w:t>
      </w:r>
      <w:r w:rsidR="00373FDC">
        <w:t>ng expansion and contractio</w:t>
      </w:r>
      <w:r w:rsidR="00DA6F8F">
        <w:t xml:space="preserve">n. However restricting only to expansion and </w:t>
      </w:r>
      <w:r w:rsidR="00373FDC">
        <w:t xml:space="preserve">contraction </w:t>
      </w:r>
      <w:r w:rsidR="00DA6F8F">
        <w:t>cons</w:t>
      </w:r>
      <w:r w:rsidR="006026AA">
        <w:t xml:space="preserve">trains the comparison purely on </w:t>
      </w:r>
      <w:r w:rsidR="00995545">
        <w:t xml:space="preserve">these two </w:t>
      </w:r>
      <w:r w:rsidR="006026AA">
        <w:t xml:space="preserve">stages of business cycle. Another limitation is in the sample selection which is </w:t>
      </w:r>
      <w:r w:rsidR="00995545">
        <w:t xml:space="preserve">merely </w:t>
      </w:r>
      <w:r w:rsidR="006026AA">
        <w:t>based on the U</w:t>
      </w:r>
      <w:r w:rsidR="00995545">
        <w:t>.</w:t>
      </w:r>
      <w:r w:rsidR="006026AA">
        <w:t>S</w:t>
      </w:r>
      <w:r w:rsidR="00995545">
        <w:t>.</w:t>
      </w:r>
      <w:r w:rsidR="006026AA">
        <w:t xml:space="preserve"> public firms. To investigate the mixed results between Johnson (1999) and Jenkins et al. (2009), I determine to use </w:t>
      </w:r>
      <w:r w:rsidR="00521424">
        <w:t>sample from similar country that is</w:t>
      </w:r>
      <w:r w:rsidR="006026AA">
        <w:t xml:space="preserve"> the U</w:t>
      </w:r>
      <w:r w:rsidR="00521424">
        <w:t xml:space="preserve">nited </w:t>
      </w:r>
      <w:r w:rsidR="006026AA">
        <w:t>S</w:t>
      </w:r>
      <w:r w:rsidR="00521424">
        <w:t>tates</w:t>
      </w:r>
      <w:r w:rsidR="006026AA">
        <w:t>. Nevertheless, including other countries will add more value</w:t>
      </w:r>
      <w:r w:rsidR="00521424">
        <w:t xml:space="preserve"> to the research. I leave this f</w:t>
      </w:r>
      <w:r w:rsidR="006026AA">
        <w:t>o</w:t>
      </w:r>
      <w:r w:rsidR="00521424">
        <w:t>r</w:t>
      </w:r>
      <w:r w:rsidR="006026AA">
        <w:t xml:space="preserve"> future research.</w:t>
      </w:r>
    </w:p>
    <w:p w:rsidR="00023C07" w:rsidRDefault="00521424" w:rsidP="00507BE0">
      <w:pPr>
        <w:jc w:val="both"/>
      </w:pPr>
      <w:r>
        <w:t>T</w:t>
      </w:r>
      <w:r w:rsidR="006026AA">
        <w:t>his</w:t>
      </w:r>
      <w:r w:rsidR="00346743" w:rsidRPr="0003181A">
        <w:t xml:space="preserve"> thesis is</w:t>
      </w:r>
      <w:r>
        <w:t xml:space="preserve"> structured</w:t>
      </w:r>
      <w:r w:rsidR="00346743" w:rsidRPr="0003181A">
        <w:t xml:space="preserve"> as follows. The first chapter gives short introduction of the </w:t>
      </w:r>
      <w:r w:rsidR="009D258D">
        <w:t>topic</w:t>
      </w:r>
      <w:r w:rsidR="00346743" w:rsidRPr="0003181A">
        <w:t xml:space="preserve">, research motivation and </w:t>
      </w:r>
      <w:r w:rsidR="009D258D">
        <w:t>structure of this thesis</w:t>
      </w:r>
      <w:r w:rsidR="00346743" w:rsidRPr="0003181A">
        <w:t xml:space="preserve">. The second chapter provides theoretical background </w:t>
      </w:r>
      <w:r w:rsidR="00016CF9">
        <w:t xml:space="preserve">relevant for this thesis as well as answering the first sub-question. The third chapter elaborates on </w:t>
      </w:r>
      <w:r w:rsidR="00E16D21">
        <w:t>the definition of th</w:t>
      </w:r>
      <w:r w:rsidR="00016CF9" w:rsidRPr="0003181A">
        <w:t xml:space="preserve">e main concepts </w:t>
      </w:r>
      <w:r w:rsidR="00E16D21" w:rsidRPr="0003181A">
        <w:t>used in this research</w:t>
      </w:r>
      <w:r w:rsidR="00E16D21">
        <w:t xml:space="preserve">; they are </w:t>
      </w:r>
      <w:r w:rsidR="00016CF9" w:rsidRPr="0003181A">
        <w:t>value relevance, earnings persistence</w:t>
      </w:r>
      <w:r w:rsidR="00E16D21">
        <w:t>,</w:t>
      </w:r>
      <w:r w:rsidR="00016CF9" w:rsidRPr="0003181A">
        <w:t xml:space="preserve"> </w:t>
      </w:r>
      <w:r>
        <w:t xml:space="preserve">earnings </w:t>
      </w:r>
      <w:r w:rsidR="00016CF9">
        <w:t>conservatism</w:t>
      </w:r>
      <w:r w:rsidR="00E16D21">
        <w:t xml:space="preserve"> </w:t>
      </w:r>
      <w:r w:rsidR="00E16D21" w:rsidRPr="0003181A">
        <w:t xml:space="preserve">and </w:t>
      </w:r>
      <w:r w:rsidR="00016CF9" w:rsidRPr="0003181A">
        <w:t>business cycle</w:t>
      </w:r>
      <w:r w:rsidR="00E16D21">
        <w:t>. The third chapter answer</w:t>
      </w:r>
      <w:r w:rsidR="004042C6">
        <w:t>s</w:t>
      </w:r>
      <w:r w:rsidR="00E16D21">
        <w:t xml:space="preserve"> the second sub-question. </w:t>
      </w:r>
      <w:r w:rsidR="00E16D21" w:rsidRPr="0003181A">
        <w:t>The fourth chapter</w:t>
      </w:r>
      <w:r w:rsidR="00E16D21">
        <w:t xml:space="preserve"> </w:t>
      </w:r>
      <w:r w:rsidR="00346743" w:rsidRPr="0003181A">
        <w:t xml:space="preserve">reviews empirical literature of the main </w:t>
      </w:r>
      <w:r w:rsidR="00E16D21">
        <w:t>concepts described before</w:t>
      </w:r>
      <w:r>
        <w:t>hand including</w:t>
      </w:r>
      <w:r w:rsidR="00E16D21">
        <w:t xml:space="preserve"> </w:t>
      </w:r>
      <w:r>
        <w:t xml:space="preserve">the </w:t>
      </w:r>
      <w:r w:rsidR="00E16D21">
        <w:t xml:space="preserve">answer </w:t>
      </w:r>
      <w:r>
        <w:t xml:space="preserve">of </w:t>
      </w:r>
      <w:r w:rsidR="00E16D21">
        <w:t>the third sub-question</w:t>
      </w:r>
      <w:r w:rsidR="00346743" w:rsidRPr="0003181A">
        <w:t xml:space="preserve">. The </w:t>
      </w:r>
      <w:r w:rsidR="00E16D21">
        <w:t xml:space="preserve">fifth chapter </w:t>
      </w:r>
      <w:r>
        <w:t>is devoted for hypothese</w:t>
      </w:r>
      <w:r w:rsidR="00346743" w:rsidRPr="0003181A">
        <w:t>s development</w:t>
      </w:r>
      <w:r w:rsidR="00995545">
        <w:t>,</w:t>
      </w:r>
      <w:r w:rsidR="00E16D21">
        <w:t xml:space="preserve"> methodology to test these hypotheses which consists of</w:t>
      </w:r>
      <w:r w:rsidR="00E16D21" w:rsidRPr="00E16D21">
        <w:t xml:space="preserve"> </w:t>
      </w:r>
      <w:r w:rsidR="00995545">
        <w:t>descriptive statistics of the sample</w:t>
      </w:r>
      <w:r w:rsidR="00E16D21" w:rsidRPr="0003181A">
        <w:t xml:space="preserve">, the </w:t>
      </w:r>
      <w:r w:rsidR="00995545">
        <w:t xml:space="preserve">applied </w:t>
      </w:r>
      <w:r w:rsidR="00E16D21" w:rsidRPr="0003181A">
        <w:t xml:space="preserve">models </w:t>
      </w:r>
      <w:r w:rsidR="00995545">
        <w:t xml:space="preserve">to test the hypotheses and findings, and </w:t>
      </w:r>
      <w:r w:rsidR="00346743" w:rsidRPr="0003181A">
        <w:t>analysis</w:t>
      </w:r>
      <w:r w:rsidR="00E16D21">
        <w:t xml:space="preserve"> of the statistical results</w:t>
      </w:r>
      <w:r w:rsidR="00995545">
        <w:t>. Finally the six</w:t>
      </w:r>
      <w:r w:rsidR="00346743" w:rsidRPr="0003181A">
        <w:t>th chapter concludes by answering the main research question. Limitation and suggestions for future research ar</w:t>
      </w:r>
      <w:r w:rsidR="00995545">
        <w:t>e also provided in chapter six</w:t>
      </w:r>
      <w:r w:rsidR="00507BE0">
        <w:t>.</w:t>
      </w:r>
      <w:r w:rsidR="0028272B">
        <w:t xml:space="preserve"> The flow chart of this thesis </w:t>
      </w:r>
      <w:r w:rsidR="00995545">
        <w:t>depicts in figure</w:t>
      </w:r>
      <w:r w:rsidR="0054780A">
        <w:t xml:space="preserve"> </w:t>
      </w:r>
      <w:r w:rsidR="00995545">
        <w:t xml:space="preserve">1 </w:t>
      </w:r>
      <w:r w:rsidR="003F2313">
        <w:t>on the next page</w:t>
      </w:r>
      <w:r w:rsidR="00104E39">
        <w:t>.</w:t>
      </w:r>
    </w:p>
    <w:p w:rsidR="003F2313" w:rsidRDefault="003F2313" w:rsidP="003F2313">
      <w:pPr>
        <w:pStyle w:val="Heading2"/>
        <w:numPr>
          <w:ilvl w:val="1"/>
          <w:numId w:val="15"/>
        </w:numPr>
      </w:pPr>
      <w:bookmarkStart w:id="10" w:name="_Toc330216021"/>
      <w:r>
        <w:t>Chapter Conclusion</w:t>
      </w:r>
      <w:bookmarkEnd w:id="10"/>
    </w:p>
    <w:p w:rsidR="003F2313" w:rsidRDefault="003F2313" w:rsidP="003F2313">
      <w:pPr>
        <w:jc w:val="both"/>
      </w:pPr>
      <w:r>
        <w:t>Mixed result</w:t>
      </w:r>
      <w:r w:rsidR="00A50FF2">
        <w:t>s</w:t>
      </w:r>
      <w:r>
        <w:t xml:space="preserve"> between Johnson (1999) and Jenkins et al. (2009) on the value relevance of earning throughout the busin</w:t>
      </w:r>
      <w:r w:rsidR="00995545">
        <w:t>ess cycle have</w:t>
      </w:r>
      <w:r>
        <w:t xml:space="preserve"> drawn my interest to carry on this research topic. This thesis is interested for investors, standard-setters and future researcher who want to know w</w:t>
      </w:r>
      <w:r w:rsidR="00995545">
        <w:t>hether macro-economic situations affect</w:t>
      </w:r>
      <w:r>
        <w:t xml:space="preserve"> the usefulness of accounting earnings, the persistence of earnings and conservatism throughout the business cycle. The main research question is defined and additional sub-questions are useful as a guidance to answer the research question. Restricted sample only to the US firms </w:t>
      </w:r>
      <w:r>
        <w:lastRenderedPageBreak/>
        <w:t>limit</w:t>
      </w:r>
      <w:r w:rsidR="00995545">
        <w:t>s</w:t>
      </w:r>
      <w:r>
        <w:t xml:space="preserve"> the generalization of the research findings.</w:t>
      </w:r>
      <w:r w:rsidR="00A50FF2">
        <w:t xml:space="preserve"> The subsequent</w:t>
      </w:r>
      <w:r>
        <w:t xml:space="preserve"> chapter explain</w:t>
      </w:r>
      <w:r w:rsidR="00A50FF2">
        <w:t>s</w:t>
      </w:r>
      <w:r>
        <w:t xml:space="preserve"> the financial accounting theory relevant for this thesis. </w:t>
      </w:r>
    </w:p>
    <w:p w:rsidR="0077069C" w:rsidRPr="009D258D" w:rsidRDefault="0077069C" w:rsidP="003F2313">
      <w:pPr>
        <w:jc w:val="both"/>
      </w:pPr>
    </w:p>
    <w:p w:rsidR="0028272B" w:rsidRDefault="00CB751D" w:rsidP="00507BE0">
      <w:pPr>
        <w:jc w:val="both"/>
      </w:pPr>
      <w:r>
        <w:pict>
          <v:group id="_x0000_s1106" editas="orgchart" style="width:505.55pt;height:449.15pt;mso-position-horizontal-relative:char;mso-position-vertical-relative:line" coordorigin="2227,7794" coordsize="7200,3960">
            <o:lock v:ext="edit" aspectratio="t"/>
            <o:diagram v:ext="edit" dgmstyle="1" dgmscalex="92032" dgmscaley="148669" dgmfontsize="16" constrainbounds="0,0,0,0" autoformat="t">
              <o:relationtable v:ext="edit">
                <o:rel v:ext="edit" idsrc="#_s1107" iddest="#_s1107"/>
                <o:rel v:ext="edit" idsrc="#_s1108" iddest="#_s1107" idcntr="#_s1111"/>
                <o:rel v:ext="edit" idsrc="#_s1109" iddest="#_s1107" idcntr="#_s1112"/>
                <o:rel v:ext="edit" idsrc="#_s1110" iddest="#_s1107" idcntr="#_s1113"/>
                <o:rel v:ext="edit" idsrc="#_s1114" iddest="#_s1109" idcntr="#_s1115"/>
                <o:rel v:ext="edit" idsrc="#_s1126" iddest="#_s1114" idcntr="#_s1127"/>
              </o:relationtable>
            </o:diagram>
            <v:shape id="_x0000_s1105" type="#_x0000_t75" style="position:absolute;left:2227;top:7794;width:7200;height:3960" o:preferrelative="f">
              <v:fill o:detectmouseclick="t"/>
              <v:path o:extrusionok="t" o:connecttype="none"/>
              <o:lock v:ext="edit" text="t"/>
            </v:shape>
            <v:shapetype id="_x0000_t32" coordsize="21600,21600" o:spt="32" o:oned="t" path="m,l21600,21600e" filled="f">
              <v:path arrowok="t" fillok="f" o:connecttype="none"/>
              <o:lock v:ext="edit" shapetype="t"/>
            </v:shapetype>
            <v:shape id="_s1127" o:spid="_x0000_s1127" type="#_x0000_t32" style="position:absolute;left:5660;top:10853;width:338;height:1;rotation:270" o:connectortype="elbow" adj="-194766,-1,-194766" strokecolor="#669"/>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115" o:spid="_x0000_s1115" type="#_x0000_t34" style="position:absolute;left:5658;top:9773;width:340;height:1;rotation:270;flip:x" o:connectortype="elbow" adj="5476,162021600,-194491" strokecolor="#669"/>
            <v:shape id="_s1113" o:spid="_x0000_s1113" type="#_x0000_t34" style="position:absolute;left:6918;top:7434;width:338;height:2520;rotation:270;flip:x" o:connectortype="elbow" adj="5484,32816,-299810" strokecolor="#669"/>
            <v:shape id="_s1112" o:spid="_x0000_s1112" type="#_x0000_t32" style="position:absolute;left:5659;top:8693;width:338;height:1;rotation:270" o:connectortype="elbow" adj="-194735,-1,-194735" strokecolor="#669"/>
            <v:shape id="_s1111" o:spid="_x0000_s1111" type="#_x0000_t34" style="position:absolute;left:4399;top:7434;width:338;height:2519;rotation:270" o:connectortype="elbow" adj="5484,-32816,-89660" strokecolor="#669"/>
            <v:roundrect id="_s1107" o:spid="_x0000_s1107" style="position:absolute;left:4747;top:7794;width:2160;height:720;v-text-anchor:middle" arcsize=".5" o:dgmlayout="0" o:dgmnodekind="1" filled="f" strokecolor="#a50021" strokeweight="2.25pt">
              <v:textbox style="mso-next-textbox:#_s1107" inset="0,0,0,0">
                <w:txbxContent>
                  <w:p w:rsidR="00EF7C80" w:rsidRPr="00CB751D" w:rsidRDefault="00EF7C80" w:rsidP="00104E39">
                    <w:pPr>
                      <w:jc w:val="center"/>
                      <w:rPr>
                        <w:b/>
                        <w:sz w:val="24"/>
                        <w:szCs w:val="24"/>
                        <w:lang w:val="de-DE"/>
                      </w:rPr>
                    </w:pPr>
                    <w:r w:rsidRPr="00CB751D">
                      <w:rPr>
                        <w:b/>
                        <w:sz w:val="24"/>
                        <w:szCs w:val="24"/>
                        <w:lang w:val="de-DE"/>
                      </w:rPr>
                      <w:t>Chapter 1</w:t>
                    </w:r>
                  </w:p>
                  <w:p w:rsidR="00EF7C80" w:rsidRPr="00CB751D" w:rsidRDefault="00EF7C80" w:rsidP="00104E39">
                    <w:pPr>
                      <w:jc w:val="center"/>
                      <w:rPr>
                        <w:sz w:val="24"/>
                        <w:szCs w:val="24"/>
                        <w:lang w:val="de-DE"/>
                      </w:rPr>
                    </w:pPr>
                    <w:r w:rsidRPr="00CB751D">
                      <w:rPr>
                        <w:sz w:val="24"/>
                        <w:szCs w:val="24"/>
                        <w:lang w:val="de-DE"/>
                      </w:rPr>
                      <w:t>Motivation</w:t>
                    </w:r>
                  </w:p>
                </w:txbxContent>
              </v:textbox>
            </v:roundrect>
            <v:roundrect id="_s1108" o:spid="_x0000_s1108" style="position:absolute;left:2227;top:8874;width:2160;height:720;v-text-anchor:middle" arcsize=".5" o:dgmlayout="0" o:dgmnodekind="0" filled="f" strokecolor="#4c6d80" strokeweight="2.25pt">
              <v:textbox style="mso-next-textbox:#_s1108" inset="0,0,0,0">
                <w:txbxContent>
                  <w:p w:rsidR="00EF7C80" w:rsidRPr="00CB751D" w:rsidRDefault="00EF7C80" w:rsidP="003F2313">
                    <w:pPr>
                      <w:jc w:val="center"/>
                      <w:rPr>
                        <w:b/>
                        <w:sz w:val="24"/>
                        <w:szCs w:val="24"/>
                        <w:lang w:val="de-DE"/>
                      </w:rPr>
                    </w:pPr>
                    <w:r w:rsidRPr="00CB751D">
                      <w:rPr>
                        <w:b/>
                        <w:sz w:val="24"/>
                        <w:szCs w:val="24"/>
                        <w:lang w:val="de-DE"/>
                      </w:rPr>
                      <w:t>Chapter 2</w:t>
                    </w:r>
                  </w:p>
                  <w:p w:rsidR="00EF7C80" w:rsidRPr="00CB751D" w:rsidRDefault="00EF7C80" w:rsidP="003F2313">
                    <w:pPr>
                      <w:jc w:val="center"/>
                      <w:rPr>
                        <w:sz w:val="24"/>
                        <w:szCs w:val="24"/>
                        <w:lang w:val="de-DE"/>
                      </w:rPr>
                    </w:pPr>
                    <w:r w:rsidRPr="00CB751D">
                      <w:rPr>
                        <w:sz w:val="24"/>
                        <w:szCs w:val="24"/>
                        <w:lang w:val="de-DE"/>
                      </w:rPr>
                      <w:t>Theoretical background</w:t>
                    </w:r>
                  </w:p>
                </w:txbxContent>
              </v:textbox>
            </v:roundrect>
            <v:roundrect id="_s1109" o:spid="_x0000_s1109" style="position:absolute;left:4747;top:8874;width:2160;height:720;v-text-anchor:middle" arcsize=".5" o:dgmlayout="0" o:dgmnodekind="0" filled="f" strokecolor="#4c6d80" strokeweight="2.25pt">
              <v:textbox style="mso-next-textbox:#_s1109" inset="0,0,0,0">
                <w:txbxContent>
                  <w:p w:rsidR="00EF7C80" w:rsidRPr="00CB751D" w:rsidRDefault="00EF7C80" w:rsidP="00104E39">
                    <w:pPr>
                      <w:jc w:val="center"/>
                      <w:rPr>
                        <w:b/>
                        <w:sz w:val="24"/>
                        <w:szCs w:val="24"/>
                        <w:lang w:val="de-DE"/>
                      </w:rPr>
                    </w:pPr>
                    <w:r w:rsidRPr="00CB751D">
                      <w:rPr>
                        <w:b/>
                        <w:sz w:val="24"/>
                        <w:szCs w:val="24"/>
                        <w:lang w:val="de-DE"/>
                      </w:rPr>
                      <w:t xml:space="preserve">Chapter </w:t>
                    </w:r>
                    <w:r w:rsidRPr="00CB751D">
                      <w:rPr>
                        <w:b/>
                        <w:sz w:val="24"/>
                        <w:szCs w:val="24"/>
                        <w:lang w:val="de-DE"/>
                      </w:rPr>
                      <w:t>3</w:t>
                    </w:r>
                  </w:p>
                  <w:p w:rsidR="00EF7C80" w:rsidRPr="00CB751D" w:rsidRDefault="00EF7C80" w:rsidP="00104E39">
                    <w:pPr>
                      <w:jc w:val="center"/>
                      <w:rPr>
                        <w:sz w:val="24"/>
                        <w:szCs w:val="24"/>
                        <w:lang w:val="de-DE"/>
                      </w:rPr>
                    </w:pPr>
                    <w:r w:rsidRPr="00CB751D">
                      <w:rPr>
                        <w:sz w:val="24"/>
                        <w:szCs w:val="24"/>
                        <w:lang w:val="de-DE"/>
                      </w:rPr>
                      <w:t>Main concepts</w:t>
                    </w:r>
                  </w:p>
                </w:txbxContent>
              </v:textbox>
            </v:roundrect>
            <v:roundrect id="_s1110" o:spid="_x0000_s1110" style="position:absolute;left:7267;top:8874;width:2160;height:720;v-text-anchor:middle" arcsize=".5" o:dgmlayout="0" o:dgmnodekind="0" filled="f" strokecolor="#4c6d80" strokeweight="2.25pt">
              <v:textbox style="mso-next-textbox:#_s1110" inset="0,0,0,0">
                <w:txbxContent>
                  <w:p w:rsidR="00EF7C80" w:rsidRPr="00CB751D" w:rsidRDefault="00EF7C80" w:rsidP="00104E39">
                    <w:pPr>
                      <w:jc w:val="center"/>
                      <w:rPr>
                        <w:b/>
                        <w:sz w:val="24"/>
                        <w:lang w:val="de-DE"/>
                      </w:rPr>
                    </w:pPr>
                    <w:r w:rsidRPr="00CB751D">
                      <w:rPr>
                        <w:b/>
                        <w:sz w:val="24"/>
                        <w:lang w:val="de-DE"/>
                      </w:rPr>
                      <w:t xml:space="preserve">Chapter </w:t>
                    </w:r>
                    <w:r w:rsidRPr="00CB751D">
                      <w:rPr>
                        <w:b/>
                        <w:sz w:val="24"/>
                        <w:lang w:val="de-DE"/>
                      </w:rPr>
                      <w:t>4</w:t>
                    </w:r>
                  </w:p>
                  <w:p w:rsidR="00EF7C80" w:rsidRPr="00CB751D" w:rsidRDefault="00EF7C80" w:rsidP="00104E39">
                    <w:pPr>
                      <w:jc w:val="center"/>
                      <w:rPr>
                        <w:sz w:val="24"/>
                        <w:lang w:val="de-DE"/>
                      </w:rPr>
                    </w:pPr>
                    <w:r w:rsidRPr="00CB751D">
                      <w:rPr>
                        <w:sz w:val="24"/>
                        <w:lang w:val="de-DE"/>
                      </w:rPr>
                      <w:t>Literature review</w:t>
                    </w:r>
                  </w:p>
                </w:txbxContent>
              </v:textbox>
            </v:roundrect>
            <v:roundrect id="_s1114" o:spid="_x0000_s1114" style="position:absolute;left:4748;top:9954;width:2159;height:720;v-text-anchor:middle" arcsize=".5" o:dgmlayout="0" o:dgmnodekind="0" o:dgmlayoutmru="0" filled="f" strokecolor="#993" strokeweight="2.25pt">
              <v:textbox style="mso-next-textbox:#_s1114" inset="0,0,0,0">
                <w:txbxContent>
                  <w:p w:rsidR="00EF7C80" w:rsidRPr="00CB751D" w:rsidRDefault="00EF7C80" w:rsidP="0077069C">
                    <w:pPr>
                      <w:spacing w:after="0" w:line="276" w:lineRule="auto"/>
                      <w:jc w:val="center"/>
                      <w:rPr>
                        <w:b/>
                        <w:sz w:val="24"/>
                        <w:szCs w:val="24"/>
                        <w:lang w:val="de-DE"/>
                      </w:rPr>
                    </w:pPr>
                    <w:r w:rsidRPr="00CB751D">
                      <w:rPr>
                        <w:b/>
                        <w:sz w:val="24"/>
                        <w:szCs w:val="24"/>
                        <w:lang w:val="de-DE"/>
                      </w:rPr>
                      <w:t xml:space="preserve">Chapter </w:t>
                    </w:r>
                    <w:r w:rsidRPr="00CB751D">
                      <w:rPr>
                        <w:b/>
                        <w:sz w:val="24"/>
                        <w:szCs w:val="24"/>
                        <w:lang w:val="de-DE"/>
                      </w:rPr>
                      <w:t>5</w:t>
                    </w:r>
                  </w:p>
                  <w:p w:rsidR="00EF7C80" w:rsidRPr="00CB751D" w:rsidRDefault="00EF7C80" w:rsidP="0077069C">
                    <w:pPr>
                      <w:spacing w:after="0" w:line="276" w:lineRule="auto"/>
                      <w:ind w:left="-90" w:right="-132"/>
                      <w:jc w:val="center"/>
                      <w:rPr>
                        <w:sz w:val="24"/>
                        <w:szCs w:val="24"/>
                        <w:lang w:val="de-DE"/>
                      </w:rPr>
                    </w:pPr>
                    <w:r w:rsidRPr="00CB751D">
                      <w:rPr>
                        <w:sz w:val="24"/>
                        <w:szCs w:val="24"/>
                        <w:lang w:val="de-DE"/>
                      </w:rPr>
                      <w:t>Hypotheses, methodology, findings, &amp; analysis</w:t>
                    </w:r>
                  </w:p>
                </w:txbxContent>
              </v:textbox>
            </v:roundrect>
            <v:roundrect id="_s1126" o:spid="_x0000_s1126" style="position:absolute;left:4748;top:11034;width:2159;height:720;v-text-anchor:middle" arcsize=".5" o:dgmlayout="2" o:dgmnodekind="0" filled="f" strokecolor="#993" strokeweight="2.25pt">
              <v:textbox style="mso-next-textbox:#_s1126" inset="0,0,0,0">
                <w:txbxContent>
                  <w:p w:rsidR="00EF7C80" w:rsidRPr="00CB751D" w:rsidRDefault="00EF7C80" w:rsidP="003F2313">
                    <w:pPr>
                      <w:jc w:val="center"/>
                      <w:rPr>
                        <w:b/>
                        <w:sz w:val="24"/>
                        <w:szCs w:val="24"/>
                        <w:lang w:val="de-DE"/>
                      </w:rPr>
                    </w:pPr>
                    <w:r w:rsidRPr="00CB751D">
                      <w:rPr>
                        <w:b/>
                        <w:sz w:val="24"/>
                        <w:szCs w:val="24"/>
                        <w:lang w:val="de-DE"/>
                      </w:rPr>
                      <w:t xml:space="preserve">Chapter </w:t>
                    </w:r>
                    <w:r w:rsidRPr="00CB751D">
                      <w:rPr>
                        <w:b/>
                        <w:sz w:val="24"/>
                        <w:szCs w:val="24"/>
                        <w:lang w:val="de-DE"/>
                      </w:rPr>
                      <w:t>6</w:t>
                    </w:r>
                  </w:p>
                  <w:p w:rsidR="00EF7C80" w:rsidRPr="00CB751D" w:rsidRDefault="00EF7C80" w:rsidP="003F2313">
                    <w:pPr>
                      <w:jc w:val="center"/>
                      <w:rPr>
                        <w:sz w:val="29"/>
                        <w:lang w:val="de-DE"/>
                      </w:rPr>
                    </w:pPr>
                    <w:r w:rsidRPr="00CB751D">
                      <w:rPr>
                        <w:sz w:val="24"/>
                        <w:szCs w:val="24"/>
                        <w:lang w:val="de-DE"/>
                      </w:rPr>
                      <w:t xml:space="preserve">Conclusion </w:t>
                    </w:r>
                  </w:p>
                </w:txbxContent>
              </v:textbox>
            </v:roundrect>
            <w10:wrap type="none"/>
            <w10:anchorlock/>
          </v:group>
        </w:pict>
      </w:r>
    </w:p>
    <w:p w:rsidR="0077069C" w:rsidRDefault="00233F1D" w:rsidP="0077069C">
      <w:pPr>
        <w:jc w:val="both"/>
      </w:pPr>
      <w:r>
        <w:t>Figure 1: The thesis flowchart</w:t>
      </w:r>
    </w:p>
    <w:p w:rsidR="005B4418" w:rsidRDefault="00692C22" w:rsidP="00132564">
      <w:pPr>
        <w:pStyle w:val="Heading1"/>
        <w:numPr>
          <w:ilvl w:val="0"/>
          <w:numId w:val="15"/>
        </w:numPr>
      </w:pPr>
      <w:r>
        <w:br w:type="page"/>
      </w:r>
      <w:bookmarkStart w:id="11" w:name="_Toc330216022"/>
      <w:r w:rsidR="00CD127A" w:rsidRPr="00CD127A">
        <w:lastRenderedPageBreak/>
        <w:t>Financial</w:t>
      </w:r>
      <w:r w:rsidRPr="00CD127A">
        <w:t xml:space="preserve"> Accounting Theory</w:t>
      </w:r>
      <w:bookmarkEnd w:id="11"/>
      <w:r w:rsidRPr="00CD127A">
        <w:t xml:space="preserve"> </w:t>
      </w:r>
    </w:p>
    <w:p w:rsidR="005B4418" w:rsidRPr="005B4418" w:rsidRDefault="005B4418" w:rsidP="00132564">
      <w:pPr>
        <w:pStyle w:val="Heading2"/>
        <w:numPr>
          <w:ilvl w:val="1"/>
          <w:numId w:val="15"/>
        </w:numPr>
        <w:spacing w:after="120"/>
      </w:pPr>
      <w:bookmarkStart w:id="12" w:name="_Toc330216023"/>
      <w:r>
        <w:t>Chapter Introduction</w:t>
      </w:r>
      <w:bookmarkEnd w:id="12"/>
    </w:p>
    <w:p w:rsidR="006A7FC6" w:rsidRPr="005B4418" w:rsidRDefault="00CD127A" w:rsidP="00132564">
      <w:pPr>
        <w:tabs>
          <w:tab w:val="left" w:pos="810"/>
        </w:tabs>
        <w:spacing w:before="240" w:after="120"/>
        <w:jc w:val="both"/>
      </w:pPr>
      <w:r>
        <w:t>In order t</w:t>
      </w:r>
      <w:r w:rsidR="003F034D">
        <w:t>o gain some understanding on the usefulness of accounting information for the capital market</w:t>
      </w:r>
      <w:r>
        <w:t xml:space="preserve">, </w:t>
      </w:r>
      <w:r w:rsidR="003F034D">
        <w:t xml:space="preserve">this chapter provides the </w:t>
      </w:r>
      <w:r w:rsidR="009A2B27">
        <w:t xml:space="preserve">underlying theories </w:t>
      </w:r>
      <w:r>
        <w:t>behind financial reporti</w:t>
      </w:r>
      <w:r w:rsidR="00D73AE5">
        <w:t>ng</w:t>
      </w:r>
      <w:r w:rsidR="003F034D">
        <w:t xml:space="preserve">. </w:t>
      </w:r>
      <w:r w:rsidR="002E03A8">
        <w:t xml:space="preserve">This chapter </w:t>
      </w:r>
      <w:r w:rsidR="003F034D">
        <w:t>aims to</w:t>
      </w:r>
      <w:r w:rsidR="002E03A8">
        <w:t xml:space="preserve"> answer </w:t>
      </w:r>
      <w:r w:rsidR="003F034D">
        <w:t>the first sub-question</w:t>
      </w:r>
      <w:r w:rsidR="002E03A8">
        <w:t xml:space="preserve">. There are three financial accounting theories applicable here: efficient market theory, agency theory and positive accounting theory. </w:t>
      </w:r>
      <w:r w:rsidR="00D73AE5">
        <w:t xml:space="preserve">Efficient market theory assumes that stock price reflects all publicly available information included information provided in the financial statements. </w:t>
      </w:r>
      <w:r w:rsidR="00233F1D">
        <w:t>Agency theory implies that f</w:t>
      </w:r>
      <w:r w:rsidR="00D73AE5">
        <w:t>inancial statements are prepared in order to reconcile the asymmetrical information between investors</w:t>
      </w:r>
      <w:r w:rsidR="00233F1D">
        <w:t xml:space="preserve"> as the principals</w:t>
      </w:r>
      <w:r w:rsidR="00D73AE5">
        <w:t xml:space="preserve"> and managements</w:t>
      </w:r>
      <w:r w:rsidR="00233F1D">
        <w:t xml:space="preserve"> as the agents</w:t>
      </w:r>
      <w:r w:rsidR="00D73AE5">
        <w:t xml:space="preserve">. Positive accounting theory reveals why </w:t>
      </w:r>
      <w:r w:rsidR="009A0E0D">
        <w:t xml:space="preserve">the applied </w:t>
      </w:r>
      <w:r w:rsidR="00D73AE5">
        <w:t>accounting method</w:t>
      </w:r>
      <w:r w:rsidR="009A0E0D">
        <w:t>s are of</w:t>
      </w:r>
      <w:r w:rsidR="00D73AE5">
        <w:t xml:space="preserve"> interest</w:t>
      </w:r>
      <w:r w:rsidR="009A0E0D">
        <w:t>s for both parties.</w:t>
      </w:r>
    </w:p>
    <w:p w:rsidR="00730769" w:rsidRPr="00730769" w:rsidRDefault="00E3267E" w:rsidP="00132564">
      <w:pPr>
        <w:pStyle w:val="Heading2"/>
        <w:numPr>
          <w:ilvl w:val="1"/>
          <w:numId w:val="15"/>
        </w:numPr>
        <w:spacing w:after="120"/>
      </w:pPr>
      <w:bookmarkStart w:id="13" w:name="_Toc330216024"/>
      <w:r>
        <w:t>Efficient market</w:t>
      </w:r>
      <w:r w:rsidR="00CD127A" w:rsidRPr="00CD127A">
        <w:t xml:space="preserve"> theory</w:t>
      </w:r>
      <w:bookmarkEnd w:id="13"/>
      <w:r w:rsidR="00CD127A" w:rsidRPr="00CD127A">
        <w:t xml:space="preserve"> </w:t>
      </w:r>
    </w:p>
    <w:p w:rsidR="004960CA" w:rsidRDefault="00936166" w:rsidP="00132564">
      <w:pPr>
        <w:tabs>
          <w:tab w:val="left" w:pos="810"/>
        </w:tabs>
        <w:spacing w:before="240" w:after="120"/>
        <w:jc w:val="both"/>
      </w:pPr>
      <w:r>
        <w:t>Efficient</w:t>
      </w:r>
      <w:r w:rsidR="009A2B27">
        <w:t xml:space="preserve"> market</w:t>
      </w:r>
      <w:r w:rsidR="0045088C">
        <w:t xml:space="preserve"> theory </w:t>
      </w:r>
      <w:r w:rsidR="001953B1">
        <w:t>assumes</w:t>
      </w:r>
      <w:r>
        <w:t xml:space="preserve"> that the </w:t>
      </w:r>
      <w:r w:rsidR="00CA1742">
        <w:t xml:space="preserve">price of a security reflects all available </w:t>
      </w:r>
      <w:r>
        <w:t>information</w:t>
      </w:r>
      <w:r w:rsidR="00CA1742">
        <w:t xml:space="preserve"> and will adjust quickly to</w:t>
      </w:r>
      <w:r w:rsidR="00AB04A7">
        <w:t xml:space="preserve"> the</w:t>
      </w:r>
      <w:r w:rsidR="00CA1742">
        <w:t xml:space="preserve"> new</w:t>
      </w:r>
      <w:r w:rsidR="00C06BA0">
        <w:t xml:space="preserve">ly released information. </w:t>
      </w:r>
      <w:r w:rsidR="005E6362">
        <w:t xml:space="preserve">The information of many investors is </w:t>
      </w:r>
      <w:r w:rsidR="004960CA">
        <w:t>accumulated</w:t>
      </w:r>
      <w:r w:rsidR="005E6362">
        <w:t xml:space="preserve"> in the capital market and this information is reflected in security prices. </w:t>
      </w:r>
      <w:r w:rsidR="009A2B27">
        <w:t>A</w:t>
      </w:r>
      <w:r w:rsidR="00C06BA0">
        <w:t xml:space="preserve"> security price is</w:t>
      </w:r>
      <w:r w:rsidR="0045088C">
        <w:t xml:space="preserve"> determined based on the </w:t>
      </w:r>
      <w:r w:rsidR="005E6362">
        <w:t xml:space="preserve">net present value </w:t>
      </w:r>
      <w:r w:rsidR="0045088C">
        <w:t xml:space="preserve">of future cash flows </w:t>
      </w:r>
      <w:r w:rsidR="002D704C">
        <w:t>expected from</w:t>
      </w:r>
      <w:r w:rsidR="0045088C">
        <w:t xml:space="preserve"> that security.</w:t>
      </w:r>
      <w:r w:rsidR="005E6362">
        <w:t xml:space="preserve"> If there is information indicated a positive net present value, investors with</w:t>
      </w:r>
      <w:r w:rsidR="00C06BA0">
        <w:t xml:space="preserve"> </w:t>
      </w:r>
      <w:r w:rsidR="005E6362">
        <w:t>that information will choose to buy that stock.</w:t>
      </w:r>
      <w:r w:rsidR="004A5D36">
        <w:t xml:space="preserve"> T</w:t>
      </w:r>
      <w:r w:rsidR="004960CA">
        <w:t>heir</w:t>
      </w:r>
      <w:r w:rsidR="004A5D36">
        <w:t xml:space="preserve"> attempts increase the demand of that stock and </w:t>
      </w:r>
      <w:r w:rsidR="004960CA">
        <w:t>escalate</w:t>
      </w:r>
      <w:r w:rsidR="004A5D36">
        <w:t xml:space="preserve"> th</w:t>
      </w:r>
      <w:r w:rsidR="004960CA">
        <w:t>e stock’s price.</w:t>
      </w:r>
      <w:r w:rsidR="005E6362">
        <w:t xml:space="preserve"> </w:t>
      </w:r>
      <w:r w:rsidR="004960CA">
        <w:t xml:space="preserve">Correspondingly investors with information that selling a stock had a positive net present value will sell the stock and </w:t>
      </w:r>
      <w:r w:rsidR="00521424">
        <w:t>result in a drop on</w:t>
      </w:r>
      <w:r w:rsidR="004960CA">
        <w:t xml:space="preserve"> the stock’s price</w:t>
      </w:r>
      <w:r w:rsidR="00F52077">
        <w:t xml:space="preserve"> (</w:t>
      </w:r>
      <w:proofErr w:type="spellStart"/>
      <w:r w:rsidR="00F52077">
        <w:t>Berk</w:t>
      </w:r>
      <w:proofErr w:type="spellEnd"/>
      <w:r w:rsidR="00F52077">
        <w:t xml:space="preserve"> and </w:t>
      </w:r>
      <w:proofErr w:type="spellStart"/>
      <w:r w:rsidR="00F52077">
        <w:t>DeMarzo</w:t>
      </w:r>
      <w:proofErr w:type="spellEnd"/>
      <w:r w:rsidR="00F52077">
        <w:t>, 2007)</w:t>
      </w:r>
      <w:r w:rsidR="004960CA">
        <w:t>. Thus the</w:t>
      </w:r>
      <w:r w:rsidR="00F52077">
        <w:t xml:space="preserve"> competition among investors eliminates all positive trading opportunities and lead</w:t>
      </w:r>
      <w:r w:rsidR="009A2B27">
        <w:t>s</w:t>
      </w:r>
      <w:r w:rsidR="00F52077">
        <w:t xml:space="preserve"> to a fai</w:t>
      </w:r>
      <w:r w:rsidR="009A2B27">
        <w:t>rly stock’s price is referred</w:t>
      </w:r>
      <w:r w:rsidR="00F52077">
        <w:t xml:space="preserve"> as the effi</w:t>
      </w:r>
      <w:r w:rsidR="009A2B27">
        <w:t>cient market</w:t>
      </w:r>
      <w:r w:rsidR="00F52077">
        <w:t xml:space="preserve"> hypothesis. </w:t>
      </w:r>
    </w:p>
    <w:p w:rsidR="00576AF6" w:rsidRDefault="0045088C" w:rsidP="00576AF6">
      <w:pPr>
        <w:tabs>
          <w:tab w:val="left" w:pos="810"/>
        </w:tabs>
        <w:spacing w:after="120"/>
        <w:jc w:val="both"/>
      </w:pPr>
      <w:r>
        <w:t>To form an expectation</w:t>
      </w:r>
      <w:r w:rsidR="008F7074">
        <w:t xml:space="preserve"> of future cash flows</w:t>
      </w:r>
      <w:r>
        <w:t>, investors and financial analysts obtain information about the</w:t>
      </w:r>
      <w:r w:rsidR="008F7074">
        <w:t xml:space="preserve"> specific</w:t>
      </w:r>
      <w:r>
        <w:t xml:space="preserve"> firm from many sources outside the accounting information. </w:t>
      </w:r>
      <w:r w:rsidR="0018682C">
        <w:t>I</w:t>
      </w:r>
      <w:r w:rsidR="001307A9">
        <w:t xml:space="preserve">f there is </w:t>
      </w:r>
      <w:r w:rsidR="002D704C">
        <w:t>new</w:t>
      </w:r>
      <w:r w:rsidR="001307A9">
        <w:t xml:space="preserve"> information becoming available which changes the beliefs of investors on future expected cash flows, the security price is expected to</w:t>
      </w:r>
      <w:r w:rsidR="0018682C">
        <w:t xml:space="preserve"> change</w:t>
      </w:r>
      <w:r w:rsidR="001307A9">
        <w:t xml:space="preserve"> </w:t>
      </w:r>
      <w:r w:rsidR="0018682C">
        <w:t>(</w:t>
      </w:r>
      <w:proofErr w:type="spellStart"/>
      <w:r w:rsidR="0018682C">
        <w:t>Dee</w:t>
      </w:r>
      <w:r w:rsidR="00790FE1">
        <w:t>gan</w:t>
      </w:r>
      <w:proofErr w:type="spellEnd"/>
      <w:r w:rsidR="00790FE1">
        <w:t>, 2009</w:t>
      </w:r>
      <w:r w:rsidR="0018682C">
        <w:t>, p.</w:t>
      </w:r>
      <w:r w:rsidR="00521424">
        <w:t xml:space="preserve"> </w:t>
      </w:r>
      <w:r w:rsidR="0018682C">
        <w:t xml:space="preserve">261). </w:t>
      </w:r>
      <w:r w:rsidR="00576AF6" w:rsidRPr="00576AF6">
        <w:t>There are three versions of efficient market: strong, semi-strong and weak. Under perfect conditions, the security price fully reflects all information including the insider information and therefore the market value of that security is equal to the fundamental value. This is known as the strong form of efficient market. Under imperfect condition, market stock prices only reflect publicly available information. The weak form assumes that stock prices reflect the historical publicly available information whereas the semi-strong form predicts that stock prices reflect all publicly available information and future expectations about those stocks (</w:t>
      </w:r>
      <w:r w:rsidR="00576AF6">
        <w:t>Scott, 2006</w:t>
      </w:r>
      <w:r w:rsidR="00576AF6" w:rsidRPr="00576AF6">
        <w:t xml:space="preserve">). The difference exists </w:t>
      </w:r>
      <w:r w:rsidR="00576AF6" w:rsidRPr="00576AF6">
        <w:lastRenderedPageBreak/>
        <w:t>because of insider information and insider trading (Scott, 2006, p. 104). The definition that I shall use here is the semi-strong form.</w:t>
      </w:r>
    </w:p>
    <w:p w:rsidR="0045088C" w:rsidRDefault="00CB6BFE" w:rsidP="00132564">
      <w:pPr>
        <w:tabs>
          <w:tab w:val="left" w:pos="810"/>
        </w:tabs>
        <w:spacing w:before="120" w:after="120"/>
        <w:jc w:val="both"/>
      </w:pPr>
      <w:r>
        <w:t xml:space="preserve">In practice, a perfect efficient market </w:t>
      </w:r>
      <w:r w:rsidR="00F52077">
        <w:t>does not seem to hold</w:t>
      </w:r>
      <w:r>
        <w:t xml:space="preserve"> because </w:t>
      </w:r>
      <w:r w:rsidR="00F52077">
        <w:t xml:space="preserve">of information asymmetry. </w:t>
      </w:r>
      <w:r w:rsidR="00397871">
        <w:t xml:space="preserve">Information asymmetry between </w:t>
      </w:r>
      <w:r w:rsidR="00F52077">
        <w:t xml:space="preserve">agencies involved in the stock markets </w:t>
      </w:r>
      <w:r w:rsidR="008F7074">
        <w:t>may</w:t>
      </w:r>
      <w:r w:rsidR="00397871" w:rsidRPr="00397871">
        <w:t xml:space="preserve"> </w:t>
      </w:r>
      <w:r w:rsidR="008F7074">
        <w:t>lead</w:t>
      </w:r>
      <w:r w:rsidR="00397871">
        <w:t xml:space="preserve"> to </w:t>
      </w:r>
      <w:r w:rsidR="008F7074">
        <w:t xml:space="preserve">a </w:t>
      </w:r>
      <w:r w:rsidR="00397871">
        <w:t xml:space="preserve">failure in </w:t>
      </w:r>
      <w:r w:rsidR="008F7074">
        <w:t xml:space="preserve">the </w:t>
      </w:r>
      <w:r w:rsidR="00DF1061">
        <w:t xml:space="preserve">stock market, for example </w:t>
      </w:r>
      <w:r w:rsidR="00397871">
        <w:t>the collapse</w:t>
      </w:r>
      <w:r w:rsidR="00DF1061">
        <w:t xml:space="preserve"> of Enron and WorldCom after</w:t>
      </w:r>
      <w:r w:rsidR="00397871">
        <w:t xml:space="preserve"> large accounting scandal</w:t>
      </w:r>
      <w:r w:rsidR="00DF1061">
        <w:t>s</w:t>
      </w:r>
      <w:r w:rsidR="00397871">
        <w:t xml:space="preserve"> in 2001. </w:t>
      </w:r>
      <w:r w:rsidR="007E526A">
        <w:t xml:space="preserve">Information asymmetry is costly and difficult to avoid. The cost which results from information asymmetry </w:t>
      </w:r>
      <w:r w:rsidR="00A239AF">
        <w:t>is entitled as agency costs. The next section elaborates more on the agency theory.</w:t>
      </w:r>
    </w:p>
    <w:p w:rsidR="00936166" w:rsidRPr="00397871" w:rsidRDefault="00936166" w:rsidP="00132564">
      <w:pPr>
        <w:pStyle w:val="Heading2"/>
        <w:numPr>
          <w:ilvl w:val="1"/>
          <w:numId w:val="15"/>
        </w:numPr>
        <w:spacing w:before="120" w:after="120"/>
      </w:pPr>
      <w:bookmarkStart w:id="14" w:name="_Toc330216025"/>
      <w:r w:rsidRPr="00397871">
        <w:t>Agency theory</w:t>
      </w:r>
      <w:bookmarkEnd w:id="14"/>
    </w:p>
    <w:p w:rsidR="00936166" w:rsidRDefault="00397871" w:rsidP="00132564">
      <w:pPr>
        <w:tabs>
          <w:tab w:val="left" w:pos="810"/>
        </w:tabs>
        <w:spacing w:before="120" w:after="0"/>
        <w:jc w:val="both"/>
      </w:pPr>
      <w:r>
        <w:t>As mentioned before, in</w:t>
      </w:r>
      <w:r w:rsidR="00936166">
        <w:t xml:space="preserve">formation asymmetry </w:t>
      </w:r>
      <w:r>
        <w:t>may have</w:t>
      </w:r>
      <w:r w:rsidR="00936166">
        <w:t xml:space="preserve"> </w:t>
      </w:r>
      <w:r w:rsidR="00333E64">
        <w:t xml:space="preserve">an adverse effect </w:t>
      </w:r>
      <w:r w:rsidR="00743789">
        <w:t>on the</w:t>
      </w:r>
      <w:r w:rsidR="008A46ED">
        <w:t xml:space="preserve"> functioning of</w:t>
      </w:r>
      <w:r w:rsidR="00743789">
        <w:t xml:space="preserve"> </w:t>
      </w:r>
      <w:r w:rsidR="008A46ED">
        <w:t>capital market</w:t>
      </w:r>
      <w:r w:rsidR="00743789">
        <w:t xml:space="preserve">. The agency theory </w:t>
      </w:r>
      <w:r w:rsidR="00D80AFF">
        <w:t xml:space="preserve">highlights the contract relation between principal and </w:t>
      </w:r>
      <w:r w:rsidR="00936166">
        <w:t xml:space="preserve">agent </w:t>
      </w:r>
      <w:r w:rsidR="00D80AFF">
        <w:t>in which the agent (the manage</w:t>
      </w:r>
      <w:r w:rsidR="004D6F57">
        <w:t>r</w:t>
      </w:r>
      <w:r w:rsidR="00D80AFF">
        <w:t xml:space="preserve">) agree to render its service on behalf of the principal (the </w:t>
      </w:r>
      <w:r w:rsidR="004D6F57">
        <w:t>owners</w:t>
      </w:r>
      <w:r w:rsidR="00D80AFF">
        <w:t xml:space="preserve">). In order to perform this service, it is necessary for the principle to </w:t>
      </w:r>
      <w:r w:rsidR="008F7074">
        <w:t>assign</w:t>
      </w:r>
      <w:r w:rsidR="00D80AFF">
        <w:t xml:space="preserve"> some decision making</w:t>
      </w:r>
      <w:r w:rsidR="008F7074">
        <w:t xml:space="preserve"> authority</w:t>
      </w:r>
      <w:r w:rsidR="00D80AFF">
        <w:t xml:space="preserve"> to the agent over the principal</w:t>
      </w:r>
      <w:r w:rsidR="00520ACF">
        <w:t>’</w:t>
      </w:r>
      <w:r w:rsidR="008F7074">
        <w:t>s resources. However, this</w:t>
      </w:r>
      <w:r w:rsidR="00D80AFF">
        <w:t xml:space="preserve"> d</w:t>
      </w:r>
      <w:r w:rsidR="008F7074">
        <w:t xml:space="preserve">iscretion </w:t>
      </w:r>
      <w:r w:rsidR="00D80AFF">
        <w:t xml:space="preserve">provides an opportunity to the agent to pursue its own interest instead of the </w:t>
      </w:r>
      <w:r w:rsidR="00520ACF">
        <w:t>principal</w:t>
      </w:r>
      <w:r w:rsidR="00D80AFF">
        <w:t>’</w:t>
      </w:r>
      <w:r w:rsidR="00520ACF">
        <w:t>s</w:t>
      </w:r>
      <w:r w:rsidR="00D80AFF">
        <w:t xml:space="preserve"> interest.</w:t>
      </w:r>
      <w:r w:rsidR="00520ACF">
        <w:t xml:space="preserve"> Hereby some agency problems may emerge </w:t>
      </w:r>
      <w:r w:rsidR="008F7074">
        <w:t>because</w:t>
      </w:r>
      <w:r w:rsidR="0042659E">
        <w:t xml:space="preserve"> of </w:t>
      </w:r>
      <w:r w:rsidR="00333E64">
        <w:t xml:space="preserve">three </w:t>
      </w:r>
      <w:r w:rsidR="0042659E">
        <w:t>reasons below</w:t>
      </w:r>
      <w:r w:rsidR="008F7074">
        <w:t xml:space="preserve"> </w:t>
      </w:r>
      <w:r w:rsidR="008F7074" w:rsidRPr="00667F13">
        <w:t>(</w:t>
      </w:r>
      <w:r w:rsidR="008F7074" w:rsidRPr="00E371CB">
        <w:t>Clegg</w:t>
      </w:r>
      <w:r w:rsidR="008F7074">
        <w:t xml:space="preserve"> et. al., 1996, p125)</w:t>
      </w:r>
      <w:r w:rsidR="0042659E">
        <w:t>.</w:t>
      </w:r>
      <w:r w:rsidR="00520ACF">
        <w:t xml:space="preserve"> </w:t>
      </w:r>
    </w:p>
    <w:p w:rsidR="00520ACF" w:rsidRDefault="00520ACF" w:rsidP="00132564">
      <w:pPr>
        <w:numPr>
          <w:ilvl w:val="0"/>
          <w:numId w:val="2"/>
        </w:numPr>
        <w:tabs>
          <w:tab w:val="clear" w:pos="1080"/>
          <w:tab w:val="num" w:pos="540"/>
        </w:tabs>
        <w:spacing w:before="120" w:after="0"/>
        <w:ind w:left="540"/>
      </w:pPr>
      <w:r>
        <w:t>The agent has typically different interest than the principal</w:t>
      </w:r>
      <w:r w:rsidR="00D448C7">
        <w:t xml:space="preserve"> (</w:t>
      </w:r>
      <w:r w:rsidR="002D704C">
        <w:t>conflict of interests)</w:t>
      </w:r>
      <w:r>
        <w:t>.</w:t>
      </w:r>
    </w:p>
    <w:p w:rsidR="00520ACF" w:rsidRDefault="00520ACF" w:rsidP="00132564">
      <w:pPr>
        <w:numPr>
          <w:ilvl w:val="0"/>
          <w:numId w:val="2"/>
        </w:numPr>
        <w:tabs>
          <w:tab w:val="clear" w:pos="1080"/>
          <w:tab w:val="num" w:pos="540"/>
        </w:tabs>
        <w:spacing w:before="120" w:after="0"/>
        <w:ind w:left="540"/>
      </w:pPr>
      <w:r>
        <w:t>The principle is unable to monitor the actions of the agent perfectly and costless.</w:t>
      </w:r>
    </w:p>
    <w:p w:rsidR="00520ACF" w:rsidRDefault="00520ACF" w:rsidP="00132564">
      <w:pPr>
        <w:numPr>
          <w:ilvl w:val="0"/>
          <w:numId w:val="2"/>
        </w:numPr>
        <w:tabs>
          <w:tab w:val="clear" w:pos="1080"/>
          <w:tab w:val="num" w:pos="540"/>
        </w:tabs>
        <w:spacing w:before="120" w:after="0"/>
        <w:ind w:left="540"/>
      </w:pPr>
      <w:r>
        <w:t xml:space="preserve">The principle </w:t>
      </w:r>
      <w:r w:rsidR="00CF0EA1">
        <w:t xml:space="preserve">is unable to obtain the information available to or </w:t>
      </w:r>
      <w:r>
        <w:t>attained by the agent perfectly and costless.</w:t>
      </w:r>
    </w:p>
    <w:p w:rsidR="0042659E" w:rsidRDefault="00617953" w:rsidP="00132564">
      <w:pPr>
        <w:tabs>
          <w:tab w:val="left" w:pos="810"/>
        </w:tabs>
        <w:spacing w:before="120"/>
        <w:jc w:val="both"/>
      </w:pPr>
      <w:r>
        <w:t xml:space="preserve">The costs related to the reduction of </w:t>
      </w:r>
      <w:r w:rsidR="002D704C">
        <w:t>these agency problems</w:t>
      </w:r>
      <w:r>
        <w:t xml:space="preserve"> are called the agency costs. A common way to </w:t>
      </w:r>
      <w:r w:rsidR="00A550E7">
        <w:t>mitigate</w:t>
      </w:r>
      <w:r>
        <w:t xml:space="preserve"> or eliminate the agency costs is through a profit-share bearing in which both the </w:t>
      </w:r>
      <w:r w:rsidR="002572F0">
        <w:t>principal and agents benefits f</w:t>
      </w:r>
      <w:r>
        <w:t>r</w:t>
      </w:r>
      <w:r w:rsidR="002572F0">
        <w:t>om</w:t>
      </w:r>
      <w:r>
        <w:t xml:space="preserve"> the alleviation of the agency costs.</w:t>
      </w:r>
      <w:r w:rsidR="00A550E7">
        <w:t xml:space="preserve"> </w:t>
      </w:r>
      <w:r w:rsidR="004D6F57">
        <w:t>The positive accounting theory explains further the implication of principal-agent r</w:t>
      </w:r>
      <w:r w:rsidR="002572F0">
        <w:t>elation on the financial reporting practice</w:t>
      </w:r>
      <w:r w:rsidR="004D6F57">
        <w:t>.</w:t>
      </w:r>
    </w:p>
    <w:p w:rsidR="004D6F57" w:rsidRPr="001953B1" w:rsidRDefault="001953B1" w:rsidP="00132564">
      <w:pPr>
        <w:pStyle w:val="Heading2"/>
        <w:numPr>
          <w:ilvl w:val="1"/>
          <w:numId w:val="15"/>
        </w:numPr>
        <w:spacing w:before="120" w:after="200"/>
      </w:pPr>
      <w:bookmarkStart w:id="15" w:name="_Toc330216026"/>
      <w:r w:rsidRPr="001953B1">
        <w:t>Positive accounting theory</w:t>
      </w:r>
      <w:bookmarkEnd w:id="15"/>
      <w:r w:rsidR="00817B28" w:rsidRPr="001953B1">
        <w:t xml:space="preserve"> </w:t>
      </w:r>
    </w:p>
    <w:p w:rsidR="004D6F57" w:rsidRDefault="00EB2C89" w:rsidP="00132564">
      <w:pPr>
        <w:tabs>
          <w:tab w:val="left" w:pos="810"/>
        </w:tabs>
        <w:jc w:val="both"/>
      </w:pPr>
      <w:r>
        <w:t xml:space="preserve">Positive accounting theory </w:t>
      </w:r>
      <w:r w:rsidR="00DC7D94">
        <w:t>gives an explanation on manager’s preference of</w:t>
      </w:r>
      <w:r>
        <w:t xml:space="preserve"> particular accounting methods as opposed to other</w:t>
      </w:r>
      <w:r w:rsidR="00DC7D94">
        <w:t>s.</w:t>
      </w:r>
      <w:r>
        <w:t xml:space="preserve"> </w:t>
      </w:r>
      <w:r w:rsidR="00DC7D94">
        <w:t xml:space="preserve">This theory was formulated by </w:t>
      </w:r>
      <w:smartTag w:uri="urn:schemas-microsoft-com:office:smarttags" w:element="place">
        <w:r w:rsidR="00DC7D94">
          <w:t>Watts</w:t>
        </w:r>
      </w:smartTag>
      <w:r w:rsidR="00DC7D94">
        <w:t xml:space="preserve"> and Zimmerman (1978) who seeks to explain and </w:t>
      </w:r>
      <w:r w:rsidR="002D704C">
        <w:t>predict manager’s</w:t>
      </w:r>
      <w:r w:rsidR="00DC7D94">
        <w:t xml:space="preserve"> choices of accounting methods to present the performance of a firm in the favorable way.</w:t>
      </w:r>
      <w:r w:rsidR="00017C19">
        <w:t xml:space="preserve"> T</w:t>
      </w:r>
      <w:r w:rsidR="00E55182">
        <w:t>his theory examines</w:t>
      </w:r>
      <w:r w:rsidR="00017C19">
        <w:t xml:space="preserve"> the </w:t>
      </w:r>
      <w:r w:rsidR="00335307">
        <w:t>relationship</w:t>
      </w:r>
      <w:r w:rsidR="0016303D">
        <w:t xml:space="preserve"> among individuals within and outside the firm</w:t>
      </w:r>
      <w:r w:rsidR="00017C19">
        <w:t xml:space="preserve"> </w:t>
      </w:r>
      <w:r w:rsidR="002D704C">
        <w:t>and explains</w:t>
      </w:r>
      <w:r w:rsidR="00E55182">
        <w:t xml:space="preserve"> how accounting methods can be used to decrease the costly implications of each contracting party pursuing their own interest</w:t>
      </w:r>
      <w:r w:rsidR="001953B1">
        <w:t xml:space="preserve"> (</w:t>
      </w:r>
      <w:proofErr w:type="spellStart"/>
      <w:r w:rsidR="001953B1">
        <w:t>Deegan</w:t>
      </w:r>
      <w:proofErr w:type="spellEnd"/>
      <w:r w:rsidR="001953B1">
        <w:t xml:space="preserve"> &amp; </w:t>
      </w:r>
      <w:proofErr w:type="spellStart"/>
      <w:r w:rsidR="001953B1">
        <w:t>Unerman</w:t>
      </w:r>
      <w:proofErr w:type="spellEnd"/>
      <w:r w:rsidR="001953B1">
        <w:t>, 2011)</w:t>
      </w:r>
      <w:r w:rsidR="00E55182">
        <w:t>.</w:t>
      </w:r>
      <w:r w:rsidR="00BA2C95">
        <w:t xml:space="preserve"> The contractual </w:t>
      </w:r>
      <w:r w:rsidR="002572F0">
        <w:t>agreements of the</w:t>
      </w:r>
      <w:r w:rsidR="00BA2C95">
        <w:t xml:space="preserve"> </w:t>
      </w:r>
      <w:r w:rsidR="002572F0">
        <w:lastRenderedPageBreak/>
        <w:t>corresponding</w:t>
      </w:r>
      <w:r w:rsidR="00BA2C95">
        <w:t xml:space="preserve"> parties are based on the output of applied accounting method and therefore the accounting method is of th</w:t>
      </w:r>
      <w:r w:rsidR="00D448C7">
        <w:t>e interest for</w:t>
      </w:r>
      <w:r w:rsidR="00BA2C95">
        <w:t xml:space="preserve"> both parties.</w:t>
      </w:r>
      <w:r w:rsidR="00E55182">
        <w:t xml:space="preserve"> The assumption</w:t>
      </w:r>
      <w:r w:rsidR="00E31186">
        <w:t>s behind this theory are efficient market and self-interest individual.</w:t>
      </w:r>
      <w:r w:rsidR="00335307">
        <w:t xml:space="preserve"> There are three central hypotheses</w:t>
      </w:r>
      <w:r w:rsidR="00BA2C95">
        <w:t xml:space="preserve"> in positive accounting theory:</w:t>
      </w:r>
    </w:p>
    <w:p w:rsidR="003B505C" w:rsidRDefault="0016303D" w:rsidP="00132564">
      <w:pPr>
        <w:numPr>
          <w:ilvl w:val="0"/>
          <w:numId w:val="3"/>
        </w:numPr>
        <w:tabs>
          <w:tab w:val="clear" w:pos="1080"/>
          <w:tab w:val="num" w:pos="720"/>
        </w:tabs>
        <w:spacing w:after="120"/>
        <w:ind w:left="720" w:hanging="540"/>
        <w:jc w:val="both"/>
      </w:pPr>
      <w:r>
        <w:t>T</w:t>
      </w:r>
      <w:r w:rsidR="00BA2C95">
        <w:t>he bonus hypothesis</w:t>
      </w:r>
      <w:r>
        <w:t xml:space="preserve"> </w:t>
      </w:r>
    </w:p>
    <w:p w:rsidR="00BA2C95" w:rsidRDefault="003B505C" w:rsidP="00132564">
      <w:pPr>
        <w:tabs>
          <w:tab w:val="num" w:pos="720"/>
        </w:tabs>
        <w:spacing w:after="120"/>
        <w:ind w:left="720"/>
        <w:jc w:val="both"/>
      </w:pPr>
      <w:r>
        <w:t xml:space="preserve">This hypothesis </w:t>
      </w:r>
      <w:r w:rsidR="0016303D">
        <w:t>predicts that managers will manipulate the performance indicator</w:t>
      </w:r>
      <w:r w:rsidR="00D448C7">
        <w:t>s</w:t>
      </w:r>
      <w:r w:rsidR="0016303D">
        <w:t xml:space="preserve"> such as earnings in order to generate a higher bonus. One way to reduce agency costs is by tying the manager’s bonus schemes with the firm’s performance. This way self-interest</w:t>
      </w:r>
      <w:r w:rsidR="002572F0">
        <w:t xml:space="preserve">ed manager is motivated to </w:t>
      </w:r>
      <w:r w:rsidR="0016303D">
        <w:t xml:space="preserve">perform in the bests interests of the owners as it will also increase his/her bonus. The firm’s performance is mostly measured based on accounting numbers. Therefore the </w:t>
      </w:r>
      <w:r w:rsidR="002D704C">
        <w:t>manager prefers</w:t>
      </w:r>
      <w:r w:rsidR="0016303D">
        <w:t xml:space="preserve"> accounting method which has a positive impact on </w:t>
      </w:r>
      <w:r w:rsidR="00771A4C">
        <w:t>the</w:t>
      </w:r>
      <w:r w:rsidR="0016303D">
        <w:t xml:space="preserve"> bonus</w:t>
      </w:r>
      <w:r w:rsidR="00771A4C">
        <w:t xml:space="preserve"> payout</w:t>
      </w:r>
      <w:r w:rsidR="0016303D">
        <w:t xml:space="preserve">. </w:t>
      </w:r>
    </w:p>
    <w:p w:rsidR="003B505C" w:rsidRDefault="0016303D" w:rsidP="00132564">
      <w:pPr>
        <w:numPr>
          <w:ilvl w:val="0"/>
          <w:numId w:val="3"/>
        </w:numPr>
        <w:tabs>
          <w:tab w:val="clear" w:pos="1080"/>
          <w:tab w:val="num" w:pos="720"/>
        </w:tabs>
        <w:spacing w:after="120"/>
        <w:ind w:left="720" w:hanging="540"/>
        <w:jc w:val="both"/>
      </w:pPr>
      <w:r>
        <w:t>Th</w:t>
      </w:r>
      <w:r w:rsidR="00BA2C95">
        <w:t>e debt hypothesis</w:t>
      </w:r>
      <w:r>
        <w:t xml:space="preserve"> </w:t>
      </w:r>
    </w:p>
    <w:p w:rsidR="00BA2C95" w:rsidRDefault="003B505C" w:rsidP="00132564">
      <w:pPr>
        <w:tabs>
          <w:tab w:val="num" w:pos="720"/>
        </w:tabs>
        <w:spacing w:after="120"/>
        <w:ind w:left="720"/>
        <w:jc w:val="both"/>
      </w:pPr>
      <w:r>
        <w:t xml:space="preserve">This hypothesis </w:t>
      </w:r>
      <w:r w:rsidR="0066212B">
        <w:t xml:space="preserve">predicts that managers will apply accounting methods that minimize the effect of debt covenant. If the debt/equity ratio is too high, the cost of attaining new debt capital is higher. This hypothesis predicts that the </w:t>
      </w:r>
      <w:r w:rsidR="002D704C">
        <w:t>manager is</w:t>
      </w:r>
      <w:r w:rsidR="0066212B">
        <w:t xml:space="preserve"> motivated to</w:t>
      </w:r>
      <w:r w:rsidR="00D448C7">
        <w:t xml:space="preserve"> attain</w:t>
      </w:r>
      <w:r w:rsidR="0066212B">
        <w:t xml:space="preserve"> higher earnings </w:t>
      </w:r>
      <w:r w:rsidR="00771A4C">
        <w:t xml:space="preserve">in order </w:t>
      </w:r>
      <w:r w:rsidR="0066212B">
        <w:t>to change the</w:t>
      </w:r>
      <w:r w:rsidR="00771A4C">
        <w:t xml:space="preserve"> investors’</w:t>
      </w:r>
      <w:r w:rsidR="0066212B">
        <w:t xml:space="preserve"> perception on the cred</w:t>
      </w:r>
      <w:r w:rsidR="00771A4C">
        <w:t>itworthiness level of the firm.</w:t>
      </w:r>
    </w:p>
    <w:p w:rsidR="003B505C" w:rsidRDefault="00771A4C" w:rsidP="00132564">
      <w:pPr>
        <w:numPr>
          <w:ilvl w:val="0"/>
          <w:numId w:val="3"/>
        </w:numPr>
        <w:tabs>
          <w:tab w:val="clear" w:pos="1080"/>
          <w:tab w:val="num" w:pos="720"/>
        </w:tabs>
        <w:spacing w:after="120"/>
        <w:ind w:left="720" w:hanging="540"/>
        <w:jc w:val="both"/>
      </w:pPr>
      <w:r>
        <w:t>T</w:t>
      </w:r>
      <w:r w:rsidR="00BA2C95">
        <w:t xml:space="preserve">he political cost </w:t>
      </w:r>
      <w:r>
        <w:t xml:space="preserve">hypothesis </w:t>
      </w:r>
    </w:p>
    <w:p w:rsidR="000E1F08" w:rsidRDefault="003B505C" w:rsidP="00132564">
      <w:pPr>
        <w:tabs>
          <w:tab w:val="num" w:pos="720"/>
        </w:tabs>
        <w:spacing w:after="120"/>
        <w:ind w:left="720"/>
        <w:jc w:val="both"/>
      </w:pPr>
      <w:r>
        <w:t xml:space="preserve">This hypothesis </w:t>
      </w:r>
      <w:r w:rsidR="00771A4C">
        <w:t>predicts that managers will apply accounting methods that minimize earnings in order to reduce the level of politica</w:t>
      </w:r>
      <w:r w:rsidR="00D448C7">
        <w:t>l scrutiny. If a firm earns</w:t>
      </w:r>
      <w:r w:rsidR="00771A4C">
        <w:t xml:space="preserve"> higher profit than expected, it will adversel</w:t>
      </w:r>
      <w:r w:rsidR="00D448C7">
        <w:t>y attract the attention from media and community</w:t>
      </w:r>
      <w:r w:rsidR="00771A4C">
        <w:t>.</w:t>
      </w:r>
      <w:r w:rsidR="00D448C7">
        <w:t xml:space="preserve"> For example the same</w:t>
      </w:r>
      <w:r w:rsidR="00F3740E">
        <w:t xml:space="preserve"> high level of profit in time of recession will attract more media attention than</w:t>
      </w:r>
      <w:r w:rsidR="00771A4C">
        <w:t xml:space="preserve"> </w:t>
      </w:r>
      <w:r w:rsidR="00F3740E">
        <w:t>during an economic expansion. Hence managers will adopt accounting methods that leads to lower level of reported profit.</w:t>
      </w:r>
    </w:p>
    <w:p w:rsidR="000E1F08" w:rsidRDefault="000E1F08" w:rsidP="00132564">
      <w:pPr>
        <w:pStyle w:val="Heading2"/>
        <w:numPr>
          <w:ilvl w:val="1"/>
          <w:numId w:val="15"/>
        </w:numPr>
        <w:spacing w:after="200"/>
      </w:pPr>
      <w:bookmarkStart w:id="16" w:name="_Toc330216027"/>
      <w:r>
        <w:t>Chapter Conclusion</w:t>
      </w:r>
      <w:bookmarkEnd w:id="16"/>
    </w:p>
    <w:p w:rsidR="00A43A93" w:rsidRPr="00A43A93" w:rsidRDefault="00CB6BFE" w:rsidP="00914A9A">
      <w:pPr>
        <w:jc w:val="both"/>
      </w:pPr>
      <w:r>
        <w:t xml:space="preserve">This chapter aims to answer the first sub-question </w:t>
      </w:r>
      <w:r w:rsidR="00CF0EA1">
        <w:t>related to</w:t>
      </w:r>
      <w:r>
        <w:t xml:space="preserve"> the financial theories </w:t>
      </w:r>
      <w:r w:rsidR="00CF0EA1">
        <w:t xml:space="preserve">relevant </w:t>
      </w:r>
      <w:r>
        <w:t xml:space="preserve">for this thesis. The </w:t>
      </w:r>
      <w:r w:rsidR="00132564">
        <w:t xml:space="preserve">semi-strong form of </w:t>
      </w:r>
      <w:r>
        <w:t>efficient market theory</w:t>
      </w:r>
      <w:r w:rsidR="00914A9A">
        <w:t xml:space="preserve"> assumes that the security price reflects all publicly available information in the market. The agency theory predicts the inevitable effect of information asymmetry which leads to agency costs. Positive accounting theory explains three hypotheses predict the behavior of management towards available discretion inside the applicable accounting standards. In practice, a perfect efficient market does not exist due to</w:t>
      </w:r>
      <w:r w:rsidR="00333E64">
        <w:t xml:space="preserve"> </w:t>
      </w:r>
      <w:r w:rsidR="002572F0">
        <w:t>asymmetrical</w:t>
      </w:r>
      <w:r w:rsidR="00914A9A">
        <w:t xml:space="preserve"> information </w:t>
      </w:r>
      <w:r w:rsidR="002572F0">
        <w:t>between the principal and the agency</w:t>
      </w:r>
      <w:r w:rsidR="00CF0EA1">
        <w:t xml:space="preserve">. The </w:t>
      </w:r>
      <w:r w:rsidR="00132564">
        <w:t>principal that is the investor</w:t>
      </w:r>
      <w:r w:rsidR="00914A9A">
        <w:t xml:space="preserve"> cannot fully </w:t>
      </w:r>
      <w:r w:rsidR="00E53A64">
        <w:t>monitor the agent</w:t>
      </w:r>
      <w:r w:rsidR="00914A9A">
        <w:t xml:space="preserve"> </w:t>
      </w:r>
      <w:r w:rsidR="00E53A64">
        <w:t xml:space="preserve">which leads to the existence of agency costs. The </w:t>
      </w:r>
      <w:r w:rsidR="002572F0">
        <w:t>agency</w:t>
      </w:r>
      <w:r w:rsidR="00E53A64">
        <w:t xml:space="preserve"> </w:t>
      </w:r>
      <w:r w:rsidR="00132564">
        <w:t xml:space="preserve">which is </w:t>
      </w:r>
      <w:r w:rsidR="00CF0EA1">
        <w:t>the management</w:t>
      </w:r>
      <w:r w:rsidR="00E53A64">
        <w:t xml:space="preserve"> benefit</w:t>
      </w:r>
      <w:r w:rsidR="00CF0EA1">
        <w:t>s</w:t>
      </w:r>
      <w:r w:rsidR="00E53A64">
        <w:t xml:space="preserve"> from the asymmetrical </w:t>
      </w:r>
      <w:r w:rsidR="00E53A64">
        <w:lastRenderedPageBreak/>
        <w:t xml:space="preserve">information by </w:t>
      </w:r>
      <w:r w:rsidR="002572F0">
        <w:t xml:space="preserve">opportunistically applying accounting methods in </w:t>
      </w:r>
      <w:r w:rsidR="00E53A64">
        <w:t xml:space="preserve">the management’s best interests. </w:t>
      </w:r>
      <w:r w:rsidR="00560839">
        <w:t>Their action may distort the usefulness or value relevance of accounting information for the investors. Next chapter explain</w:t>
      </w:r>
      <w:r w:rsidR="00CF0EA1">
        <w:t>s</w:t>
      </w:r>
      <w:r w:rsidR="00560839">
        <w:t xml:space="preserve"> further the value relevance of earnings including two important </w:t>
      </w:r>
      <w:r w:rsidR="008C77EB">
        <w:t>properties of earnings; they are earnings persistence and earnings conservatism.</w:t>
      </w:r>
    </w:p>
    <w:p w:rsidR="00171052" w:rsidRDefault="00AD6B74" w:rsidP="003F2313">
      <w:pPr>
        <w:pStyle w:val="Heading1"/>
        <w:numPr>
          <w:ilvl w:val="0"/>
          <w:numId w:val="15"/>
        </w:numPr>
      </w:pPr>
      <w:r>
        <w:br w:type="page"/>
      </w:r>
      <w:bookmarkStart w:id="17" w:name="_Toc330216028"/>
      <w:r w:rsidR="000E1F08">
        <w:lastRenderedPageBreak/>
        <w:t>V</w:t>
      </w:r>
      <w:r w:rsidR="00A826CF">
        <w:t>alue Relevance</w:t>
      </w:r>
      <w:r w:rsidR="00351F3B">
        <w:t>, Earnings Persistence</w:t>
      </w:r>
      <w:r w:rsidR="00351F3B" w:rsidRPr="00351F3B">
        <w:t xml:space="preserve"> </w:t>
      </w:r>
      <w:r w:rsidR="000E1F08">
        <w:t>and Conservatism</w:t>
      </w:r>
      <w:bookmarkEnd w:id="17"/>
    </w:p>
    <w:p w:rsidR="000E1F08" w:rsidRPr="000E1F08" w:rsidRDefault="000E1F08" w:rsidP="003F2313">
      <w:pPr>
        <w:pStyle w:val="Heading2"/>
        <w:numPr>
          <w:ilvl w:val="1"/>
          <w:numId w:val="15"/>
        </w:numPr>
      </w:pPr>
      <w:bookmarkStart w:id="18" w:name="_Toc330216029"/>
      <w:r>
        <w:t>Chapter Introduction</w:t>
      </w:r>
      <w:bookmarkEnd w:id="18"/>
    </w:p>
    <w:p w:rsidR="007330F9" w:rsidRPr="007330F9" w:rsidRDefault="006A0EB2" w:rsidP="00B12F94">
      <w:pPr>
        <w:spacing w:after="0"/>
        <w:jc w:val="both"/>
      </w:pPr>
      <w:r>
        <w:t>Previous chapter elab</w:t>
      </w:r>
      <w:r w:rsidR="0089192D">
        <w:t xml:space="preserve">orates on </w:t>
      </w:r>
      <w:r w:rsidR="006C718D">
        <w:t>theories which explain the importance of acco</w:t>
      </w:r>
      <w:r w:rsidR="00D448C7">
        <w:t>unting information for both managers and</w:t>
      </w:r>
      <w:r w:rsidR="006C718D">
        <w:t xml:space="preserve"> owners. The owners are indeed the investors, the one who provides fund for firm</w:t>
      </w:r>
      <w:r w:rsidR="00E001F2">
        <w:t>’</w:t>
      </w:r>
      <w:r w:rsidR="006C718D">
        <w:t xml:space="preserve">s operation. This chapter focus on the usefulness of accounting </w:t>
      </w:r>
      <w:r w:rsidR="00DD6F56">
        <w:t>number particularly earnings</w:t>
      </w:r>
      <w:r w:rsidR="006C718D">
        <w:t xml:space="preserve"> for the investors</w:t>
      </w:r>
      <w:r w:rsidR="00DD6F56">
        <w:t xml:space="preserve"> and </w:t>
      </w:r>
      <w:r w:rsidR="006C718D">
        <w:t xml:space="preserve">how it </w:t>
      </w:r>
      <w:r w:rsidR="00DD6F56">
        <w:t xml:space="preserve">has </w:t>
      </w:r>
      <w:r w:rsidR="006C718D">
        <w:t>be</w:t>
      </w:r>
      <w:r w:rsidR="00DD6F56">
        <w:t xml:space="preserve">en investigated </w:t>
      </w:r>
      <w:r w:rsidR="006C718D">
        <w:t>empirical</w:t>
      </w:r>
      <w:r w:rsidR="00DD6F56">
        <w:t>ly</w:t>
      </w:r>
      <w:r w:rsidR="006C718D">
        <w:t xml:space="preserve">. </w:t>
      </w:r>
      <w:r w:rsidR="007330F9">
        <w:t xml:space="preserve">The </w:t>
      </w:r>
      <w:r w:rsidR="006C718D" w:rsidRPr="007330F9">
        <w:t xml:space="preserve">definition of value relevance and </w:t>
      </w:r>
      <w:r w:rsidR="007330F9">
        <w:t xml:space="preserve">the </w:t>
      </w:r>
      <w:r w:rsidR="00333E64">
        <w:t xml:space="preserve">applicable </w:t>
      </w:r>
      <w:r w:rsidR="006C718D" w:rsidRPr="007330F9">
        <w:t xml:space="preserve">model </w:t>
      </w:r>
      <w:r w:rsidR="007330F9">
        <w:t>are discussed here.</w:t>
      </w:r>
      <w:r w:rsidR="006C718D" w:rsidRPr="007330F9">
        <w:t xml:space="preserve"> Earnings persistence and conservatism are two concepts which have influence on the use</w:t>
      </w:r>
      <w:r w:rsidR="00D448C7">
        <w:t>fulness of accounting numbers for</w:t>
      </w:r>
      <w:r w:rsidR="006C718D" w:rsidRPr="007330F9">
        <w:t xml:space="preserve"> the investors. The relationships between</w:t>
      </w:r>
      <w:r w:rsidR="00D448C7">
        <w:t xml:space="preserve"> these two accounting phenomena</w:t>
      </w:r>
      <w:r w:rsidR="006C718D" w:rsidRPr="007330F9">
        <w:t xml:space="preserve"> with value relevance of earnings also</w:t>
      </w:r>
      <w:r w:rsidR="007330F9">
        <w:t xml:space="preserve"> are also</w:t>
      </w:r>
      <w:r w:rsidR="006C718D" w:rsidRPr="007330F9">
        <w:t xml:space="preserve"> explained below.</w:t>
      </w:r>
      <w:r w:rsidR="002C4A63">
        <w:t xml:space="preserve"> Most of </w:t>
      </w:r>
      <w:r w:rsidR="003055E3">
        <w:t xml:space="preserve">the </w:t>
      </w:r>
      <w:r w:rsidR="002C4A63">
        <w:t>studies employed in this chapter are from the earlier research. The recent literatures will be discussed in the next chapter.</w:t>
      </w:r>
    </w:p>
    <w:p w:rsidR="006C718D" w:rsidRPr="005171E8" w:rsidRDefault="000E1F08" w:rsidP="003F2313">
      <w:pPr>
        <w:pStyle w:val="Heading2"/>
        <w:numPr>
          <w:ilvl w:val="1"/>
          <w:numId w:val="15"/>
        </w:numPr>
      </w:pPr>
      <w:bookmarkStart w:id="19" w:name="_Toc330216030"/>
      <w:r>
        <w:t>V</w:t>
      </w:r>
      <w:r w:rsidR="005D4845">
        <w:t xml:space="preserve">alue </w:t>
      </w:r>
      <w:r w:rsidR="00351F3B">
        <w:rPr>
          <w:lang w:val="de-DE"/>
        </w:rPr>
        <w:t>r</w:t>
      </w:r>
      <w:r w:rsidR="002C4A63">
        <w:rPr>
          <w:lang w:val="de-DE"/>
        </w:rPr>
        <w:t>e</w:t>
      </w:r>
      <w:proofErr w:type="spellStart"/>
      <w:r w:rsidR="007330F9">
        <w:t>levance</w:t>
      </w:r>
      <w:proofErr w:type="spellEnd"/>
      <w:r w:rsidR="007330F9">
        <w:t xml:space="preserve"> </w:t>
      </w:r>
      <w:r w:rsidR="00DD6F56" w:rsidRPr="005171E8">
        <w:t>of earnings</w:t>
      </w:r>
      <w:bookmarkEnd w:id="19"/>
    </w:p>
    <w:p w:rsidR="00617C8F" w:rsidRDefault="00DD6F56" w:rsidP="00F34B1A">
      <w:pPr>
        <w:autoSpaceDE w:val="0"/>
        <w:autoSpaceDN w:val="0"/>
        <w:adjustRightInd w:val="0"/>
        <w:spacing w:after="0"/>
        <w:jc w:val="both"/>
        <w:rPr>
          <w:rFonts w:cs="TimesNewRomanPSMT"/>
        </w:rPr>
      </w:pPr>
      <w:r>
        <w:t>As mentioned in the previous chapter, the importance of earni</w:t>
      </w:r>
      <w:r w:rsidR="00D448C7">
        <w:t>ngs is crucial for both</w:t>
      </w:r>
      <w:r>
        <w:t xml:space="preserve"> managers and owners (investors) of a firm. </w:t>
      </w:r>
      <w:r w:rsidR="005E08E2">
        <w:t>The investors evaluate a firm’s performance by look</w:t>
      </w:r>
      <w:r w:rsidR="00D448C7">
        <w:t>ing at the earnings figure and</w:t>
      </w:r>
      <w:r w:rsidR="005E08E2">
        <w:t xml:space="preserve"> t</w:t>
      </w:r>
      <w:r>
        <w:t>h</w:t>
      </w:r>
      <w:r w:rsidR="005E08E2">
        <w:t xml:space="preserve">e manager’s </w:t>
      </w:r>
      <w:r w:rsidR="005E08E2" w:rsidRPr="005171E8">
        <w:t xml:space="preserve">bonus scheme is tied to the </w:t>
      </w:r>
      <w:r w:rsidR="00D448C7">
        <w:t xml:space="preserve">accounting </w:t>
      </w:r>
      <w:r w:rsidR="005E08E2" w:rsidRPr="005171E8">
        <w:t xml:space="preserve">earnings. That is why management </w:t>
      </w:r>
      <w:r w:rsidR="00F17108">
        <w:t xml:space="preserve">sometimes manages the </w:t>
      </w:r>
      <w:r w:rsidR="005E08E2" w:rsidRPr="005171E8">
        <w:t>earnings</w:t>
      </w:r>
      <w:r w:rsidR="00F17108">
        <w:t xml:space="preserve"> number</w:t>
      </w:r>
      <w:r w:rsidR="005E08E2" w:rsidRPr="005171E8">
        <w:t xml:space="preserve"> in order to impress the investors. </w:t>
      </w:r>
      <w:r w:rsidR="00857D6F" w:rsidRPr="005171E8">
        <w:t xml:space="preserve">The usefulness of </w:t>
      </w:r>
      <w:r w:rsidR="00617C8F">
        <w:t xml:space="preserve">accounting </w:t>
      </w:r>
      <w:r w:rsidR="00857D6F" w:rsidRPr="005171E8">
        <w:t xml:space="preserve">earnings for the investor’s decision-making is called the value relevance of earnings. </w:t>
      </w:r>
      <w:r w:rsidR="005171E8" w:rsidRPr="005171E8">
        <w:t>‘</w:t>
      </w:r>
      <w:r w:rsidR="005171E8" w:rsidRPr="005171E8">
        <w:rPr>
          <w:rFonts w:cs="TimesNewRomanPSMT"/>
          <w:i/>
        </w:rPr>
        <w:t xml:space="preserve">Value relevance research measures </w:t>
      </w:r>
      <w:r w:rsidR="005171E8" w:rsidRPr="005171E8">
        <w:rPr>
          <w:rFonts w:cs="TimesNewRomanPS-ItalicMT"/>
          <w:i/>
          <w:iCs/>
        </w:rPr>
        <w:t xml:space="preserve">the usefulness of accounting information from the perspective of equity investors’ </w:t>
      </w:r>
      <w:r w:rsidR="005171E8" w:rsidRPr="005171E8">
        <w:rPr>
          <w:rFonts w:cs="TimesNewRomanPS-ItalicMT"/>
          <w:iCs/>
        </w:rPr>
        <w:t>(</w:t>
      </w:r>
      <w:proofErr w:type="spellStart"/>
      <w:r w:rsidR="005171E8" w:rsidRPr="005171E8">
        <w:rPr>
          <w:rFonts w:cs="TimesNewRomanPS-ItalicMT"/>
          <w:iCs/>
        </w:rPr>
        <w:t>Beisland</w:t>
      </w:r>
      <w:proofErr w:type="spellEnd"/>
      <w:r w:rsidR="005171E8" w:rsidRPr="005171E8">
        <w:rPr>
          <w:rFonts w:cs="TimesNewRomanPS-ItalicMT"/>
          <w:iCs/>
        </w:rPr>
        <w:t>, 2009, p.8)</w:t>
      </w:r>
      <w:r w:rsidR="005171E8" w:rsidRPr="005171E8">
        <w:rPr>
          <w:rFonts w:cs="TimesNewRomanPSMT"/>
        </w:rPr>
        <w:t xml:space="preserve">. </w:t>
      </w:r>
    </w:p>
    <w:p w:rsidR="00873338" w:rsidRDefault="00617C8F" w:rsidP="00F34B1A">
      <w:pPr>
        <w:autoSpaceDE w:val="0"/>
        <w:autoSpaceDN w:val="0"/>
        <w:adjustRightInd w:val="0"/>
        <w:spacing w:after="0"/>
        <w:jc w:val="both"/>
        <w:rPr>
          <w:rFonts w:cs="TimesNewRomanPSMT"/>
        </w:rPr>
      </w:pPr>
      <w:r>
        <w:rPr>
          <w:rFonts w:cs="TimesNewRomanPSMT"/>
        </w:rPr>
        <w:t xml:space="preserve">There are different ways to measure the usefulness of accounting information for the equity market values. </w:t>
      </w:r>
      <w:r w:rsidR="00EA2C33">
        <w:rPr>
          <w:rFonts w:cs="TimesNewRomanPSMT"/>
        </w:rPr>
        <w:t>One way to do this is by examin</w:t>
      </w:r>
      <w:r w:rsidR="0089192D">
        <w:rPr>
          <w:rFonts w:cs="TimesNewRomanPSMT"/>
        </w:rPr>
        <w:t>ing</w:t>
      </w:r>
      <w:r w:rsidR="00EA2C33">
        <w:rPr>
          <w:rFonts w:cs="TimesNewRomanPSMT"/>
        </w:rPr>
        <w:t xml:space="preserve"> the association between accounting measures and equity measures. If a change in the accounting measures is also incorporated in the equity measures then it can be proved that accounting information are value relevant for the capital market. </w:t>
      </w:r>
      <w:proofErr w:type="spellStart"/>
      <w:r w:rsidR="000D5D01">
        <w:rPr>
          <w:rFonts w:cs="TimesNewRomanPSMT"/>
        </w:rPr>
        <w:t>Holthausen</w:t>
      </w:r>
      <w:proofErr w:type="spellEnd"/>
      <w:r w:rsidR="000D5D01">
        <w:rPr>
          <w:rFonts w:cs="TimesNewRomanPSMT"/>
        </w:rPr>
        <w:t xml:space="preserve"> and </w:t>
      </w:r>
      <w:smartTag w:uri="urn:schemas-microsoft-com:office:smarttags" w:element="place">
        <w:r w:rsidR="000D5D01">
          <w:rPr>
            <w:rFonts w:cs="TimesNewRomanPSMT"/>
          </w:rPr>
          <w:t>Watts</w:t>
        </w:r>
      </w:smartTag>
      <w:r w:rsidR="000D5D01">
        <w:rPr>
          <w:rFonts w:cs="TimesNewRomanPSMT"/>
        </w:rPr>
        <w:t xml:space="preserve"> (2001) identify three valuation models that are commonly u</w:t>
      </w:r>
      <w:r w:rsidR="00873338">
        <w:rPr>
          <w:rFonts w:cs="TimesNewRomanPSMT"/>
        </w:rPr>
        <w:t>sed in value relevance research.</w:t>
      </w:r>
    </w:p>
    <w:p w:rsidR="00CA2DC9" w:rsidRDefault="00CA2DC9" w:rsidP="00F34B1A">
      <w:pPr>
        <w:autoSpaceDE w:val="0"/>
        <w:autoSpaceDN w:val="0"/>
        <w:adjustRightInd w:val="0"/>
        <w:spacing w:after="0"/>
        <w:jc w:val="both"/>
        <w:rPr>
          <w:rFonts w:cs="TimesNewRomanPSMT"/>
        </w:rPr>
      </w:pPr>
      <w:r>
        <w:rPr>
          <w:rFonts w:cs="TimesNewRomanPSMT"/>
        </w:rPr>
        <w:t xml:space="preserve">Table 1: </w:t>
      </w:r>
      <w:r w:rsidR="002C4A63">
        <w:rPr>
          <w:rFonts w:cs="TimesNewRomanPSMT"/>
        </w:rPr>
        <w:t>Value Relevance models</w:t>
      </w:r>
    </w:p>
    <w:tbl>
      <w:tblPr>
        <w:tblW w:w="0" w:type="auto"/>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20"/>
      </w:tblPr>
      <w:tblGrid>
        <w:gridCol w:w="3192"/>
        <w:gridCol w:w="3192"/>
        <w:gridCol w:w="3192"/>
      </w:tblGrid>
      <w:tr w:rsidR="00873338" w:rsidRPr="00632ABC" w:rsidTr="00632ABC">
        <w:tc>
          <w:tcPr>
            <w:tcW w:w="3192" w:type="dxa"/>
            <w:shd w:val="clear" w:color="auto" w:fill="4BACC6"/>
          </w:tcPr>
          <w:p w:rsidR="00873338" w:rsidRPr="00632ABC" w:rsidRDefault="00873338" w:rsidP="00632ABC">
            <w:pPr>
              <w:autoSpaceDE w:val="0"/>
              <w:autoSpaceDN w:val="0"/>
              <w:adjustRightInd w:val="0"/>
              <w:spacing w:after="0"/>
              <w:jc w:val="both"/>
              <w:rPr>
                <w:rFonts w:cs="TimesNewRomanPSMT"/>
                <w:b/>
                <w:bCs/>
                <w:color w:val="FFFFFF"/>
              </w:rPr>
            </w:pPr>
            <w:r w:rsidRPr="00632ABC">
              <w:rPr>
                <w:rFonts w:cs="TimesNewRomanPSMT"/>
                <w:b/>
                <w:bCs/>
                <w:color w:val="FFFFFF"/>
              </w:rPr>
              <w:t>Earnings model</w:t>
            </w:r>
          </w:p>
        </w:tc>
        <w:tc>
          <w:tcPr>
            <w:tcW w:w="3192" w:type="dxa"/>
            <w:shd w:val="clear" w:color="auto" w:fill="4BACC6"/>
          </w:tcPr>
          <w:p w:rsidR="00873338" w:rsidRPr="00632ABC" w:rsidRDefault="00873338" w:rsidP="00632ABC">
            <w:pPr>
              <w:autoSpaceDE w:val="0"/>
              <w:autoSpaceDN w:val="0"/>
              <w:adjustRightInd w:val="0"/>
              <w:spacing w:after="0"/>
              <w:jc w:val="both"/>
              <w:rPr>
                <w:rFonts w:cs="TimesNewRomanPSMT"/>
                <w:b/>
                <w:bCs/>
                <w:color w:val="FFFFFF"/>
              </w:rPr>
            </w:pPr>
            <w:r w:rsidRPr="00632ABC">
              <w:rPr>
                <w:rFonts w:cs="TimesNewRomanPSMT"/>
                <w:b/>
                <w:bCs/>
                <w:color w:val="FFFFFF"/>
              </w:rPr>
              <w:t>Balance sheet model</w:t>
            </w:r>
          </w:p>
        </w:tc>
        <w:tc>
          <w:tcPr>
            <w:tcW w:w="3192" w:type="dxa"/>
            <w:shd w:val="clear" w:color="auto" w:fill="4BACC6"/>
          </w:tcPr>
          <w:p w:rsidR="00873338" w:rsidRPr="00632ABC" w:rsidRDefault="00873338" w:rsidP="00632ABC">
            <w:pPr>
              <w:autoSpaceDE w:val="0"/>
              <w:autoSpaceDN w:val="0"/>
              <w:adjustRightInd w:val="0"/>
              <w:spacing w:after="0"/>
              <w:jc w:val="both"/>
              <w:rPr>
                <w:rFonts w:cs="TimesNewRomanPSMT"/>
                <w:b/>
                <w:bCs/>
                <w:color w:val="FFFFFF"/>
              </w:rPr>
            </w:pPr>
            <w:proofErr w:type="spellStart"/>
            <w:r w:rsidRPr="00632ABC">
              <w:rPr>
                <w:rFonts w:cs="TimesNewRomanPSMT"/>
                <w:b/>
                <w:bCs/>
                <w:color w:val="FFFFFF"/>
              </w:rPr>
              <w:t>Ohlson</w:t>
            </w:r>
            <w:proofErr w:type="spellEnd"/>
            <w:r w:rsidRPr="00632ABC">
              <w:rPr>
                <w:rFonts w:cs="TimesNewRomanPSMT"/>
                <w:b/>
                <w:bCs/>
                <w:color w:val="FFFFFF"/>
              </w:rPr>
              <w:t>(1995) model</w:t>
            </w:r>
          </w:p>
        </w:tc>
      </w:tr>
      <w:tr w:rsidR="00873338" w:rsidRPr="00632ABC" w:rsidTr="00632ABC">
        <w:tc>
          <w:tcPr>
            <w:tcW w:w="3192" w:type="dxa"/>
            <w:shd w:val="clear" w:color="auto" w:fill="D2EAF1"/>
          </w:tcPr>
          <w:p w:rsidR="00873338" w:rsidRPr="00632ABC" w:rsidRDefault="00873338" w:rsidP="00632ABC">
            <w:pPr>
              <w:autoSpaceDE w:val="0"/>
              <w:autoSpaceDN w:val="0"/>
              <w:adjustRightInd w:val="0"/>
              <w:spacing w:after="0"/>
              <w:jc w:val="both"/>
              <w:rPr>
                <w:rFonts w:cs="TimesNewRomanPSMT"/>
              </w:rPr>
            </w:pPr>
            <w:r w:rsidRPr="00632ABC">
              <w:rPr>
                <w:rFonts w:cs="TimesNewRomanPSMT"/>
              </w:rPr>
              <w:t>Associated earnings with equity returns</w:t>
            </w:r>
          </w:p>
          <w:p w:rsidR="00873338" w:rsidRPr="00632ABC" w:rsidRDefault="00873338" w:rsidP="00FB3DF0">
            <w:pPr>
              <w:autoSpaceDE w:val="0"/>
              <w:autoSpaceDN w:val="0"/>
              <w:adjustRightInd w:val="0"/>
              <w:spacing w:after="0"/>
              <w:jc w:val="both"/>
              <w:rPr>
                <w:rFonts w:cs="TimesNewRomanPSMT"/>
              </w:rPr>
            </w:pPr>
            <w:proofErr w:type="spellStart"/>
            <w:r w:rsidRPr="00632ABC">
              <w:rPr>
                <w:i/>
                <w:iCs/>
              </w:rPr>
              <w:t>R</w:t>
            </w:r>
            <w:r w:rsidRPr="00632ABC">
              <w:rPr>
                <w:i/>
                <w:iCs/>
                <w:vertAlign w:val="subscript"/>
              </w:rPr>
              <w:t>it</w:t>
            </w:r>
            <w:proofErr w:type="spellEnd"/>
            <w:r w:rsidRPr="00632ABC">
              <w:rPr>
                <w:i/>
                <w:iCs/>
              </w:rPr>
              <w:t xml:space="preserve"> = β</w:t>
            </w:r>
            <w:r w:rsidRPr="00632ABC">
              <w:rPr>
                <w:i/>
                <w:iCs/>
                <w:vertAlign w:val="subscript"/>
              </w:rPr>
              <w:t>0</w:t>
            </w:r>
            <w:r w:rsidRPr="00632ABC">
              <w:rPr>
                <w:i/>
                <w:iCs/>
              </w:rPr>
              <w:t xml:space="preserve"> + β</w:t>
            </w:r>
            <w:r w:rsidRPr="00632ABC">
              <w:rPr>
                <w:i/>
                <w:iCs/>
                <w:vertAlign w:val="subscript"/>
              </w:rPr>
              <w:t>1</w:t>
            </w:r>
            <w:r w:rsidRPr="00632ABC">
              <w:rPr>
                <w:i/>
                <w:iCs/>
              </w:rPr>
              <w:t>E</w:t>
            </w:r>
            <w:r w:rsidRPr="00632ABC">
              <w:rPr>
                <w:i/>
                <w:iCs/>
                <w:vertAlign w:val="subscript"/>
              </w:rPr>
              <w:t>it</w:t>
            </w:r>
            <w:r w:rsidRPr="00632ABC">
              <w:rPr>
                <w:i/>
                <w:iCs/>
              </w:rPr>
              <w:t xml:space="preserve"> +</w:t>
            </w:r>
            <w:r w:rsidR="00FB3DF0" w:rsidRPr="00632ABC">
              <w:rPr>
                <w:i/>
                <w:iCs/>
              </w:rPr>
              <w:t xml:space="preserve"> β</w:t>
            </w:r>
            <w:r w:rsidR="00FB3DF0">
              <w:rPr>
                <w:i/>
                <w:iCs/>
                <w:vertAlign w:val="subscript"/>
              </w:rPr>
              <w:t>2</w:t>
            </w:r>
            <w:r w:rsidR="00FB3DF0" w:rsidRPr="00D1210B">
              <w:t>∆</w:t>
            </w:r>
            <w:r w:rsidR="00FB3DF0" w:rsidRPr="00632ABC">
              <w:rPr>
                <w:i/>
                <w:iCs/>
              </w:rPr>
              <w:t>E</w:t>
            </w:r>
            <w:r w:rsidR="00FB3DF0" w:rsidRPr="00632ABC">
              <w:rPr>
                <w:i/>
                <w:iCs/>
                <w:vertAlign w:val="subscript"/>
              </w:rPr>
              <w:t>it</w:t>
            </w:r>
            <w:r w:rsidRPr="00632ABC">
              <w:rPr>
                <w:i/>
                <w:iCs/>
              </w:rPr>
              <w:t xml:space="preserve"> </w:t>
            </w:r>
            <w:r w:rsidR="00FB3DF0">
              <w:rPr>
                <w:iCs/>
              </w:rPr>
              <w:t xml:space="preserve">+ </w:t>
            </w:r>
            <w:proofErr w:type="spellStart"/>
            <w:r w:rsidRPr="00632ABC">
              <w:rPr>
                <w:i/>
                <w:iCs/>
              </w:rPr>
              <w:t>ε</w:t>
            </w:r>
            <w:r w:rsidRPr="00632ABC">
              <w:rPr>
                <w:i/>
                <w:iCs/>
                <w:vertAlign w:val="subscript"/>
              </w:rPr>
              <w:t>it</w:t>
            </w:r>
            <w:proofErr w:type="spellEnd"/>
          </w:p>
        </w:tc>
        <w:tc>
          <w:tcPr>
            <w:tcW w:w="3192" w:type="dxa"/>
            <w:shd w:val="clear" w:color="auto" w:fill="D2EAF1"/>
          </w:tcPr>
          <w:p w:rsidR="00873338" w:rsidRPr="00632ABC" w:rsidRDefault="00873338" w:rsidP="00632ABC">
            <w:pPr>
              <w:autoSpaceDE w:val="0"/>
              <w:autoSpaceDN w:val="0"/>
              <w:adjustRightInd w:val="0"/>
              <w:spacing w:after="0"/>
              <w:jc w:val="both"/>
              <w:rPr>
                <w:rFonts w:cs="TimesNewRomanPSMT"/>
              </w:rPr>
            </w:pPr>
            <w:r w:rsidRPr="00632ABC">
              <w:rPr>
                <w:rFonts w:cs="TimesNewRomanPSMT"/>
              </w:rPr>
              <w:t>Associated book value (BV) with equity value</w:t>
            </w:r>
          </w:p>
          <w:p w:rsidR="00873338" w:rsidRPr="00632ABC" w:rsidRDefault="00873338" w:rsidP="00632ABC">
            <w:pPr>
              <w:autoSpaceDE w:val="0"/>
              <w:autoSpaceDN w:val="0"/>
              <w:adjustRightInd w:val="0"/>
              <w:spacing w:after="0"/>
              <w:jc w:val="both"/>
              <w:rPr>
                <w:rFonts w:cs="TimesNewRomanPSMT"/>
              </w:rPr>
            </w:pPr>
            <w:r w:rsidRPr="00632ABC">
              <w:rPr>
                <w:i/>
                <w:iCs/>
              </w:rPr>
              <w:t>P</w:t>
            </w:r>
            <w:r w:rsidRPr="00632ABC">
              <w:rPr>
                <w:i/>
                <w:iCs/>
                <w:vertAlign w:val="subscript"/>
              </w:rPr>
              <w:t>it</w:t>
            </w:r>
            <w:r w:rsidRPr="00632ABC">
              <w:rPr>
                <w:i/>
                <w:iCs/>
              </w:rPr>
              <w:t xml:space="preserve"> = γ</w:t>
            </w:r>
            <w:r w:rsidRPr="00632ABC">
              <w:rPr>
                <w:i/>
                <w:iCs/>
                <w:vertAlign w:val="subscript"/>
              </w:rPr>
              <w:t>0</w:t>
            </w:r>
            <w:r w:rsidRPr="00632ABC">
              <w:rPr>
                <w:i/>
                <w:iCs/>
              </w:rPr>
              <w:t xml:space="preserve"> + γ</w:t>
            </w:r>
            <w:r w:rsidRPr="00632ABC">
              <w:rPr>
                <w:i/>
                <w:iCs/>
                <w:vertAlign w:val="subscript"/>
              </w:rPr>
              <w:t>1</w:t>
            </w:r>
            <w:r w:rsidRPr="00632ABC">
              <w:rPr>
                <w:i/>
                <w:iCs/>
              </w:rPr>
              <w:t>BV</w:t>
            </w:r>
            <w:r w:rsidRPr="00632ABC">
              <w:rPr>
                <w:i/>
                <w:iCs/>
                <w:vertAlign w:val="subscript"/>
              </w:rPr>
              <w:t>it</w:t>
            </w:r>
            <w:r w:rsidRPr="00632ABC">
              <w:rPr>
                <w:i/>
                <w:iCs/>
              </w:rPr>
              <w:t xml:space="preserve"> + </w:t>
            </w:r>
            <w:proofErr w:type="spellStart"/>
            <w:r w:rsidRPr="00632ABC">
              <w:rPr>
                <w:i/>
                <w:iCs/>
              </w:rPr>
              <w:t>ε</w:t>
            </w:r>
            <w:r w:rsidRPr="00632ABC">
              <w:rPr>
                <w:i/>
                <w:iCs/>
                <w:vertAlign w:val="subscript"/>
              </w:rPr>
              <w:t>it</w:t>
            </w:r>
            <w:proofErr w:type="spellEnd"/>
            <w:r w:rsidRPr="00005466">
              <w:tab/>
            </w:r>
          </w:p>
        </w:tc>
        <w:tc>
          <w:tcPr>
            <w:tcW w:w="3192" w:type="dxa"/>
            <w:shd w:val="clear" w:color="auto" w:fill="D2EAF1"/>
          </w:tcPr>
          <w:p w:rsidR="00873338" w:rsidRPr="00632ABC" w:rsidRDefault="00873338" w:rsidP="00632ABC">
            <w:pPr>
              <w:autoSpaceDE w:val="0"/>
              <w:autoSpaceDN w:val="0"/>
              <w:adjustRightInd w:val="0"/>
              <w:spacing w:after="0"/>
              <w:jc w:val="both"/>
              <w:rPr>
                <w:rFonts w:cs="TimesNewRomanPSMT"/>
              </w:rPr>
            </w:pPr>
            <w:r w:rsidRPr="00632ABC">
              <w:rPr>
                <w:rFonts w:cs="TimesNewRomanPSMT"/>
              </w:rPr>
              <w:t>Associated BV + Earnings with equity value</w:t>
            </w:r>
          </w:p>
          <w:p w:rsidR="00873338" w:rsidRPr="00632ABC" w:rsidRDefault="00873338" w:rsidP="00632ABC">
            <w:pPr>
              <w:autoSpaceDE w:val="0"/>
              <w:autoSpaceDN w:val="0"/>
              <w:adjustRightInd w:val="0"/>
              <w:spacing w:after="0"/>
              <w:jc w:val="both"/>
              <w:rPr>
                <w:rFonts w:cs="TimesNewRomanPSMT"/>
              </w:rPr>
            </w:pPr>
            <w:r w:rsidRPr="00632ABC">
              <w:rPr>
                <w:i/>
                <w:iCs/>
              </w:rPr>
              <w:t>P</w:t>
            </w:r>
            <w:r w:rsidRPr="00632ABC">
              <w:rPr>
                <w:i/>
                <w:iCs/>
                <w:vertAlign w:val="subscript"/>
              </w:rPr>
              <w:t>it</w:t>
            </w:r>
            <w:r w:rsidRPr="00632ABC">
              <w:rPr>
                <w:i/>
                <w:iCs/>
              </w:rPr>
              <w:t xml:space="preserve"> = α</w:t>
            </w:r>
            <w:r w:rsidRPr="00632ABC">
              <w:rPr>
                <w:i/>
                <w:iCs/>
                <w:vertAlign w:val="subscript"/>
              </w:rPr>
              <w:t>0</w:t>
            </w:r>
            <w:r w:rsidRPr="00632ABC">
              <w:rPr>
                <w:i/>
                <w:iCs/>
              </w:rPr>
              <w:t xml:space="preserve"> + α</w:t>
            </w:r>
            <w:r w:rsidRPr="00632ABC">
              <w:rPr>
                <w:i/>
                <w:iCs/>
                <w:vertAlign w:val="subscript"/>
              </w:rPr>
              <w:t>1</w:t>
            </w:r>
            <w:r w:rsidRPr="00632ABC">
              <w:rPr>
                <w:i/>
                <w:iCs/>
              </w:rPr>
              <w:t>E</w:t>
            </w:r>
            <w:r w:rsidRPr="00632ABC">
              <w:rPr>
                <w:i/>
                <w:iCs/>
                <w:vertAlign w:val="subscript"/>
              </w:rPr>
              <w:t>it</w:t>
            </w:r>
            <w:r w:rsidRPr="00632ABC">
              <w:rPr>
                <w:i/>
                <w:iCs/>
              </w:rPr>
              <w:t xml:space="preserve"> + α</w:t>
            </w:r>
            <w:r w:rsidRPr="00632ABC">
              <w:rPr>
                <w:i/>
                <w:iCs/>
                <w:vertAlign w:val="subscript"/>
              </w:rPr>
              <w:t>2</w:t>
            </w:r>
            <w:r w:rsidRPr="00632ABC">
              <w:rPr>
                <w:i/>
                <w:iCs/>
              </w:rPr>
              <w:t>BV</w:t>
            </w:r>
            <w:r w:rsidRPr="00632ABC">
              <w:rPr>
                <w:i/>
                <w:iCs/>
                <w:vertAlign w:val="subscript"/>
              </w:rPr>
              <w:t>it</w:t>
            </w:r>
            <w:r w:rsidRPr="00632ABC">
              <w:rPr>
                <w:i/>
                <w:iCs/>
              </w:rPr>
              <w:t xml:space="preserve"> + </w:t>
            </w:r>
            <w:proofErr w:type="spellStart"/>
            <w:r w:rsidRPr="00632ABC">
              <w:rPr>
                <w:i/>
                <w:iCs/>
              </w:rPr>
              <w:t>ε</w:t>
            </w:r>
            <w:r w:rsidRPr="00632ABC">
              <w:rPr>
                <w:i/>
                <w:iCs/>
                <w:vertAlign w:val="subscript"/>
              </w:rPr>
              <w:t>it</w:t>
            </w:r>
            <w:proofErr w:type="spellEnd"/>
            <w:r w:rsidRPr="00632ABC">
              <w:rPr>
                <w:i/>
                <w:iCs/>
              </w:rPr>
              <w:tab/>
            </w:r>
          </w:p>
        </w:tc>
      </w:tr>
    </w:tbl>
    <w:p w:rsidR="00617C8F" w:rsidRDefault="00617C8F" w:rsidP="00F34B1A">
      <w:pPr>
        <w:autoSpaceDE w:val="0"/>
        <w:autoSpaceDN w:val="0"/>
        <w:adjustRightInd w:val="0"/>
        <w:spacing w:after="0"/>
        <w:jc w:val="both"/>
        <w:rPr>
          <w:rFonts w:cs="TimesNewRomanPSMT"/>
        </w:rPr>
      </w:pPr>
    </w:p>
    <w:p w:rsidR="004E56AA" w:rsidRDefault="004E56AA" w:rsidP="00F34B1A">
      <w:pPr>
        <w:autoSpaceDE w:val="0"/>
        <w:autoSpaceDN w:val="0"/>
        <w:adjustRightInd w:val="0"/>
        <w:spacing w:after="0"/>
        <w:jc w:val="both"/>
        <w:rPr>
          <w:rFonts w:cs="TimesNewRomanPSMT"/>
        </w:rPr>
      </w:pPr>
      <w:r>
        <w:rPr>
          <w:rFonts w:cs="TimesNewRomanPSMT"/>
        </w:rPr>
        <w:lastRenderedPageBreak/>
        <w:t xml:space="preserve">Three models mentioned above are the basic model. </w:t>
      </w:r>
      <w:r w:rsidR="005D4845">
        <w:rPr>
          <w:rFonts w:cs="TimesNewRomanPSMT"/>
        </w:rPr>
        <w:t>T</w:t>
      </w:r>
      <w:r>
        <w:rPr>
          <w:rFonts w:cs="TimesNewRomanPSMT"/>
        </w:rPr>
        <w:t>hese models</w:t>
      </w:r>
      <w:r w:rsidR="005D4845">
        <w:rPr>
          <w:rFonts w:cs="TimesNewRomanPSMT"/>
        </w:rPr>
        <w:t xml:space="preserve"> can be adapted according to the research purpose </w:t>
      </w:r>
      <w:r>
        <w:rPr>
          <w:rFonts w:cs="TimesNewRomanPSMT"/>
        </w:rPr>
        <w:t>by changing or adding additional proxy in</w:t>
      </w:r>
      <w:r w:rsidR="005D7891">
        <w:rPr>
          <w:rFonts w:cs="TimesNewRomanPSMT"/>
        </w:rPr>
        <w:t>to</w:t>
      </w:r>
      <w:r>
        <w:rPr>
          <w:rFonts w:cs="TimesNewRomanPSMT"/>
        </w:rPr>
        <w:t xml:space="preserve"> the equation. </w:t>
      </w:r>
      <w:r w:rsidR="002C4A63">
        <w:rPr>
          <w:rFonts w:cs="TimesNewRomanPSMT"/>
        </w:rPr>
        <w:t xml:space="preserve">As an example </w:t>
      </w:r>
      <w:proofErr w:type="spellStart"/>
      <w:r w:rsidR="002C4A63">
        <w:rPr>
          <w:rFonts w:cs="TimesNewRomanPSMT"/>
        </w:rPr>
        <w:t>Kouesenidis</w:t>
      </w:r>
      <w:proofErr w:type="spellEnd"/>
      <w:r w:rsidR="002C4A63">
        <w:rPr>
          <w:rFonts w:cs="TimesNewRomanPSMT"/>
        </w:rPr>
        <w:t xml:space="preserve"> et al. (2009) employ the </w:t>
      </w:r>
      <w:proofErr w:type="spellStart"/>
      <w:r w:rsidR="002C4A63">
        <w:rPr>
          <w:rFonts w:cs="TimesNewRomanPSMT"/>
        </w:rPr>
        <w:t>Ohlson</w:t>
      </w:r>
      <w:proofErr w:type="spellEnd"/>
      <w:r w:rsidR="002C4A63">
        <w:rPr>
          <w:rFonts w:cs="TimesNewRomanPSMT"/>
        </w:rPr>
        <w:t xml:space="preserve"> (1995) model by using stock return instead of stock price as a proxy for equity value. </w:t>
      </w:r>
      <w:r>
        <w:rPr>
          <w:rFonts w:cs="TimesNewRomanPSMT"/>
        </w:rPr>
        <w:t xml:space="preserve">For my research purpose, earnings model is the relevant model because this thesis focuses on </w:t>
      </w:r>
      <w:r w:rsidR="00D448C7">
        <w:rPr>
          <w:rFonts w:cs="TimesNewRomanPSMT"/>
        </w:rPr>
        <w:t xml:space="preserve">the </w:t>
      </w:r>
      <w:r>
        <w:rPr>
          <w:rFonts w:cs="TimesNewRomanPSMT"/>
        </w:rPr>
        <w:t xml:space="preserve">value relevance of earnings. </w:t>
      </w:r>
    </w:p>
    <w:p w:rsidR="002C4A63" w:rsidRDefault="00EE00C5" w:rsidP="00F34B1A">
      <w:pPr>
        <w:autoSpaceDE w:val="0"/>
        <w:autoSpaceDN w:val="0"/>
        <w:adjustRightInd w:val="0"/>
        <w:spacing w:after="0"/>
        <w:jc w:val="both"/>
        <w:rPr>
          <w:rFonts w:cs="TimesNewRomanPSMT"/>
        </w:rPr>
      </w:pPr>
      <w:r>
        <w:rPr>
          <w:rFonts w:cs="TimesNewRomanPSMT"/>
        </w:rPr>
        <w:t>Prior literatures suggest several factors that have influence on the value relevance of earnings. A short overview of these factors is provided below:</w:t>
      </w:r>
    </w:p>
    <w:p w:rsidR="00EE00C5" w:rsidRDefault="00EE00C5" w:rsidP="00382497">
      <w:pPr>
        <w:numPr>
          <w:ilvl w:val="0"/>
          <w:numId w:val="11"/>
        </w:numPr>
        <w:autoSpaceDE w:val="0"/>
        <w:autoSpaceDN w:val="0"/>
        <w:adjustRightInd w:val="0"/>
        <w:spacing w:before="240" w:after="0"/>
        <w:jc w:val="both"/>
        <w:rPr>
          <w:rFonts w:cs="TimesNewRomanPSMT"/>
        </w:rPr>
      </w:pPr>
      <w:r>
        <w:rPr>
          <w:rFonts w:cs="TimesNewRomanPSMT"/>
        </w:rPr>
        <w:t>Business change</w:t>
      </w:r>
    </w:p>
    <w:p w:rsidR="007B13AE" w:rsidRDefault="00EE00C5" w:rsidP="00382497">
      <w:pPr>
        <w:autoSpaceDE w:val="0"/>
        <w:autoSpaceDN w:val="0"/>
        <w:adjustRightInd w:val="0"/>
        <w:spacing w:after="0"/>
        <w:jc w:val="both"/>
        <w:rPr>
          <w:rFonts w:cs="TimesNewRomanPSMT"/>
        </w:rPr>
      </w:pPr>
      <w:r>
        <w:rPr>
          <w:rFonts w:cs="TimesNewRomanPSMT"/>
        </w:rPr>
        <w:t xml:space="preserve">In the past </w:t>
      </w:r>
      <w:r w:rsidR="00382497">
        <w:rPr>
          <w:rFonts w:cs="TimesNewRomanPSMT"/>
        </w:rPr>
        <w:t xml:space="preserve">two decades, business enterprises have </w:t>
      </w:r>
      <w:r>
        <w:rPr>
          <w:rFonts w:cs="TimesNewRomanPSMT"/>
        </w:rPr>
        <w:t xml:space="preserve">experienced increased rate of changes. Innovation in technology is basically the major initiator of change. In financial reporting, these innovative activities are recorded mostly as </w:t>
      </w:r>
      <w:r w:rsidR="00382497">
        <w:rPr>
          <w:rFonts w:cs="TimesNewRomanPSMT"/>
        </w:rPr>
        <w:t xml:space="preserve">a </w:t>
      </w:r>
      <w:r>
        <w:rPr>
          <w:rFonts w:cs="TimesNewRomanPSMT"/>
        </w:rPr>
        <w:t xml:space="preserve">form of investment in intangible assets such as </w:t>
      </w:r>
      <w:r w:rsidR="0089192D">
        <w:rPr>
          <w:rFonts w:cs="TimesNewRomanPSMT"/>
        </w:rPr>
        <w:t>research and development (</w:t>
      </w:r>
      <w:r>
        <w:rPr>
          <w:rFonts w:cs="TimesNewRomanPSMT"/>
        </w:rPr>
        <w:t>R&amp;D</w:t>
      </w:r>
      <w:r w:rsidR="0089192D">
        <w:rPr>
          <w:rFonts w:cs="TimesNewRomanPSMT"/>
        </w:rPr>
        <w:t>)</w:t>
      </w:r>
      <w:r>
        <w:rPr>
          <w:rFonts w:cs="TimesNewRomanPSMT"/>
        </w:rPr>
        <w:t xml:space="preserve">, </w:t>
      </w:r>
      <w:r w:rsidR="0089192D">
        <w:rPr>
          <w:rFonts w:cs="TimesNewRomanPSMT"/>
        </w:rPr>
        <w:t>information technology (</w:t>
      </w:r>
      <w:r>
        <w:rPr>
          <w:rFonts w:cs="TimesNewRomanPSMT"/>
        </w:rPr>
        <w:t>IT</w:t>
      </w:r>
      <w:r w:rsidR="0089192D">
        <w:rPr>
          <w:rFonts w:cs="TimesNewRomanPSMT"/>
        </w:rPr>
        <w:t>)</w:t>
      </w:r>
      <w:r>
        <w:rPr>
          <w:rFonts w:cs="TimesNewRomanPSMT"/>
        </w:rPr>
        <w:t>, brands and human resources. However the cur</w:t>
      </w:r>
      <w:r w:rsidR="00AD57F4">
        <w:rPr>
          <w:rFonts w:cs="TimesNewRomanPSMT"/>
        </w:rPr>
        <w:t>rent reporting system is still using the old-fashioned tangible assets</w:t>
      </w:r>
      <w:r w:rsidR="0089192D">
        <w:rPr>
          <w:rFonts w:cs="TimesNewRomanPSMT"/>
        </w:rPr>
        <w:t xml:space="preserve"> and</w:t>
      </w:r>
      <w:r w:rsidR="00AD57F4">
        <w:rPr>
          <w:rFonts w:cs="TimesNewRomanPSMT"/>
        </w:rPr>
        <w:t xml:space="preserve"> </w:t>
      </w:r>
      <w:r w:rsidR="000D40BE">
        <w:rPr>
          <w:rFonts w:cs="TimesNewRomanPSMT"/>
        </w:rPr>
        <w:t>inadequate</w:t>
      </w:r>
      <w:r w:rsidR="00AD57F4">
        <w:rPr>
          <w:rFonts w:cs="TimesNewRomanPSMT"/>
        </w:rPr>
        <w:t xml:space="preserve"> to facilitate the accounting treatment of these innovative activities</w:t>
      </w:r>
      <w:r w:rsidR="000D40BE">
        <w:rPr>
          <w:rFonts w:cs="TimesNewRomanPSMT"/>
        </w:rPr>
        <w:t>,</w:t>
      </w:r>
      <w:r w:rsidR="00AD57F4">
        <w:rPr>
          <w:rFonts w:cs="TimesNewRomanPSMT"/>
        </w:rPr>
        <w:t xml:space="preserve"> causing</w:t>
      </w:r>
      <w:r w:rsidR="000D40BE">
        <w:rPr>
          <w:rFonts w:cs="TimesNewRomanPSMT"/>
        </w:rPr>
        <w:t xml:space="preserve"> </w:t>
      </w:r>
      <w:r w:rsidR="00AD57F4">
        <w:rPr>
          <w:rFonts w:cs="TimesNewRomanPSMT"/>
        </w:rPr>
        <w:t>mismatch between costs and revenues.</w:t>
      </w:r>
      <w:r>
        <w:rPr>
          <w:rFonts w:cs="TimesNewRomanPSMT"/>
        </w:rPr>
        <w:t xml:space="preserve"> </w:t>
      </w:r>
      <w:r w:rsidR="0039591C">
        <w:rPr>
          <w:rFonts w:cs="TimesNewRomanPSMT"/>
        </w:rPr>
        <w:t xml:space="preserve">This is an example to describe the inconsistencies in current accounting rules. When a firm develops </w:t>
      </w:r>
      <w:r w:rsidR="00830C45">
        <w:rPr>
          <w:rFonts w:cs="TimesNewRomanPSMT"/>
        </w:rPr>
        <w:t>equipment</w:t>
      </w:r>
      <w:r w:rsidR="0039591C">
        <w:rPr>
          <w:rFonts w:cs="TimesNewRomanPSMT"/>
        </w:rPr>
        <w:t xml:space="preserve"> internally, it is not allowed to capitalize the development costs on the balance sheet. In contrast if the firm purchases a similar instrument, </w:t>
      </w:r>
      <w:r w:rsidR="000D40BE">
        <w:rPr>
          <w:rFonts w:cs="TimesNewRomanPSMT"/>
        </w:rPr>
        <w:t>the</w:t>
      </w:r>
      <w:r w:rsidR="000D40BE" w:rsidRPr="000D40BE">
        <w:rPr>
          <w:rFonts w:cs="TimesNewRomanPSMT"/>
        </w:rPr>
        <w:t xml:space="preserve"> </w:t>
      </w:r>
      <w:r w:rsidR="000D40BE">
        <w:rPr>
          <w:rFonts w:cs="TimesNewRomanPSMT"/>
        </w:rPr>
        <w:t xml:space="preserve">value of the equipment are </w:t>
      </w:r>
      <w:r w:rsidR="0039591C">
        <w:rPr>
          <w:rFonts w:cs="TimesNewRomanPSMT"/>
        </w:rPr>
        <w:t xml:space="preserve">allowed </w:t>
      </w:r>
      <w:r w:rsidR="00830C45">
        <w:rPr>
          <w:rFonts w:cs="TimesNewRomanPSMT"/>
        </w:rPr>
        <w:t xml:space="preserve">to </w:t>
      </w:r>
      <w:r w:rsidR="000D40BE">
        <w:rPr>
          <w:rFonts w:cs="TimesNewRomanPSMT"/>
        </w:rPr>
        <w:t xml:space="preserve">be </w:t>
      </w:r>
      <w:r w:rsidR="00830C45">
        <w:rPr>
          <w:rFonts w:cs="TimesNewRomanPSMT"/>
        </w:rPr>
        <w:t>capitalize</w:t>
      </w:r>
      <w:r w:rsidR="000D40BE">
        <w:rPr>
          <w:rFonts w:cs="TimesNewRomanPSMT"/>
        </w:rPr>
        <w:t>d</w:t>
      </w:r>
      <w:r w:rsidR="00830C45">
        <w:rPr>
          <w:rFonts w:cs="TimesNewRomanPSMT"/>
        </w:rPr>
        <w:t xml:space="preserve"> </w:t>
      </w:r>
      <w:r w:rsidR="0039591C">
        <w:rPr>
          <w:rFonts w:cs="TimesNewRomanPSMT"/>
        </w:rPr>
        <w:t xml:space="preserve">as an asset. </w:t>
      </w:r>
      <w:r w:rsidR="000D40BE">
        <w:rPr>
          <w:rFonts w:cs="TimesNewRomanPSMT"/>
        </w:rPr>
        <w:t>Accordingly</w:t>
      </w:r>
      <w:r w:rsidR="0039591C">
        <w:rPr>
          <w:rFonts w:cs="TimesNewRomanPSMT"/>
        </w:rPr>
        <w:t xml:space="preserve"> the </w:t>
      </w:r>
      <w:r w:rsidR="007B13AE">
        <w:rPr>
          <w:rFonts w:cs="TimesNewRomanPSMT"/>
        </w:rPr>
        <w:t>investments in intangible assets such as R&amp;D costs should be immediately expensed while</w:t>
      </w:r>
      <w:r w:rsidR="0039591C">
        <w:rPr>
          <w:rFonts w:cs="TimesNewRomanPSMT"/>
        </w:rPr>
        <w:t xml:space="preserve"> the benefits (</w:t>
      </w:r>
      <w:r w:rsidR="007B13AE">
        <w:rPr>
          <w:rFonts w:cs="TimesNewRomanPSMT"/>
        </w:rPr>
        <w:t>e.g. improvement in efficiency or a new product) a</w:t>
      </w:r>
      <w:r w:rsidR="0039591C">
        <w:rPr>
          <w:rFonts w:cs="TimesNewRomanPSMT"/>
        </w:rPr>
        <w:t>re gradually recognized later</w:t>
      </w:r>
      <w:r w:rsidR="00382497">
        <w:rPr>
          <w:rFonts w:cs="TimesNewRomanPSMT"/>
        </w:rPr>
        <w:t xml:space="preserve"> which does not </w:t>
      </w:r>
      <w:r w:rsidR="007B13AE">
        <w:rPr>
          <w:rFonts w:cs="TimesNewRomanPSMT"/>
        </w:rPr>
        <w:t xml:space="preserve">match with the earlier </w:t>
      </w:r>
      <w:r w:rsidR="00382497">
        <w:rPr>
          <w:rFonts w:cs="TimesNewRomanPSMT"/>
        </w:rPr>
        <w:t>investment expenses</w:t>
      </w:r>
      <w:r w:rsidR="0039591C">
        <w:rPr>
          <w:rFonts w:cs="TimesNewRomanPSMT"/>
        </w:rPr>
        <w:t xml:space="preserve">. </w:t>
      </w:r>
    </w:p>
    <w:p w:rsidR="00805CDE" w:rsidRDefault="00EE00C5" w:rsidP="00EE00C5">
      <w:pPr>
        <w:autoSpaceDE w:val="0"/>
        <w:autoSpaceDN w:val="0"/>
        <w:adjustRightInd w:val="0"/>
        <w:jc w:val="both"/>
        <w:rPr>
          <w:rFonts w:cs="TimesNewRomanPSMT"/>
        </w:rPr>
      </w:pPr>
      <w:r>
        <w:rPr>
          <w:rFonts w:cs="TimesNewRomanPSMT"/>
        </w:rPr>
        <w:t xml:space="preserve">Lev and </w:t>
      </w:r>
      <w:proofErr w:type="spellStart"/>
      <w:r>
        <w:rPr>
          <w:rFonts w:cs="TimesNewRomanPSMT"/>
        </w:rPr>
        <w:t>Zarowin</w:t>
      </w:r>
      <w:proofErr w:type="spellEnd"/>
      <w:r>
        <w:rPr>
          <w:rFonts w:cs="TimesNewRomanPSMT"/>
        </w:rPr>
        <w:t xml:space="preserve"> (1999) </w:t>
      </w:r>
      <w:r w:rsidR="00333E64">
        <w:rPr>
          <w:rFonts w:cs="TimesNewRomanPSMT"/>
        </w:rPr>
        <w:t>fi</w:t>
      </w:r>
      <w:r w:rsidR="00AD57F4">
        <w:rPr>
          <w:rFonts w:cs="TimesNewRomanPSMT"/>
        </w:rPr>
        <w:t>nd a positive association between the rate of business change and intangible investment in R&amp;D. Investment in R&amp;D is important to survive i</w:t>
      </w:r>
      <w:r w:rsidR="00333E64">
        <w:rPr>
          <w:rFonts w:cs="TimesNewRomanPSMT"/>
        </w:rPr>
        <w:t xml:space="preserve">n today high competitive </w:t>
      </w:r>
      <w:r w:rsidR="00AD57F4">
        <w:rPr>
          <w:rFonts w:cs="TimesNewRomanPSMT"/>
        </w:rPr>
        <w:t xml:space="preserve">business environment. Lev and </w:t>
      </w:r>
      <w:proofErr w:type="spellStart"/>
      <w:r w:rsidR="00AD57F4">
        <w:rPr>
          <w:rFonts w:cs="TimesNewRomanPSMT"/>
        </w:rPr>
        <w:t>Zarowin</w:t>
      </w:r>
      <w:proofErr w:type="spellEnd"/>
      <w:r w:rsidR="00AD57F4">
        <w:rPr>
          <w:rFonts w:cs="TimesNewRomanPSMT"/>
        </w:rPr>
        <w:t xml:space="preserve"> (1999) </w:t>
      </w:r>
      <w:r w:rsidR="00805CDE">
        <w:rPr>
          <w:rFonts w:cs="TimesNewRomanPSMT"/>
        </w:rPr>
        <w:t xml:space="preserve">also find a positive association between the increase in R&amp;D spending and the decline of value relevance of earnings. To improve the value relevance of financial information, Lev and </w:t>
      </w:r>
      <w:proofErr w:type="spellStart"/>
      <w:r w:rsidR="00805CDE">
        <w:rPr>
          <w:rFonts w:cs="TimesNewRomanPSMT"/>
        </w:rPr>
        <w:t>Zarowin</w:t>
      </w:r>
      <w:proofErr w:type="spellEnd"/>
      <w:r w:rsidR="00805CDE">
        <w:rPr>
          <w:rFonts w:cs="TimesNewRomanPSMT"/>
        </w:rPr>
        <w:t xml:space="preserve"> (1999) propose a fundamental change in current accounting treatment of intangible assets.</w:t>
      </w:r>
      <w:r w:rsidR="00B06E88">
        <w:rPr>
          <w:rFonts w:cs="TimesNewRomanPSMT"/>
        </w:rPr>
        <w:t xml:space="preserve"> </w:t>
      </w:r>
      <w:r w:rsidR="000D40BE">
        <w:rPr>
          <w:rFonts w:cs="TimesNewRomanPSMT"/>
        </w:rPr>
        <w:t xml:space="preserve">They claim that current accounting </w:t>
      </w:r>
      <w:r w:rsidR="00B06E88">
        <w:rPr>
          <w:rFonts w:cs="TimesNewRomanPSMT"/>
        </w:rPr>
        <w:t xml:space="preserve">approach </w:t>
      </w:r>
      <w:r w:rsidR="00960D70">
        <w:rPr>
          <w:rFonts w:cs="TimesNewRomanPSMT"/>
        </w:rPr>
        <w:t>on capitalization of intangibles assets is partly accountable for the decline in the value relevance of accounting information.</w:t>
      </w:r>
      <w:r w:rsidR="00505C7F">
        <w:rPr>
          <w:rFonts w:cs="TimesNewRomanPSMT"/>
        </w:rPr>
        <w:t xml:space="preserve"> Current financial accounting </w:t>
      </w:r>
      <w:r w:rsidR="00382497">
        <w:rPr>
          <w:rFonts w:cs="TimesNewRomanPSMT"/>
        </w:rPr>
        <w:t xml:space="preserve">information perhaps is not </w:t>
      </w:r>
      <w:r w:rsidR="00505C7F">
        <w:rPr>
          <w:rFonts w:cs="TimesNewRomanPSMT"/>
        </w:rPr>
        <w:t>relevant in reflecting the firm values</w:t>
      </w:r>
      <w:r w:rsidR="00A00ADE">
        <w:rPr>
          <w:rFonts w:cs="TimesNewRomanPSMT"/>
        </w:rPr>
        <w:t xml:space="preserve"> with high amounts of unwritten</w:t>
      </w:r>
      <w:r w:rsidR="00505C7F">
        <w:rPr>
          <w:rFonts w:cs="TimesNewRomanPSMT"/>
        </w:rPr>
        <w:t xml:space="preserve"> intangible</w:t>
      </w:r>
      <w:r w:rsidR="00A00ADE">
        <w:rPr>
          <w:rFonts w:cs="TimesNewRomanPSMT"/>
        </w:rPr>
        <w:t xml:space="preserve"> asset</w:t>
      </w:r>
      <w:r w:rsidR="00505C7F">
        <w:rPr>
          <w:rFonts w:cs="TimesNewRomanPSMT"/>
        </w:rPr>
        <w:t>s.</w:t>
      </w:r>
    </w:p>
    <w:p w:rsidR="00805CDE" w:rsidRDefault="00805CDE" w:rsidP="00382497">
      <w:pPr>
        <w:numPr>
          <w:ilvl w:val="0"/>
          <w:numId w:val="11"/>
        </w:numPr>
        <w:autoSpaceDE w:val="0"/>
        <w:autoSpaceDN w:val="0"/>
        <w:adjustRightInd w:val="0"/>
        <w:spacing w:after="0"/>
        <w:jc w:val="both"/>
        <w:rPr>
          <w:rFonts w:cs="TimesNewRomanPSMT"/>
        </w:rPr>
      </w:pPr>
      <w:r>
        <w:rPr>
          <w:rFonts w:cs="TimesNewRomanPSMT"/>
        </w:rPr>
        <w:t>Mismatch costs and revenues</w:t>
      </w:r>
    </w:p>
    <w:p w:rsidR="00830C45" w:rsidRPr="00EE6CBE" w:rsidRDefault="0006123E" w:rsidP="00382497">
      <w:pPr>
        <w:autoSpaceDE w:val="0"/>
        <w:autoSpaceDN w:val="0"/>
        <w:adjustRightInd w:val="0"/>
        <w:spacing w:after="0"/>
        <w:jc w:val="both"/>
        <w:rPr>
          <w:rFonts w:cs="TimesNewRomanPSMT"/>
        </w:rPr>
      </w:pPr>
      <w:r>
        <w:rPr>
          <w:rFonts w:cs="TimesNewRomanPSMT"/>
        </w:rPr>
        <w:t xml:space="preserve">Current reporting practices restraint the timeliness of periodically matching costs and revenues. The prudence concept of accounting </w:t>
      </w:r>
      <w:r w:rsidR="000D40BE">
        <w:rPr>
          <w:rFonts w:cs="TimesNewRomanPSMT"/>
        </w:rPr>
        <w:t xml:space="preserve">applies </w:t>
      </w:r>
      <w:r>
        <w:rPr>
          <w:rFonts w:cs="TimesNewRomanPSMT"/>
        </w:rPr>
        <w:t xml:space="preserve">a higher degree of verification on the recognition of assets and </w:t>
      </w:r>
      <w:r w:rsidR="000D40BE">
        <w:rPr>
          <w:rFonts w:cs="TimesNewRomanPSMT"/>
        </w:rPr>
        <w:t xml:space="preserve">gains </w:t>
      </w:r>
      <w:r w:rsidR="00505C7F">
        <w:rPr>
          <w:rFonts w:cs="TimesNewRomanPSMT"/>
        </w:rPr>
        <w:t>in order to</w:t>
      </w:r>
      <w:r>
        <w:rPr>
          <w:rFonts w:cs="TimesNewRomanPSMT"/>
        </w:rPr>
        <w:t xml:space="preserve"> avoid the overstatement </w:t>
      </w:r>
      <w:r w:rsidR="0039591C">
        <w:rPr>
          <w:rFonts w:cs="TimesNewRomanPSMT"/>
        </w:rPr>
        <w:t>of assets and income as well as</w:t>
      </w:r>
      <w:r>
        <w:rPr>
          <w:rFonts w:cs="TimesNewRomanPSMT"/>
        </w:rPr>
        <w:t xml:space="preserve"> the understatement of liabilities </w:t>
      </w:r>
      <w:r>
        <w:rPr>
          <w:rFonts w:cs="TimesNewRomanPSMT"/>
        </w:rPr>
        <w:lastRenderedPageBreak/>
        <w:t xml:space="preserve">and expenses. </w:t>
      </w:r>
      <w:r w:rsidR="004D411F">
        <w:rPr>
          <w:rFonts w:cs="TimesNewRomanPSMT"/>
        </w:rPr>
        <w:t>Current accounting standards accentuate more on objectivity and verifiability than timeliness</w:t>
      </w:r>
      <w:r w:rsidR="004D411F" w:rsidRPr="004D411F">
        <w:rPr>
          <w:rFonts w:cs="TimesNewRomanPSMT"/>
        </w:rPr>
        <w:t xml:space="preserve"> </w:t>
      </w:r>
      <w:r w:rsidR="004D411F">
        <w:rPr>
          <w:rFonts w:cs="TimesNewRomanPSMT"/>
        </w:rPr>
        <w:t xml:space="preserve">(Francis and </w:t>
      </w:r>
      <w:proofErr w:type="spellStart"/>
      <w:r w:rsidR="004D411F">
        <w:rPr>
          <w:rFonts w:cs="TimesNewRomanPSMT"/>
        </w:rPr>
        <w:t>Schipper</w:t>
      </w:r>
      <w:proofErr w:type="spellEnd"/>
      <w:r w:rsidR="004D411F">
        <w:rPr>
          <w:rFonts w:cs="TimesNewRomanPSMT"/>
        </w:rPr>
        <w:t xml:space="preserve">, 1999). Consequently the contemporaneous costs and revenues are not match which seriously </w:t>
      </w:r>
      <w:r w:rsidR="00830C45">
        <w:rPr>
          <w:rFonts w:cs="TimesNewRomanPSMT"/>
        </w:rPr>
        <w:t xml:space="preserve">deteriorate the value relevance of earnings. </w:t>
      </w:r>
      <w:r w:rsidR="00EE6CBE">
        <w:rPr>
          <w:rFonts w:cs="TimesNewRomanPSMT"/>
        </w:rPr>
        <w:t xml:space="preserve">Mismatch between costs and revenues have two </w:t>
      </w:r>
      <w:r w:rsidR="00830C45">
        <w:rPr>
          <w:rFonts w:cs="TimesNewRomanPSMT"/>
        </w:rPr>
        <w:t>consequence</w:t>
      </w:r>
      <w:r w:rsidR="00EE6CBE">
        <w:rPr>
          <w:rFonts w:cs="TimesNewRomanPSMT"/>
        </w:rPr>
        <w:t>s</w:t>
      </w:r>
      <w:r w:rsidR="00DC692E">
        <w:rPr>
          <w:rFonts w:cs="TimesNewRomanPSMT"/>
        </w:rPr>
        <w:t>: 1) a lag on how earnings reflecting information related to stock prices; and 2) an asymmetric timeliness on how earnings reflecting good news versus bad news</w:t>
      </w:r>
      <w:r w:rsidR="00EE6CBE" w:rsidRPr="00EE6CBE">
        <w:rPr>
          <w:rFonts w:cs="TimesNewRomanPSMT"/>
        </w:rPr>
        <w:t xml:space="preserve"> </w:t>
      </w:r>
      <w:r w:rsidR="00EE6CBE">
        <w:rPr>
          <w:rFonts w:cs="TimesNewRomanPSMT"/>
        </w:rPr>
        <w:t xml:space="preserve">(Ryan and </w:t>
      </w:r>
      <w:proofErr w:type="spellStart"/>
      <w:r w:rsidR="00EE6CBE">
        <w:rPr>
          <w:rFonts w:cs="TimesNewRomanPSMT"/>
        </w:rPr>
        <w:t>Zarowin</w:t>
      </w:r>
      <w:proofErr w:type="spellEnd"/>
      <w:r w:rsidR="00EE6CBE">
        <w:rPr>
          <w:rFonts w:cs="TimesNewRomanPSMT"/>
        </w:rPr>
        <w:t>, 2003)</w:t>
      </w:r>
      <w:r w:rsidR="00DC692E">
        <w:rPr>
          <w:rFonts w:cs="TimesNewRomanPSMT"/>
        </w:rPr>
        <w:t>.</w:t>
      </w:r>
      <w:r w:rsidR="000C551D">
        <w:rPr>
          <w:rFonts w:cs="TimesNewRomanPSMT"/>
        </w:rPr>
        <w:t xml:space="preserve"> The first factor is induced by the </w:t>
      </w:r>
      <w:r w:rsidR="00DC692E">
        <w:rPr>
          <w:rFonts w:cs="TimesNewRomanPSMT"/>
        </w:rPr>
        <w:t xml:space="preserve">recognition of income </w:t>
      </w:r>
      <w:r w:rsidR="000C551D">
        <w:rPr>
          <w:rFonts w:cs="TimesNewRomanPSMT"/>
        </w:rPr>
        <w:t xml:space="preserve">which </w:t>
      </w:r>
      <w:r w:rsidR="00DC692E">
        <w:rPr>
          <w:rFonts w:cs="TimesNewRomanPSMT"/>
        </w:rPr>
        <w:t>is based on historical cost valuation</w:t>
      </w:r>
      <w:r w:rsidR="000C551D">
        <w:rPr>
          <w:rFonts w:cs="TimesNewRomanPSMT"/>
        </w:rPr>
        <w:t>. The historical cost valuation does not consider futu</w:t>
      </w:r>
      <w:r w:rsidR="0048376B">
        <w:rPr>
          <w:rFonts w:cs="TimesNewRomanPSMT"/>
        </w:rPr>
        <w:t xml:space="preserve">re cash flows </w:t>
      </w:r>
      <w:r w:rsidR="000C551D">
        <w:rPr>
          <w:rFonts w:cs="TimesNewRomanPSMT"/>
        </w:rPr>
        <w:t xml:space="preserve">causing lags in the capability of earnings to capture stock prices. Ryan and </w:t>
      </w:r>
      <w:proofErr w:type="spellStart"/>
      <w:r w:rsidR="000C551D">
        <w:rPr>
          <w:rFonts w:cs="TimesNewRomanPSMT"/>
        </w:rPr>
        <w:t>Zarowin</w:t>
      </w:r>
      <w:proofErr w:type="spellEnd"/>
      <w:r w:rsidR="000C551D">
        <w:rPr>
          <w:rFonts w:cs="TimesNewRomanPSMT"/>
        </w:rPr>
        <w:t xml:space="preserve"> (2003) suggest the application of fair value accounting in order to take into account the future elements. The se</w:t>
      </w:r>
      <w:r w:rsidR="0048376B">
        <w:rPr>
          <w:rFonts w:cs="TimesNewRomanPSMT"/>
        </w:rPr>
        <w:t>cond factor is rel</w:t>
      </w:r>
      <w:r w:rsidR="00320058">
        <w:rPr>
          <w:rFonts w:cs="TimesNewRomanPSMT"/>
        </w:rPr>
        <w:t>ated to conservative accounting</w:t>
      </w:r>
      <w:r w:rsidR="00320058">
        <w:t xml:space="preserve">. According to </w:t>
      </w:r>
      <w:smartTag w:uri="urn:schemas-microsoft-com:office:smarttags" w:element="place">
        <w:r w:rsidR="00320058">
          <w:t>Watts</w:t>
        </w:r>
      </w:smartTag>
      <w:r w:rsidR="00320058">
        <w:t xml:space="preserve"> (2003), conservatism is defined as early recognition of losses (bad news) than gains (good news) in financial statements. This asymmetry in gains and losses recognition brings systematic differences between the period of bad news and good news in the timeliness and persistence of earnings (</w:t>
      </w:r>
      <w:proofErr w:type="spellStart"/>
      <w:r w:rsidR="00320058">
        <w:t>Basu</w:t>
      </w:r>
      <w:proofErr w:type="spellEnd"/>
      <w:r w:rsidR="00320058">
        <w:t xml:space="preserve">, 1997). Ryan and </w:t>
      </w:r>
      <w:proofErr w:type="spellStart"/>
      <w:r w:rsidR="00320058">
        <w:t>Zarowin</w:t>
      </w:r>
      <w:proofErr w:type="spellEnd"/>
      <w:r w:rsidR="00320058">
        <w:t xml:space="preserve"> (2003) claim the conservative nature of accounting principles and increasing legal liability as the reasons of increased conservatism.</w:t>
      </w:r>
    </w:p>
    <w:p w:rsidR="00320058" w:rsidRDefault="0013282A" w:rsidP="00382497">
      <w:pPr>
        <w:numPr>
          <w:ilvl w:val="0"/>
          <w:numId w:val="11"/>
        </w:numPr>
        <w:autoSpaceDE w:val="0"/>
        <w:autoSpaceDN w:val="0"/>
        <w:adjustRightInd w:val="0"/>
        <w:spacing w:before="120" w:after="0"/>
        <w:jc w:val="both"/>
        <w:rPr>
          <w:rFonts w:cs="TimesNewRomanPSMT"/>
        </w:rPr>
      </w:pPr>
      <w:r>
        <w:rPr>
          <w:rFonts w:cs="TimesNewRomanPSMT"/>
        </w:rPr>
        <w:t>Less persistence components and reported losses</w:t>
      </w:r>
    </w:p>
    <w:p w:rsidR="0013282A" w:rsidRDefault="0021297B" w:rsidP="00382497">
      <w:pPr>
        <w:autoSpaceDE w:val="0"/>
        <w:autoSpaceDN w:val="0"/>
        <w:adjustRightInd w:val="0"/>
        <w:spacing w:after="0"/>
        <w:jc w:val="both"/>
        <w:rPr>
          <w:rFonts w:cs="TimesNewRomanPSMT"/>
        </w:rPr>
      </w:pPr>
      <w:r>
        <w:rPr>
          <w:rFonts w:cs="TimesNewRomanPSMT"/>
        </w:rPr>
        <w:t>Investors put less weight on earnings which include a large amount of non-recurring items because less persistence components such as non-recurring items</w:t>
      </w:r>
      <w:r w:rsidR="00A00ADE">
        <w:rPr>
          <w:rStyle w:val="FootnoteReference"/>
          <w:rFonts w:cs="TimesNewRomanPSMT"/>
        </w:rPr>
        <w:footnoteReference w:id="2"/>
      </w:r>
      <w:r>
        <w:rPr>
          <w:rFonts w:cs="TimesNewRomanPSMT"/>
        </w:rPr>
        <w:t xml:space="preserve"> are interpreted as more transitory than ‘core’ earnings</w:t>
      </w:r>
      <w:r w:rsidR="004A6768">
        <w:rPr>
          <w:rStyle w:val="FootnoteReference"/>
          <w:rFonts w:cs="TimesNewRomanPSMT"/>
        </w:rPr>
        <w:footnoteReference w:id="3"/>
      </w:r>
      <w:r>
        <w:rPr>
          <w:rFonts w:cs="TimesNewRomanPSMT"/>
        </w:rPr>
        <w:t xml:space="preserve"> (</w:t>
      </w:r>
      <w:proofErr w:type="spellStart"/>
      <w:r>
        <w:rPr>
          <w:rFonts w:cs="TimesNewRomanPSMT"/>
        </w:rPr>
        <w:t>Eliott</w:t>
      </w:r>
      <w:proofErr w:type="spellEnd"/>
      <w:r>
        <w:rPr>
          <w:rFonts w:cs="TimesNewRomanPSMT"/>
        </w:rPr>
        <w:t xml:space="preserve"> and Hanna</w:t>
      </w:r>
      <w:r w:rsidR="00A00ADE">
        <w:rPr>
          <w:rFonts w:cs="TimesNewRomanPSMT"/>
        </w:rPr>
        <w:t>,</w:t>
      </w:r>
      <w:r>
        <w:rPr>
          <w:rFonts w:cs="TimesNewRomanPSMT"/>
        </w:rPr>
        <w:t xml:space="preserve"> 1996)</w:t>
      </w:r>
      <w:r w:rsidR="00F8726C">
        <w:rPr>
          <w:rFonts w:cs="TimesNewRomanPSMT"/>
        </w:rPr>
        <w:t xml:space="preserve">. Emphasizing on special items, </w:t>
      </w:r>
      <w:proofErr w:type="spellStart"/>
      <w:r w:rsidR="00F8726C">
        <w:rPr>
          <w:rFonts w:cs="TimesNewRomanPSMT"/>
        </w:rPr>
        <w:t>Eliott</w:t>
      </w:r>
      <w:proofErr w:type="spellEnd"/>
      <w:r w:rsidR="00F8726C">
        <w:rPr>
          <w:rFonts w:cs="TimesNewRomanPSMT"/>
        </w:rPr>
        <w:t xml:space="preserve"> and Hanna (1996) find </w:t>
      </w:r>
      <w:r w:rsidR="0021702B">
        <w:rPr>
          <w:rFonts w:cs="TimesNewRomanPSMT"/>
        </w:rPr>
        <w:t xml:space="preserve">an increase in the frequency of a firm reporting special items in its </w:t>
      </w:r>
      <w:r w:rsidR="00F8726C">
        <w:rPr>
          <w:rFonts w:cs="TimesNewRomanPSMT"/>
        </w:rPr>
        <w:t xml:space="preserve">financial </w:t>
      </w:r>
      <w:r w:rsidR="0021702B">
        <w:rPr>
          <w:rFonts w:cs="TimesNewRomanPSMT"/>
        </w:rPr>
        <w:t>statement</w:t>
      </w:r>
      <w:r w:rsidR="00F8726C">
        <w:rPr>
          <w:rFonts w:cs="TimesNewRomanPSMT"/>
        </w:rPr>
        <w:t xml:space="preserve">. </w:t>
      </w:r>
      <w:r w:rsidR="009326BF">
        <w:rPr>
          <w:rFonts w:cs="TimesNewRomanPSMT"/>
        </w:rPr>
        <w:t>An increase in the occurrence of non-recurring items indicates that these items have become more persistent. Hence the regularity in the occurrence of non recurring items suggests that these items are</w:t>
      </w:r>
      <w:r w:rsidR="00FF6079">
        <w:rPr>
          <w:rFonts w:cs="TimesNewRomanPSMT"/>
        </w:rPr>
        <w:t xml:space="preserve"> also</w:t>
      </w:r>
      <w:r w:rsidR="009326BF">
        <w:rPr>
          <w:rFonts w:cs="TimesNewRomanPSMT"/>
        </w:rPr>
        <w:t xml:space="preserve"> value relevant for a firm valuation. Nevertheless investors fail to distinguish the relevance between the permanent and transitory components of the reported earnings</w:t>
      </w:r>
      <w:r w:rsidR="00FF6079">
        <w:rPr>
          <w:rFonts w:cs="TimesNewRomanPSMT"/>
        </w:rPr>
        <w:t xml:space="preserve"> (</w:t>
      </w:r>
      <w:proofErr w:type="spellStart"/>
      <w:r w:rsidR="00FF6079">
        <w:rPr>
          <w:rFonts w:cs="TimesNewRomanPSMT"/>
        </w:rPr>
        <w:t>Eliott</w:t>
      </w:r>
      <w:proofErr w:type="spellEnd"/>
      <w:r w:rsidR="00FF6079">
        <w:rPr>
          <w:rFonts w:cs="TimesNewRomanPSMT"/>
        </w:rPr>
        <w:t xml:space="preserve"> and Hanna, 1996)</w:t>
      </w:r>
      <w:r w:rsidR="00121F57">
        <w:rPr>
          <w:rFonts w:cs="TimesNewRomanPSMT"/>
        </w:rPr>
        <w:t xml:space="preserve">. </w:t>
      </w:r>
      <w:r w:rsidR="00FF6079">
        <w:rPr>
          <w:rFonts w:cs="TimesNewRomanPSMT"/>
        </w:rPr>
        <w:t>Because i</w:t>
      </w:r>
      <w:r w:rsidR="00121F57">
        <w:rPr>
          <w:rFonts w:cs="TimesNewRomanPSMT"/>
        </w:rPr>
        <w:t xml:space="preserve">nvestors place less weight on this ‘regular’ non-recurring </w:t>
      </w:r>
      <w:r w:rsidR="00E53BB4">
        <w:rPr>
          <w:rFonts w:cs="TimesNewRomanPSMT"/>
        </w:rPr>
        <w:t>item</w:t>
      </w:r>
      <w:r w:rsidR="00FF6079">
        <w:rPr>
          <w:rFonts w:cs="TimesNewRomanPSMT"/>
        </w:rPr>
        <w:t>, the relevance of</w:t>
      </w:r>
      <w:r w:rsidR="00E53BB4">
        <w:rPr>
          <w:rFonts w:cs="TimesNewRomanPSMT"/>
        </w:rPr>
        <w:t xml:space="preserve"> </w:t>
      </w:r>
      <w:r w:rsidR="00FF6079">
        <w:rPr>
          <w:rFonts w:cs="TimesNewRomanPSMT"/>
        </w:rPr>
        <w:t>reported earnings for investor’s valuation is also dec</w:t>
      </w:r>
      <w:r w:rsidR="00382497">
        <w:rPr>
          <w:rFonts w:cs="TimesNewRomanPSMT"/>
        </w:rPr>
        <w:t>reasing as indicated by the lower value relevance</w:t>
      </w:r>
      <w:r w:rsidR="00FF6079">
        <w:rPr>
          <w:rFonts w:cs="TimesNewRomanPSMT"/>
        </w:rPr>
        <w:t xml:space="preserve"> of earnings. </w:t>
      </w:r>
      <w:r w:rsidR="0021702B">
        <w:rPr>
          <w:rFonts w:cs="TimesNewRomanPSMT"/>
        </w:rPr>
        <w:t>Collins et al. (1997) who examine the effect of non-recurring items on t</w:t>
      </w:r>
      <w:r w:rsidR="00FF6079">
        <w:rPr>
          <w:rFonts w:cs="TimesNewRomanPSMT"/>
        </w:rPr>
        <w:t>he value relevance of earnings report</w:t>
      </w:r>
      <w:r w:rsidR="0021702B">
        <w:rPr>
          <w:rFonts w:cs="TimesNewRomanPSMT"/>
        </w:rPr>
        <w:t xml:space="preserve"> t</w:t>
      </w:r>
      <w:r w:rsidR="007F6D3B">
        <w:rPr>
          <w:rFonts w:cs="TimesNewRomanPSMT"/>
        </w:rPr>
        <w:t>hat the non-recurring items are partly</w:t>
      </w:r>
      <w:r w:rsidR="00FF6079">
        <w:rPr>
          <w:rFonts w:cs="TimesNewRomanPSMT"/>
        </w:rPr>
        <w:t xml:space="preserve"> </w:t>
      </w:r>
      <w:r w:rsidR="00E53BB4">
        <w:rPr>
          <w:rFonts w:cs="TimesNewRomanPSMT"/>
        </w:rPr>
        <w:t>responsible</w:t>
      </w:r>
      <w:r w:rsidR="0021702B">
        <w:rPr>
          <w:rFonts w:cs="TimesNewRomanPSMT"/>
        </w:rPr>
        <w:t xml:space="preserve"> for the observable decline in the value relevance of earnings across time. </w:t>
      </w:r>
    </w:p>
    <w:p w:rsidR="002D184C" w:rsidRDefault="0054470E" w:rsidP="007F6D3B">
      <w:pPr>
        <w:autoSpaceDE w:val="0"/>
        <w:autoSpaceDN w:val="0"/>
        <w:adjustRightInd w:val="0"/>
        <w:spacing w:after="120"/>
        <w:jc w:val="both"/>
      </w:pPr>
      <w:r>
        <w:t xml:space="preserve">Reported losses are less persistent than </w:t>
      </w:r>
      <w:r w:rsidR="00895368">
        <w:t>pr</w:t>
      </w:r>
      <w:r w:rsidR="005C27FD">
        <w:t xml:space="preserve">ofits because no firm is willing to stay in a business with negative earnings. The transitory nature of losses is less informative for the investors because investors have a choice to </w:t>
      </w:r>
      <w:r w:rsidR="00A00ADE">
        <w:t>drop</w:t>
      </w:r>
      <w:r w:rsidR="005C27FD">
        <w:t xml:space="preserve"> a stock with negative earnings. Hence firms with losses are likely to be less value </w:t>
      </w:r>
      <w:r w:rsidR="005C27FD">
        <w:lastRenderedPageBreak/>
        <w:t>relevance because of lower earnings persistence</w:t>
      </w:r>
      <w:r w:rsidR="007F6D3B">
        <w:t xml:space="preserve"> (</w:t>
      </w:r>
      <w:proofErr w:type="spellStart"/>
      <w:r w:rsidR="007F6D3B">
        <w:t>Dechow</w:t>
      </w:r>
      <w:proofErr w:type="spellEnd"/>
      <w:r w:rsidR="007F6D3B">
        <w:t xml:space="preserve"> et al.</w:t>
      </w:r>
      <w:r w:rsidR="00382497">
        <w:t>,</w:t>
      </w:r>
      <w:r w:rsidR="007F6D3B">
        <w:t xml:space="preserve"> 2010)</w:t>
      </w:r>
      <w:r w:rsidR="00382497">
        <w:t xml:space="preserve">. </w:t>
      </w:r>
      <w:r w:rsidR="005C27FD">
        <w:t>Hereby the persistence of earnings play</w:t>
      </w:r>
      <w:r w:rsidR="00A00ADE">
        <w:t>s</w:t>
      </w:r>
      <w:r w:rsidR="005C27FD">
        <w:t xml:space="preserve"> a great role to increase the usefulness of accounting earn</w:t>
      </w:r>
      <w:r w:rsidR="00A00ADE">
        <w:t>ings for the firm valuation</w:t>
      </w:r>
      <w:r w:rsidR="005C27FD">
        <w:t xml:space="preserve">. </w:t>
      </w:r>
    </w:p>
    <w:p w:rsidR="002D184C" w:rsidRDefault="002D184C" w:rsidP="002D184C">
      <w:pPr>
        <w:numPr>
          <w:ilvl w:val="0"/>
          <w:numId w:val="11"/>
        </w:numPr>
        <w:autoSpaceDE w:val="0"/>
        <w:autoSpaceDN w:val="0"/>
        <w:adjustRightInd w:val="0"/>
        <w:spacing w:after="0"/>
        <w:jc w:val="both"/>
      </w:pPr>
      <w:r>
        <w:t>Firm size</w:t>
      </w:r>
    </w:p>
    <w:p w:rsidR="0003181A" w:rsidRDefault="0003181A" w:rsidP="0003181A">
      <w:pPr>
        <w:autoSpaceDE w:val="0"/>
        <w:autoSpaceDN w:val="0"/>
        <w:adjustRightInd w:val="0"/>
        <w:spacing w:after="0"/>
        <w:jc w:val="both"/>
      </w:pPr>
      <w:r>
        <w:t>The earnings of larger firms tend to be more stable than smaller firms because smaller firms have more uncertainty on its ongoing position and higher chance</w:t>
      </w:r>
      <w:r w:rsidRPr="0003181A">
        <w:t xml:space="preserve"> </w:t>
      </w:r>
      <w:r>
        <w:t xml:space="preserve">of liquidation. Because smaller firms are likely to have lower earnings persistence, investors perceived </w:t>
      </w:r>
      <w:r w:rsidR="008D30B3">
        <w:t xml:space="preserve">the </w:t>
      </w:r>
      <w:r>
        <w:t>earnings of smaller firm as less relevant for their</w:t>
      </w:r>
      <w:r w:rsidR="008D30B3">
        <w:t xml:space="preserve"> decision making process. For a smaller firm in which earnings are less persistent, investors consider the book value as more value relevant for their decision making than the earnings number (Collins et al</w:t>
      </w:r>
      <w:r w:rsidR="00F54275">
        <w:t>.</w:t>
      </w:r>
      <w:r w:rsidR="00382497">
        <w:t>,</w:t>
      </w:r>
      <w:r w:rsidR="00F54275">
        <w:t xml:space="preserve"> 1997). </w:t>
      </w:r>
      <w:proofErr w:type="spellStart"/>
      <w:r w:rsidR="00F54275">
        <w:t>Hayn</w:t>
      </w:r>
      <w:proofErr w:type="spellEnd"/>
      <w:r w:rsidR="00F54275">
        <w:t xml:space="preserve"> (1995</w:t>
      </w:r>
      <w:r w:rsidR="008D30B3">
        <w:t>) found that smaller firms report losses more frequent than larger firms</w:t>
      </w:r>
      <w:r w:rsidR="00595D3D">
        <w:t xml:space="preserve">. A plausible explanation is a more diversified operation protects the larger firms from reporting losses in an economy downturn (Collins et al. 1997). As mentioned before reported losses are proven to be less persistent and therefore less value relevant. </w:t>
      </w:r>
    </w:p>
    <w:p w:rsidR="00595D3D" w:rsidRDefault="00595D3D" w:rsidP="00EE34F8">
      <w:pPr>
        <w:numPr>
          <w:ilvl w:val="0"/>
          <w:numId w:val="11"/>
        </w:numPr>
        <w:autoSpaceDE w:val="0"/>
        <w:autoSpaceDN w:val="0"/>
        <w:adjustRightInd w:val="0"/>
        <w:spacing w:before="120" w:after="0"/>
        <w:jc w:val="both"/>
      </w:pPr>
      <w:r>
        <w:t>Earnings management</w:t>
      </w:r>
    </w:p>
    <w:p w:rsidR="001955DB" w:rsidRDefault="004668C6" w:rsidP="00EE34F8">
      <w:pPr>
        <w:autoSpaceDE w:val="0"/>
        <w:autoSpaceDN w:val="0"/>
        <w:adjustRightInd w:val="0"/>
        <w:spacing w:after="0"/>
        <w:jc w:val="both"/>
      </w:pPr>
      <w:r>
        <w:t xml:space="preserve">The remuneration </w:t>
      </w:r>
      <w:r w:rsidR="00FF7D97">
        <w:t>of managers is</w:t>
      </w:r>
      <w:r w:rsidR="00382497">
        <w:t xml:space="preserve"> </w:t>
      </w:r>
      <w:r w:rsidR="00EE34F8">
        <w:t>often</w:t>
      </w:r>
      <w:r w:rsidR="00FF7D97">
        <w:t xml:space="preserve"> </w:t>
      </w:r>
      <w:r w:rsidR="00EE34F8">
        <w:t>measured based on the earnings number. M</w:t>
      </w:r>
      <w:r w:rsidR="00FF7D97">
        <w:t>anagers manipulate the earnings num</w:t>
      </w:r>
      <w:r w:rsidR="00EE34F8">
        <w:t>ber as an attempt to impress</w:t>
      </w:r>
      <w:r w:rsidR="00FF7D97">
        <w:t xml:space="preserve"> shareholders. This has a severe consequence since the reported earnings are not reliable indicators of the firm’s performance anymore. </w:t>
      </w:r>
      <w:r w:rsidR="00437110">
        <w:t xml:space="preserve">If investors realize that the reported earnings are not reliable, the earnings will be less relevant for their investment decisions. Marquardt and </w:t>
      </w:r>
      <w:proofErr w:type="spellStart"/>
      <w:r w:rsidR="00437110">
        <w:t>Wiedman</w:t>
      </w:r>
      <w:proofErr w:type="spellEnd"/>
      <w:r w:rsidR="00437110">
        <w:t xml:space="preserve"> (2004) presu</w:t>
      </w:r>
      <w:r w:rsidR="0084277C">
        <w:t>me that the book values are less</w:t>
      </w:r>
      <w:r w:rsidR="00437110">
        <w:t xml:space="preserve"> useful for the investors when earnings management is expected to take pla</w:t>
      </w:r>
      <w:r w:rsidR="00EE34F8">
        <w:t xml:space="preserve">ce. Their findings demonstrate </w:t>
      </w:r>
      <w:r w:rsidR="00437110">
        <w:t xml:space="preserve">a decline in the value relevance of net income in a </w:t>
      </w:r>
      <w:r w:rsidR="001955DB">
        <w:t xml:space="preserve">setting of </w:t>
      </w:r>
      <w:r w:rsidR="00437110">
        <w:t>secondary offering</w:t>
      </w:r>
      <w:r w:rsidR="001955DB">
        <w:rPr>
          <w:rStyle w:val="FootnoteReference"/>
        </w:rPr>
        <w:footnoteReference w:id="4"/>
      </w:r>
      <w:r w:rsidR="00437110">
        <w:t xml:space="preserve"> in which investors expect earnings management to emerge.</w:t>
      </w:r>
    </w:p>
    <w:p w:rsidR="001955DB" w:rsidRDefault="001955DB" w:rsidP="00EE34F8">
      <w:pPr>
        <w:numPr>
          <w:ilvl w:val="0"/>
          <w:numId w:val="11"/>
        </w:numPr>
        <w:autoSpaceDE w:val="0"/>
        <w:autoSpaceDN w:val="0"/>
        <w:adjustRightInd w:val="0"/>
        <w:spacing w:before="120" w:after="0"/>
        <w:jc w:val="both"/>
      </w:pPr>
      <w:r>
        <w:t>External information</w:t>
      </w:r>
    </w:p>
    <w:p w:rsidR="002C4A63" w:rsidRDefault="00D92ABA" w:rsidP="001955DB">
      <w:pPr>
        <w:autoSpaceDE w:val="0"/>
        <w:autoSpaceDN w:val="0"/>
        <w:adjustRightInd w:val="0"/>
        <w:spacing w:after="0"/>
        <w:jc w:val="both"/>
      </w:pPr>
      <w:r>
        <w:t xml:space="preserve">As </w:t>
      </w:r>
      <w:r w:rsidR="00836C76">
        <w:t>indicat</w:t>
      </w:r>
      <w:r>
        <w:t xml:space="preserve">ed before, in the midst of fast innovative changes current accounting information fails to support the investors in their investment decisions. </w:t>
      </w:r>
      <w:r w:rsidR="00836C76">
        <w:t>Therefore</w:t>
      </w:r>
      <w:r>
        <w:t xml:space="preserve"> inves</w:t>
      </w:r>
      <w:r w:rsidR="00781F5F">
        <w:t>tors inquire supplementary and timelier update from external sources such as non-financial information (Amir and Lev</w:t>
      </w:r>
      <w:r w:rsidR="00836C76">
        <w:t>,</w:t>
      </w:r>
      <w:r w:rsidR="00781F5F">
        <w:t xml:space="preserve"> 1996). </w:t>
      </w:r>
      <w:r>
        <w:t xml:space="preserve"> </w:t>
      </w:r>
      <w:r w:rsidR="00846479">
        <w:t xml:space="preserve">Another information sources such as the forecasts of financial analysts are usually available before the issuance of financial reporting. Non-informational trading activities also indirectly </w:t>
      </w:r>
      <w:r w:rsidR="00836C76">
        <w:t>affect the payoffs of</w:t>
      </w:r>
      <w:r w:rsidR="00846479">
        <w:t xml:space="preserve"> the </w:t>
      </w:r>
      <w:r w:rsidR="00836C76">
        <w:t xml:space="preserve">trading </w:t>
      </w:r>
      <w:r w:rsidR="00846479">
        <w:t>secur</w:t>
      </w:r>
      <w:r w:rsidR="00544000">
        <w:t>ities (Grossman</w:t>
      </w:r>
      <w:r w:rsidR="00EE34F8">
        <w:t>,</w:t>
      </w:r>
      <w:r w:rsidR="00544000">
        <w:t xml:space="preserve"> 199</w:t>
      </w:r>
      <w:r w:rsidR="00846479">
        <w:t xml:space="preserve">5). </w:t>
      </w:r>
      <w:proofErr w:type="spellStart"/>
      <w:r w:rsidR="00846479">
        <w:t>Dontoh</w:t>
      </w:r>
      <w:proofErr w:type="spellEnd"/>
      <w:r w:rsidR="00846479">
        <w:t xml:space="preserve"> et al. (2004)</w:t>
      </w:r>
      <w:r w:rsidR="00BE4D3B">
        <w:t xml:space="preserve"> demonstrate that the decline of value relevance of accounting information could be driven by the increase in non-information based trading activity. Non-information based trading weakens the ability of stock prices to capture reported earnings, hence affects the value relevance of earnings. </w:t>
      </w:r>
    </w:p>
    <w:p w:rsidR="002C4A63" w:rsidRDefault="001955DB" w:rsidP="001955DB">
      <w:pPr>
        <w:numPr>
          <w:ilvl w:val="0"/>
          <w:numId w:val="11"/>
        </w:numPr>
        <w:autoSpaceDE w:val="0"/>
        <w:autoSpaceDN w:val="0"/>
        <w:adjustRightInd w:val="0"/>
        <w:spacing w:after="0"/>
        <w:jc w:val="both"/>
      </w:pPr>
      <w:r>
        <w:lastRenderedPageBreak/>
        <w:t>Accounting standard setters</w:t>
      </w:r>
    </w:p>
    <w:p w:rsidR="004668C6" w:rsidRDefault="001C451E" w:rsidP="00595D3D">
      <w:pPr>
        <w:autoSpaceDE w:val="0"/>
        <w:autoSpaceDN w:val="0"/>
        <w:adjustRightInd w:val="0"/>
        <w:spacing w:after="0"/>
        <w:jc w:val="both"/>
      </w:pPr>
      <w:r>
        <w:t xml:space="preserve">The development of accounting standards and differences in the standard setting bodies influence the value relevance of accounting information. The change in business environment - which is outside the control of standard setters - enforces the amendment of existing accounting standards by the standard setting bodies in order to suit current business development. Accordingly Ely and </w:t>
      </w:r>
      <w:proofErr w:type="spellStart"/>
      <w:r>
        <w:t>Waymire</w:t>
      </w:r>
      <w:proofErr w:type="spellEnd"/>
      <w:r>
        <w:t xml:space="preserve"> (1999) claim that accounting standard setters may affect the value relevant of accounting information by the way accounting standards have been developed across time.</w:t>
      </w:r>
    </w:p>
    <w:p w:rsidR="00793388" w:rsidRPr="00624CA4" w:rsidRDefault="00793388" w:rsidP="00EE34F8">
      <w:pPr>
        <w:autoSpaceDE w:val="0"/>
        <w:autoSpaceDN w:val="0"/>
        <w:adjustRightInd w:val="0"/>
        <w:spacing w:before="240" w:after="0"/>
        <w:jc w:val="both"/>
      </w:pPr>
      <w:r>
        <w:t>As mentioned in the second chapter the market price of a stock is determined by the present value of future cash flow expected from that particular stock. Therefore a high level of earn</w:t>
      </w:r>
      <w:r w:rsidR="00836C76">
        <w:t xml:space="preserve">ings persistence is important for the decision making of </w:t>
      </w:r>
      <w:r>
        <w:t>investors whether to buy/sell a stock. A high level of earnings persistence prov</w:t>
      </w:r>
      <w:r w:rsidR="00836C76">
        <w:t>ides a better indication for</w:t>
      </w:r>
      <w:r>
        <w:t xml:space="preserve"> investors in </w:t>
      </w:r>
      <w:r w:rsidR="00EE34F8">
        <w:t>forecasting</w:t>
      </w:r>
      <w:r>
        <w:t xml:space="preserve"> future cash flow</w:t>
      </w:r>
      <w:r w:rsidR="00EE34F8">
        <w:t>s from</w:t>
      </w:r>
      <w:r>
        <w:t xml:space="preserve"> the stock (</w:t>
      </w:r>
      <w:proofErr w:type="spellStart"/>
      <w:r>
        <w:t>Dechow</w:t>
      </w:r>
      <w:proofErr w:type="spellEnd"/>
      <w:r>
        <w:t xml:space="preserve"> et al.</w:t>
      </w:r>
      <w:r w:rsidR="00EE34F8">
        <w:t>,</w:t>
      </w:r>
      <w:r>
        <w:t xml:space="preserve"> 2010). Incorrect judgment on future cash flow of a stock may induce a significant security mispricing, leading to overvaluation or undervaluation of the stock (Sloan, 1996).   </w:t>
      </w:r>
    </w:p>
    <w:p w:rsidR="00554EB0" w:rsidRDefault="00845749" w:rsidP="00F34B1A">
      <w:pPr>
        <w:autoSpaceDE w:val="0"/>
        <w:autoSpaceDN w:val="0"/>
        <w:adjustRightInd w:val="0"/>
        <w:spacing w:after="0"/>
        <w:jc w:val="both"/>
      </w:pPr>
      <w:r>
        <w:t xml:space="preserve">The </w:t>
      </w:r>
      <w:r w:rsidR="001477A7">
        <w:t>un</w:t>
      </w:r>
      <w:r>
        <w:t xml:space="preserve">timely recognition </w:t>
      </w:r>
      <w:r w:rsidR="001477A7">
        <w:t xml:space="preserve">of gains and losses </w:t>
      </w:r>
      <w:r>
        <w:t xml:space="preserve">may also reduce the relevance of earnings </w:t>
      </w:r>
      <w:r w:rsidR="001A0E0D">
        <w:t>for investors</w:t>
      </w:r>
      <w:r w:rsidR="000663D8">
        <w:t xml:space="preserve"> because</w:t>
      </w:r>
      <w:r>
        <w:t xml:space="preserve"> market price </w:t>
      </w:r>
      <w:r w:rsidR="000663D8">
        <w:t xml:space="preserve">of the stock </w:t>
      </w:r>
      <w:r w:rsidR="000F0F57">
        <w:t xml:space="preserve">fails to </w:t>
      </w:r>
      <w:r w:rsidR="0013725E">
        <w:t xml:space="preserve">reflect </w:t>
      </w:r>
      <w:r>
        <w:t>the economic value of the firm</w:t>
      </w:r>
      <w:r w:rsidR="000663D8" w:rsidRPr="000663D8">
        <w:t xml:space="preserve"> </w:t>
      </w:r>
      <w:r w:rsidR="000663D8">
        <w:t>accurately</w:t>
      </w:r>
      <w:r>
        <w:t>.</w:t>
      </w:r>
      <w:r w:rsidR="00EE34F8">
        <w:t xml:space="preserve"> This might</w:t>
      </w:r>
      <w:r w:rsidR="001477A7">
        <w:t xml:space="preserve"> be </w:t>
      </w:r>
      <w:r w:rsidR="00793388">
        <w:t>caus</w:t>
      </w:r>
      <w:r w:rsidR="001477A7">
        <w:t>ed by conservatism</w:t>
      </w:r>
      <w:r w:rsidR="00C47B24">
        <w:t xml:space="preserve"> in earnings</w:t>
      </w:r>
      <w:r w:rsidR="001477A7">
        <w:t xml:space="preserve">. According to </w:t>
      </w:r>
      <w:smartTag w:uri="urn:schemas-microsoft-com:office:smarttags" w:element="place">
        <w:r w:rsidR="001477A7">
          <w:t>Watts</w:t>
        </w:r>
      </w:smartTag>
      <w:r w:rsidR="001477A7">
        <w:t xml:space="preserve"> (2003), conservatism is defined as early recognition of losses (bad news) than gains (good new</w:t>
      </w:r>
      <w:r w:rsidR="00FD04C2">
        <w:t>s) in financial statements. The</w:t>
      </w:r>
      <w:r w:rsidR="001477A7">
        <w:t xml:space="preserve"> asymmetry in gains and losses recognition brings systematic differences between the period of bad news and good news in the timeliness and persistence of earnings (</w:t>
      </w:r>
      <w:proofErr w:type="spellStart"/>
      <w:r w:rsidR="001477A7">
        <w:t>Basu</w:t>
      </w:r>
      <w:proofErr w:type="spellEnd"/>
      <w:r w:rsidR="001477A7">
        <w:t>, 1997).</w:t>
      </w:r>
      <w:r>
        <w:t xml:space="preserve"> </w:t>
      </w:r>
      <w:r w:rsidRPr="005171E8">
        <w:t xml:space="preserve">Prior research </w:t>
      </w:r>
      <w:r>
        <w:t xml:space="preserve">also </w:t>
      </w:r>
      <w:r w:rsidRPr="005171E8">
        <w:t>documents that the u</w:t>
      </w:r>
      <w:r>
        <w:t>s</w:t>
      </w:r>
      <w:r w:rsidRPr="005171E8">
        <w:t>efulness of earnings has been decline over time</w:t>
      </w:r>
      <w:r w:rsidR="001477A7">
        <w:t xml:space="preserve"> due to the conservatism in earnings</w:t>
      </w:r>
      <w:r>
        <w:t xml:space="preserve"> (Lev and </w:t>
      </w:r>
      <w:proofErr w:type="spellStart"/>
      <w:r>
        <w:t>Zarowin</w:t>
      </w:r>
      <w:proofErr w:type="spellEnd"/>
      <w:r>
        <w:t xml:space="preserve">, 1999; Francis and </w:t>
      </w:r>
      <w:proofErr w:type="spellStart"/>
      <w:r>
        <w:t>S</w:t>
      </w:r>
      <w:r w:rsidR="001477A7">
        <w:t>chipper</w:t>
      </w:r>
      <w:proofErr w:type="spellEnd"/>
      <w:r w:rsidR="001477A7">
        <w:t>, 1999; Core et al. 2003</w:t>
      </w:r>
      <w:r w:rsidR="00793388">
        <w:t>)</w:t>
      </w:r>
      <w:r>
        <w:t>.</w:t>
      </w:r>
      <w:r w:rsidR="00C47B24">
        <w:t xml:space="preserve"> </w:t>
      </w:r>
      <w:r w:rsidR="00793388">
        <w:t>N</w:t>
      </w:r>
      <w:r w:rsidR="00554EB0">
        <w:t xml:space="preserve">ext </w:t>
      </w:r>
      <w:r w:rsidR="001477A7">
        <w:t xml:space="preserve">Section provides definition of two </w:t>
      </w:r>
      <w:r w:rsidR="00793388">
        <w:t xml:space="preserve">important </w:t>
      </w:r>
      <w:r w:rsidR="001477A7">
        <w:t xml:space="preserve">properties of earnings: earnings persistence and </w:t>
      </w:r>
      <w:r w:rsidR="00CD724B">
        <w:t xml:space="preserve">earnings </w:t>
      </w:r>
      <w:r w:rsidR="001477A7">
        <w:t>conservatism.</w:t>
      </w:r>
      <w:r w:rsidR="00CD724B">
        <w:t xml:space="preserve"> </w:t>
      </w:r>
    </w:p>
    <w:p w:rsidR="00CD724B" w:rsidRPr="00FB5713" w:rsidRDefault="00CD724B" w:rsidP="003F2313">
      <w:pPr>
        <w:pStyle w:val="Heading2"/>
        <w:numPr>
          <w:ilvl w:val="1"/>
          <w:numId w:val="15"/>
        </w:numPr>
      </w:pPr>
      <w:bookmarkStart w:id="20" w:name="_Toc330216031"/>
      <w:r w:rsidRPr="00FB5713">
        <w:t>Earnings Persistence</w:t>
      </w:r>
      <w:bookmarkEnd w:id="20"/>
    </w:p>
    <w:p w:rsidR="002C7983" w:rsidRPr="003055E3" w:rsidRDefault="00D742CE" w:rsidP="00F34B1A">
      <w:pPr>
        <w:autoSpaceDE w:val="0"/>
        <w:autoSpaceDN w:val="0"/>
        <w:adjustRightInd w:val="0"/>
        <w:spacing w:after="0"/>
        <w:jc w:val="both"/>
      </w:pPr>
      <w:r>
        <w:t xml:space="preserve">Earnings persistence captures the effect of current earnings innovation on the future realization of earnings series. </w:t>
      </w:r>
      <w:r w:rsidR="00AD7F70">
        <w:t>Firms entangle in business investments and innovations in order to have a persistent stream of earnings. Excluding any exogenous shock</w:t>
      </w:r>
      <w:r w:rsidR="003055E3">
        <w:t>s,</w:t>
      </w:r>
      <w:r w:rsidR="00AD7F70">
        <w:t xml:space="preserve"> the earnings level is expected to persist into the foreseeable future. Because earnings are often used for equity analysis and firms valuation therefore earnings persistence is an important key </w:t>
      </w:r>
      <w:r w:rsidR="002C7983">
        <w:t>for an effective financial analysis (</w:t>
      </w:r>
      <w:proofErr w:type="spellStart"/>
      <w:r w:rsidR="002C7983">
        <w:t>Subramanyam</w:t>
      </w:r>
      <w:proofErr w:type="spellEnd"/>
      <w:r w:rsidR="002C7983">
        <w:t xml:space="preserve"> and Wild, 2009). </w:t>
      </w:r>
      <w:r w:rsidR="002C7983" w:rsidRPr="003055E3">
        <w:t xml:space="preserve">Earnings persistence has been used as a proxy to measure earnings quality with underlying assumption </w:t>
      </w:r>
      <w:r w:rsidR="00EE34F8">
        <w:t>that high persistence</w:t>
      </w:r>
      <w:r w:rsidR="002C7983" w:rsidRPr="003055E3">
        <w:t xml:space="preserve"> earnings are more useful for equity valuation (</w:t>
      </w:r>
      <w:proofErr w:type="spellStart"/>
      <w:r w:rsidR="002C7983" w:rsidRPr="003055E3">
        <w:t>Dechow</w:t>
      </w:r>
      <w:proofErr w:type="spellEnd"/>
      <w:r w:rsidR="002C7983" w:rsidRPr="003055E3">
        <w:t xml:space="preserve"> et al.</w:t>
      </w:r>
      <w:r w:rsidR="00EE34F8">
        <w:t>,</w:t>
      </w:r>
      <w:r w:rsidR="002C7983" w:rsidRPr="003055E3">
        <w:t xml:space="preserve"> 2010). More persistent earnings provide better information to equity valuation model and therefore it has higher quality than less persistent earnings. </w:t>
      </w:r>
    </w:p>
    <w:p w:rsidR="005874D4" w:rsidRDefault="00400212" w:rsidP="00F34B1A">
      <w:pPr>
        <w:autoSpaceDE w:val="0"/>
        <w:autoSpaceDN w:val="0"/>
        <w:adjustRightInd w:val="0"/>
        <w:spacing w:after="0"/>
        <w:jc w:val="both"/>
      </w:pPr>
      <w:r>
        <w:lastRenderedPageBreak/>
        <w:t>Based on efficient mar</w:t>
      </w:r>
      <w:r w:rsidR="00D62EB6">
        <w:t>ket theory, capital</w:t>
      </w:r>
      <w:r>
        <w:t xml:space="preserve"> market </w:t>
      </w:r>
      <w:r w:rsidR="001A0E0D">
        <w:t>price adjusts</w:t>
      </w:r>
      <w:r>
        <w:t xml:space="preserve"> quickly to the publicly available information. The capital market reacts to useful information available from any source including financial statements.</w:t>
      </w:r>
      <w:r w:rsidR="005874D4">
        <w:t xml:space="preserve"> Beaver (1998) develops a theoretical framework that relates earnings with stock prices. There are three theoretical links:</w:t>
      </w:r>
    </w:p>
    <w:p w:rsidR="005874D4" w:rsidRDefault="005874D4" w:rsidP="00F34B1A">
      <w:pPr>
        <w:numPr>
          <w:ilvl w:val="0"/>
          <w:numId w:val="5"/>
        </w:numPr>
        <w:autoSpaceDE w:val="0"/>
        <w:autoSpaceDN w:val="0"/>
        <w:adjustRightInd w:val="0"/>
        <w:spacing w:after="0"/>
        <w:jc w:val="both"/>
      </w:pPr>
      <w:r>
        <w:t>Curren</w:t>
      </w:r>
      <w:r w:rsidR="003055E3">
        <w:t>t earnings contain</w:t>
      </w:r>
      <w:r>
        <w:t xml:space="preserve"> information to predict future earnings</w:t>
      </w:r>
      <w:r w:rsidR="003055E3">
        <w:t>.</w:t>
      </w:r>
    </w:p>
    <w:p w:rsidR="005874D4" w:rsidRDefault="003055E3" w:rsidP="00F34B1A">
      <w:pPr>
        <w:numPr>
          <w:ilvl w:val="0"/>
          <w:numId w:val="5"/>
        </w:numPr>
        <w:autoSpaceDE w:val="0"/>
        <w:autoSpaceDN w:val="0"/>
        <w:adjustRightInd w:val="0"/>
        <w:spacing w:after="0"/>
        <w:jc w:val="both"/>
      </w:pPr>
      <w:r>
        <w:t>Future earnings provide</w:t>
      </w:r>
      <w:r w:rsidR="005874D4">
        <w:t xml:space="preserve"> information to form expectation of future dividends</w:t>
      </w:r>
      <w:r>
        <w:t>.</w:t>
      </w:r>
    </w:p>
    <w:p w:rsidR="005874D4" w:rsidRDefault="005874D4" w:rsidP="00F34B1A">
      <w:pPr>
        <w:numPr>
          <w:ilvl w:val="0"/>
          <w:numId w:val="5"/>
        </w:numPr>
        <w:autoSpaceDE w:val="0"/>
        <w:autoSpaceDN w:val="0"/>
        <w:adjustRightInd w:val="0"/>
        <w:spacing w:after="0"/>
        <w:jc w:val="both"/>
      </w:pPr>
      <w:r>
        <w:t xml:space="preserve">Expected future dividends provide information to judge </w:t>
      </w:r>
      <w:r w:rsidR="00BF42BA">
        <w:t xml:space="preserve">the </w:t>
      </w:r>
      <w:r>
        <w:t xml:space="preserve">stock value, assuming </w:t>
      </w:r>
      <w:r w:rsidR="00BF42BA">
        <w:t xml:space="preserve">that stock </w:t>
      </w:r>
      <w:r>
        <w:t xml:space="preserve">prices reflect the present value of all expected future dividends. </w:t>
      </w:r>
    </w:p>
    <w:p w:rsidR="002C7983" w:rsidRDefault="00BA34CC" w:rsidP="00F34B1A">
      <w:pPr>
        <w:autoSpaceDE w:val="0"/>
        <w:autoSpaceDN w:val="0"/>
        <w:adjustRightInd w:val="0"/>
        <w:spacing w:after="0"/>
        <w:jc w:val="both"/>
      </w:pPr>
      <w:r>
        <w:rPr>
          <w:noProof/>
        </w:rPr>
        <w:pict>
          <v:group id="_x0000_s1039" style="position:absolute;left:0;text-align:left;margin-left:24pt;margin-top:19.1pt;width:362.25pt;height:79.65pt;z-index:251654656" coordorigin="2175,6960" coordsize="7245,1395">
            <v:rect id="_x0000_s1033" style="position:absolute;left:2175;top:6960;width:7245;height:1395" strokecolor="#4bacc6" strokeweight="2.5pt">
              <v:shadow color="#868686"/>
              <v:textbox style="mso-next-textbox:#_x0000_s1033">
                <w:txbxContent>
                  <w:p w:rsidR="00EF7C80" w:rsidRPr="00B66A4E" w:rsidRDefault="00EF7C80">
                    <w:r>
                      <w:t>Current earnings</w:t>
                    </w:r>
                    <w:r>
                      <w:tab/>
                    </w:r>
                    <w:r>
                      <w:tab/>
                    </w:r>
                    <w:r>
                      <w:tab/>
                    </w:r>
                    <w:r>
                      <w:tab/>
                      <w:t>E</w:t>
                    </w:r>
                    <w:r w:rsidRPr="00B66A4E">
                      <w:t>xpected future earnings</w:t>
                    </w:r>
                  </w:p>
                  <w:p w:rsidR="00EF7C80" w:rsidRPr="00B66A4E" w:rsidRDefault="00EF7C80"/>
                  <w:p w:rsidR="00EF7C80" w:rsidRPr="00B66A4E" w:rsidRDefault="00EF7C80">
                    <w:r>
                      <w:t>Current stock price</w:t>
                    </w:r>
                    <w:r>
                      <w:tab/>
                    </w:r>
                    <w:r>
                      <w:tab/>
                    </w:r>
                    <w:r>
                      <w:tab/>
                    </w:r>
                    <w:r>
                      <w:tab/>
                      <w:t>E</w:t>
                    </w:r>
                    <w:r w:rsidRPr="00B66A4E">
                      <w:t>xpected future dividends</w:t>
                    </w:r>
                  </w:p>
                </w:txbxContent>
              </v:textbox>
            </v:rect>
            <v:group id="_x0000_s1038" style="position:absolute;left:2820;top:7230;width:5220;height:960" coordorigin="2820,7035" coordsize="5220,960">
              <v:shape id="_x0000_s1034" type="#_x0000_t32" style="position:absolute;left:4215;top:7035;width:2055;height:0" o:connectortype="straight" strokecolor="#4bacc6" strokeweight="2.5pt">
                <v:stroke endarrow="block"/>
                <v:shadow color="#868686"/>
              </v:shape>
              <v:shape id="_x0000_s1035" type="#_x0000_t32" style="position:absolute;left:8040;top:7305;width:0;height:442" o:connectortype="straight" strokecolor="#4bacc6" strokeweight="2.5pt">
                <v:stroke endarrow="block"/>
                <v:shadow color="#868686"/>
              </v:shape>
              <v:shape id="_x0000_s1036" type="#_x0000_t32" style="position:absolute;left:4230;top:7995;width:1995;height:0;flip:x" o:connectortype="straight" strokecolor="#4bacc6" strokeweight="2.5pt">
                <v:stroke endarrow="block"/>
                <v:shadow color="#868686"/>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7" type="#_x0000_t67" style="position:absolute;left:2820;top:7230;width:585;height:517" strokecolor="#4bacc6" strokeweight="2.5pt">
                <v:shadow color="#868686"/>
              </v:shape>
            </v:group>
            <w10:wrap type="topAndBottom"/>
          </v:group>
        </w:pict>
      </w:r>
    </w:p>
    <w:p w:rsidR="00B66A4E" w:rsidRDefault="002C4A63" w:rsidP="00F34B1A">
      <w:pPr>
        <w:autoSpaceDE w:val="0"/>
        <w:autoSpaceDN w:val="0"/>
        <w:adjustRightInd w:val="0"/>
        <w:spacing w:after="0"/>
        <w:jc w:val="both"/>
      </w:pPr>
      <w:r>
        <w:t>Figure 2</w:t>
      </w:r>
      <w:r w:rsidR="00B66A4E">
        <w:t>: The theoretical links between earnings and stock prices (Beaver, 1998)</w:t>
      </w:r>
    </w:p>
    <w:p w:rsidR="008845D4" w:rsidRDefault="006D58E6" w:rsidP="00F70E60">
      <w:pPr>
        <w:autoSpaceDE w:val="0"/>
        <w:autoSpaceDN w:val="0"/>
        <w:adjustRightInd w:val="0"/>
        <w:spacing w:before="120" w:after="120"/>
        <w:jc w:val="both"/>
      </w:pPr>
      <w:r>
        <w:t>The theoretical links above de</w:t>
      </w:r>
      <w:r w:rsidR="00D62EB6">
        <w:t>pict</w:t>
      </w:r>
      <w:r>
        <w:t xml:space="preserve"> the importance of earnings as predictive information for</w:t>
      </w:r>
      <w:r w:rsidR="00BA4FFE">
        <w:t xml:space="preserve"> future stock price. </w:t>
      </w:r>
      <w:r w:rsidR="000D7312">
        <w:t xml:space="preserve">The first link </w:t>
      </w:r>
      <w:r w:rsidR="00DE3FD7">
        <w:t>predicts</w:t>
      </w:r>
      <w:r w:rsidR="000D7312">
        <w:t xml:space="preserve"> that earnings (provided in the firm’s financial statement) </w:t>
      </w:r>
      <w:r w:rsidR="00D62EB6">
        <w:t>giv</w:t>
      </w:r>
      <w:r w:rsidR="000D7312">
        <w:t>es information about current and expected future performance</w:t>
      </w:r>
      <w:r w:rsidR="00D62EB6">
        <w:t xml:space="preserve"> to form expectation of</w:t>
      </w:r>
      <w:r w:rsidR="000D7312">
        <w:t xml:space="preserve"> the future earnings. The seco</w:t>
      </w:r>
      <w:r w:rsidR="00DE3FD7">
        <w:t>nd link predict</w:t>
      </w:r>
      <w:r w:rsidR="000D7312">
        <w:t>s that current and expe</w:t>
      </w:r>
      <w:r w:rsidR="00D62EB6">
        <w:t>cted future earnings provide</w:t>
      </w:r>
      <w:r w:rsidR="000D7312">
        <w:t xml:space="preserve"> investors with information about current and expected future dividends. Based </w:t>
      </w:r>
      <w:r w:rsidR="00DE3FD7">
        <w:t>on t</w:t>
      </w:r>
      <w:r w:rsidR="00D62EB6">
        <w:t>he capital pricing theory, stock</w:t>
      </w:r>
      <w:r w:rsidR="00DE3FD7">
        <w:t xml:space="preserve"> price equals to the present value of future dividends expected to flow out from owning the stock.  Therefore the third link predicts that stock price equals to the present value of expected future dividends. These theoretical links imply that accounting in</w:t>
      </w:r>
      <w:r w:rsidR="005C67D6">
        <w:t xml:space="preserve">formation particularly earnings induces an expectation change of </w:t>
      </w:r>
      <w:r w:rsidR="00D62EB6">
        <w:t xml:space="preserve">future dividends </w:t>
      </w:r>
      <w:r w:rsidR="005C67D6">
        <w:t xml:space="preserve">for </w:t>
      </w:r>
      <w:r w:rsidR="00D62EB6">
        <w:t xml:space="preserve">the investors </w:t>
      </w:r>
      <w:r w:rsidR="003D4DEB">
        <w:t xml:space="preserve">which </w:t>
      </w:r>
      <w:r w:rsidR="00D62EB6">
        <w:t>account</w:t>
      </w:r>
      <w:r w:rsidR="003D4DEB">
        <w:t xml:space="preserve"> to a change in the market value of the firm. This theoretical framework provides a line of reasoning for understanding the connection between earnings and stock value.</w:t>
      </w:r>
      <w:r w:rsidR="00E652FB">
        <w:t xml:space="preserve"> Current </w:t>
      </w:r>
      <w:r w:rsidR="00943D44">
        <w:t xml:space="preserve">reported earnings </w:t>
      </w:r>
      <w:r w:rsidR="00E652FB">
        <w:t xml:space="preserve">provide </w:t>
      </w:r>
      <w:r w:rsidR="00943D44">
        <w:t xml:space="preserve">the investors </w:t>
      </w:r>
      <w:r w:rsidR="00E652FB">
        <w:t xml:space="preserve">information to </w:t>
      </w:r>
      <w:r w:rsidR="00943D44">
        <w:t>develop</w:t>
      </w:r>
      <w:r w:rsidR="00E652FB">
        <w:t xml:space="preserve"> </w:t>
      </w:r>
      <w:r w:rsidR="00943D44">
        <w:t xml:space="preserve">expectation of future earnings </w:t>
      </w:r>
      <w:r w:rsidR="00EE34F8">
        <w:t>which eventually used as the</w:t>
      </w:r>
      <w:r w:rsidR="00E652FB">
        <w:t xml:space="preserve"> ba</w:t>
      </w:r>
      <w:r w:rsidR="0013725E">
        <w:t>sis for valuing the stock (market</w:t>
      </w:r>
      <w:r w:rsidR="00E652FB">
        <w:t xml:space="preserve"> price)</w:t>
      </w:r>
      <w:r w:rsidR="00002689">
        <w:t xml:space="preserve">. </w:t>
      </w:r>
      <w:r w:rsidR="00E652FB">
        <w:t>The next question is whether</w:t>
      </w:r>
      <w:r w:rsidR="00C3310D">
        <w:t xml:space="preserve"> this theoretical framework hold</w:t>
      </w:r>
      <w:r w:rsidR="00E652FB">
        <w:t>s in practice</w:t>
      </w:r>
      <w:r w:rsidR="00C3310D">
        <w:t xml:space="preserve">. </w:t>
      </w:r>
    </w:p>
    <w:p w:rsidR="005D7891" w:rsidRPr="00FA10D4" w:rsidRDefault="00C3310D" w:rsidP="00F70E60">
      <w:pPr>
        <w:autoSpaceDE w:val="0"/>
        <w:autoSpaceDN w:val="0"/>
        <w:adjustRightInd w:val="0"/>
        <w:spacing w:before="120" w:after="120"/>
        <w:jc w:val="both"/>
        <w:rPr>
          <w:rFonts w:ascii="TimesNewRomanPS-ItalicMT" w:hAnsi="TimesNewRomanPS-ItalicMT" w:cs="TimesNewRomanPS-ItalicMT"/>
          <w:iCs/>
          <w:sz w:val="20"/>
          <w:szCs w:val="20"/>
        </w:rPr>
      </w:pPr>
      <w:r>
        <w:t>This</w:t>
      </w:r>
      <w:r w:rsidR="00E652FB">
        <w:t xml:space="preserve"> has been work</w:t>
      </w:r>
      <w:r w:rsidR="003055E3">
        <w:t>ed</w:t>
      </w:r>
      <w:r w:rsidR="00E652FB">
        <w:t xml:space="preserve"> out by prior researchers such as </w:t>
      </w:r>
      <w:r w:rsidR="008845D4">
        <w:t xml:space="preserve">Ball and </w:t>
      </w:r>
      <w:r w:rsidR="00E652FB">
        <w:t xml:space="preserve">Brown (1968), </w:t>
      </w:r>
      <w:proofErr w:type="spellStart"/>
      <w:r w:rsidR="00E652FB">
        <w:t>Kormendi</w:t>
      </w:r>
      <w:proofErr w:type="spellEnd"/>
      <w:r w:rsidR="00E652FB">
        <w:t xml:space="preserve"> and </w:t>
      </w:r>
      <w:proofErr w:type="spellStart"/>
      <w:r w:rsidR="00E652FB">
        <w:t>Lipe</w:t>
      </w:r>
      <w:proofErr w:type="spellEnd"/>
      <w:r w:rsidR="00E652FB">
        <w:t xml:space="preserve"> (1987) and </w:t>
      </w:r>
      <w:r w:rsidR="00BA4FFE">
        <w:t xml:space="preserve">Nichols and </w:t>
      </w:r>
      <w:proofErr w:type="spellStart"/>
      <w:r w:rsidR="00BA4FFE">
        <w:t>Wahlen</w:t>
      </w:r>
      <w:proofErr w:type="spellEnd"/>
      <w:r>
        <w:t xml:space="preserve"> (2004). </w:t>
      </w:r>
      <w:r w:rsidR="003055E3">
        <w:t xml:space="preserve">Ball and Brown </w:t>
      </w:r>
      <w:r>
        <w:t>(1968)</w:t>
      </w:r>
      <w:r w:rsidR="00C56C86">
        <w:t xml:space="preserve"> is the first empirical study that document evidences of the usefulness of accounting in</w:t>
      </w:r>
      <w:r w:rsidR="008845D4">
        <w:t>formation to the</w:t>
      </w:r>
      <w:r w:rsidR="00C56C86">
        <w:t xml:space="preserve"> stock</w:t>
      </w:r>
      <w:r w:rsidR="008845D4">
        <w:t xml:space="preserve"> market</w:t>
      </w:r>
      <w:r w:rsidR="0065430B">
        <w:t xml:space="preserve"> (value relevance)</w:t>
      </w:r>
      <w:r w:rsidR="00C56C86">
        <w:t>.</w:t>
      </w:r>
      <w:r w:rsidR="008845D4">
        <w:t xml:space="preserve"> They study the association between accounting income numbers and changes in stock returns. Ball and Brown</w:t>
      </w:r>
      <w:r w:rsidR="00C56C86">
        <w:t xml:space="preserve"> </w:t>
      </w:r>
      <w:r w:rsidR="008845D4">
        <w:t>(1968) find that on average firms with good news (</w:t>
      </w:r>
      <w:r w:rsidR="008845D4" w:rsidRPr="008845D4">
        <w:t xml:space="preserve">i.e. firm’s reported earnings are larger than market </w:t>
      </w:r>
      <w:r w:rsidR="008845D4" w:rsidRPr="008845D4">
        <w:lastRenderedPageBreak/>
        <w:t>expectation) enjoyed positive abnormal returns and bad news had negative abnormal returns.</w:t>
      </w:r>
      <w:r w:rsidR="008845D4">
        <w:t xml:space="preserve"> Abnormal return is the difference between actual return of a share with the expected return. </w:t>
      </w:r>
      <w:proofErr w:type="spellStart"/>
      <w:r w:rsidR="005D7891" w:rsidRPr="00865742">
        <w:t>Kormendi</w:t>
      </w:r>
      <w:proofErr w:type="spellEnd"/>
      <w:r w:rsidR="005D7891" w:rsidRPr="00865742">
        <w:t xml:space="preserve"> and </w:t>
      </w:r>
      <w:proofErr w:type="spellStart"/>
      <w:r w:rsidR="005D7891" w:rsidRPr="00865742">
        <w:t>Lipe</w:t>
      </w:r>
      <w:proofErr w:type="spellEnd"/>
      <w:r w:rsidR="005D7891" w:rsidRPr="00865742">
        <w:t xml:space="preserve"> (1987) found that the persistence of past and current earnings is positively related to the </w:t>
      </w:r>
      <w:r w:rsidR="00865742" w:rsidRPr="00865742">
        <w:t xml:space="preserve">unexpected earnings on stock return. </w:t>
      </w:r>
      <w:proofErr w:type="spellStart"/>
      <w:r w:rsidR="00865742" w:rsidRPr="00865742">
        <w:t>Kormendi</w:t>
      </w:r>
      <w:proofErr w:type="spellEnd"/>
      <w:r w:rsidR="00865742" w:rsidRPr="00865742">
        <w:t xml:space="preserve"> and </w:t>
      </w:r>
      <w:proofErr w:type="spellStart"/>
      <w:r w:rsidR="00865742" w:rsidRPr="00865742">
        <w:t>Lipe</w:t>
      </w:r>
      <w:proofErr w:type="spellEnd"/>
      <w:r w:rsidR="00865742" w:rsidRPr="00865742">
        <w:t xml:space="preserve"> (1987) conclude that earnings persistence positively affect the value relevance of earnings to the investor. Nichols and </w:t>
      </w:r>
      <w:proofErr w:type="spellStart"/>
      <w:r w:rsidR="00865742" w:rsidRPr="00865742">
        <w:t>Wahlen</w:t>
      </w:r>
      <w:proofErr w:type="spellEnd"/>
      <w:r w:rsidR="00865742" w:rsidRPr="00865742">
        <w:t xml:space="preserve"> (2004) who replicate </w:t>
      </w:r>
      <w:proofErr w:type="spellStart"/>
      <w:r w:rsidR="00865742" w:rsidRPr="00865742">
        <w:t>Kormendi</w:t>
      </w:r>
      <w:proofErr w:type="spellEnd"/>
      <w:r w:rsidR="00865742" w:rsidRPr="00865742">
        <w:t xml:space="preserve"> and </w:t>
      </w:r>
      <w:proofErr w:type="spellStart"/>
      <w:r w:rsidR="00865742" w:rsidRPr="00865742">
        <w:t>Lipe</w:t>
      </w:r>
      <w:proofErr w:type="spellEnd"/>
      <w:r w:rsidR="00865742" w:rsidRPr="00865742">
        <w:t xml:space="preserve"> (1987) also reported that earnings persistence is important for the evaluation of firm’s value</w:t>
      </w:r>
      <w:r w:rsidR="00865742">
        <w:rPr>
          <w:rFonts w:ascii="TimesNewRomanPS-ItalicMT" w:hAnsi="TimesNewRomanPS-ItalicMT" w:cs="TimesNewRomanPS-ItalicMT"/>
          <w:iCs/>
          <w:sz w:val="20"/>
          <w:szCs w:val="20"/>
        </w:rPr>
        <w:t xml:space="preserve">. </w:t>
      </w:r>
    </w:p>
    <w:p w:rsidR="00002689" w:rsidRDefault="007A0B24" w:rsidP="00F70E60">
      <w:pPr>
        <w:autoSpaceDE w:val="0"/>
        <w:autoSpaceDN w:val="0"/>
        <w:adjustRightInd w:val="0"/>
        <w:spacing w:after="120"/>
        <w:jc w:val="both"/>
      </w:pPr>
      <w:proofErr w:type="spellStart"/>
      <w:r>
        <w:t>Dechow</w:t>
      </w:r>
      <w:proofErr w:type="spellEnd"/>
      <w:r>
        <w:t xml:space="preserve"> et al. </w:t>
      </w:r>
      <w:r w:rsidR="00865742">
        <w:t>(2010) quote three mode</w:t>
      </w:r>
      <w:r w:rsidR="00D60862">
        <w:t>l</w:t>
      </w:r>
      <w:r w:rsidR="00865742">
        <w:t xml:space="preserve"> </w:t>
      </w:r>
      <w:r w:rsidR="00250E54">
        <w:t>specifications</w:t>
      </w:r>
      <w:r w:rsidR="00865742">
        <w:t xml:space="preserve"> to estimate earnings persistence</w:t>
      </w:r>
      <w:r w:rsidR="00D60862">
        <w:t>. The first model is simply the first autocorrelation of earnings which assume that current earnings are useful to estimate the next period earnings. The second model comes from Sloan (1996) who decomposes total earnings into cash flow and accruals components. This model is commonly used to compare the persistence between these two components of earnings.</w:t>
      </w:r>
      <w:r w:rsidR="00EC0C39">
        <w:t xml:space="preserve"> The third model is the extension of second model which further specify the components of total accruals and cash flows. Table below provides summary of each model. </w:t>
      </w:r>
      <w:r w:rsidR="00002689">
        <w:t xml:space="preserve">Other empirical studies on the relation between earnings persistence and value relevance are discussed in the next chapter. </w:t>
      </w:r>
    </w:p>
    <w:p w:rsidR="00CA2DC9" w:rsidRDefault="00CA2DC9" w:rsidP="00002689">
      <w:pPr>
        <w:autoSpaceDE w:val="0"/>
        <w:autoSpaceDN w:val="0"/>
        <w:adjustRightInd w:val="0"/>
        <w:spacing w:after="0"/>
        <w:jc w:val="both"/>
      </w:pPr>
      <w:r>
        <w:t>Table 2:</w:t>
      </w:r>
      <w:r w:rsidR="002C6C74">
        <w:t xml:space="preserve"> Earnings Persistence models</w:t>
      </w:r>
    </w:p>
    <w:tbl>
      <w:tblPr>
        <w:tblW w:w="0" w:type="auto"/>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A0"/>
      </w:tblPr>
      <w:tblGrid>
        <w:gridCol w:w="2988"/>
        <w:gridCol w:w="6588"/>
      </w:tblGrid>
      <w:tr w:rsidR="0082614E" w:rsidTr="00E135B4">
        <w:tc>
          <w:tcPr>
            <w:tcW w:w="2988" w:type="dxa"/>
            <w:shd w:val="clear" w:color="auto" w:fill="4BACC6"/>
          </w:tcPr>
          <w:p w:rsidR="00E135B4" w:rsidRPr="00E135B4" w:rsidRDefault="00E135B4" w:rsidP="00E135B4">
            <w:pPr>
              <w:autoSpaceDE w:val="0"/>
              <w:autoSpaceDN w:val="0"/>
              <w:adjustRightInd w:val="0"/>
              <w:spacing w:after="0" w:line="240" w:lineRule="auto"/>
              <w:jc w:val="center"/>
              <w:rPr>
                <w:b/>
                <w:bCs/>
                <w:color w:val="FFFFFF"/>
              </w:rPr>
            </w:pPr>
            <w:r w:rsidRPr="00E135B4">
              <w:rPr>
                <w:b/>
                <w:bCs/>
                <w:color w:val="FFFFFF"/>
              </w:rPr>
              <w:t>Persistence models</w:t>
            </w:r>
          </w:p>
        </w:tc>
        <w:tc>
          <w:tcPr>
            <w:tcW w:w="6588" w:type="dxa"/>
            <w:shd w:val="clear" w:color="auto" w:fill="4BACC6"/>
          </w:tcPr>
          <w:p w:rsidR="00E135B4" w:rsidRPr="00E135B4" w:rsidRDefault="00E135B4" w:rsidP="00E135B4">
            <w:pPr>
              <w:autoSpaceDE w:val="0"/>
              <w:autoSpaceDN w:val="0"/>
              <w:adjustRightInd w:val="0"/>
              <w:spacing w:line="240" w:lineRule="auto"/>
              <w:jc w:val="center"/>
              <w:rPr>
                <w:b/>
                <w:bCs/>
                <w:color w:val="FFFFFF"/>
              </w:rPr>
            </w:pPr>
            <w:r w:rsidRPr="00E135B4">
              <w:rPr>
                <w:b/>
                <w:bCs/>
                <w:color w:val="FFFFFF"/>
              </w:rPr>
              <w:t>Model specification</w:t>
            </w:r>
          </w:p>
        </w:tc>
      </w:tr>
      <w:tr w:rsidR="0082614E" w:rsidTr="00E135B4">
        <w:tc>
          <w:tcPr>
            <w:tcW w:w="2988" w:type="dxa"/>
          </w:tcPr>
          <w:p w:rsidR="00EC0C39" w:rsidRPr="00E135B4" w:rsidRDefault="00EC0C39" w:rsidP="00E135B4">
            <w:pPr>
              <w:autoSpaceDE w:val="0"/>
              <w:autoSpaceDN w:val="0"/>
              <w:adjustRightInd w:val="0"/>
              <w:spacing w:after="0" w:line="240" w:lineRule="auto"/>
              <w:jc w:val="both"/>
              <w:rPr>
                <w:b/>
                <w:bCs/>
              </w:rPr>
            </w:pPr>
            <w:r w:rsidRPr="00E135B4">
              <w:rPr>
                <w:b/>
                <w:bCs/>
              </w:rPr>
              <w:t>The lag model</w:t>
            </w:r>
          </w:p>
        </w:tc>
        <w:tc>
          <w:tcPr>
            <w:tcW w:w="6588" w:type="dxa"/>
          </w:tcPr>
          <w:p w:rsidR="00EC0C39" w:rsidRPr="00250E54" w:rsidRDefault="00EC0C39" w:rsidP="00E135B4">
            <w:pPr>
              <w:autoSpaceDE w:val="0"/>
              <w:autoSpaceDN w:val="0"/>
              <w:adjustRightInd w:val="0"/>
              <w:spacing w:line="240" w:lineRule="auto"/>
              <w:jc w:val="both"/>
            </w:pPr>
            <w:r w:rsidRPr="00250E54">
              <w:t xml:space="preserve">Earnings </w:t>
            </w:r>
            <w:r w:rsidRPr="00E135B4">
              <w:rPr>
                <w:vertAlign w:val="subscript"/>
              </w:rPr>
              <w:t>t+1</w:t>
            </w:r>
            <w:r w:rsidRPr="00250E54">
              <w:t xml:space="preserve"> = b</w:t>
            </w:r>
            <w:r w:rsidRPr="00E135B4">
              <w:rPr>
                <w:vertAlign w:val="subscript"/>
              </w:rPr>
              <w:t>0</w:t>
            </w:r>
            <w:r w:rsidRPr="00250E54">
              <w:t xml:space="preserve"> + b</w:t>
            </w:r>
            <w:r w:rsidRPr="00E135B4">
              <w:rPr>
                <w:vertAlign w:val="subscript"/>
              </w:rPr>
              <w:t>1</w:t>
            </w:r>
            <w:r w:rsidRPr="00250E54">
              <w:t xml:space="preserve">Earnings </w:t>
            </w:r>
            <w:r w:rsidRPr="00E135B4">
              <w:rPr>
                <w:vertAlign w:val="subscript"/>
              </w:rPr>
              <w:t>t</w:t>
            </w:r>
            <w:r w:rsidRPr="00250E54">
              <w:t xml:space="preserve"> + </w:t>
            </w:r>
            <w:r w:rsidRPr="00E135B4">
              <w:rPr>
                <w:rFonts w:ascii="Symbol" w:hAnsi="Symbol"/>
              </w:rPr>
              <w:t></w:t>
            </w:r>
            <w:r w:rsidRPr="00E135B4">
              <w:rPr>
                <w:vertAlign w:val="subscript"/>
              </w:rPr>
              <w:t>t</w:t>
            </w:r>
          </w:p>
        </w:tc>
      </w:tr>
      <w:tr w:rsidR="0082614E" w:rsidTr="00E135B4">
        <w:tc>
          <w:tcPr>
            <w:tcW w:w="2988" w:type="dxa"/>
          </w:tcPr>
          <w:p w:rsidR="00EC0C39" w:rsidRPr="00E135B4" w:rsidRDefault="00EC0C39" w:rsidP="00E135B4">
            <w:pPr>
              <w:autoSpaceDE w:val="0"/>
              <w:autoSpaceDN w:val="0"/>
              <w:adjustRightInd w:val="0"/>
              <w:spacing w:line="240" w:lineRule="auto"/>
              <w:jc w:val="both"/>
              <w:rPr>
                <w:b/>
                <w:bCs/>
              </w:rPr>
            </w:pPr>
            <w:r w:rsidRPr="00E135B4">
              <w:rPr>
                <w:b/>
                <w:bCs/>
              </w:rPr>
              <w:t>The persistence of earnings components (Sloan 1996)</w:t>
            </w:r>
          </w:p>
        </w:tc>
        <w:tc>
          <w:tcPr>
            <w:tcW w:w="6588" w:type="dxa"/>
          </w:tcPr>
          <w:p w:rsidR="00EC0C39" w:rsidRPr="00250E54" w:rsidRDefault="00EC0C39" w:rsidP="00E135B4">
            <w:pPr>
              <w:autoSpaceDE w:val="0"/>
              <w:autoSpaceDN w:val="0"/>
              <w:adjustRightInd w:val="0"/>
              <w:spacing w:line="240" w:lineRule="auto"/>
              <w:jc w:val="both"/>
            </w:pPr>
            <w:r w:rsidRPr="00250E54">
              <w:t xml:space="preserve">Earnings </w:t>
            </w:r>
            <w:r w:rsidRPr="00E135B4">
              <w:rPr>
                <w:vertAlign w:val="subscript"/>
              </w:rPr>
              <w:t>t+1</w:t>
            </w:r>
            <w:r w:rsidRPr="00250E54">
              <w:t xml:space="preserve"> = b</w:t>
            </w:r>
            <w:r w:rsidRPr="00E135B4">
              <w:rPr>
                <w:vertAlign w:val="subscript"/>
              </w:rPr>
              <w:t>0</w:t>
            </w:r>
            <w:r w:rsidRPr="00250E54">
              <w:t xml:space="preserve"> + </w:t>
            </w:r>
            <w:r w:rsidR="00250E54" w:rsidRPr="00250E54">
              <w:t>b</w:t>
            </w:r>
            <w:r w:rsidR="00250E54" w:rsidRPr="00E135B4">
              <w:rPr>
                <w:vertAlign w:val="subscript"/>
              </w:rPr>
              <w:t>1</w:t>
            </w:r>
            <w:r w:rsidRPr="00250E54">
              <w:t xml:space="preserve">Cashflow t + </w:t>
            </w:r>
            <w:r w:rsidR="00250E54" w:rsidRPr="00250E54">
              <w:t>b</w:t>
            </w:r>
            <w:r w:rsidR="00250E54" w:rsidRPr="00E135B4">
              <w:rPr>
                <w:vertAlign w:val="subscript"/>
              </w:rPr>
              <w:t>2</w:t>
            </w:r>
            <w:r w:rsidR="00250E54">
              <w:t xml:space="preserve">Accruals t + </w:t>
            </w:r>
            <w:r w:rsidR="00250E54" w:rsidRPr="00E135B4">
              <w:rPr>
                <w:rFonts w:ascii="Symbol" w:hAnsi="Symbol"/>
              </w:rPr>
              <w:t></w:t>
            </w:r>
            <w:r w:rsidR="00250E54" w:rsidRPr="00E135B4">
              <w:rPr>
                <w:vertAlign w:val="subscript"/>
              </w:rPr>
              <w:t>t</w:t>
            </w:r>
          </w:p>
        </w:tc>
      </w:tr>
      <w:tr w:rsidR="0082614E" w:rsidTr="00E135B4">
        <w:tc>
          <w:tcPr>
            <w:tcW w:w="2988" w:type="dxa"/>
          </w:tcPr>
          <w:p w:rsidR="00EC0C39" w:rsidRPr="00E135B4" w:rsidRDefault="00EC0C39" w:rsidP="00E135B4">
            <w:pPr>
              <w:autoSpaceDE w:val="0"/>
              <w:autoSpaceDN w:val="0"/>
              <w:adjustRightInd w:val="0"/>
              <w:spacing w:line="240" w:lineRule="auto"/>
              <w:jc w:val="both"/>
              <w:rPr>
                <w:b/>
                <w:bCs/>
              </w:rPr>
            </w:pPr>
            <w:r w:rsidRPr="00E135B4">
              <w:rPr>
                <w:b/>
                <w:bCs/>
              </w:rPr>
              <w:t>The persistence of accruals and cash flow components</w:t>
            </w:r>
          </w:p>
        </w:tc>
        <w:tc>
          <w:tcPr>
            <w:tcW w:w="6588" w:type="dxa"/>
          </w:tcPr>
          <w:p w:rsidR="00EC0C39" w:rsidRPr="00250E54" w:rsidRDefault="00250E54" w:rsidP="00E135B4">
            <w:pPr>
              <w:tabs>
                <w:tab w:val="left" w:pos="1242"/>
              </w:tabs>
              <w:autoSpaceDE w:val="0"/>
              <w:autoSpaceDN w:val="0"/>
              <w:adjustRightInd w:val="0"/>
              <w:spacing w:line="240" w:lineRule="auto"/>
              <w:jc w:val="both"/>
            </w:pPr>
            <w:r>
              <w:t xml:space="preserve">Earnings </w:t>
            </w:r>
            <w:r w:rsidRPr="00E135B4">
              <w:rPr>
                <w:vertAlign w:val="subscript"/>
              </w:rPr>
              <w:t xml:space="preserve">t+1 </w:t>
            </w:r>
            <w:r>
              <w:t xml:space="preserve">= </w:t>
            </w:r>
            <w:r w:rsidRPr="00250E54">
              <w:t>b</w:t>
            </w:r>
            <w:r w:rsidRPr="00E135B4">
              <w:rPr>
                <w:vertAlign w:val="subscript"/>
              </w:rPr>
              <w:t>0</w:t>
            </w:r>
            <w:r>
              <w:t xml:space="preserve">+ </w:t>
            </w:r>
            <w:r w:rsidRPr="00250E54">
              <w:t>b</w:t>
            </w:r>
            <w:r w:rsidRPr="00E135B4">
              <w:rPr>
                <w:vertAlign w:val="subscript"/>
              </w:rPr>
              <w:t>1</w:t>
            </w:r>
            <w:r w:rsidR="00EC0C39" w:rsidRPr="00250E54">
              <w:t xml:space="preserve">Earnings t + </w:t>
            </w:r>
            <w:r w:rsidRPr="00250E54">
              <w:t>b</w:t>
            </w:r>
            <w:r w:rsidRPr="00E135B4">
              <w:rPr>
                <w:vertAlign w:val="subscript"/>
              </w:rPr>
              <w:t>2</w:t>
            </w:r>
            <w:r w:rsidR="00EC0C39" w:rsidRPr="00250E54">
              <w:t xml:space="preserve"> financial statements components </w:t>
            </w:r>
            <w:r w:rsidR="00EC0C39" w:rsidRPr="00E135B4">
              <w:rPr>
                <w:vertAlign w:val="subscript"/>
              </w:rPr>
              <w:t>t</w:t>
            </w:r>
            <w:r w:rsidR="00EC0C39" w:rsidRPr="00250E54">
              <w:t xml:space="preserve"> + </w:t>
            </w:r>
            <w:r>
              <w:tab/>
            </w:r>
            <w:r w:rsidRPr="00250E54">
              <w:t>b</w:t>
            </w:r>
            <w:r w:rsidRPr="00E135B4">
              <w:rPr>
                <w:vertAlign w:val="subscript"/>
              </w:rPr>
              <w:t>3</w:t>
            </w:r>
            <w:r w:rsidR="00EC0C39" w:rsidRPr="00250E54">
              <w:t xml:space="preserve"> other information</w:t>
            </w:r>
            <w:r>
              <w:t xml:space="preserve"> </w:t>
            </w:r>
            <w:r w:rsidRPr="00E135B4">
              <w:rPr>
                <w:vertAlign w:val="subscript"/>
              </w:rPr>
              <w:t>t</w:t>
            </w:r>
            <w:r w:rsidR="00EC0C39" w:rsidRPr="00250E54">
              <w:t xml:space="preserve"> + </w:t>
            </w:r>
            <w:r w:rsidRPr="00E135B4">
              <w:rPr>
                <w:rFonts w:ascii="Symbol" w:hAnsi="Symbol"/>
              </w:rPr>
              <w:t></w:t>
            </w:r>
            <w:r w:rsidRPr="00E135B4">
              <w:rPr>
                <w:vertAlign w:val="subscript"/>
              </w:rPr>
              <w:t>t</w:t>
            </w:r>
          </w:p>
        </w:tc>
      </w:tr>
    </w:tbl>
    <w:p w:rsidR="00A9140B" w:rsidRDefault="004A1536" w:rsidP="00002689">
      <w:pPr>
        <w:autoSpaceDE w:val="0"/>
        <w:autoSpaceDN w:val="0"/>
        <w:adjustRightInd w:val="0"/>
        <w:spacing w:before="240" w:after="0"/>
        <w:jc w:val="both"/>
      </w:pPr>
      <w:bookmarkStart w:id="21" w:name="OLE_LINK1"/>
      <w:proofErr w:type="spellStart"/>
      <w:r>
        <w:t>Subramanyam</w:t>
      </w:r>
      <w:proofErr w:type="spellEnd"/>
      <w:r>
        <w:t xml:space="preserve"> and Wild</w:t>
      </w:r>
      <w:r w:rsidR="00DF4D0D">
        <w:t xml:space="preserve"> (2009)</w:t>
      </w:r>
      <w:r w:rsidR="00F34B1A">
        <w:t xml:space="preserve"> </w:t>
      </w:r>
      <w:bookmarkEnd w:id="21"/>
      <w:r w:rsidR="00DF4D0D">
        <w:t>mentioned</w:t>
      </w:r>
      <w:r w:rsidR="00F34B1A">
        <w:t xml:space="preserve"> </w:t>
      </w:r>
      <w:r>
        <w:t xml:space="preserve">four determinants of </w:t>
      </w:r>
      <w:r w:rsidR="00A15B12">
        <w:t>earnings persistence</w:t>
      </w:r>
      <w:r w:rsidR="00A9140B">
        <w:t xml:space="preserve"> </w:t>
      </w:r>
      <w:r w:rsidR="00F34B1A">
        <w:t>such as:</w:t>
      </w:r>
    </w:p>
    <w:p w:rsidR="004A1536" w:rsidRDefault="004A1536" w:rsidP="00002689">
      <w:pPr>
        <w:numPr>
          <w:ilvl w:val="0"/>
          <w:numId w:val="6"/>
        </w:numPr>
        <w:autoSpaceDE w:val="0"/>
        <w:autoSpaceDN w:val="0"/>
        <w:adjustRightInd w:val="0"/>
        <w:spacing w:after="0"/>
        <w:jc w:val="both"/>
      </w:pPr>
      <w:r>
        <w:t>Earnings trends</w:t>
      </w:r>
    </w:p>
    <w:p w:rsidR="004A1536" w:rsidRDefault="004A1536" w:rsidP="004A1536">
      <w:pPr>
        <w:autoSpaceDE w:val="0"/>
        <w:autoSpaceDN w:val="0"/>
        <w:adjustRightInd w:val="0"/>
        <w:spacing w:after="0"/>
        <w:jc w:val="both"/>
      </w:pPr>
      <w:r>
        <w:t xml:space="preserve">The trend in a firm’s earnings stream is highly dependent on the characteristics of the firm. </w:t>
      </w:r>
      <w:r w:rsidR="00487A9D">
        <w:t>Commonly</w:t>
      </w:r>
      <w:r>
        <w:t xml:space="preserve"> there ar</w:t>
      </w:r>
      <w:r w:rsidR="00487A9D">
        <w:t>e two essential characteristics: the size of firm and firm’s growth.</w:t>
      </w:r>
      <w:r>
        <w:t xml:space="preserve"> Firm size affects the persistence of earnings because the size of a firm is closely related to the competitive position of a company. Capital requirements, scale economies, barriers-to-entry and industry concentration are closely related to industry-level profitability (</w:t>
      </w:r>
      <w:proofErr w:type="spellStart"/>
      <w:r>
        <w:t>Schmalensee</w:t>
      </w:r>
      <w:proofErr w:type="spellEnd"/>
      <w:r>
        <w:t xml:space="preserve">, 1989). </w:t>
      </w:r>
      <w:proofErr w:type="spellStart"/>
      <w:r>
        <w:t>Baginski</w:t>
      </w:r>
      <w:proofErr w:type="spellEnd"/>
      <w:r>
        <w:t xml:space="preserve"> et al. (1999) find that capital intensity, barriers-to-entry and product-type are significantly related to earnings persistence. Growth affects earnings persistence because a stable growth corresponds to a persistent stream of earnings and firm’s profitability. Future profitability and firm value are related to the growth of net operating assets and current profitability (</w:t>
      </w:r>
      <w:proofErr w:type="spellStart"/>
      <w:r>
        <w:t>Ohlson</w:t>
      </w:r>
      <w:proofErr w:type="spellEnd"/>
      <w:r>
        <w:t xml:space="preserve">, 1995; </w:t>
      </w:r>
      <w:proofErr w:type="spellStart"/>
      <w:r>
        <w:t>Feltham</w:t>
      </w:r>
      <w:proofErr w:type="spellEnd"/>
      <w:r>
        <w:t xml:space="preserve"> and </w:t>
      </w:r>
      <w:proofErr w:type="spellStart"/>
      <w:r>
        <w:t>Ohlson</w:t>
      </w:r>
      <w:proofErr w:type="spellEnd"/>
      <w:r>
        <w:t xml:space="preserve">, 1995). </w:t>
      </w:r>
      <w:proofErr w:type="spellStart"/>
      <w:r>
        <w:t>Shroff</w:t>
      </w:r>
      <w:proofErr w:type="spellEnd"/>
      <w:r>
        <w:t xml:space="preserve"> (1995) finds that earnings of firms with a </w:t>
      </w:r>
      <w:r>
        <w:lastRenderedPageBreak/>
        <w:t>high price-to-earnings (P/E) ratio together with a high return on equity (ROE) provides ex ante indication of earnings growth. The earnings of firms with these features demonstrate a positive correlation with future earnings and also a higher explanatory power for returns than earnings of firms with a high P/E and a low ROE.</w:t>
      </w:r>
    </w:p>
    <w:p w:rsidR="00487A9D" w:rsidRDefault="00487A9D" w:rsidP="00002689">
      <w:pPr>
        <w:numPr>
          <w:ilvl w:val="0"/>
          <w:numId w:val="6"/>
        </w:numPr>
        <w:autoSpaceDE w:val="0"/>
        <w:autoSpaceDN w:val="0"/>
        <w:adjustRightInd w:val="0"/>
        <w:spacing w:after="0"/>
        <w:jc w:val="both"/>
      </w:pPr>
      <w:r>
        <w:t>Variability</w:t>
      </w:r>
    </w:p>
    <w:p w:rsidR="00EE79EA" w:rsidRDefault="00953AF2" w:rsidP="00487A9D">
      <w:pPr>
        <w:autoSpaceDE w:val="0"/>
        <w:autoSpaceDN w:val="0"/>
        <w:adjustRightInd w:val="0"/>
        <w:spacing w:after="0"/>
        <w:jc w:val="both"/>
      </w:pPr>
      <w:r>
        <w:t xml:space="preserve">Variability in earnings is determined by the volatility of earnings flows. </w:t>
      </w:r>
      <w:r w:rsidR="00BF5619">
        <w:t xml:space="preserve">Persistent and transitory items in earnings by large determine the variability of earnings. </w:t>
      </w:r>
      <w:r w:rsidR="00F34B1A">
        <w:t>Large earnings changes</w:t>
      </w:r>
      <w:r w:rsidR="00BF5619">
        <w:t xml:space="preserve"> and losses</w:t>
      </w:r>
      <w:r w:rsidR="00F34B1A">
        <w:t xml:space="preserve"> </w:t>
      </w:r>
      <w:r w:rsidR="00003F56">
        <w:t>are transitory and</w:t>
      </w:r>
      <w:r w:rsidR="00003F56" w:rsidRPr="00003F56">
        <w:t xml:space="preserve"> </w:t>
      </w:r>
      <w:r w:rsidR="00003F56">
        <w:t xml:space="preserve">unlikely to persist in the future. Earnings tend to return to the previous level before the large earnings changes (Brooks and </w:t>
      </w:r>
      <w:proofErr w:type="spellStart"/>
      <w:r w:rsidR="00003F56">
        <w:t>Buckmaster</w:t>
      </w:r>
      <w:proofErr w:type="spellEnd"/>
      <w:r w:rsidR="00003F56">
        <w:t xml:space="preserve">, 1976). Large earnings changes may result from positive economic shock such as technological changes. Because of the nature of this positive shock which is one-time event, the effect of larger earnings changes is unlikely to stay </w:t>
      </w:r>
      <w:r w:rsidR="00EE0245">
        <w:t>in the future.</w:t>
      </w:r>
      <w:r w:rsidR="00003F56">
        <w:t xml:space="preserve"> </w:t>
      </w:r>
      <w:r w:rsidR="00F34B1A">
        <w:t>L</w:t>
      </w:r>
      <w:r w:rsidR="00EE0245">
        <w:t>osses are another source of less persistent earnings. Loss</w:t>
      </w:r>
      <w:r w:rsidR="0013725E">
        <w:t>es are less persistent than gains</w:t>
      </w:r>
      <w:r w:rsidR="00EE0245">
        <w:t xml:space="preserve"> for two reasons; first, due to conservatism in accounting practice, expected losses are recognized more timely than expected gains (</w:t>
      </w:r>
      <w:proofErr w:type="spellStart"/>
      <w:r w:rsidR="00EE0245">
        <w:t>Basu</w:t>
      </w:r>
      <w:proofErr w:type="spellEnd"/>
      <w:r w:rsidR="00EE0245">
        <w:t xml:space="preserve">, 1997); second, losses </w:t>
      </w:r>
      <w:r w:rsidR="00EE79EA">
        <w:t xml:space="preserve">caused by </w:t>
      </w:r>
      <w:r w:rsidR="00EE0245">
        <w:t xml:space="preserve">negative shocks </w:t>
      </w:r>
      <w:r w:rsidR="00EE79EA">
        <w:t>(e.g. natural disaster, strike) and asset liquidations are likely to be immediately recognized while positive gains are realized gradua</w:t>
      </w:r>
      <w:r w:rsidR="00F70E60">
        <w:t xml:space="preserve">lly over </w:t>
      </w:r>
      <w:r w:rsidR="0013725E">
        <w:t>time (</w:t>
      </w:r>
      <w:proofErr w:type="spellStart"/>
      <w:r w:rsidR="0013725E">
        <w:t>Hayn</w:t>
      </w:r>
      <w:proofErr w:type="spellEnd"/>
      <w:r w:rsidR="0013725E">
        <w:t>, 1995).</w:t>
      </w:r>
    </w:p>
    <w:p w:rsidR="00473CBB" w:rsidRDefault="00473CBB" w:rsidP="00473CBB">
      <w:pPr>
        <w:numPr>
          <w:ilvl w:val="0"/>
          <w:numId w:val="6"/>
        </w:numPr>
        <w:autoSpaceDE w:val="0"/>
        <w:autoSpaceDN w:val="0"/>
        <w:adjustRightInd w:val="0"/>
        <w:spacing w:after="0"/>
        <w:jc w:val="both"/>
      </w:pPr>
      <w:r>
        <w:t>Management incentives</w:t>
      </w:r>
    </w:p>
    <w:p w:rsidR="00473CBB" w:rsidRDefault="00841EA9" w:rsidP="00473CBB">
      <w:pPr>
        <w:autoSpaceDE w:val="0"/>
        <w:autoSpaceDN w:val="0"/>
        <w:adjustRightInd w:val="0"/>
        <w:jc w:val="both"/>
      </w:pPr>
      <w:r>
        <w:t>As explained in the prior chapter management as an agent has different interests than the principal. As a person in charge of the firm’s resources m</w:t>
      </w:r>
      <w:r w:rsidR="00473CBB">
        <w:t xml:space="preserve">anagement </w:t>
      </w:r>
      <w:r>
        <w:t>has</w:t>
      </w:r>
      <w:r w:rsidR="00473CBB">
        <w:t xml:space="preserve"> incentives to</w:t>
      </w:r>
      <w:r>
        <w:t xml:space="preserve"> regulate earnings to attain results according to his/her best interest.</w:t>
      </w:r>
      <w:r w:rsidR="00473CBB">
        <w:t xml:space="preserve"> </w:t>
      </w:r>
      <w:r>
        <w:t xml:space="preserve">These incentives may relate to </w:t>
      </w:r>
      <w:r>
        <w:rPr>
          <w:lang w:val="en-GB"/>
        </w:rPr>
        <w:t>p</w:t>
      </w:r>
      <w:r w:rsidR="00B44046" w:rsidRPr="00473CBB">
        <w:rPr>
          <w:lang w:val="en-GB"/>
        </w:rPr>
        <w:t>ersonal objectives</w:t>
      </w:r>
      <w:r w:rsidR="006E3250">
        <w:rPr>
          <w:lang w:val="en-GB"/>
        </w:rPr>
        <w:t>,</w:t>
      </w:r>
      <w:r w:rsidR="00B44046" w:rsidRPr="00473CBB">
        <w:rPr>
          <w:lang w:val="en-GB"/>
        </w:rPr>
        <w:t xml:space="preserve"> </w:t>
      </w:r>
      <w:r w:rsidR="006E3250">
        <w:rPr>
          <w:lang w:val="en-GB"/>
        </w:rPr>
        <w:t>distress firm</w:t>
      </w:r>
      <w:r w:rsidR="00B44046" w:rsidRPr="00473CBB">
        <w:rPr>
          <w:lang w:val="en-GB"/>
        </w:rPr>
        <w:t>s</w:t>
      </w:r>
      <w:r w:rsidR="006E3250">
        <w:rPr>
          <w:lang w:val="en-GB"/>
        </w:rPr>
        <w:t xml:space="preserve">, </w:t>
      </w:r>
      <w:r w:rsidR="006E3250" w:rsidRPr="00473CBB">
        <w:rPr>
          <w:lang w:val="en-GB"/>
        </w:rPr>
        <w:t>preserving hard-earned reputations</w:t>
      </w:r>
      <w:r w:rsidR="006E3250">
        <w:rPr>
          <w:lang w:val="en-GB"/>
        </w:rPr>
        <w:t xml:space="preserve"> in the case of</w:t>
      </w:r>
      <w:r w:rsidR="006E3250" w:rsidRPr="00473CBB">
        <w:rPr>
          <w:lang w:val="en-GB"/>
        </w:rPr>
        <w:t xml:space="preserve"> </w:t>
      </w:r>
      <w:r w:rsidR="006E3250">
        <w:rPr>
          <w:lang w:val="en-GB"/>
        </w:rPr>
        <w:t>p</w:t>
      </w:r>
      <w:r w:rsidR="00B44046" w:rsidRPr="00473CBB">
        <w:rPr>
          <w:lang w:val="en-GB"/>
        </w:rPr>
        <w:t xml:space="preserve">rosperous </w:t>
      </w:r>
      <w:r w:rsidR="006E3250">
        <w:rPr>
          <w:lang w:val="en-GB"/>
        </w:rPr>
        <w:t>firms, bonus schemes, and a</w:t>
      </w:r>
      <w:r w:rsidR="00B44046" w:rsidRPr="00473CBB">
        <w:rPr>
          <w:lang w:val="en-GB"/>
        </w:rPr>
        <w:t>ccounting-based incentives and constraints</w:t>
      </w:r>
      <w:r w:rsidR="006E3250">
        <w:rPr>
          <w:lang w:val="en-GB"/>
        </w:rPr>
        <w:t>. An example of how management can influence earnings persistence is by deciding to postpone a certain investment undertaking in order to constrain current costs yet in expense of long term earnings sustainability. There is no</w:t>
      </w:r>
      <w:r w:rsidR="003C2F5D">
        <w:rPr>
          <w:lang w:val="en-GB"/>
        </w:rPr>
        <w:t xml:space="preserve"> future</w:t>
      </w:r>
      <w:r w:rsidR="006E3250">
        <w:rPr>
          <w:lang w:val="en-GB"/>
        </w:rPr>
        <w:t xml:space="preserve"> return can be earned without any new investment. </w:t>
      </w:r>
    </w:p>
    <w:p w:rsidR="00487A9D" w:rsidRDefault="00487A9D" w:rsidP="005C6173">
      <w:pPr>
        <w:numPr>
          <w:ilvl w:val="0"/>
          <w:numId w:val="6"/>
        </w:numPr>
        <w:autoSpaceDE w:val="0"/>
        <w:autoSpaceDN w:val="0"/>
        <w:adjustRightInd w:val="0"/>
        <w:spacing w:after="0"/>
        <w:jc w:val="both"/>
      </w:pPr>
      <w:r>
        <w:t>Earnings management</w:t>
      </w:r>
    </w:p>
    <w:p w:rsidR="005C6173" w:rsidRDefault="003C2F5D" w:rsidP="00487A9D">
      <w:pPr>
        <w:autoSpaceDE w:val="0"/>
        <w:autoSpaceDN w:val="0"/>
        <w:adjustRightInd w:val="0"/>
        <w:spacing w:after="0"/>
        <w:jc w:val="both"/>
      </w:pPr>
      <w:r>
        <w:rPr>
          <w:lang w:val="en-GB"/>
        </w:rPr>
        <w:t>Earnings management is an act to manipulate a firm’s</w:t>
      </w:r>
      <w:r w:rsidR="006E3250">
        <w:rPr>
          <w:lang w:val="en-GB"/>
        </w:rPr>
        <w:t xml:space="preserve"> </w:t>
      </w:r>
      <w:r>
        <w:rPr>
          <w:lang w:val="en-GB"/>
        </w:rPr>
        <w:t xml:space="preserve">financial </w:t>
      </w:r>
      <w:r w:rsidR="006E3250">
        <w:rPr>
          <w:lang w:val="en-GB"/>
        </w:rPr>
        <w:t>earnings</w:t>
      </w:r>
      <w:r>
        <w:rPr>
          <w:lang w:val="en-GB"/>
        </w:rPr>
        <w:t xml:space="preserve"> either directly through accounting methods such as changing</w:t>
      </w:r>
      <w:r w:rsidRPr="00841EA9">
        <w:rPr>
          <w:lang w:val="en-GB"/>
        </w:rPr>
        <w:t xml:space="preserve"> accounting assumptions</w:t>
      </w:r>
      <w:r>
        <w:rPr>
          <w:lang w:val="en-GB"/>
        </w:rPr>
        <w:t>, o</w:t>
      </w:r>
      <w:r w:rsidRPr="00841EA9">
        <w:rPr>
          <w:lang w:val="en-GB"/>
        </w:rPr>
        <w:t>ffsetting extraordinary gains and losses</w:t>
      </w:r>
      <w:r>
        <w:rPr>
          <w:lang w:val="en-GB"/>
        </w:rPr>
        <w:t xml:space="preserve"> or indirectly such as b</w:t>
      </w:r>
      <w:r w:rsidR="00B44046" w:rsidRPr="00841EA9">
        <w:rPr>
          <w:lang w:val="en-GB"/>
        </w:rPr>
        <w:t>ig baths</w:t>
      </w:r>
      <w:r>
        <w:rPr>
          <w:lang w:val="en-GB"/>
        </w:rPr>
        <w:t>, w</w:t>
      </w:r>
      <w:r w:rsidR="00B44046" w:rsidRPr="00841EA9">
        <w:rPr>
          <w:lang w:val="en-GB"/>
        </w:rPr>
        <w:t>rite-downs</w:t>
      </w:r>
      <w:r>
        <w:rPr>
          <w:lang w:val="en-GB"/>
        </w:rPr>
        <w:t>, t</w:t>
      </w:r>
      <w:r w:rsidR="00B44046" w:rsidRPr="00841EA9">
        <w:rPr>
          <w:lang w:val="en-GB"/>
        </w:rPr>
        <w:t xml:space="preserve">iming revenue and </w:t>
      </w:r>
      <w:r w:rsidR="00841EA9" w:rsidRPr="00841EA9">
        <w:rPr>
          <w:lang w:val="en-GB"/>
        </w:rPr>
        <w:t>expense recognition</w:t>
      </w:r>
      <w:r>
        <w:rPr>
          <w:lang w:val="en-GB"/>
        </w:rPr>
        <w:t xml:space="preserve">. Earnings management has consequences on earnings persistence because it affects particularly the accrual component of earnings. </w:t>
      </w:r>
      <w:r w:rsidR="000142B2">
        <w:t xml:space="preserve">Accrual component of earnings is less persistent than the cash flow component. Sloan (1996) </w:t>
      </w:r>
      <w:r w:rsidR="00E11B02">
        <w:t xml:space="preserve">finds that the persistence of earnings performance depends on the relative magnitudes of the cash and accrual components. </w:t>
      </w:r>
      <w:r w:rsidR="00B3562F">
        <w:t>He concludes</w:t>
      </w:r>
      <w:r w:rsidR="00B24E52">
        <w:t xml:space="preserve"> that investors </w:t>
      </w:r>
      <w:r w:rsidR="00B3562F">
        <w:t xml:space="preserve">seems only focusing on aggregate earnings and </w:t>
      </w:r>
      <w:r w:rsidR="00B24E52">
        <w:t xml:space="preserve">fail to discern information contained in both </w:t>
      </w:r>
      <w:r w:rsidR="00B3562F">
        <w:t xml:space="preserve">earnings </w:t>
      </w:r>
      <w:r w:rsidR="00B24E52">
        <w:t>components</w:t>
      </w:r>
      <w:r w:rsidR="00B3562F">
        <w:t xml:space="preserve"> (accruals and cash flows)</w:t>
      </w:r>
      <w:r w:rsidR="00B24E52">
        <w:t xml:space="preserve"> until that information impacts future earnings. </w:t>
      </w:r>
      <w:r w:rsidR="00657FD5">
        <w:t>Richardson et al. (2005) who extend Sloan’s</w:t>
      </w:r>
      <w:r w:rsidR="00F70E60">
        <w:t xml:space="preserve"> (1996)</w:t>
      </w:r>
      <w:r w:rsidR="00657FD5">
        <w:t xml:space="preserve"> work also </w:t>
      </w:r>
      <w:r w:rsidR="00657FD5">
        <w:lastRenderedPageBreak/>
        <w:t xml:space="preserve">confirm </w:t>
      </w:r>
      <w:r w:rsidR="00657FD5" w:rsidRPr="00657FD5">
        <w:rPr>
          <w:rFonts w:hint="eastAsia"/>
        </w:rPr>
        <w:t>that less</w:t>
      </w:r>
      <w:r w:rsidR="00657FD5" w:rsidRPr="00657FD5">
        <w:t xml:space="preserve"> persistent accruals lea</w:t>
      </w:r>
      <w:r w:rsidR="00F70E60">
        <w:t xml:space="preserve">d to lower earnings persistence </w:t>
      </w:r>
      <w:r w:rsidR="00657FD5" w:rsidRPr="00657FD5">
        <w:t>which mislead investors who do not fully aware of the lower earnings persistence, leadi</w:t>
      </w:r>
      <w:r w:rsidR="00F70E60">
        <w:t xml:space="preserve">ng to </w:t>
      </w:r>
      <w:r w:rsidR="00657FD5" w:rsidRPr="00657FD5">
        <w:t xml:space="preserve">security mispricing. </w:t>
      </w:r>
      <w:r w:rsidR="00B24E52">
        <w:t>In the lon</w:t>
      </w:r>
      <w:r w:rsidR="003A04EC">
        <w:t>g term</w:t>
      </w:r>
      <w:r w:rsidR="00B24E52">
        <w:t xml:space="preserve"> when </w:t>
      </w:r>
      <w:r w:rsidR="00657FD5">
        <w:t>accruals eventually due</w:t>
      </w:r>
      <w:r w:rsidR="00F70E60">
        <w:t>,</w:t>
      </w:r>
      <w:r w:rsidR="00657FD5">
        <w:t xml:space="preserve"> </w:t>
      </w:r>
      <w:r w:rsidR="00B24E52">
        <w:t xml:space="preserve">there </w:t>
      </w:r>
      <w:r w:rsidR="00657FD5">
        <w:t>will be</w:t>
      </w:r>
      <w:r w:rsidR="003A04EC">
        <w:t xml:space="preserve"> </w:t>
      </w:r>
      <w:r w:rsidR="00B24E52">
        <w:t xml:space="preserve">no </w:t>
      </w:r>
      <w:r w:rsidR="003A04EC">
        <w:t xml:space="preserve">difference </w:t>
      </w:r>
      <w:r w:rsidR="00B24E52">
        <w:t xml:space="preserve">between accrual and </w:t>
      </w:r>
      <w:r w:rsidR="005C6173">
        <w:t xml:space="preserve">cash flow </w:t>
      </w:r>
      <w:r w:rsidR="00B24E52">
        <w:t>in explaining earnings</w:t>
      </w:r>
      <w:r w:rsidR="003A04EC">
        <w:t xml:space="preserve"> persistence</w:t>
      </w:r>
      <w:r w:rsidR="00B24E52">
        <w:t xml:space="preserve">. </w:t>
      </w:r>
    </w:p>
    <w:p w:rsidR="002D704C" w:rsidRDefault="000E1F08" w:rsidP="000E1F08">
      <w:pPr>
        <w:pStyle w:val="Heading2"/>
        <w:numPr>
          <w:ilvl w:val="1"/>
          <w:numId w:val="5"/>
        </w:numPr>
      </w:pPr>
      <w:bookmarkStart w:id="22" w:name="_Toc330216032"/>
      <w:r>
        <w:t>C</w:t>
      </w:r>
      <w:r w:rsidR="002C3E99">
        <w:t>onservatism</w:t>
      </w:r>
      <w:bookmarkEnd w:id="22"/>
    </w:p>
    <w:p w:rsidR="006258C6" w:rsidRDefault="002C3E99" w:rsidP="00F34B1A">
      <w:pPr>
        <w:autoSpaceDE w:val="0"/>
        <w:autoSpaceDN w:val="0"/>
        <w:adjustRightInd w:val="0"/>
        <w:spacing w:after="0"/>
        <w:jc w:val="both"/>
      </w:pPr>
      <w:r>
        <w:t>Conservatism is not a new concept in a</w:t>
      </w:r>
      <w:r w:rsidR="00CD14BB">
        <w:t>ccounting</w:t>
      </w:r>
      <w:r>
        <w:t xml:space="preserve">. </w:t>
      </w:r>
      <w:r w:rsidR="00CD14BB">
        <w:t>The influence of conservatism in accounting practice and theory has been existed for centuries (</w:t>
      </w:r>
      <w:proofErr w:type="spellStart"/>
      <w:r w:rsidR="00CD14BB">
        <w:t>Basu</w:t>
      </w:r>
      <w:proofErr w:type="spellEnd"/>
      <w:r w:rsidR="00CD14BB">
        <w:t xml:space="preserve">, 1997). </w:t>
      </w:r>
      <w:r w:rsidR="00EB29A5">
        <w:t>Traditionally, conservatism was expressed as the rule “anticipate no profits but antici</w:t>
      </w:r>
      <w:r w:rsidR="006258C6">
        <w:t>pate all losses” (Bliss, 1924)</w:t>
      </w:r>
      <w:r w:rsidR="00F70E60">
        <w:t>. This</w:t>
      </w:r>
      <w:r w:rsidR="006258C6">
        <w:t xml:space="preserve"> means that co</w:t>
      </w:r>
      <w:r w:rsidR="00F70E60">
        <w:t xml:space="preserve">nservative reporting recognizes </w:t>
      </w:r>
      <w:r w:rsidR="006258C6">
        <w:t>events wit</w:t>
      </w:r>
      <w:r w:rsidR="00F70E60">
        <w:t>h an expected unfavorable outcome</w:t>
      </w:r>
      <w:r w:rsidR="006258C6">
        <w:t xml:space="preserve"> immediately while the recognit</w:t>
      </w:r>
      <w:r w:rsidR="00F70E60">
        <w:t>ion of expected favorable outcome</w:t>
      </w:r>
      <w:r w:rsidR="006258C6">
        <w:t xml:space="preserve"> is delayed. </w:t>
      </w:r>
      <w:r w:rsidR="00CD14BB">
        <w:t>In the</w:t>
      </w:r>
      <w:r w:rsidR="00F751F3">
        <w:t xml:space="preserve"> beginning</w:t>
      </w:r>
      <w:r w:rsidR="00CD14BB">
        <w:t xml:space="preserve"> of the 20th century, </w:t>
      </w:r>
      <w:r w:rsidR="00EB29A5">
        <w:t xml:space="preserve">this view </w:t>
      </w:r>
      <w:r w:rsidR="00F751F3">
        <w:t xml:space="preserve">is common </w:t>
      </w:r>
      <w:r w:rsidR="00CD14BB">
        <w:t>for accountants</w:t>
      </w:r>
      <w:r w:rsidR="00F751F3">
        <w:t>.</w:t>
      </w:r>
      <w:r w:rsidR="00CD14BB">
        <w:t xml:space="preserve"> </w:t>
      </w:r>
      <w:r w:rsidR="00F751F3">
        <w:t xml:space="preserve">The least favorable valuation </w:t>
      </w:r>
      <w:r w:rsidR="00EB29A5">
        <w:t xml:space="preserve">is </w:t>
      </w:r>
      <w:r w:rsidR="00CD14BB">
        <w:t>adopt</w:t>
      </w:r>
      <w:r w:rsidR="00F751F3">
        <w:t>ed</w:t>
      </w:r>
      <w:r w:rsidR="00CD14BB">
        <w:t xml:space="preserve"> in order to anticipate </w:t>
      </w:r>
      <w:r w:rsidR="00F751F3">
        <w:t xml:space="preserve">too optimistic or even fraudulent management which </w:t>
      </w:r>
      <w:r w:rsidR="002C6D66">
        <w:t>may</w:t>
      </w:r>
      <w:r w:rsidR="00F751F3">
        <w:t xml:space="preserve"> mislead</w:t>
      </w:r>
      <w:r w:rsidR="00CD14BB">
        <w:t xml:space="preserve"> </w:t>
      </w:r>
      <w:r w:rsidR="00F751F3">
        <w:t xml:space="preserve">the users </w:t>
      </w:r>
      <w:r w:rsidR="00CB63BB">
        <w:t>of financial statements</w:t>
      </w:r>
      <w:r w:rsidR="002C6D66">
        <w:t xml:space="preserve">. </w:t>
      </w:r>
    </w:p>
    <w:p w:rsidR="007777C0" w:rsidRDefault="00843F55" w:rsidP="00F34B1A">
      <w:pPr>
        <w:autoSpaceDE w:val="0"/>
        <w:autoSpaceDN w:val="0"/>
        <w:adjustRightInd w:val="0"/>
        <w:spacing w:after="0"/>
        <w:jc w:val="both"/>
      </w:pPr>
      <w:r>
        <w:t xml:space="preserve">Nowadays, conservatism is less favorable </w:t>
      </w:r>
      <w:r w:rsidR="00DE713B">
        <w:t xml:space="preserve">because it does not lead to a true and fair view of </w:t>
      </w:r>
      <w:r w:rsidR="002C6D66">
        <w:t xml:space="preserve">the </w:t>
      </w:r>
      <w:r w:rsidR="00DE713B">
        <w:t xml:space="preserve">firm’s financial </w:t>
      </w:r>
      <w:r w:rsidR="002C6D66">
        <w:t>performance</w:t>
      </w:r>
      <w:r w:rsidR="00DE713B">
        <w:t>.</w:t>
      </w:r>
      <w:r w:rsidR="004B6428">
        <w:t xml:space="preserve"> </w:t>
      </w:r>
      <w:r>
        <w:t>Indeed t</w:t>
      </w:r>
      <w:r w:rsidR="004B6428">
        <w:t xml:space="preserve">he Financial Accounting Standards Board (FASB) </w:t>
      </w:r>
      <w:r w:rsidR="002C6D66">
        <w:t>attempts to</w:t>
      </w:r>
      <w:r w:rsidR="00F751F3">
        <w:t xml:space="preserve"> mitiga</w:t>
      </w:r>
      <w:r w:rsidR="002C6D66">
        <w:t>te</w:t>
      </w:r>
      <w:r w:rsidR="004B6428">
        <w:t xml:space="preserve"> conservatism from accounting practice</w:t>
      </w:r>
      <w:r w:rsidR="002C6D66">
        <w:t>. They state</w:t>
      </w:r>
      <w:r w:rsidR="004B6428">
        <w:t xml:space="preserve"> as follows: “</w:t>
      </w:r>
      <w:r w:rsidR="004B6428" w:rsidRPr="004B6428">
        <w:rPr>
          <w:i/>
        </w:rPr>
        <w:t>conservatism … introduces a bias into financial reporting, it tends to conflict with significant qualitative characteristics, such as representational faithfulness, neutrality, and comparability (including consistency)”</w:t>
      </w:r>
      <w:r w:rsidR="004B6428" w:rsidRPr="00667F13">
        <w:t xml:space="preserve"> (FASB, 1980, paragraph 92).</w:t>
      </w:r>
      <w:r w:rsidR="00F751F3">
        <w:t xml:space="preserve"> </w:t>
      </w:r>
      <w:r w:rsidR="00CB63BB">
        <w:t>Prior empirical stud</w:t>
      </w:r>
      <w:r w:rsidR="007777C0">
        <w:t xml:space="preserve">y mentions </w:t>
      </w:r>
      <w:r w:rsidR="00CB63BB">
        <w:t xml:space="preserve">conservatism as one </w:t>
      </w:r>
      <w:r w:rsidR="007777C0">
        <w:t>reason of</w:t>
      </w:r>
      <w:r w:rsidR="00CB63BB">
        <w:t xml:space="preserve"> </w:t>
      </w:r>
      <w:r w:rsidR="007777C0">
        <w:t xml:space="preserve">the </w:t>
      </w:r>
      <w:r w:rsidR="00CB63BB">
        <w:t>declin</w:t>
      </w:r>
      <w:r w:rsidR="007777C0">
        <w:t>ing</w:t>
      </w:r>
      <w:r w:rsidR="00CB63BB">
        <w:t xml:space="preserve"> </w:t>
      </w:r>
      <w:r w:rsidR="007777C0">
        <w:t xml:space="preserve">earnings </w:t>
      </w:r>
      <w:r w:rsidR="004B6428">
        <w:t xml:space="preserve">usefulness </w:t>
      </w:r>
      <w:r w:rsidR="007777C0">
        <w:t>for investors</w:t>
      </w:r>
      <w:r w:rsidR="004B6428">
        <w:t xml:space="preserve"> (Francis and </w:t>
      </w:r>
      <w:proofErr w:type="spellStart"/>
      <w:r w:rsidR="004B6428">
        <w:t>Schipper</w:t>
      </w:r>
      <w:proofErr w:type="spellEnd"/>
      <w:r w:rsidR="004B6428">
        <w:t>, 1999)</w:t>
      </w:r>
      <w:r w:rsidR="00CB63BB">
        <w:t>.</w:t>
      </w:r>
    </w:p>
    <w:p w:rsidR="00967552" w:rsidRPr="00C61770" w:rsidRDefault="006258C6" w:rsidP="00E02A69">
      <w:pPr>
        <w:autoSpaceDE w:val="0"/>
        <w:autoSpaceDN w:val="0"/>
        <w:adjustRightInd w:val="0"/>
        <w:spacing w:after="0"/>
        <w:jc w:val="both"/>
      </w:pPr>
      <w:r>
        <w:t xml:space="preserve">Regardless of its popularity there is no </w:t>
      </w:r>
      <w:r w:rsidR="00E02A69">
        <w:t>authoritative</w:t>
      </w:r>
      <w:r>
        <w:t xml:space="preserve"> </w:t>
      </w:r>
      <w:r w:rsidR="00E02A69">
        <w:t xml:space="preserve">definition of </w:t>
      </w:r>
      <w:r>
        <w:t>conservatism</w:t>
      </w:r>
      <w:r w:rsidR="00E02A69">
        <w:t>. Conservatism is defined distinctly based on the research purpose. The Statement of Concepts No. 2 of the FASB defines conservatism as “</w:t>
      </w:r>
      <w:r w:rsidR="00E02A69" w:rsidRPr="00E02A69">
        <w:rPr>
          <w:i/>
        </w:rPr>
        <w:t>a prudent reaction to uncertainty to try to ensure that uncertainty and risks inherent in business situations are adequately considered</w:t>
      </w:r>
      <w:r w:rsidR="00E02A69">
        <w:t xml:space="preserve">.” </w:t>
      </w:r>
      <w:proofErr w:type="spellStart"/>
      <w:r w:rsidR="007777C0">
        <w:t>Basu</w:t>
      </w:r>
      <w:proofErr w:type="spellEnd"/>
      <w:r w:rsidR="007777C0">
        <w:t xml:space="preserve"> (1997) interpreted conservatism as </w:t>
      </w:r>
      <w:r w:rsidR="007777C0" w:rsidRPr="007777C0">
        <w:rPr>
          <w:i/>
          <w:iCs/>
        </w:rPr>
        <w:t>"the accountant's tendency to require a higher degree of verification to recognize good news as gains than to recognize bad news as losses</w:t>
      </w:r>
      <w:r w:rsidR="007777C0" w:rsidRPr="007777C0">
        <w:t>" (p. 7).</w:t>
      </w:r>
      <w:r w:rsidR="007777C0">
        <w:t xml:space="preserve"> Conservatism can be seen as asymmetric treatment </w:t>
      </w:r>
      <w:r w:rsidR="0079022E">
        <w:t xml:space="preserve">of gains and losses in the financial reporting. </w:t>
      </w:r>
      <w:r w:rsidR="00E02A69">
        <w:t xml:space="preserve">Despite of various definitions of conservatism, there is one common accord </w:t>
      </w:r>
      <w:r w:rsidR="00C23F6C">
        <w:t>that a consequence of conserva</w:t>
      </w:r>
      <w:r w:rsidR="004E3CF4">
        <w:t>tive reporting is the systematic</w:t>
      </w:r>
      <w:r w:rsidR="00C23F6C">
        <w:t xml:space="preserve"> under</w:t>
      </w:r>
      <w:r w:rsidR="004E3CF4">
        <w:t xml:space="preserve">statement </w:t>
      </w:r>
      <w:r w:rsidR="001977EE">
        <w:t xml:space="preserve">of net asset values </w:t>
      </w:r>
      <w:r w:rsidR="00C23F6C">
        <w:t xml:space="preserve">relative to their economic values </w:t>
      </w:r>
      <w:r w:rsidR="001977EE">
        <w:t>(</w:t>
      </w:r>
      <w:smartTag w:uri="urn:schemas-microsoft-com:office:smarttags" w:element="place">
        <w:r w:rsidR="001977EE">
          <w:t>Watts</w:t>
        </w:r>
      </w:smartTag>
      <w:r w:rsidR="001977EE">
        <w:t>, 2003</w:t>
      </w:r>
      <w:r w:rsidR="00C61770">
        <w:t>a</w:t>
      </w:r>
      <w:r w:rsidR="001977EE">
        <w:t xml:space="preserve">). </w:t>
      </w:r>
    </w:p>
    <w:p w:rsidR="00467162" w:rsidRDefault="004B030B" w:rsidP="00F34B1A">
      <w:pPr>
        <w:autoSpaceDE w:val="0"/>
        <w:autoSpaceDN w:val="0"/>
        <w:adjustRightInd w:val="0"/>
        <w:spacing w:after="0"/>
        <w:jc w:val="both"/>
      </w:pPr>
      <w:r>
        <w:t xml:space="preserve">According to </w:t>
      </w:r>
      <w:proofErr w:type="spellStart"/>
      <w:r>
        <w:t>Givoly</w:t>
      </w:r>
      <w:proofErr w:type="spellEnd"/>
      <w:r w:rsidR="006745D2">
        <w:t xml:space="preserve"> et al. (</w:t>
      </w:r>
      <w:r>
        <w:t>2006), t</w:t>
      </w:r>
      <w:r w:rsidR="00852E4E">
        <w:t>here are different features of reporting which may result in understatement</w:t>
      </w:r>
      <w:r w:rsidR="00852E4E" w:rsidRPr="00852E4E">
        <w:t xml:space="preserve"> </w:t>
      </w:r>
      <w:r w:rsidR="00852E4E">
        <w:t>of net asset values. The first feature is the ‘conservative’ selection of accounting methods. For example immediate expense of investment in certain asset such as internally generated intangible asset (e.g. R&amp;D) and acc</w:t>
      </w:r>
      <w:r w:rsidR="00F70E60">
        <w:t xml:space="preserve">elerated depreciation lead to </w:t>
      </w:r>
      <w:r w:rsidR="00852E4E">
        <w:t xml:space="preserve">net asset understatement on the balance sheet (known as “balance sheet conservatism”). </w:t>
      </w:r>
      <w:r w:rsidR="00B84A41">
        <w:t xml:space="preserve">Asset understatement on the balance sheet is also related to a </w:t>
      </w:r>
      <w:r w:rsidR="00B84A41">
        <w:lastRenderedPageBreak/>
        <w:t>reduction in income (“earnings conservatism”). For example the capitalization of costs protects current earnings from certain expense</w:t>
      </w:r>
      <w:r w:rsidR="00D90D2F">
        <w:t xml:space="preserve"> - although in the future this capitalized cost will need to be amo</w:t>
      </w:r>
      <w:r w:rsidR="00957238">
        <w:t xml:space="preserve">rtized reducing future earnings - </w:t>
      </w:r>
      <w:r w:rsidR="00D90D2F">
        <w:t xml:space="preserve">and higher depreciation costs </w:t>
      </w:r>
      <w:r w:rsidR="00957238">
        <w:t xml:space="preserve">in current earnings </w:t>
      </w:r>
      <w:r w:rsidR="00D90D2F">
        <w:t xml:space="preserve">because of accelerated depreciation will followed by lower depreciation charges in the next accounting period. </w:t>
      </w:r>
      <w:r>
        <w:t xml:space="preserve">The second reporting feature that leads to assets understatement is the asymmetric timeliness in losses recognition relative to gains. </w:t>
      </w:r>
      <w:r w:rsidR="000877FF">
        <w:t>An eminent example is the implementation of the lower-of-cost-or-market (LCM)</w:t>
      </w:r>
      <w:r w:rsidR="000877FF">
        <w:rPr>
          <w:rStyle w:val="FootnoteReference"/>
        </w:rPr>
        <w:footnoteReference w:id="5"/>
      </w:r>
      <w:r w:rsidR="000877FF">
        <w:t xml:space="preserve"> approach in valuing the impaired value of assets when they are reasonably foreseen while the recognition gains and appreciation has to wait until they are realized.</w:t>
      </w:r>
      <w:r w:rsidR="00467162">
        <w:t xml:space="preserve"> </w:t>
      </w:r>
    </w:p>
    <w:p w:rsidR="004B030B" w:rsidRDefault="0037532B" w:rsidP="009E01D3">
      <w:pPr>
        <w:autoSpaceDE w:val="0"/>
        <w:autoSpaceDN w:val="0"/>
        <w:adjustRightInd w:val="0"/>
        <w:spacing w:after="0"/>
        <w:jc w:val="both"/>
      </w:pPr>
      <w:r>
        <w:t>Above mentioned reporting features originate from the</w:t>
      </w:r>
      <w:r w:rsidR="00C03D68">
        <w:t xml:space="preserve"> tendency of accountants to attain a substantial degree of verification for the recognition of asset than liabilities (</w:t>
      </w:r>
      <w:proofErr w:type="spellStart"/>
      <w:r w:rsidR="00C03D68">
        <w:t>Basu</w:t>
      </w:r>
      <w:proofErr w:type="spellEnd"/>
      <w:r w:rsidR="00C03D68">
        <w:t xml:space="preserve">, 1997; Watts, 2003a). </w:t>
      </w:r>
      <w:r w:rsidR="002E5B12">
        <w:t>Balance sheet conservatism is sometimes referred to “unconditional conservatism”. Unconditional conservatism is</w:t>
      </w:r>
      <w:r w:rsidR="00C03D68">
        <w:t xml:space="preserve"> ex ante and independent of </w:t>
      </w:r>
      <w:r w:rsidR="001C3AD8">
        <w:t xml:space="preserve">any underlying economic </w:t>
      </w:r>
      <w:r w:rsidR="00C03D68">
        <w:t>events</w:t>
      </w:r>
      <w:r w:rsidR="001C3AD8">
        <w:t xml:space="preserve">. </w:t>
      </w:r>
      <w:r w:rsidR="00C03D68">
        <w:t xml:space="preserve"> </w:t>
      </w:r>
      <w:r w:rsidR="001C3AD8">
        <w:t>A common example of unconditional conservatism is an immediate expense of R&amp;D costs</w:t>
      </w:r>
      <w:r w:rsidR="009E01D3">
        <w:t xml:space="preserve"> (as mentioned above)</w:t>
      </w:r>
      <w:r w:rsidR="001C3AD8">
        <w:t xml:space="preserve">. </w:t>
      </w:r>
      <w:r w:rsidR="002E5B12">
        <w:t>Earnings conservatism sometimes</w:t>
      </w:r>
      <w:r w:rsidR="001C3AD8">
        <w:t xml:space="preserve"> </w:t>
      </w:r>
      <w:r w:rsidR="002E5B12">
        <w:t>referred</w:t>
      </w:r>
      <w:r w:rsidR="001C3AD8">
        <w:t xml:space="preserve"> </w:t>
      </w:r>
      <w:r w:rsidR="00C03D68">
        <w:t xml:space="preserve">as “conditional conservatism” because it is </w:t>
      </w:r>
      <w:r w:rsidR="002E5B12">
        <w:t>triggered</w:t>
      </w:r>
      <w:r w:rsidR="001C3AD8">
        <w:t xml:space="preserve"> by </w:t>
      </w:r>
      <w:r w:rsidR="00C03D68">
        <w:t>a contemporaneous economic event</w:t>
      </w:r>
      <w:r w:rsidR="009E01D3">
        <w:t xml:space="preserve"> (see the example mentioned before)</w:t>
      </w:r>
      <w:r w:rsidR="00C03D68">
        <w:t xml:space="preserve">. </w:t>
      </w:r>
      <w:r w:rsidR="00005B99">
        <w:t xml:space="preserve">The unconditional conservatism emphasizes on the difficulty of valuing certain economic assets/liabilities while the focus of unconditional conservatism is on improving contracting efficiency by written down book values under adverse situation but not upward-biased under favorable events (Ball and </w:t>
      </w:r>
      <w:proofErr w:type="spellStart"/>
      <w:r w:rsidR="00005B99">
        <w:t>Shivakumar</w:t>
      </w:r>
      <w:proofErr w:type="spellEnd"/>
      <w:r w:rsidR="00005B99">
        <w:t xml:space="preserve">, </w:t>
      </w:r>
      <w:r w:rsidR="00C03D68">
        <w:t>2005)</w:t>
      </w:r>
      <w:r w:rsidR="00005B99">
        <w:t>.</w:t>
      </w:r>
      <w:r w:rsidR="00C03D68">
        <w:t xml:space="preserve"> </w:t>
      </w:r>
      <w:r w:rsidR="00005B99">
        <w:t xml:space="preserve">Ball and </w:t>
      </w:r>
      <w:proofErr w:type="spellStart"/>
      <w:r w:rsidR="00005B99">
        <w:t>Shivakumar</w:t>
      </w:r>
      <w:proofErr w:type="spellEnd"/>
      <w:r w:rsidR="00005B99">
        <w:t xml:space="preserve"> (2005) who introduce these terms </w:t>
      </w:r>
      <w:r w:rsidR="00346D33">
        <w:t xml:space="preserve">mention that conditional conservatism can increase the </w:t>
      </w:r>
      <w:r w:rsidR="00005B99" w:rsidRPr="00005B99">
        <w:t>contracting efficiency</w:t>
      </w:r>
      <w:r w:rsidR="00346D33">
        <w:t xml:space="preserve"> because it</w:t>
      </w:r>
      <w:r w:rsidR="0012559B">
        <w:t xml:space="preserve"> protects lenders</w:t>
      </w:r>
      <w:r w:rsidR="00346D33">
        <w:t xml:space="preserve"> </w:t>
      </w:r>
      <w:r w:rsidR="0012559B">
        <w:t>by triggers debt covenant violation earlier after economic losses emerged and provides less incentive for managers to undertake negative pr</w:t>
      </w:r>
      <w:r w:rsidR="00103850">
        <w:t xml:space="preserve">esent value investment projects whereas unconditional conservatism appears inefficient or neutral in contracting. </w:t>
      </w:r>
    </w:p>
    <w:p w:rsidR="00E031EF" w:rsidRDefault="00A35379" w:rsidP="00E031EF">
      <w:pPr>
        <w:autoSpaceDE w:val="0"/>
        <w:autoSpaceDN w:val="0"/>
        <w:adjustRightInd w:val="0"/>
        <w:spacing w:after="0"/>
        <w:jc w:val="both"/>
      </w:pPr>
      <w:r>
        <w:t xml:space="preserve">In this paper, the concern is on the conditional conservatism </w:t>
      </w:r>
      <w:r w:rsidR="002E5B12">
        <w:t>and/or earnings conservatism</w:t>
      </w:r>
      <w:r>
        <w:t xml:space="preserve">. As mentioned in the first chapter, the purpose of this paper is to examine earnings persistence, conservatism and value relevance </w:t>
      </w:r>
      <w:r w:rsidR="00F70E60">
        <w:t>throughout business cycle. B</w:t>
      </w:r>
      <w:r>
        <w:t>usiness cycle fluctuates based on the macro</w:t>
      </w:r>
      <w:r w:rsidR="00AC49E6">
        <w:t>economic situation</w:t>
      </w:r>
      <w:r w:rsidR="00F70E60">
        <w:t>s</w:t>
      </w:r>
      <w:r w:rsidR="00AC49E6">
        <w:t xml:space="preserve"> i.e. expansion and recession. Hence unconditional conservatism will not be affected by the economic situation since this type of conservatism is independent of the underlying economic events. Therefore conditional conservatism is more relevant for my research purpose than unconditional conservatism. This will have implication on the measurement method applied in </w:t>
      </w:r>
      <w:r w:rsidR="00F70E60">
        <w:t>the empirical part of this thesis</w:t>
      </w:r>
      <w:r w:rsidR="00AC49E6">
        <w:t xml:space="preserve">. </w:t>
      </w:r>
      <w:r w:rsidR="00E031EF">
        <w:t xml:space="preserve">Based on Wang et al. (2008), there are five measures of conservatism which are widely used in accounting </w:t>
      </w:r>
      <w:r w:rsidR="00E031EF">
        <w:lastRenderedPageBreak/>
        <w:t>research.</w:t>
      </w:r>
      <w:r w:rsidR="0063574B">
        <w:t xml:space="preserve"> The </w:t>
      </w:r>
      <w:proofErr w:type="spellStart"/>
      <w:r w:rsidR="0063574B">
        <w:t>Basu</w:t>
      </w:r>
      <w:proofErr w:type="spellEnd"/>
      <w:r w:rsidR="0063574B">
        <w:t xml:space="preserve"> (1997) measure is the most popular model of conservatism in the </w:t>
      </w:r>
      <w:r w:rsidR="00F70E60">
        <w:t xml:space="preserve">empirical </w:t>
      </w:r>
      <w:r w:rsidR="0063574B">
        <w:t>literature</w:t>
      </w:r>
      <w:r w:rsidR="00F70E60">
        <w:t>s</w:t>
      </w:r>
      <w:r w:rsidR="0063574B">
        <w:t xml:space="preserve"> (Ryan, 2006; Wang et al., 2008).</w:t>
      </w:r>
    </w:p>
    <w:p w:rsidR="00CA2DC9" w:rsidRPr="00E031EF" w:rsidRDefault="00CA2DC9" w:rsidP="00351F3B">
      <w:pPr>
        <w:autoSpaceDE w:val="0"/>
        <w:autoSpaceDN w:val="0"/>
        <w:adjustRightInd w:val="0"/>
        <w:spacing w:after="0"/>
        <w:jc w:val="both"/>
      </w:pPr>
      <w:r>
        <w:t>Table 3:</w:t>
      </w:r>
      <w:r w:rsidR="002B3730">
        <w:t xml:space="preserve"> Conservatism models</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088"/>
        <w:gridCol w:w="1620"/>
        <w:gridCol w:w="5868"/>
      </w:tblGrid>
      <w:tr w:rsidR="003363CC" w:rsidTr="003363CC">
        <w:tc>
          <w:tcPr>
            <w:tcW w:w="2088" w:type="dxa"/>
            <w:tcBorders>
              <w:top w:val="single" w:sz="8" w:space="0" w:color="78C0D4"/>
              <w:left w:val="single" w:sz="8" w:space="0" w:color="78C0D4"/>
              <w:bottom w:val="single" w:sz="8" w:space="0" w:color="78C0D4"/>
              <w:right w:val="nil"/>
            </w:tcBorders>
            <w:shd w:val="clear" w:color="auto" w:fill="4BACC6"/>
          </w:tcPr>
          <w:p w:rsidR="003363CC" w:rsidRPr="003363CC" w:rsidRDefault="003363CC" w:rsidP="00351F3B">
            <w:pPr>
              <w:autoSpaceDE w:val="0"/>
              <w:autoSpaceDN w:val="0"/>
              <w:adjustRightInd w:val="0"/>
              <w:spacing w:after="0"/>
              <w:jc w:val="both"/>
              <w:rPr>
                <w:b/>
                <w:bCs/>
                <w:color w:val="FFFFFF"/>
              </w:rPr>
            </w:pPr>
            <w:r w:rsidRPr="003363CC">
              <w:rPr>
                <w:b/>
                <w:bCs/>
                <w:color w:val="FFFFFF"/>
              </w:rPr>
              <w:t>Conservatism model</w:t>
            </w:r>
          </w:p>
        </w:tc>
        <w:tc>
          <w:tcPr>
            <w:tcW w:w="1620" w:type="dxa"/>
            <w:tcBorders>
              <w:top w:val="single" w:sz="8" w:space="0" w:color="78C0D4"/>
              <w:left w:val="nil"/>
              <w:bottom w:val="single" w:sz="8" w:space="0" w:color="78C0D4"/>
              <w:right w:val="nil"/>
            </w:tcBorders>
            <w:shd w:val="clear" w:color="auto" w:fill="4BACC6"/>
          </w:tcPr>
          <w:p w:rsidR="003363CC" w:rsidRPr="003363CC" w:rsidRDefault="003363CC" w:rsidP="003363CC">
            <w:pPr>
              <w:autoSpaceDE w:val="0"/>
              <w:autoSpaceDN w:val="0"/>
              <w:adjustRightInd w:val="0"/>
              <w:spacing w:after="0"/>
              <w:jc w:val="both"/>
              <w:rPr>
                <w:b/>
                <w:bCs/>
                <w:color w:val="FFFFFF"/>
              </w:rPr>
            </w:pPr>
            <w:r w:rsidRPr="003363CC">
              <w:rPr>
                <w:b/>
                <w:bCs/>
                <w:color w:val="FFFFFF"/>
              </w:rPr>
              <w:t>Authors</w:t>
            </w:r>
          </w:p>
        </w:tc>
        <w:tc>
          <w:tcPr>
            <w:tcW w:w="5868" w:type="dxa"/>
            <w:tcBorders>
              <w:top w:val="single" w:sz="8" w:space="0" w:color="78C0D4"/>
              <w:left w:val="nil"/>
              <w:bottom w:val="single" w:sz="8" w:space="0" w:color="78C0D4"/>
              <w:right w:val="single" w:sz="8" w:space="0" w:color="78C0D4"/>
            </w:tcBorders>
            <w:shd w:val="clear" w:color="auto" w:fill="4BACC6"/>
          </w:tcPr>
          <w:p w:rsidR="003363CC" w:rsidRPr="003363CC" w:rsidRDefault="003363CC" w:rsidP="003363CC">
            <w:pPr>
              <w:autoSpaceDE w:val="0"/>
              <w:autoSpaceDN w:val="0"/>
              <w:adjustRightInd w:val="0"/>
              <w:spacing w:after="0"/>
              <w:jc w:val="both"/>
              <w:rPr>
                <w:b/>
                <w:bCs/>
                <w:color w:val="FFFFFF"/>
              </w:rPr>
            </w:pPr>
            <w:r w:rsidRPr="003363CC">
              <w:rPr>
                <w:b/>
                <w:bCs/>
                <w:color w:val="FFFFFF"/>
              </w:rPr>
              <w:t>Model specification</w:t>
            </w:r>
          </w:p>
        </w:tc>
      </w:tr>
      <w:tr w:rsidR="00894119" w:rsidTr="003363CC">
        <w:tc>
          <w:tcPr>
            <w:tcW w:w="2088" w:type="dxa"/>
            <w:tcBorders>
              <w:right w:val="nil"/>
            </w:tcBorders>
            <w:shd w:val="clear" w:color="auto" w:fill="D2EAF1"/>
          </w:tcPr>
          <w:p w:rsidR="00894119" w:rsidRPr="003363CC" w:rsidRDefault="00894119" w:rsidP="002C6C74">
            <w:pPr>
              <w:autoSpaceDE w:val="0"/>
              <w:autoSpaceDN w:val="0"/>
              <w:adjustRightInd w:val="0"/>
              <w:spacing w:after="0"/>
              <w:rPr>
                <w:b/>
                <w:bCs/>
              </w:rPr>
            </w:pPr>
            <w:r w:rsidRPr="003363CC">
              <w:rPr>
                <w:b/>
                <w:bCs/>
              </w:rPr>
              <w:t>Market-to-Book (MTB) ratio</w:t>
            </w:r>
          </w:p>
        </w:tc>
        <w:tc>
          <w:tcPr>
            <w:tcW w:w="1620" w:type="dxa"/>
            <w:tcBorders>
              <w:left w:val="nil"/>
              <w:right w:val="nil"/>
            </w:tcBorders>
            <w:shd w:val="clear" w:color="auto" w:fill="D2EAF1"/>
          </w:tcPr>
          <w:p w:rsidR="00894119" w:rsidRDefault="00894119" w:rsidP="002C6C74">
            <w:pPr>
              <w:autoSpaceDE w:val="0"/>
              <w:autoSpaceDN w:val="0"/>
              <w:adjustRightInd w:val="0"/>
              <w:spacing w:after="0"/>
            </w:pPr>
            <w:proofErr w:type="spellStart"/>
            <w:r>
              <w:t>Feltham</w:t>
            </w:r>
            <w:proofErr w:type="spellEnd"/>
            <w:r>
              <w:t xml:space="preserve"> and </w:t>
            </w:r>
            <w:proofErr w:type="spellStart"/>
            <w:r>
              <w:t>Ohlson</w:t>
            </w:r>
            <w:proofErr w:type="spellEnd"/>
            <w:r>
              <w:t xml:space="preserve"> (</w:t>
            </w:r>
            <w:r w:rsidRPr="00E031EF">
              <w:t>1995</w:t>
            </w:r>
            <w:r>
              <w:t>)</w:t>
            </w:r>
          </w:p>
        </w:tc>
        <w:tc>
          <w:tcPr>
            <w:tcW w:w="5868" w:type="dxa"/>
            <w:tcBorders>
              <w:left w:val="nil"/>
            </w:tcBorders>
            <w:shd w:val="clear" w:color="auto" w:fill="D2EAF1"/>
          </w:tcPr>
          <w:p w:rsidR="00894119" w:rsidRPr="003363CC" w:rsidRDefault="00894119" w:rsidP="003363CC">
            <w:pPr>
              <w:autoSpaceDE w:val="0"/>
              <w:autoSpaceDN w:val="0"/>
              <w:adjustRightInd w:val="0"/>
              <w:spacing w:after="0"/>
              <w:jc w:val="both"/>
              <w:rPr>
                <w:rFonts w:ascii="Symbol" w:hAnsi="Symbol"/>
              </w:rPr>
            </w:pPr>
            <w:r>
              <w:t xml:space="preserve">MTB = </w:t>
            </w:r>
            <w:r w:rsidRPr="003363CC">
              <w:rPr>
                <w:rFonts w:ascii="Symbol" w:hAnsi="Symbol"/>
              </w:rPr>
              <w:t></w:t>
            </w:r>
            <w:r>
              <w:t>Market Value</w:t>
            </w:r>
            <w:r w:rsidRPr="003363CC">
              <w:rPr>
                <w:rFonts w:ascii="Symbol" w:hAnsi="Symbol"/>
              </w:rPr>
              <w:t></w:t>
            </w:r>
            <w:r w:rsidRPr="003363CC">
              <w:rPr>
                <w:rFonts w:ascii="Symbol" w:hAnsi="Symbol"/>
              </w:rPr>
              <w:t></w:t>
            </w:r>
            <w:r w:rsidRPr="003363CC">
              <w:rPr>
                <w:rFonts w:ascii="Symbol" w:hAnsi="Symbol"/>
              </w:rPr>
              <w:t></w:t>
            </w:r>
            <w:r w:rsidRPr="003363CC">
              <w:rPr>
                <w:rFonts w:ascii="Symbol" w:hAnsi="Symbol"/>
              </w:rPr>
              <w:t></w:t>
            </w:r>
            <w:r w:rsidRPr="00E001AB">
              <w:t>B</w:t>
            </w:r>
            <w:r>
              <w:t xml:space="preserve">ook </w:t>
            </w:r>
            <w:r w:rsidRPr="00E001AB">
              <w:t>V</w:t>
            </w:r>
            <w:r>
              <w:t>alue</w:t>
            </w:r>
          </w:p>
          <w:p w:rsidR="00894119" w:rsidRDefault="00894119" w:rsidP="003363CC">
            <w:pPr>
              <w:autoSpaceDE w:val="0"/>
              <w:autoSpaceDN w:val="0"/>
              <w:adjustRightInd w:val="0"/>
              <w:spacing w:after="0"/>
              <w:jc w:val="both"/>
            </w:pPr>
            <w:r w:rsidRPr="00917C4D">
              <w:t>A higher MTB  indicate a higher degree of conservatism</w:t>
            </w:r>
          </w:p>
        </w:tc>
      </w:tr>
      <w:tr w:rsidR="00E031EF" w:rsidTr="003363CC">
        <w:tc>
          <w:tcPr>
            <w:tcW w:w="2088" w:type="dxa"/>
            <w:tcBorders>
              <w:right w:val="nil"/>
            </w:tcBorders>
          </w:tcPr>
          <w:p w:rsidR="00E031EF" w:rsidRPr="003363CC" w:rsidRDefault="00E031EF" w:rsidP="002C6C74">
            <w:pPr>
              <w:autoSpaceDE w:val="0"/>
              <w:autoSpaceDN w:val="0"/>
              <w:adjustRightInd w:val="0"/>
              <w:spacing w:after="0"/>
              <w:rPr>
                <w:b/>
                <w:bCs/>
              </w:rPr>
            </w:pPr>
            <w:r w:rsidRPr="003363CC">
              <w:rPr>
                <w:b/>
                <w:bCs/>
              </w:rPr>
              <w:t>Asymmetric timeliness measure (AT)</w:t>
            </w:r>
          </w:p>
        </w:tc>
        <w:tc>
          <w:tcPr>
            <w:tcW w:w="1620" w:type="dxa"/>
            <w:tcBorders>
              <w:left w:val="nil"/>
              <w:right w:val="nil"/>
            </w:tcBorders>
          </w:tcPr>
          <w:p w:rsidR="00E031EF" w:rsidRDefault="00E031EF" w:rsidP="002C6C74">
            <w:pPr>
              <w:autoSpaceDE w:val="0"/>
              <w:autoSpaceDN w:val="0"/>
              <w:adjustRightInd w:val="0"/>
              <w:spacing w:after="0"/>
            </w:pPr>
            <w:proofErr w:type="spellStart"/>
            <w:r w:rsidRPr="00E031EF">
              <w:t>Basu</w:t>
            </w:r>
            <w:proofErr w:type="spellEnd"/>
            <w:r>
              <w:t xml:space="preserve"> </w:t>
            </w:r>
            <w:r w:rsidR="009D30F3">
              <w:t>(</w:t>
            </w:r>
            <w:r>
              <w:t>1</w:t>
            </w:r>
            <w:r w:rsidRPr="00E031EF">
              <w:t>997</w:t>
            </w:r>
            <w:r w:rsidR="009D30F3">
              <w:t>)</w:t>
            </w:r>
          </w:p>
        </w:tc>
        <w:tc>
          <w:tcPr>
            <w:tcW w:w="5868" w:type="dxa"/>
            <w:tcBorders>
              <w:left w:val="nil"/>
            </w:tcBorders>
          </w:tcPr>
          <w:p w:rsidR="00E001AB" w:rsidRPr="003363CC" w:rsidRDefault="00E001AB" w:rsidP="003363CC">
            <w:pPr>
              <w:autoSpaceDE w:val="0"/>
              <w:autoSpaceDN w:val="0"/>
              <w:adjustRightInd w:val="0"/>
              <w:spacing w:after="0"/>
              <w:jc w:val="both"/>
              <w:rPr>
                <w:rFonts w:cs="BHGNCC+TimesNewRoman,Italic"/>
                <w:color w:val="000000"/>
              </w:rPr>
            </w:pPr>
            <w:proofErr w:type="spellStart"/>
            <w:r w:rsidRPr="003363CC">
              <w:rPr>
                <w:rFonts w:cs="BHGNCC+TimesNewRoman,Italic"/>
                <w:color w:val="000000"/>
                <w:lang w:val="fr-FR"/>
              </w:rPr>
              <w:t>E</w:t>
            </w:r>
            <w:r w:rsidRPr="003363CC">
              <w:rPr>
                <w:rFonts w:cs="BHGNCC+TimesNewRoman,Italic"/>
                <w:color w:val="000000"/>
                <w:vertAlign w:val="subscript"/>
                <w:lang w:val="fr-FR"/>
              </w:rPr>
              <w:t>it</w:t>
            </w:r>
            <w:proofErr w:type="spellEnd"/>
            <w:r w:rsidRPr="003363CC">
              <w:rPr>
                <w:rFonts w:cs="BHGNCC+TimesNewRoman,Italic"/>
                <w:color w:val="000000"/>
                <w:lang w:val="fr-FR"/>
              </w:rPr>
              <w:t xml:space="preserve"> = </w:t>
            </w:r>
            <w:r w:rsidRPr="003363CC">
              <w:rPr>
                <w:rFonts w:cs="BHGNCC+TimesNewRoman,Italic"/>
                <w:color w:val="000000"/>
              </w:rPr>
              <w:t>β</w:t>
            </w:r>
            <w:r w:rsidRPr="003363CC">
              <w:rPr>
                <w:rFonts w:cs="BHGNCC+TimesNewRoman,Italic"/>
                <w:color w:val="000000"/>
                <w:vertAlign w:val="subscript"/>
                <w:lang w:val="fr-FR"/>
              </w:rPr>
              <w:t>0</w:t>
            </w:r>
            <w:r w:rsidRPr="003363CC">
              <w:rPr>
                <w:rFonts w:cs="BHGNCC+TimesNewRoman,Italic"/>
                <w:color w:val="000000"/>
                <w:lang w:val="fr-FR"/>
              </w:rPr>
              <w:t xml:space="preserve">+ </w:t>
            </w:r>
            <w:r w:rsidRPr="003363CC">
              <w:rPr>
                <w:rFonts w:cs="BHGNCC+TimesNewRoman,Italic"/>
                <w:color w:val="000000"/>
              </w:rPr>
              <w:t>β</w:t>
            </w:r>
            <w:r w:rsidRPr="003363CC">
              <w:rPr>
                <w:rFonts w:cs="BHGNCC+TimesNewRoman,Italic"/>
                <w:color w:val="000000"/>
                <w:vertAlign w:val="subscript"/>
              </w:rPr>
              <w:t>1</w:t>
            </w:r>
            <w:r w:rsidRPr="003363CC">
              <w:rPr>
                <w:rFonts w:cs="BHGNCC+TimesNewRoman,Italic"/>
                <w:color w:val="000000"/>
                <w:lang w:val="fr-FR"/>
              </w:rPr>
              <w:t>R</w:t>
            </w:r>
            <w:r w:rsidRPr="003363CC">
              <w:rPr>
                <w:rFonts w:cs="BHGNCC+TimesNewRoman,Italic"/>
                <w:color w:val="000000"/>
                <w:vertAlign w:val="subscript"/>
                <w:lang w:val="fr-FR"/>
              </w:rPr>
              <w:t>it</w:t>
            </w:r>
            <w:r w:rsidRPr="003363CC">
              <w:rPr>
                <w:rFonts w:cs="BHGNCC+TimesNewRoman,Italic"/>
                <w:color w:val="000000"/>
                <w:lang w:val="fr-FR"/>
              </w:rPr>
              <w:t xml:space="preserve"> + </w:t>
            </w:r>
            <w:r w:rsidRPr="003363CC">
              <w:rPr>
                <w:rFonts w:cs="BHGNCC+TimesNewRoman,Italic"/>
                <w:color w:val="000000"/>
              </w:rPr>
              <w:t>β</w:t>
            </w:r>
            <w:r w:rsidRPr="003363CC">
              <w:rPr>
                <w:rFonts w:cs="BHGNCC+TimesNewRoman,Italic"/>
                <w:color w:val="000000"/>
                <w:vertAlign w:val="subscript"/>
              </w:rPr>
              <w:t>2</w:t>
            </w:r>
            <w:proofErr w:type="spellStart"/>
            <w:r w:rsidRPr="003363CC">
              <w:rPr>
                <w:rFonts w:cs="BHGNCC+TimesNewRoman,Italic"/>
                <w:color w:val="000000"/>
                <w:lang w:val="fr-FR"/>
              </w:rPr>
              <w:t>DR</w:t>
            </w:r>
            <w:r w:rsidRPr="003363CC">
              <w:rPr>
                <w:rFonts w:cs="BHGNCC+TimesNewRoman,Italic"/>
                <w:color w:val="000000"/>
                <w:vertAlign w:val="subscript"/>
                <w:lang w:val="fr-FR"/>
              </w:rPr>
              <w:t>it</w:t>
            </w:r>
            <w:proofErr w:type="spellEnd"/>
            <w:r w:rsidRPr="003363CC">
              <w:rPr>
                <w:rFonts w:cs="BHGNCC+TimesNewRoman,Italic"/>
                <w:color w:val="000000"/>
                <w:lang w:val="fr-FR"/>
              </w:rPr>
              <w:t xml:space="preserve"> + </w:t>
            </w:r>
            <w:r w:rsidRPr="003363CC">
              <w:rPr>
                <w:rFonts w:cs="BHGNCC+TimesNewRoman,Italic"/>
                <w:color w:val="000000"/>
              </w:rPr>
              <w:t>β</w:t>
            </w:r>
            <w:r w:rsidRPr="003363CC">
              <w:rPr>
                <w:rFonts w:cs="BHGNCC+TimesNewRoman,Italic"/>
                <w:color w:val="000000"/>
                <w:vertAlign w:val="subscript"/>
              </w:rPr>
              <w:t>3</w:t>
            </w:r>
            <w:r w:rsidR="00F523C9" w:rsidRPr="003363CC">
              <w:rPr>
                <w:rFonts w:cs="BHGNCC+TimesNewRoman,Italic"/>
                <w:color w:val="000000"/>
                <w:lang w:val="fr-FR"/>
              </w:rPr>
              <w:t>R</w:t>
            </w:r>
            <w:r w:rsidRPr="003363CC">
              <w:rPr>
                <w:rFonts w:cs="BHGNCC+TimesNewRoman,Italic"/>
                <w:color w:val="000000"/>
                <w:vertAlign w:val="subscript"/>
                <w:lang w:val="fr-FR"/>
              </w:rPr>
              <w:t>it</w:t>
            </w:r>
            <w:r w:rsidRPr="003363CC">
              <w:rPr>
                <w:rFonts w:cs="BHGNCC+TimesNewRoman,Italic"/>
                <w:color w:val="000000"/>
                <w:lang w:val="fr-FR"/>
              </w:rPr>
              <w:t xml:space="preserve"> * </w:t>
            </w:r>
            <w:proofErr w:type="spellStart"/>
            <w:r w:rsidRPr="003363CC">
              <w:rPr>
                <w:rFonts w:cs="BHGNCC+TimesNewRoman,Italic"/>
                <w:color w:val="000000"/>
                <w:lang w:val="fr-FR"/>
              </w:rPr>
              <w:t>DR</w:t>
            </w:r>
            <w:r w:rsidRPr="003363CC">
              <w:rPr>
                <w:rFonts w:cs="BHGNCC+TimesNewRoman,Italic"/>
                <w:color w:val="000000"/>
                <w:vertAlign w:val="subscript"/>
                <w:lang w:val="fr-FR"/>
              </w:rPr>
              <w:t>it</w:t>
            </w:r>
            <w:proofErr w:type="spellEnd"/>
            <w:r w:rsidRPr="003363CC">
              <w:rPr>
                <w:rFonts w:cs="BHGNCC+TimesNewRoman,Italic"/>
                <w:color w:val="000000"/>
                <w:lang w:val="fr-FR"/>
              </w:rPr>
              <w:t xml:space="preserve"> + </w:t>
            </w:r>
            <w:proofErr w:type="spellStart"/>
            <w:r w:rsidRPr="003363CC">
              <w:rPr>
                <w:rFonts w:cs="BHGNCC+TimesNewRoman,Italic"/>
                <w:color w:val="000000"/>
              </w:rPr>
              <w:t>ε</w:t>
            </w:r>
            <w:r w:rsidRPr="003363CC">
              <w:rPr>
                <w:rFonts w:cs="BHGNCC+TimesNewRoman,Italic"/>
                <w:color w:val="000000"/>
                <w:vertAlign w:val="subscript"/>
              </w:rPr>
              <w:t>it</w:t>
            </w:r>
            <w:proofErr w:type="spellEnd"/>
          </w:p>
          <w:p w:rsidR="00226BE4" w:rsidRPr="003363CC" w:rsidRDefault="00E001AB" w:rsidP="003363CC">
            <w:pPr>
              <w:autoSpaceDE w:val="0"/>
              <w:autoSpaceDN w:val="0"/>
              <w:adjustRightInd w:val="0"/>
              <w:spacing w:after="0"/>
              <w:jc w:val="both"/>
              <w:rPr>
                <w:rFonts w:cs="BHGNCC+TimesNewRoman,Italic"/>
                <w:color w:val="000000"/>
              </w:rPr>
            </w:pPr>
            <w:r w:rsidRPr="003363CC">
              <w:rPr>
                <w:rFonts w:cs="BHGNCC+TimesNewRoman,Italic"/>
                <w:color w:val="000000"/>
              </w:rPr>
              <w:t xml:space="preserve">E = earnings, R = equity return, </w:t>
            </w:r>
          </w:p>
          <w:p w:rsidR="00E001AB" w:rsidRPr="003363CC" w:rsidRDefault="00E001AB" w:rsidP="003363CC">
            <w:pPr>
              <w:autoSpaceDE w:val="0"/>
              <w:autoSpaceDN w:val="0"/>
              <w:adjustRightInd w:val="0"/>
              <w:spacing w:after="0"/>
              <w:jc w:val="both"/>
              <w:rPr>
                <w:rFonts w:cs="BHGNCC+TimesNewRoman,Italic"/>
                <w:color w:val="000000"/>
              </w:rPr>
            </w:pPr>
            <w:r w:rsidRPr="003363CC">
              <w:rPr>
                <w:rFonts w:cs="BHGNCC+TimesNewRoman,Italic"/>
                <w:color w:val="000000"/>
              </w:rPr>
              <w:t xml:space="preserve">DR = 1 if </w:t>
            </w:r>
            <w:proofErr w:type="spellStart"/>
            <w:r w:rsidRPr="003363CC">
              <w:rPr>
                <w:rFonts w:cs="BHGNCC+TimesNewRoman,Italic"/>
                <w:color w:val="000000"/>
              </w:rPr>
              <w:t>R</w:t>
            </w:r>
            <w:r w:rsidRPr="003363CC">
              <w:rPr>
                <w:rFonts w:cs="BHGNCC+TimesNewRoman,Italic"/>
                <w:color w:val="000000"/>
                <w:vertAlign w:val="subscript"/>
              </w:rPr>
              <w:t>it</w:t>
            </w:r>
            <w:proofErr w:type="spellEnd"/>
            <w:r w:rsidRPr="003363CC">
              <w:rPr>
                <w:rFonts w:cs="BHGNCC+TimesNewRoman,Italic"/>
                <w:color w:val="000000"/>
                <w:vertAlign w:val="subscript"/>
              </w:rPr>
              <w:t xml:space="preserve"> </w:t>
            </w:r>
            <w:r w:rsidRPr="003363CC">
              <w:rPr>
                <w:rFonts w:cs="BHGNCC+TimesNewRoman,Italic"/>
                <w:color w:val="000000"/>
              </w:rPr>
              <w:t>&lt; 0 otherwise 0</w:t>
            </w:r>
            <w:r w:rsidR="00226BE4" w:rsidRPr="003363CC">
              <w:rPr>
                <w:rFonts w:cs="BHGNCC+TimesNewRoman,Italic"/>
                <w:color w:val="000000"/>
              </w:rPr>
              <w:t xml:space="preserve">, it = firm </w:t>
            </w:r>
            <w:proofErr w:type="spellStart"/>
            <w:r w:rsidR="00226BE4" w:rsidRPr="003363CC">
              <w:rPr>
                <w:rFonts w:cs="BHGNCC+TimesNewRoman,Italic"/>
                <w:color w:val="000000"/>
              </w:rPr>
              <w:t>i</w:t>
            </w:r>
            <w:proofErr w:type="spellEnd"/>
            <w:r w:rsidR="00226BE4" w:rsidRPr="003363CC">
              <w:rPr>
                <w:rFonts w:cs="BHGNCC+TimesNewRoman,Italic"/>
                <w:color w:val="000000"/>
              </w:rPr>
              <w:t xml:space="preserve"> year t</w:t>
            </w:r>
          </w:p>
          <w:p w:rsidR="00E031EF" w:rsidRDefault="00E001AB" w:rsidP="003363CC">
            <w:pPr>
              <w:autoSpaceDE w:val="0"/>
              <w:autoSpaceDN w:val="0"/>
              <w:adjustRightInd w:val="0"/>
              <w:spacing w:after="0"/>
              <w:jc w:val="both"/>
            </w:pPr>
            <w:r w:rsidRPr="003363CC">
              <w:rPr>
                <w:rFonts w:cs="BHGNCC+TimesNewRoman,Italic"/>
                <w:color w:val="000000"/>
              </w:rPr>
              <w:t>Coefficient β</w:t>
            </w:r>
            <w:r w:rsidRPr="003363CC">
              <w:rPr>
                <w:rFonts w:cs="BHGNCC+TimesNewRoman,Italic"/>
                <w:color w:val="000000"/>
                <w:vertAlign w:val="subscript"/>
              </w:rPr>
              <w:t>3</w:t>
            </w:r>
            <w:r w:rsidRPr="003363CC">
              <w:rPr>
                <w:rFonts w:cs="BHGNCC+TimesNewRoman,Italic"/>
                <w:color w:val="000000"/>
              </w:rPr>
              <w:t xml:space="preserve"> indicates </w:t>
            </w:r>
            <w:r w:rsidR="00226BE4" w:rsidRPr="003363CC">
              <w:rPr>
                <w:rFonts w:cs="BHGNCC+TimesNewRoman,Italic"/>
                <w:color w:val="000000"/>
              </w:rPr>
              <w:t>asymmetric timeliness and hence higher β</w:t>
            </w:r>
            <w:r w:rsidR="00226BE4" w:rsidRPr="003363CC">
              <w:rPr>
                <w:rFonts w:cs="BHGNCC+TimesNewRoman,Italic"/>
                <w:color w:val="000000"/>
                <w:vertAlign w:val="subscript"/>
              </w:rPr>
              <w:t>3</w:t>
            </w:r>
            <w:r w:rsidR="00226BE4" w:rsidRPr="003363CC">
              <w:rPr>
                <w:rFonts w:cs="BHGNCC+TimesNewRoman,Italic"/>
                <w:color w:val="000000"/>
              </w:rPr>
              <w:t xml:space="preserve"> suggest a higher </w:t>
            </w:r>
            <w:r w:rsidRPr="003363CC">
              <w:rPr>
                <w:rFonts w:cs="BHGNCC+TimesNewRoman,Italic"/>
                <w:color w:val="000000"/>
              </w:rPr>
              <w:t>degree of conservatism</w:t>
            </w:r>
          </w:p>
        </w:tc>
      </w:tr>
      <w:tr w:rsidR="00894119" w:rsidTr="003363CC">
        <w:tc>
          <w:tcPr>
            <w:tcW w:w="2088" w:type="dxa"/>
            <w:tcBorders>
              <w:right w:val="nil"/>
            </w:tcBorders>
            <w:shd w:val="clear" w:color="auto" w:fill="D2EAF1"/>
          </w:tcPr>
          <w:p w:rsidR="00894119" w:rsidRPr="003363CC" w:rsidRDefault="00894119" w:rsidP="002C6C74">
            <w:pPr>
              <w:autoSpaceDE w:val="0"/>
              <w:autoSpaceDN w:val="0"/>
              <w:adjustRightInd w:val="0"/>
              <w:spacing w:after="0"/>
              <w:rPr>
                <w:b/>
                <w:bCs/>
              </w:rPr>
            </w:pPr>
            <w:r w:rsidRPr="003363CC">
              <w:rPr>
                <w:b/>
                <w:bCs/>
              </w:rPr>
              <w:t>Negative-accruals (NA) measure</w:t>
            </w:r>
          </w:p>
        </w:tc>
        <w:tc>
          <w:tcPr>
            <w:tcW w:w="1620" w:type="dxa"/>
            <w:tcBorders>
              <w:left w:val="nil"/>
              <w:right w:val="nil"/>
            </w:tcBorders>
            <w:shd w:val="clear" w:color="auto" w:fill="D2EAF1"/>
          </w:tcPr>
          <w:p w:rsidR="00894119" w:rsidRDefault="006745D2" w:rsidP="002C6C74">
            <w:pPr>
              <w:autoSpaceDE w:val="0"/>
              <w:autoSpaceDN w:val="0"/>
              <w:adjustRightInd w:val="0"/>
              <w:spacing w:after="0"/>
            </w:pPr>
            <w:proofErr w:type="spellStart"/>
            <w:r>
              <w:t>Givoly</w:t>
            </w:r>
            <w:proofErr w:type="spellEnd"/>
            <w:r>
              <w:t xml:space="preserve"> and </w:t>
            </w:r>
            <w:proofErr w:type="spellStart"/>
            <w:r>
              <w:t>Hayn</w:t>
            </w:r>
            <w:proofErr w:type="spellEnd"/>
            <w:r w:rsidR="00894119" w:rsidRPr="00E031EF">
              <w:t xml:space="preserve"> (2000</w:t>
            </w:r>
            <w:r w:rsidR="00894119">
              <w:t>)</w:t>
            </w:r>
          </w:p>
        </w:tc>
        <w:tc>
          <w:tcPr>
            <w:tcW w:w="5868" w:type="dxa"/>
            <w:tcBorders>
              <w:left w:val="nil"/>
            </w:tcBorders>
            <w:shd w:val="clear" w:color="auto" w:fill="D2EAF1"/>
          </w:tcPr>
          <w:p w:rsidR="00894119" w:rsidRDefault="00894119" w:rsidP="003363CC">
            <w:pPr>
              <w:autoSpaceDE w:val="0"/>
              <w:autoSpaceDN w:val="0"/>
              <w:adjustRightInd w:val="0"/>
              <w:spacing w:after="0"/>
              <w:jc w:val="both"/>
            </w:pPr>
            <w:r>
              <w:t>Increase in accumulated negative accruals indicates conservatism in the firm’s book value</w:t>
            </w:r>
          </w:p>
        </w:tc>
      </w:tr>
      <w:tr w:rsidR="00894119" w:rsidTr="003363CC">
        <w:tc>
          <w:tcPr>
            <w:tcW w:w="2088" w:type="dxa"/>
            <w:tcBorders>
              <w:right w:val="nil"/>
            </w:tcBorders>
          </w:tcPr>
          <w:p w:rsidR="00894119" w:rsidRPr="003363CC" w:rsidRDefault="00894119" w:rsidP="002C6C74">
            <w:pPr>
              <w:autoSpaceDE w:val="0"/>
              <w:autoSpaceDN w:val="0"/>
              <w:adjustRightInd w:val="0"/>
              <w:spacing w:after="0"/>
              <w:rPr>
                <w:b/>
                <w:bCs/>
              </w:rPr>
            </w:pPr>
            <w:r w:rsidRPr="003363CC">
              <w:rPr>
                <w:b/>
                <w:bCs/>
              </w:rPr>
              <w:t xml:space="preserve">Hidden-reserves measure (HR) </w:t>
            </w:r>
          </w:p>
        </w:tc>
        <w:tc>
          <w:tcPr>
            <w:tcW w:w="1620" w:type="dxa"/>
            <w:tcBorders>
              <w:left w:val="nil"/>
              <w:right w:val="nil"/>
            </w:tcBorders>
          </w:tcPr>
          <w:p w:rsidR="00894119" w:rsidRDefault="00894119" w:rsidP="002C6C74">
            <w:pPr>
              <w:autoSpaceDE w:val="0"/>
              <w:autoSpaceDN w:val="0"/>
              <w:adjustRightInd w:val="0"/>
              <w:spacing w:after="0"/>
            </w:pPr>
            <w:r w:rsidRPr="00E031EF">
              <w:t>Penman and Zhang</w:t>
            </w:r>
            <w:r>
              <w:t xml:space="preserve"> (</w:t>
            </w:r>
            <w:r w:rsidRPr="00E031EF">
              <w:t>2002</w:t>
            </w:r>
            <w:r>
              <w:t>)</w:t>
            </w:r>
          </w:p>
        </w:tc>
        <w:tc>
          <w:tcPr>
            <w:tcW w:w="5868" w:type="dxa"/>
            <w:tcBorders>
              <w:left w:val="nil"/>
            </w:tcBorders>
          </w:tcPr>
          <w:p w:rsidR="00894119" w:rsidRDefault="00894119" w:rsidP="003363CC">
            <w:pPr>
              <w:autoSpaceDE w:val="0"/>
              <w:autoSpaceDN w:val="0"/>
              <w:adjustRightInd w:val="0"/>
              <w:spacing w:after="0"/>
              <w:jc w:val="both"/>
            </w:pPr>
            <w:r>
              <w:t xml:space="preserve">Index of conservatism : C-score= </w:t>
            </w:r>
            <w:proofErr w:type="spellStart"/>
            <w:r>
              <w:t>ER</w:t>
            </w:r>
            <w:r w:rsidRPr="003363CC">
              <w:rPr>
                <w:vertAlign w:val="subscript"/>
              </w:rPr>
              <w:t>it</w:t>
            </w:r>
            <w:proofErr w:type="spellEnd"/>
            <w:r>
              <w:t xml:space="preserve"> / </w:t>
            </w:r>
            <w:proofErr w:type="spellStart"/>
            <w:r>
              <w:t>NOA</w:t>
            </w:r>
            <w:r w:rsidRPr="003363CC">
              <w:rPr>
                <w:vertAlign w:val="subscript"/>
              </w:rPr>
              <w:t>it</w:t>
            </w:r>
            <w:proofErr w:type="spellEnd"/>
          </w:p>
          <w:p w:rsidR="00894119" w:rsidRDefault="00894119" w:rsidP="003363CC">
            <w:pPr>
              <w:autoSpaceDE w:val="0"/>
              <w:autoSpaceDN w:val="0"/>
              <w:adjustRightInd w:val="0"/>
              <w:spacing w:after="0"/>
              <w:jc w:val="both"/>
            </w:pPr>
            <w:r>
              <w:t>ER =Estimated hidden reserve due to conservative accounting</w:t>
            </w:r>
          </w:p>
          <w:p w:rsidR="00894119" w:rsidRDefault="00894119" w:rsidP="003363CC">
            <w:pPr>
              <w:autoSpaceDE w:val="0"/>
              <w:autoSpaceDN w:val="0"/>
              <w:adjustRightInd w:val="0"/>
              <w:spacing w:after="0"/>
              <w:jc w:val="both"/>
            </w:pPr>
            <w:r>
              <w:t>NOA = Net operating assets</w:t>
            </w:r>
          </w:p>
        </w:tc>
      </w:tr>
      <w:tr w:rsidR="00E031EF" w:rsidTr="003363CC">
        <w:tc>
          <w:tcPr>
            <w:tcW w:w="2088" w:type="dxa"/>
            <w:tcBorders>
              <w:right w:val="nil"/>
            </w:tcBorders>
            <w:shd w:val="clear" w:color="auto" w:fill="D2EAF1"/>
          </w:tcPr>
          <w:p w:rsidR="00E031EF" w:rsidRPr="003363CC" w:rsidRDefault="00E031EF" w:rsidP="002C6C74">
            <w:pPr>
              <w:autoSpaceDE w:val="0"/>
              <w:autoSpaceDN w:val="0"/>
              <w:adjustRightInd w:val="0"/>
              <w:spacing w:after="0"/>
              <w:rPr>
                <w:b/>
                <w:bCs/>
              </w:rPr>
            </w:pPr>
            <w:r w:rsidRPr="003363CC">
              <w:rPr>
                <w:b/>
                <w:bCs/>
              </w:rPr>
              <w:t>Asymmetric-cash-flow-to-accruals measure</w:t>
            </w:r>
          </w:p>
        </w:tc>
        <w:tc>
          <w:tcPr>
            <w:tcW w:w="1620" w:type="dxa"/>
            <w:tcBorders>
              <w:left w:val="nil"/>
              <w:right w:val="nil"/>
            </w:tcBorders>
            <w:shd w:val="clear" w:color="auto" w:fill="D2EAF1"/>
          </w:tcPr>
          <w:p w:rsidR="00E031EF" w:rsidRDefault="00E031EF" w:rsidP="002C6C74">
            <w:pPr>
              <w:autoSpaceDE w:val="0"/>
              <w:autoSpaceDN w:val="0"/>
              <w:adjustRightInd w:val="0"/>
              <w:spacing w:after="0"/>
            </w:pPr>
            <w:r w:rsidRPr="00E031EF">
              <w:t xml:space="preserve">Ball </w:t>
            </w:r>
            <w:r w:rsidR="00E001AB">
              <w:t>and</w:t>
            </w:r>
            <w:r w:rsidRPr="00E031EF">
              <w:t xml:space="preserve"> </w:t>
            </w:r>
            <w:proofErr w:type="spellStart"/>
            <w:r w:rsidRPr="00E031EF">
              <w:t>Shivakumar</w:t>
            </w:r>
            <w:proofErr w:type="spellEnd"/>
            <w:r>
              <w:t xml:space="preserve"> </w:t>
            </w:r>
            <w:r w:rsidR="009D30F3">
              <w:t>(</w:t>
            </w:r>
            <w:r w:rsidRPr="00E031EF">
              <w:t>2005</w:t>
            </w:r>
            <w:r w:rsidR="009D30F3">
              <w:t>)</w:t>
            </w:r>
          </w:p>
        </w:tc>
        <w:tc>
          <w:tcPr>
            <w:tcW w:w="5868" w:type="dxa"/>
            <w:tcBorders>
              <w:left w:val="nil"/>
            </w:tcBorders>
            <w:shd w:val="clear" w:color="auto" w:fill="D2EAF1"/>
          </w:tcPr>
          <w:p w:rsidR="00E001AB" w:rsidRPr="003363CC" w:rsidRDefault="00BB605F" w:rsidP="003363CC">
            <w:pPr>
              <w:autoSpaceDE w:val="0"/>
              <w:autoSpaceDN w:val="0"/>
              <w:adjustRightInd w:val="0"/>
              <w:spacing w:after="0"/>
              <w:jc w:val="both"/>
              <w:rPr>
                <w:rFonts w:cs="BHGNCC+TimesNewRoman,Italic"/>
                <w:color w:val="000000"/>
              </w:rPr>
            </w:pPr>
            <w:proofErr w:type="spellStart"/>
            <w:r w:rsidRPr="003363CC">
              <w:rPr>
                <w:rFonts w:cs="BHGNCC+TimesNewRoman,Italic"/>
                <w:color w:val="000000"/>
              </w:rPr>
              <w:t>ACCt</w:t>
            </w:r>
            <w:proofErr w:type="spellEnd"/>
            <w:r w:rsidRPr="003363CC">
              <w:rPr>
                <w:rFonts w:cs="BHGNCC+TimesNewRoman,Italic"/>
                <w:color w:val="000000"/>
              </w:rPr>
              <w:t xml:space="preserve"> = β</w:t>
            </w:r>
            <w:r w:rsidRPr="003363CC">
              <w:rPr>
                <w:rFonts w:cs="BHGNCC+TimesNewRoman,Italic"/>
                <w:color w:val="000000"/>
                <w:vertAlign w:val="subscript"/>
              </w:rPr>
              <w:t>0</w:t>
            </w:r>
            <w:r w:rsidRPr="003363CC">
              <w:rPr>
                <w:rFonts w:cs="BHGNCC+TimesNewRoman,Italic"/>
                <w:color w:val="000000"/>
              </w:rPr>
              <w:t xml:space="preserve"> + β</w:t>
            </w:r>
            <w:r w:rsidRPr="003363CC">
              <w:rPr>
                <w:rFonts w:cs="BHGNCC+TimesNewRoman,Italic"/>
                <w:color w:val="000000"/>
                <w:vertAlign w:val="subscript"/>
              </w:rPr>
              <w:t>1</w:t>
            </w:r>
            <w:r w:rsidRPr="003363CC">
              <w:rPr>
                <w:rFonts w:cs="BHGNCC+TimesNewRoman,Italic"/>
                <w:color w:val="000000"/>
              </w:rPr>
              <w:t>DCFOt + β</w:t>
            </w:r>
            <w:r w:rsidRPr="003363CC">
              <w:rPr>
                <w:rFonts w:cs="BHGNCC+TimesNewRoman,Italic"/>
                <w:color w:val="000000"/>
                <w:vertAlign w:val="subscript"/>
              </w:rPr>
              <w:t>2</w:t>
            </w:r>
            <w:r w:rsidRPr="003363CC">
              <w:rPr>
                <w:rFonts w:cs="BHGNCC+TimesNewRoman,Italic"/>
                <w:color w:val="000000"/>
              </w:rPr>
              <w:t>CFOt + β3DCFOt *</w:t>
            </w:r>
            <w:proofErr w:type="spellStart"/>
            <w:r w:rsidRPr="003363CC">
              <w:rPr>
                <w:rFonts w:cs="BHGNCC+TimesNewRoman,Italic"/>
                <w:color w:val="000000"/>
              </w:rPr>
              <w:t>CFOt</w:t>
            </w:r>
            <w:proofErr w:type="spellEnd"/>
            <w:r w:rsidRPr="003363CC">
              <w:rPr>
                <w:rFonts w:cs="BHGNCC+TimesNewRoman,Italic"/>
                <w:color w:val="000000"/>
              </w:rPr>
              <w:t xml:space="preserve"> + </w:t>
            </w:r>
            <w:proofErr w:type="spellStart"/>
            <w:r w:rsidRPr="003363CC">
              <w:rPr>
                <w:rFonts w:cs="BHGNCC+TimesNewRoman,Italic"/>
                <w:color w:val="000000"/>
              </w:rPr>
              <w:t>εt</w:t>
            </w:r>
            <w:proofErr w:type="spellEnd"/>
          </w:p>
          <w:p w:rsidR="00226BE4" w:rsidRDefault="00BB605F" w:rsidP="003363CC">
            <w:pPr>
              <w:autoSpaceDE w:val="0"/>
              <w:autoSpaceDN w:val="0"/>
              <w:adjustRightInd w:val="0"/>
              <w:spacing w:after="0"/>
              <w:jc w:val="both"/>
            </w:pPr>
            <w:proofErr w:type="spellStart"/>
            <w:r w:rsidRPr="00BB605F">
              <w:t>ACCt</w:t>
            </w:r>
            <w:proofErr w:type="spellEnd"/>
            <w:r w:rsidRPr="00BB605F">
              <w:t>: Accruals</w:t>
            </w:r>
            <w:r>
              <w:rPr>
                <w:rStyle w:val="FootnoteReference"/>
              </w:rPr>
              <w:footnoteReference w:id="6"/>
            </w:r>
            <w:r w:rsidR="00226BE4">
              <w:t xml:space="preserve">, </w:t>
            </w:r>
            <w:proofErr w:type="spellStart"/>
            <w:r w:rsidRPr="00BB605F">
              <w:t>CFOt</w:t>
            </w:r>
            <w:proofErr w:type="spellEnd"/>
            <w:r w:rsidRPr="00BB605F">
              <w:t>: Cash-flow for period t</w:t>
            </w:r>
            <w:r w:rsidR="00226BE4">
              <w:t xml:space="preserve">, </w:t>
            </w:r>
          </w:p>
          <w:p w:rsidR="00BB605F" w:rsidRDefault="00226BE4" w:rsidP="003363CC">
            <w:pPr>
              <w:autoSpaceDE w:val="0"/>
              <w:autoSpaceDN w:val="0"/>
              <w:adjustRightInd w:val="0"/>
              <w:spacing w:after="0"/>
              <w:jc w:val="both"/>
            </w:pPr>
            <w:proofErr w:type="spellStart"/>
            <w:r>
              <w:t>DCFOt</w:t>
            </w:r>
            <w:proofErr w:type="spellEnd"/>
            <w:r>
              <w:t xml:space="preserve"> = 1 if </w:t>
            </w:r>
            <w:proofErr w:type="spellStart"/>
            <w:r>
              <w:t>CFOt</w:t>
            </w:r>
            <w:proofErr w:type="spellEnd"/>
            <w:r>
              <w:t xml:space="preserve"> &lt; 1 otherwise 0</w:t>
            </w:r>
          </w:p>
          <w:p w:rsidR="00226BE4" w:rsidRPr="003363CC" w:rsidRDefault="00226BE4" w:rsidP="003363CC">
            <w:pPr>
              <w:autoSpaceDE w:val="0"/>
              <w:autoSpaceDN w:val="0"/>
              <w:adjustRightInd w:val="0"/>
              <w:spacing w:after="0"/>
              <w:jc w:val="both"/>
              <w:rPr>
                <w:rFonts w:cs="BHGNCC+TimesNewRoman,Italic"/>
                <w:color w:val="000000"/>
                <w:position w:val="-10"/>
                <w:lang w:val="fr-FR"/>
              </w:rPr>
            </w:pPr>
            <w:r w:rsidRPr="003363CC">
              <w:rPr>
                <w:rFonts w:cs="BHGNCC+TimesNewRoman,Italic"/>
                <w:color w:val="000000"/>
              </w:rPr>
              <w:t>Higher β3 indicates a higher degree of conservatism.</w:t>
            </w:r>
          </w:p>
        </w:tc>
      </w:tr>
    </w:tbl>
    <w:p w:rsidR="00E031EF" w:rsidRPr="00E031EF" w:rsidRDefault="00E031EF" w:rsidP="00E031EF">
      <w:pPr>
        <w:autoSpaceDE w:val="0"/>
        <w:autoSpaceDN w:val="0"/>
        <w:adjustRightInd w:val="0"/>
        <w:spacing w:after="0"/>
        <w:jc w:val="both"/>
      </w:pPr>
    </w:p>
    <w:p w:rsidR="00103850" w:rsidRDefault="00FB525E" w:rsidP="00103850">
      <w:pPr>
        <w:jc w:val="both"/>
      </w:pPr>
      <w:r>
        <w:t xml:space="preserve">Despite of some controversy in the </w:t>
      </w:r>
      <w:r w:rsidR="00957238">
        <w:t>application</w:t>
      </w:r>
      <w:r>
        <w:t xml:space="preserve"> of conservatism, conservatism still </w:t>
      </w:r>
      <w:r w:rsidR="009279EB">
        <w:t>exist</w:t>
      </w:r>
      <w:r>
        <w:t>s in accounting practice because</w:t>
      </w:r>
      <w:r w:rsidR="00E031EF">
        <w:t xml:space="preserve"> of </w:t>
      </w:r>
      <w:r>
        <w:t>it</w:t>
      </w:r>
      <w:r w:rsidR="00E031EF">
        <w:t>s</w:t>
      </w:r>
      <w:r>
        <w:t xml:space="preserve"> considerable role in financial reporting. Watts (2003</w:t>
      </w:r>
      <w:r w:rsidR="00F70E60">
        <w:t>a</w:t>
      </w:r>
      <w:r>
        <w:t xml:space="preserve">) identifies four </w:t>
      </w:r>
      <w:r w:rsidR="00CC7DF9">
        <w:t xml:space="preserve">reasons on </w:t>
      </w:r>
      <w:r>
        <w:t xml:space="preserve">why conservatism continues to exist </w:t>
      </w:r>
      <w:r w:rsidR="006861B8">
        <w:t xml:space="preserve">in financial reporting.  These four </w:t>
      </w:r>
      <w:r w:rsidR="00CC7DF9">
        <w:t>reason</w:t>
      </w:r>
      <w:r w:rsidR="006861B8">
        <w:t>s are as follows:</w:t>
      </w:r>
    </w:p>
    <w:p w:rsidR="00CC7DF9" w:rsidRDefault="006861B8" w:rsidP="00DB0946">
      <w:pPr>
        <w:numPr>
          <w:ilvl w:val="0"/>
          <w:numId w:val="7"/>
        </w:numPr>
        <w:spacing w:after="0"/>
        <w:jc w:val="both"/>
      </w:pPr>
      <w:r>
        <w:t xml:space="preserve">Contracting </w:t>
      </w:r>
      <w:r w:rsidR="00CC7DF9">
        <w:t xml:space="preserve">explanation </w:t>
      </w:r>
    </w:p>
    <w:p w:rsidR="006861B8" w:rsidRDefault="00CC7DF9" w:rsidP="00DB0946">
      <w:pPr>
        <w:spacing w:after="0"/>
        <w:ind w:left="360"/>
        <w:jc w:val="both"/>
      </w:pPr>
      <w:r>
        <w:t>C</w:t>
      </w:r>
      <w:r w:rsidR="006861B8">
        <w:t>onser</w:t>
      </w:r>
      <w:r>
        <w:t>vative accounting improves contracting</w:t>
      </w:r>
      <w:r w:rsidR="006861B8">
        <w:t xml:space="preserve"> efficiency in the organization of the firm and its various contracting parties</w:t>
      </w:r>
      <w:r>
        <w:t xml:space="preserve"> because it </w:t>
      </w:r>
      <w:r w:rsidR="006861B8">
        <w:t>reduce</w:t>
      </w:r>
      <w:r>
        <w:t>s</w:t>
      </w:r>
      <w:r w:rsidR="006861B8">
        <w:t xml:space="preserve"> the agency</w:t>
      </w:r>
      <w:r>
        <w:t xml:space="preserve"> costs by addressing moral hazard</w:t>
      </w:r>
      <w:r w:rsidR="006861B8">
        <w:t xml:space="preserve"> caused by asymmetric information, asymmetric payoffs, limited horizons, and limited liability among contracting parties. </w:t>
      </w:r>
      <w:r w:rsidR="005F0BF4">
        <w:t xml:space="preserve">Conservative accounting is used as instrument to improve contracting efficiency. </w:t>
      </w:r>
      <w:r w:rsidR="006861B8">
        <w:lastRenderedPageBreak/>
        <w:t>Watts (2003</w:t>
      </w:r>
      <w:r w:rsidR="00F70E60">
        <w:t>a</w:t>
      </w:r>
      <w:r w:rsidR="006861B8">
        <w:t xml:space="preserve">) </w:t>
      </w:r>
      <w:r w:rsidR="006D1DC2">
        <w:t>discerns three important contracts: debt contract, manager compensation contract and firm governance. Debt contract address</w:t>
      </w:r>
      <w:r w:rsidR="00192757">
        <w:t>es</w:t>
      </w:r>
      <w:r w:rsidR="006D1DC2">
        <w:t xml:space="preserve"> the ability of debt-holder to </w:t>
      </w:r>
      <w:r>
        <w:t>repay its creditor</w:t>
      </w:r>
      <w:r w:rsidR="00F70E60">
        <w:t>;</w:t>
      </w:r>
      <w:r w:rsidR="006D1DC2">
        <w:t xml:space="preserve"> manager compensation address</w:t>
      </w:r>
      <w:r w:rsidR="00192757">
        <w:t>es</w:t>
      </w:r>
      <w:r w:rsidR="006D1DC2">
        <w:t xml:space="preserve"> the conflict of interest between management</w:t>
      </w:r>
      <w:r w:rsidR="00F70E60">
        <w:t xml:space="preserve"> and</w:t>
      </w:r>
      <w:r>
        <w:t xml:space="preserve"> shareholders</w:t>
      </w:r>
      <w:r w:rsidR="006D1DC2">
        <w:t xml:space="preserve"> in </w:t>
      </w:r>
      <w:r>
        <w:t>choosing a</w:t>
      </w:r>
      <w:r w:rsidR="006D1DC2">
        <w:t xml:space="preserve"> project</w:t>
      </w:r>
      <w:r>
        <w:t xml:space="preserve"> to be undertaken</w:t>
      </w:r>
      <w:r w:rsidR="00F70E60">
        <w:t>;</w:t>
      </w:r>
      <w:r w:rsidR="006D1DC2">
        <w:t xml:space="preserve"> and firm governance address</w:t>
      </w:r>
      <w:r w:rsidR="00192757">
        <w:t>es</w:t>
      </w:r>
      <w:r w:rsidR="006D1DC2">
        <w:t xml:space="preserve"> the appropriate action of dealing with losses timely when losses occur. </w:t>
      </w:r>
    </w:p>
    <w:p w:rsidR="00CC7DF9" w:rsidRDefault="00CC7DF9" w:rsidP="00DB0946">
      <w:pPr>
        <w:numPr>
          <w:ilvl w:val="0"/>
          <w:numId w:val="7"/>
        </w:numPr>
        <w:spacing w:after="0"/>
        <w:jc w:val="both"/>
      </w:pPr>
      <w:r>
        <w:t xml:space="preserve">Shareholder litigation </w:t>
      </w:r>
    </w:p>
    <w:p w:rsidR="008F50F0" w:rsidRDefault="001B0557" w:rsidP="00DB0946">
      <w:pPr>
        <w:spacing w:after="0"/>
        <w:ind w:left="360"/>
        <w:jc w:val="both"/>
      </w:pPr>
      <w:r>
        <w:t>For firms with high liquidation probability, understating net assets is more likely to reduce the litigation costs than overstating the firm’s net assets.</w:t>
      </w:r>
      <w:r w:rsidR="008F50F0">
        <w:t xml:space="preserve"> </w:t>
      </w:r>
      <w:r w:rsidR="00C32052">
        <w:t>Conservative accounting undervalues</w:t>
      </w:r>
      <w:r w:rsidR="008F50F0">
        <w:t xml:space="preserve"> net assets</w:t>
      </w:r>
      <w:r w:rsidR="00C32052">
        <w:t xml:space="preserve"> and current earnings which accordingly reduce</w:t>
      </w:r>
      <w:r w:rsidR="008F50F0">
        <w:t xml:space="preserve"> the firm’s expected litigation costs. By understating net assets and earnings, managers and other parties such as auditor lower the risk of being prosecuted by the shareholders.</w:t>
      </w:r>
    </w:p>
    <w:p w:rsidR="008F50F0" w:rsidRDefault="008F50F0" w:rsidP="00DB0946">
      <w:pPr>
        <w:numPr>
          <w:ilvl w:val="0"/>
          <w:numId w:val="7"/>
        </w:numPr>
        <w:spacing w:after="0"/>
        <w:jc w:val="both"/>
      </w:pPr>
      <w:r>
        <w:t xml:space="preserve">Taxation </w:t>
      </w:r>
    </w:p>
    <w:p w:rsidR="00C32052" w:rsidRDefault="00C32052" w:rsidP="00DB0946">
      <w:pPr>
        <w:spacing w:after="0"/>
        <w:ind w:left="360"/>
        <w:jc w:val="both"/>
      </w:pPr>
      <w:r>
        <w:t xml:space="preserve">Conservative accounting </w:t>
      </w:r>
      <w:r w:rsidR="00842E57">
        <w:t>accelerates the recognition of expense and postpones the recognition gain to defer tax payments. Deference of tax payments allowed profitable firm</w:t>
      </w:r>
      <w:r w:rsidR="00BC6221">
        <w:t>s</w:t>
      </w:r>
      <w:r w:rsidR="00842E57">
        <w:t xml:space="preserve"> to lower the present value of taxes charges and ultimately increase the current value of the firm. An empirical study by Desai et al. (2009) show</w:t>
      </w:r>
      <w:r w:rsidR="00C368F6">
        <w:t xml:space="preserve">s that the amount of firms reduces their earnings </w:t>
      </w:r>
      <w:r w:rsidR="00192757">
        <w:t>aiming to lower</w:t>
      </w:r>
      <w:r w:rsidR="00C368F6">
        <w:t xml:space="preserve"> their tax burdens is substantially increased. </w:t>
      </w:r>
    </w:p>
    <w:p w:rsidR="008F50F0" w:rsidRDefault="008F50F0" w:rsidP="00DB0946">
      <w:pPr>
        <w:numPr>
          <w:ilvl w:val="0"/>
          <w:numId w:val="7"/>
        </w:numPr>
        <w:spacing w:after="0"/>
        <w:jc w:val="both"/>
      </w:pPr>
      <w:r>
        <w:t>Accounting regulation</w:t>
      </w:r>
    </w:p>
    <w:p w:rsidR="00132442" w:rsidRDefault="00BC6221" w:rsidP="00C77E50">
      <w:pPr>
        <w:spacing w:after="0"/>
        <w:ind w:left="360"/>
        <w:jc w:val="both"/>
      </w:pPr>
      <w:r>
        <w:t xml:space="preserve">Standard setters and regulators have a political responsibility with regard to the consequences of the accounting standards they developed. </w:t>
      </w:r>
      <w:r w:rsidR="00132442">
        <w:t>The regulators are likely to be less criticized when firms under</w:t>
      </w:r>
      <w:r w:rsidR="00F70E60">
        <w:t xml:space="preserve">state net assets than when firms </w:t>
      </w:r>
      <w:r w:rsidR="00132442">
        <w:t>overstate net assets. Hence for the regulators to encourage conservative accounting is more beneficial because it reduces the political costs impose on them.</w:t>
      </w:r>
    </w:p>
    <w:p w:rsidR="002D704C" w:rsidRPr="003A100A" w:rsidRDefault="00AD051B" w:rsidP="000E1F08">
      <w:pPr>
        <w:pStyle w:val="Heading2"/>
        <w:numPr>
          <w:ilvl w:val="1"/>
          <w:numId w:val="5"/>
        </w:numPr>
      </w:pPr>
      <w:bookmarkStart w:id="23" w:name="_Toc330216033"/>
      <w:r w:rsidRPr="003A100A">
        <w:t>Business cycle</w:t>
      </w:r>
      <w:bookmarkEnd w:id="23"/>
    </w:p>
    <w:p w:rsidR="005953F1" w:rsidRDefault="00FB5713" w:rsidP="00013D14">
      <w:pPr>
        <w:spacing w:before="120" w:after="120"/>
        <w:jc w:val="both"/>
      </w:pPr>
      <w:r w:rsidRPr="00FB5713">
        <w:t>The distribution of macro-economic activity varies over time, following an irregular pattern of economic expansions and contractions. Expansion and contraction occur around a trend g</w:t>
      </w:r>
      <w:r w:rsidR="00192757">
        <w:t>rowth path in the economy.</w:t>
      </w:r>
      <w:r w:rsidRPr="00FB5713">
        <w:t xml:space="preserve"> </w:t>
      </w:r>
      <w:r w:rsidR="00192757" w:rsidRPr="00FB5713">
        <w:t>Business</w:t>
      </w:r>
      <w:r w:rsidRPr="00FB5713">
        <w:t xml:space="preserve"> cycle refers to the fluctuations around the trend (Johnson</w:t>
      </w:r>
      <w:r w:rsidR="00192757">
        <w:t>,</w:t>
      </w:r>
      <w:r w:rsidRPr="00FB5713">
        <w:t xml:space="preserve"> 1999). Based on the impulse-propagation approach</w:t>
      </w:r>
      <w:r w:rsidRPr="00FB5713">
        <w:rPr>
          <w:vertAlign w:val="superscript"/>
        </w:rPr>
        <w:footnoteReference w:id="7"/>
      </w:r>
      <w:r w:rsidRPr="00FB5713">
        <w:t>, these fluctuations occur because of an impulse which drives the cycle and the propagation mechanism determines how the impulse is transmitted (</w:t>
      </w:r>
      <w:proofErr w:type="spellStart"/>
      <w:r w:rsidRPr="00FB5713">
        <w:t>Burda</w:t>
      </w:r>
      <w:proofErr w:type="spellEnd"/>
      <w:r w:rsidRPr="00FB5713">
        <w:t xml:space="preserve"> and </w:t>
      </w:r>
      <w:proofErr w:type="spellStart"/>
      <w:r w:rsidRPr="00FB5713">
        <w:t>Wyplosz</w:t>
      </w:r>
      <w:proofErr w:type="spellEnd"/>
      <w:r w:rsidR="00192757">
        <w:t>,</w:t>
      </w:r>
      <w:r w:rsidRPr="00FB5713">
        <w:t xml:space="preserve"> 2005). </w:t>
      </w:r>
    </w:p>
    <w:p w:rsidR="00FB5713" w:rsidRDefault="00FB5713" w:rsidP="00013D14">
      <w:pPr>
        <w:spacing w:before="120" w:after="120"/>
        <w:jc w:val="both"/>
      </w:pPr>
      <w:r w:rsidRPr="00FB5713">
        <w:t xml:space="preserve">A business cycle can be divided into four stages: expansion, peak, contraction, and trough. Expansion is indicated with a positive economic growth rate and a high level of GDP. Peak is the highest point in an expansion period. A failure </w:t>
      </w:r>
      <w:r w:rsidR="00EC2952">
        <w:t xml:space="preserve">to expand </w:t>
      </w:r>
      <w:r w:rsidRPr="00FB5713">
        <w:t xml:space="preserve">further leads </w:t>
      </w:r>
      <w:r w:rsidR="00EC2952">
        <w:t xml:space="preserve">the economy </w:t>
      </w:r>
      <w:r w:rsidRPr="00FB5713">
        <w:t xml:space="preserve">to a recession or </w:t>
      </w:r>
      <w:r w:rsidR="00EC2952">
        <w:t xml:space="preserve">a </w:t>
      </w:r>
      <w:r w:rsidRPr="00FB5713">
        <w:t xml:space="preserve">contraction which </w:t>
      </w:r>
      <w:r w:rsidRPr="00FB5713">
        <w:lastRenderedPageBreak/>
        <w:t>marked by a low even negative growth rate and a substantially low level of GDP. The lowest point in a contraction is trough</w:t>
      </w:r>
      <w:r w:rsidR="00F70E60">
        <w:t xml:space="preserve"> (see figure 4)</w:t>
      </w:r>
      <w:r w:rsidRPr="00FB5713">
        <w:t>. In a contraction the government and the central bank commonly intervene through the fiscal and monetary policy to save the economy</w:t>
      </w:r>
      <w:r w:rsidR="00192757">
        <w:t xml:space="preserve"> from </w:t>
      </w:r>
      <w:r w:rsidR="00013D14">
        <w:t>declining</w:t>
      </w:r>
      <w:r w:rsidR="00192757">
        <w:t xml:space="preserve"> even further</w:t>
      </w:r>
      <w:r w:rsidRPr="00FB5713">
        <w:t xml:space="preserve">. Eventually the economy starts to climb up from trough and </w:t>
      </w:r>
      <w:r w:rsidR="00EC2952">
        <w:t>start expanding</w:t>
      </w:r>
      <w:r w:rsidRPr="00FB5713">
        <w:t xml:space="preserve"> again. </w:t>
      </w:r>
      <w:r w:rsidR="003257AA">
        <w:t>The graph of U</w:t>
      </w:r>
      <w:r w:rsidR="00DC2EDC">
        <w:t>.</w:t>
      </w:r>
      <w:r w:rsidR="003257AA">
        <w:t>S</w:t>
      </w:r>
      <w:r w:rsidR="00DC2EDC">
        <w:t>.</w:t>
      </w:r>
      <w:r w:rsidR="003257AA">
        <w:t xml:space="preserve"> business cycle based on</w:t>
      </w:r>
      <w:r w:rsidR="00DC2EDC">
        <w:t xml:space="preserve"> the</w:t>
      </w:r>
      <w:r w:rsidR="003257AA">
        <w:t xml:space="preserve"> U</w:t>
      </w:r>
      <w:r w:rsidR="00DC2EDC">
        <w:t>.</w:t>
      </w:r>
      <w:r w:rsidR="003257AA">
        <w:t>S</w:t>
      </w:r>
      <w:r w:rsidR="00DC2EDC">
        <w:t>.</w:t>
      </w:r>
      <w:r w:rsidR="003257AA">
        <w:t xml:space="preserve"> GDP </w:t>
      </w:r>
      <w:r w:rsidR="005D43B0">
        <w:t>(obtained from the U.S. Bureau of Economic Analysis</w:t>
      </w:r>
      <w:r w:rsidR="00ED34B2">
        <w:t xml:space="preserve"> (BEA</w:t>
      </w:r>
      <w:r w:rsidR="005D43B0">
        <w:t>)</w:t>
      </w:r>
      <w:r w:rsidR="00ED34B2">
        <w:t>)</w:t>
      </w:r>
      <w:r w:rsidR="005D43B0">
        <w:t xml:space="preserve"> </w:t>
      </w:r>
      <w:r w:rsidR="003257AA">
        <w:t>is provided below</w:t>
      </w:r>
      <w:r w:rsidR="005D43B0">
        <w:t>.</w:t>
      </w:r>
    </w:p>
    <w:p w:rsidR="009644D5" w:rsidRPr="00FB5713" w:rsidRDefault="002C0B22" w:rsidP="00013D14">
      <w:pPr>
        <w:spacing w:before="120" w:after="120"/>
        <w:jc w:val="both"/>
      </w:pPr>
      <w:r>
        <w:rPr>
          <w:noProof/>
        </w:rPr>
        <w:drawing>
          <wp:inline distT="0" distB="0" distL="0" distR="0">
            <wp:extent cx="6254415" cy="1981728"/>
            <wp:effectExtent l="19251" t="17150" r="12834" b="10897"/>
            <wp:docPr id="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9644D5">
        <w:t xml:space="preserve">Figure </w:t>
      </w:r>
      <w:r w:rsidR="00DC2EDC">
        <w:t>3</w:t>
      </w:r>
      <w:r w:rsidR="009644D5">
        <w:t>: Business cycle</w:t>
      </w:r>
      <w:r w:rsidR="002B3730">
        <w:t>s</w:t>
      </w:r>
      <w:r w:rsidR="00DC2EDC">
        <w:t xml:space="preserve"> in the U.S. for years 1960-2011</w:t>
      </w:r>
    </w:p>
    <w:p w:rsidR="009644D5" w:rsidRPr="005953F1" w:rsidRDefault="00FB5713" w:rsidP="005953F1">
      <w:pPr>
        <w:spacing w:before="120" w:after="120"/>
        <w:jc w:val="both"/>
      </w:pPr>
      <w:r w:rsidRPr="005953F1">
        <w:t xml:space="preserve">Despite of well-known </w:t>
      </w:r>
      <w:r w:rsidR="00EC2952" w:rsidRPr="005953F1">
        <w:t>existence</w:t>
      </w:r>
      <w:r w:rsidRPr="005953F1">
        <w:t xml:space="preserve"> of business cycle, the effects of business cycle is difficult to define and measure accurately. One way to measure business cycle is by using the definition from a well known research institution. In this paper I use the business cycle definition from the National Bureau of Economic Research (NBER)</w:t>
      </w:r>
      <w:r w:rsidR="00EC2952" w:rsidRPr="00DC2EDC">
        <w:rPr>
          <w:vertAlign w:val="superscript"/>
        </w:rPr>
        <w:footnoteReference w:id="8"/>
      </w:r>
      <w:r w:rsidR="00DC2EDC">
        <w:t xml:space="preserve">. </w:t>
      </w:r>
      <w:r w:rsidRPr="005953F1">
        <w:t>To define business cycle in the United States, NBER designs a measurement method that applies multiple variables to define the monthly business cycle. These multiple variables include e</w:t>
      </w:r>
      <w:r w:rsidR="00013D14" w:rsidRPr="005953F1">
        <w:t xml:space="preserve">mployment, personal income, </w:t>
      </w:r>
      <w:r w:rsidRPr="005953F1">
        <w:t xml:space="preserve">industrial and manufacturing </w:t>
      </w:r>
      <w:r w:rsidR="00F70E60" w:rsidRPr="005953F1">
        <w:t>production</w:t>
      </w:r>
      <w:r w:rsidR="00F70E60">
        <w:t>,</w:t>
      </w:r>
      <w:r w:rsidR="00F70E60" w:rsidRPr="005953F1">
        <w:t xml:space="preserve"> </w:t>
      </w:r>
      <w:r w:rsidRPr="005953F1">
        <w:t xml:space="preserve">and trade sales. </w:t>
      </w:r>
      <w:r w:rsidR="00EC2952" w:rsidRPr="005953F1">
        <w:t xml:space="preserve">Although NBER also provided data about the peak and trough </w:t>
      </w:r>
      <w:r w:rsidR="00F70E60">
        <w:t>during a business cycle, for</w:t>
      </w:r>
      <w:r w:rsidR="00EC2952" w:rsidRPr="005953F1">
        <w:t xml:space="preserve"> </w:t>
      </w:r>
      <w:r w:rsidR="00F70E60">
        <w:t xml:space="preserve">the </w:t>
      </w:r>
      <w:r w:rsidR="00EC2952" w:rsidRPr="005953F1">
        <w:t>sake of simplicity</w:t>
      </w:r>
      <w:r w:rsidR="00457101" w:rsidRPr="005953F1">
        <w:t xml:space="preserve"> and comparison with the findings of other empirical study t</w:t>
      </w:r>
      <w:r w:rsidR="00EC2952" w:rsidRPr="005953F1">
        <w:t>his paper</w:t>
      </w:r>
      <w:r w:rsidR="00457101" w:rsidRPr="005953F1">
        <w:t xml:space="preserve"> will only classified </w:t>
      </w:r>
      <w:r w:rsidRPr="005953F1">
        <w:t>the business cyc</w:t>
      </w:r>
      <w:r w:rsidR="00EC2952" w:rsidRPr="005953F1">
        <w:t xml:space="preserve">le </w:t>
      </w:r>
      <w:r w:rsidR="00457101" w:rsidRPr="005953F1">
        <w:t>into two stages o</w:t>
      </w:r>
      <w:r w:rsidR="00EC2952" w:rsidRPr="005953F1">
        <w:t xml:space="preserve">f </w:t>
      </w:r>
      <w:r w:rsidRPr="005953F1">
        <w:t>expansion and contraction.</w:t>
      </w:r>
      <w:r w:rsidR="003257AA" w:rsidRPr="005953F1">
        <w:t xml:space="preserve"> </w:t>
      </w:r>
      <w:r w:rsidR="00065CB0">
        <w:t>Figure 4 depicts the NBER business cycle.</w:t>
      </w:r>
    </w:p>
    <w:p w:rsidR="009644D5" w:rsidRDefault="002C0B22" w:rsidP="00DC2EDC">
      <w:pPr>
        <w:autoSpaceDE w:val="0"/>
        <w:autoSpaceDN w:val="0"/>
        <w:adjustRightInd w:val="0"/>
        <w:spacing w:after="0"/>
        <w:jc w:val="both"/>
      </w:pPr>
      <w:r>
        <w:rPr>
          <w:noProof/>
        </w:rPr>
        <w:lastRenderedPageBreak/>
        <w:drawing>
          <wp:inline distT="0" distB="0" distL="0" distR="0">
            <wp:extent cx="3933825" cy="1924050"/>
            <wp:effectExtent l="19050" t="0" r="9525" b="0"/>
            <wp:docPr id="3" name="Picture 3" descr="bu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ss"/>
                    <pic:cNvPicPr>
                      <a:picLocks noChangeAspect="1" noChangeArrowheads="1"/>
                    </pic:cNvPicPr>
                  </pic:nvPicPr>
                  <pic:blipFill>
                    <a:blip r:embed="rId10" cstate="print"/>
                    <a:srcRect l="13255" t="15823" r="8463" b="10510"/>
                    <a:stretch>
                      <a:fillRect/>
                    </a:stretch>
                  </pic:blipFill>
                  <pic:spPr bwMode="auto">
                    <a:xfrm>
                      <a:off x="0" y="0"/>
                      <a:ext cx="3933825" cy="1924050"/>
                    </a:xfrm>
                    <a:prstGeom prst="rect">
                      <a:avLst/>
                    </a:prstGeom>
                    <a:noFill/>
                    <a:ln w="9525">
                      <a:noFill/>
                      <a:miter lim="800000"/>
                      <a:headEnd/>
                      <a:tailEnd/>
                    </a:ln>
                  </pic:spPr>
                </pic:pic>
              </a:graphicData>
            </a:graphic>
          </wp:inline>
        </w:drawing>
      </w:r>
    </w:p>
    <w:p w:rsidR="003257AA" w:rsidRPr="00DC2EDC" w:rsidRDefault="003257AA" w:rsidP="00DC2EDC">
      <w:pPr>
        <w:autoSpaceDE w:val="0"/>
        <w:autoSpaceDN w:val="0"/>
        <w:adjustRightInd w:val="0"/>
        <w:spacing w:after="0"/>
        <w:jc w:val="both"/>
      </w:pPr>
      <w:r w:rsidRPr="00DC2EDC">
        <w:t>Figure</w:t>
      </w:r>
      <w:r w:rsidR="00DC2EDC" w:rsidRPr="00DC2EDC">
        <w:t xml:space="preserve"> 4</w:t>
      </w:r>
      <w:r w:rsidRPr="00DC2EDC">
        <w:t xml:space="preserve">: Business cycle </w:t>
      </w:r>
      <w:r w:rsidR="00065CB0">
        <w:t>based on NBER</w:t>
      </w:r>
    </w:p>
    <w:p w:rsidR="001F2E51" w:rsidRDefault="00AD051B" w:rsidP="00DC2EDC">
      <w:pPr>
        <w:autoSpaceDE w:val="0"/>
        <w:autoSpaceDN w:val="0"/>
        <w:adjustRightInd w:val="0"/>
        <w:spacing w:after="0"/>
        <w:jc w:val="both"/>
      </w:pPr>
      <w:r>
        <w:t xml:space="preserve">Financing and investment opportunity sets change throughout expansion and recession. As we see in the practice nowadays, in </w:t>
      </w:r>
      <w:r w:rsidR="00065CB0">
        <w:t xml:space="preserve">a </w:t>
      </w:r>
      <w:r>
        <w:t>recession internal financing is limited and therefore firms</w:t>
      </w:r>
      <w:r w:rsidR="00065CB0">
        <w:t xml:space="preserve"> are</w:t>
      </w:r>
      <w:r>
        <w:t xml:space="preserve"> relied </w:t>
      </w:r>
      <w:r w:rsidR="00065CB0">
        <w:t xml:space="preserve">more </w:t>
      </w:r>
      <w:r>
        <w:t>on external financing</w:t>
      </w:r>
      <w:r w:rsidR="00065CB0">
        <w:t>s</w:t>
      </w:r>
      <w:r>
        <w:t>. To negotiate a debt covenant, the external funds ask for a high</w:t>
      </w:r>
      <w:r w:rsidR="00457101">
        <w:t xml:space="preserve">er degree of reliability of </w:t>
      </w:r>
      <w:r>
        <w:t xml:space="preserve">the information provided in the financial statement. Hence, this </w:t>
      </w:r>
      <w:r w:rsidR="00457101">
        <w:t>might</w:t>
      </w:r>
      <w:r>
        <w:t xml:space="preserve"> increase the level of conservatism in the earnings. </w:t>
      </w:r>
      <w:r w:rsidR="00AC42F1">
        <w:t>With regard to</w:t>
      </w:r>
      <w:r w:rsidR="007166C1">
        <w:t xml:space="preserve"> earni</w:t>
      </w:r>
      <w:r w:rsidR="00AC42F1">
        <w:t>ngs persistence, because of an economy contraction</w:t>
      </w:r>
      <w:r w:rsidR="007166C1">
        <w:t xml:space="preserve"> </w:t>
      </w:r>
      <w:r w:rsidR="00AC42F1">
        <w:t xml:space="preserve">sustaining </w:t>
      </w:r>
      <w:r w:rsidR="001F2E51">
        <w:t>former</w:t>
      </w:r>
      <w:r w:rsidR="007166C1">
        <w:t xml:space="preserve"> level of earnings </w:t>
      </w:r>
      <w:r w:rsidR="001F2E51">
        <w:t>becomes really difficult. I</w:t>
      </w:r>
      <w:r w:rsidR="007166C1">
        <w:t>n the glorious period of expansion</w:t>
      </w:r>
      <w:r w:rsidR="001F2E51">
        <w:t xml:space="preserve"> firms are able to finance their project internally because excessive internal funds</w:t>
      </w:r>
      <w:r w:rsidR="007166C1">
        <w:t xml:space="preserve"> </w:t>
      </w:r>
      <w:r w:rsidR="001F2E51">
        <w:t xml:space="preserve">are likely available. However during a contraction, the availability of both external and internal funding is very limited. Therefore it is expected that the level of earnings persistence will decrease during a contraction. </w:t>
      </w:r>
    </w:p>
    <w:p w:rsidR="001F2E51" w:rsidRDefault="000E1F08" w:rsidP="000E1F08">
      <w:pPr>
        <w:pStyle w:val="Heading2"/>
        <w:numPr>
          <w:ilvl w:val="1"/>
          <w:numId w:val="5"/>
        </w:numPr>
      </w:pPr>
      <w:bookmarkStart w:id="24" w:name="_Toc330216034"/>
      <w:r>
        <w:t xml:space="preserve">Chapter </w:t>
      </w:r>
      <w:r w:rsidR="001F2E51">
        <w:t>Conclusion</w:t>
      </w:r>
      <w:bookmarkEnd w:id="24"/>
    </w:p>
    <w:p w:rsidR="00C77E50" w:rsidRPr="00DC2EDC" w:rsidRDefault="001F2E51" w:rsidP="00CA2DC9">
      <w:pPr>
        <w:autoSpaceDE w:val="0"/>
        <w:autoSpaceDN w:val="0"/>
        <w:adjustRightInd w:val="0"/>
        <w:spacing w:after="0"/>
        <w:jc w:val="both"/>
        <w:rPr>
          <w:color w:val="FF0000"/>
        </w:rPr>
      </w:pPr>
      <w:r>
        <w:t xml:space="preserve">This chapter has elaborated on theory and important concepts which are necessary for </w:t>
      </w:r>
      <w:r w:rsidR="00E3267E">
        <w:t xml:space="preserve">grounded </w:t>
      </w:r>
      <w:r>
        <w:t xml:space="preserve">understanding of this research. Based on the agency theory, </w:t>
      </w:r>
      <w:r w:rsidR="00B3562F">
        <w:t>asymmetric information motivates the manager and other contracting parties to keep the prac</w:t>
      </w:r>
      <w:r w:rsidR="00065CB0">
        <w:t>tice of conservative accounting.</w:t>
      </w:r>
      <w:r w:rsidR="00B3562F">
        <w:t xml:space="preserve"> </w:t>
      </w:r>
      <w:r w:rsidR="00E3267E">
        <w:t>Earnings persistence is the capability of</w:t>
      </w:r>
      <w:r w:rsidR="00065CB0">
        <w:t xml:space="preserve"> current earnings to predict future earnings. High</w:t>
      </w:r>
      <w:r w:rsidR="00E3267E">
        <w:t xml:space="preserve"> </w:t>
      </w:r>
      <w:r w:rsidR="00065CB0">
        <w:t xml:space="preserve">earnings persistence </w:t>
      </w:r>
      <w:r w:rsidR="00E3267E">
        <w:t xml:space="preserve">is </w:t>
      </w:r>
      <w:r w:rsidR="00065CB0">
        <w:t>necessary for security</w:t>
      </w:r>
      <w:r w:rsidR="00E3267E">
        <w:t xml:space="preserve"> valuation. Cons</w:t>
      </w:r>
      <w:r w:rsidR="00065CB0">
        <w:t>ervatism is a prudent action for requiring a</w:t>
      </w:r>
      <w:r w:rsidR="00E3267E">
        <w:t xml:space="preserve"> higher verification in gains </w:t>
      </w:r>
      <w:r w:rsidR="00065CB0">
        <w:t xml:space="preserve">recognition </w:t>
      </w:r>
      <w:r w:rsidR="00E3267E">
        <w:t>than losses</w:t>
      </w:r>
      <w:r w:rsidR="00065CB0">
        <w:t xml:space="preserve"> recognition</w:t>
      </w:r>
      <w:r w:rsidR="00E3267E">
        <w:t xml:space="preserve">. The asymmetric treatment between gains and losses recognition may lead </w:t>
      </w:r>
      <w:r w:rsidR="00CA2DC9">
        <w:t>to cumulative net assets understatement in the financial statement which reduce the usefulness of financial report.</w:t>
      </w:r>
      <w:r w:rsidR="00CA2DC9" w:rsidRPr="00CA2DC9">
        <w:t xml:space="preserve"> </w:t>
      </w:r>
      <w:r w:rsidR="00CA2DC9">
        <w:t>Both conservatism and earnings persistence may affect the value relevance of earnin</w:t>
      </w:r>
      <w:r w:rsidR="00FE474E">
        <w:t>gs. Value relevance of earnings can be defined as</w:t>
      </w:r>
      <w:r w:rsidR="00CA2DC9">
        <w:t xml:space="preserve"> t</w:t>
      </w:r>
      <w:r w:rsidR="00FE474E">
        <w:t>he usefulness of earnings</w:t>
      </w:r>
      <w:r w:rsidR="00065CB0">
        <w:t xml:space="preserve"> for investors</w:t>
      </w:r>
      <w:r w:rsidR="00FE474E">
        <w:t xml:space="preserve"> </w:t>
      </w:r>
      <w:r w:rsidR="00065CB0">
        <w:t xml:space="preserve">in the </w:t>
      </w:r>
      <w:r w:rsidR="00FE474E">
        <w:t>firm’</w:t>
      </w:r>
      <w:r w:rsidR="00065CB0">
        <w:t>s</w:t>
      </w:r>
      <w:r w:rsidR="00FE474E">
        <w:t xml:space="preserve"> </w:t>
      </w:r>
      <w:r w:rsidR="00065CB0">
        <w:t>valuation</w:t>
      </w:r>
      <w:r w:rsidR="00CA2DC9">
        <w:t>.</w:t>
      </w:r>
      <w:r w:rsidR="00CA2DC9" w:rsidRPr="00CA2DC9">
        <w:t xml:space="preserve"> </w:t>
      </w:r>
      <w:r w:rsidR="00CA2DC9">
        <w:t>Prior research suggests that earnings persistence, conservatism and value relevance vary throughout the business cycle (Johnson 1999; Jenkins et al. 2009). In the next chapter, some empirical literatures provide evidences on how these accounting phenomena r</w:t>
      </w:r>
      <w:r w:rsidR="00FE474E">
        <w:t>elate to each other based on</w:t>
      </w:r>
      <w:r w:rsidR="00CA2DC9">
        <w:t xml:space="preserve"> previous empirical studies.</w:t>
      </w:r>
    </w:p>
    <w:p w:rsidR="00DD6F56" w:rsidRDefault="00B12F94" w:rsidP="00CB751D">
      <w:pPr>
        <w:pStyle w:val="Heading1"/>
        <w:numPr>
          <w:ilvl w:val="0"/>
          <w:numId w:val="5"/>
        </w:numPr>
        <w:spacing w:before="0"/>
      </w:pPr>
      <w:r>
        <w:br w:type="page"/>
      </w:r>
      <w:bookmarkStart w:id="25" w:name="_Toc330216035"/>
      <w:r w:rsidR="00764680" w:rsidRPr="000E1F08">
        <w:lastRenderedPageBreak/>
        <w:t>Literature Review</w:t>
      </w:r>
      <w:bookmarkEnd w:id="25"/>
    </w:p>
    <w:p w:rsidR="000E1F08" w:rsidRDefault="000E1F08" w:rsidP="000E1F08">
      <w:pPr>
        <w:pStyle w:val="Heading2"/>
        <w:numPr>
          <w:ilvl w:val="1"/>
          <w:numId w:val="7"/>
        </w:numPr>
      </w:pPr>
      <w:bookmarkStart w:id="26" w:name="_Toc330216036"/>
      <w:r>
        <w:t>Chapter Introduction</w:t>
      </w:r>
      <w:bookmarkEnd w:id="26"/>
    </w:p>
    <w:p w:rsidR="00864F3E" w:rsidRPr="000E1F08" w:rsidRDefault="00864F3E" w:rsidP="00CB751D">
      <w:pPr>
        <w:spacing w:after="120"/>
        <w:jc w:val="both"/>
      </w:pPr>
      <w:r>
        <w:t>The definition of value relevance, earnings persistence and conservatism has been explained in the previous chapter. This chapter elaborates on the empirical studies which relates to value relevance of earnings, earnings persistence and conservatism. The aim of this chapter is to answer the third sub-question</w:t>
      </w:r>
      <w:r w:rsidR="008B5113">
        <w:t xml:space="preserve"> which is to find out </w:t>
      </w:r>
      <w:r w:rsidR="00B557B8">
        <w:t xml:space="preserve">from prior empirical studies </w:t>
      </w:r>
      <w:r w:rsidR="008B5113">
        <w:t xml:space="preserve">the </w:t>
      </w:r>
      <w:r>
        <w:t xml:space="preserve">relation among </w:t>
      </w:r>
      <w:r w:rsidR="008B5113" w:rsidRPr="0003181A">
        <w:t>value relevance of earnings</w:t>
      </w:r>
      <w:r w:rsidR="008B5113">
        <w:t>,</w:t>
      </w:r>
      <w:r w:rsidR="008B5113" w:rsidRPr="0003181A">
        <w:t xml:space="preserve"> earnings persistence and </w:t>
      </w:r>
      <w:r w:rsidR="008B5113">
        <w:t>conservatism; and whether it varies across business cycle.</w:t>
      </w:r>
    </w:p>
    <w:p w:rsidR="007B5272" w:rsidRDefault="007B5272" w:rsidP="00CB751D">
      <w:pPr>
        <w:pStyle w:val="Heading2"/>
        <w:numPr>
          <w:ilvl w:val="1"/>
          <w:numId w:val="7"/>
        </w:numPr>
        <w:spacing w:before="120"/>
      </w:pPr>
      <w:bookmarkStart w:id="27" w:name="_Toc330216037"/>
      <w:r>
        <w:t>Earnings persistence and Conservatism</w:t>
      </w:r>
      <w:bookmarkEnd w:id="27"/>
    </w:p>
    <w:p w:rsidR="003444F8" w:rsidRDefault="00A35379" w:rsidP="00CB751D">
      <w:pPr>
        <w:spacing w:after="120"/>
        <w:jc w:val="both"/>
      </w:pPr>
      <w:r>
        <w:t>The existence of conservatism in the accounting practice has been well known. Prior studies have documented</w:t>
      </w:r>
      <w:r w:rsidR="008E2E0B">
        <w:t xml:space="preserve"> evidences on</w:t>
      </w:r>
      <w:r>
        <w:t xml:space="preserve"> the existence of conservative accounting</w:t>
      </w:r>
      <w:r w:rsidR="008E2E0B">
        <w:t xml:space="preserve"> (</w:t>
      </w:r>
      <w:proofErr w:type="spellStart"/>
      <w:r w:rsidR="008E2E0B">
        <w:t>Basu</w:t>
      </w:r>
      <w:proofErr w:type="spellEnd"/>
      <w:r w:rsidR="008E2E0B">
        <w:t xml:space="preserve">, </w:t>
      </w:r>
      <w:r>
        <w:t>1997</w:t>
      </w:r>
      <w:r w:rsidR="008E2E0B">
        <w:t xml:space="preserve">; </w:t>
      </w:r>
      <w:proofErr w:type="spellStart"/>
      <w:r w:rsidR="008E2E0B">
        <w:t>Givoly</w:t>
      </w:r>
      <w:proofErr w:type="spellEnd"/>
      <w:r w:rsidR="008E2E0B">
        <w:t xml:space="preserve"> and</w:t>
      </w:r>
      <w:r w:rsidR="001F37AA">
        <w:t xml:space="preserve"> </w:t>
      </w:r>
      <w:proofErr w:type="spellStart"/>
      <w:r w:rsidR="001F37AA">
        <w:t>Hayn</w:t>
      </w:r>
      <w:proofErr w:type="spellEnd"/>
      <w:r w:rsidR="001F37AA">
        <w:t xml:space="preserve">, 2000). </w:t>
      </w:r>
      <w:proofErr w:type="spellStart"/>
      <w:r w:rsidR="001F37AA">
        <w:t>Basu</w:t>
      </w:r>
      <w:proofErr w:type="spellEnd"/>
      <w:r w:rsidR="001F37AA">
        <w:t xml:space="preserve"> (1997) </w:t>
      </w:r>
      <w:r w:rsidR="0056602B">
        <w:t>examine</w:t>
      </w:r>
      <w:r w:rsidR="00B557B8">
        <w:t>s</w:t>
      </w:r>
      <w:r w:rsidR="0056602B">
        <w:t xml:space="preserve"> the influence of conservatism on the properties of earnings. He made four hypotheses to investigate whether conservatism has asymmetric impact in good news period relative to bad news period. </w:t>
      </w:r>
      <w:r w:rsidR="00013D14">
        <w:t>A g</w:t>
      </w:r>
      <w:r w:rsidR="0056602B">
        <w:t>ood news period is indicated by positiv</w:t>
      </w:r>
      <w:r w:rsidR="0014036C">
        <w:t>e returns while bad news period as period</w:t>
      </w:r>
      <w:r w:rsidR="0056602B">
        <w:t xml:space="preserve"> with negative returns. One of his hypotheses predicts that negative earnings changes tend to be reverse</w:t>
      </w:r>
      <w:r w:rsidR="0014036C">
        <w:t>d</w:t>
      </w:r>
      <w:r w:rsidR="0056602B">
        <w:t xml:space="preserve"> in the next period than positive earning changes. In other word, negative ea</w:t>
      </w:r>
      <w:r w:rsidR="00E13149">
        <w:t xml:space="preserve">rning changes are less persistent than positive earnings changes. The sample consists of the </w:t>
      </w:r>
      <w:smartTag w:uri="urn:schemas-microsoft-com:office:smarttags" w:element="country-region">
        <w:smartTag w:uri="urn:schemas-microsoft-com:office:smarttags" w:element="place">
          <w:r w:rsidR="00E13149">
            <w:t>US</w:t>
          </w:r>
        </w:smartTag>
      </w:smartTag>
      <w:r w:rsidR="00E13149">
        <w:t xml:space="preserve"> public listed firms in total 36,394 firm-year observations during the period of 1964</w:t>
      </w:r>
      <w:r w:rsidR="003444F8">
        <w:t xml:space="preserve">-1990. </w:t>
      </w:r>
      <w:proofErr w:type="spellStart"/>
      <w:r w:rsidR="0014036C">
        <w:t>Basu</w:t>
      </w:r>
      <w:proofErr w:type="spellEnd"/>
      <w:r w:rsidR="0014036C">
        <w:t xml:space="preserve"> (1997) uses</w:t>
      </w:r>
      <w:r w:rsidR="00E13149">
        <w:t xml:space="preserve"> a regression analysis with independent variables consist of the changes in earnings and a dummy which equal to one for good news firms otherwise zero an</w:t>
      </w:r>
      <w:r w:rsidR="003444F8">
        <w:t xml:space="preserve">d </w:t>
      </w:r>
      <w:r w:rsidR="00013D14">
        <w:t xml:space="preserve">the </w:t>
      </w:r>
      <w:r w:rsidR="003444F8">
        <w:t xml:space="preserve">dependent variable is the stock return. This regression analysis is well known as </w:t>
      </w:r>
      <w:proofErr w:type="spellStart"/>
      <w:r w:rsidR="003444F8">
        <w:t>Basu</w:t>
      </w:r>
      <w:proofErr w:type="spellEnd"/>
      <w:r w:rsidR="003444F8">
        <w:t xml:space="preserve"> (1997) asymmetric timeliness</w:t>
      </w:r>
      <w:r w:rsidR="00013D14">
        <w:t xml:space="preserve"> (see table 3) </w:t>
      </w:r>
      <w:r w:rsidR="003444F8">
        <w:t xml:space="preserve">which is </w:t>
      </w:r>
      <w:r w:rsidR="0014036C">
        <w:t>the most</w:t>
      </w:r>
      <w:r w:rsidR="003444F8">
        <w:t xml:space="preserve"> adopted conservatism measures </w:t>
      </w:r>
      <w:r w:rsidR="0014036C">
        <w:t>(Wang et al., 2008)</w:t>
      </w:r>
      <w:r w:rsidR="00013D14">
        <w:t>. Lower adjusted</w:t>
      </w:r>
      <w:r w:rsidR="003444F8">
        <w:t xml:space="preserve"> R</w:t>
      </w:r>
      <w:r w:rsidR="003444F8" w:rsidRPr="00D7686D">
        <w:rPr>
          <w:vertAlign w:val="superscript"/>
        </w:rPr>
        <w:t>2</w:t>
      </w:r>
      <w:r w:rsidR="003444F8">
        <w:t xml:space="preserve"> from negative earning changes than positive earnings changes indicates that bad news earnings changes tend to reverse in the next period than good news earnings changes.</w:t>
      </w:r>
      <w:r w:rsidR="002B7AE2">
        <w:t xml:space="preserve"> </w:t>
      </w:r>
      <w:proofErr w:type="spellStart"/>
      <w:r w:rsidR="004B5015">
        <w:t>Basu</w:t>
      </w:r>
      <w:proofErr w:type="spellEnd"/>
      <w:r w:rsidR="004B5015">
        <w:t xml:space="preserve"> (1997) argue</w:t>
      </w:r>
      <w:r w:rsidR="00013D14">
        <w:t>s</w:t>
      </w:r>
      <w:r w:rsidR="004B5015">
        <w:t xml:space="preserve"> that a higher persistence of e</w:t>
      </w:r>
      <w:r w:rsidR="003444F8">
        <w:t>arnings</w:t>
      </w:r>
      <w:r w:rsidR="004B5015">
        <w:t xml:space="preserve"> changes in good news period is affected by conservatism. Under conservative accounting losses (bad news) should be immediately recognized whereas gain recognition is recognized</w:t>
      </w:r>
      <w:r w:rsidR="004B5015" w:rsidRPr="004B5015">
        <w:t xml:space="preserve"> </w:t>
      </w:r>
      <w:r w:rsidR="004B5015">
        <w:t xml:space="preserve">gradually which implies that gains tend to persist into the next period. </w:t>
      </w:r>
    </w:p>
    <w:p w:rsidR="00AC5AAC" w:rsidRDefault="00FE474E" w:rsidP="007B1755">
      <w:pPr>
        <w:spacing w:after="120"/>
        <w:jc w:val="both"/>
      </w:pPr>
      <w:proofErr w:type="spellStart"/>
      <w:r>
        <w:t>Paek</w:t>
      </w:r>
      <w:proofErr w:type="spellEnd"/>
      <w:r>
        <w:t xml:space="preserve"> et al. (2007) examine</w:t>
      </w:r>
      <w:r w:rsidR="00CA0028">
        <w:t xml:space="preserve"> the effect of conservative accounting on earnings persistence and the stock market’s valuation of earnings. They hypothesize th</w:t>
      </w:r>
      <w:r w:rsidR="0014036C">
        <w:t>at more conservative earnings are</w:t>
      </w:r>
      <w:r w:rsidR="00CA0028">
        <w:t xml:space="preserve"> less persistent than less conservative earnings. The argument behind this hypothesis is the mismatching between current-period revenues and future-period revenues due to conservative accounting </w:t>
      </w:r>
      <w:r w:rsidR="00C76A35">
        <w:t xml:space="preserve">adds noise into earnings. Hereby an important assumption is a match between contemporaneous revenues and expenses is </w:t>
      </w:r>
      <w:r w:rsidR="00C76A35">
        <w:lastRenderedPageBreak/>
        <w:t>necessary to give a true and fair view of the firm’s performance (</w:t>
      </w:r>
      <w:proofErr w:type="spellStart"/>
      <w:r w:rsidR="00C76A35">
        <w:t>Dechow</w:t>
      </w:r>
      <w:proofErr w:type="spellEnd"/>
      <w:r w:rsidR="00C76A35">
        <w:t xml:space="preserve">, 1994). </w:t>
      </w:r>
      <w:r w:rsidR="00CA0028">
        <w:t xml:space="preserve">The sample was obtained from the US </w:t>
      </w:r>
      <w:proofErr w:type="spellStart"/>
      <w:r w:rsidR="00CA0028">
        <w:t>Compustat</w:t>
      </w:r>
      <w:proofErr w:type="spellEnd"/>
      <w:r w:rsidR="00CA0028">
        <w:t xml:space="preserve"> database which consists of 431,194 firm-year observations during year 1984-2003. </w:t>
      </w:r>
      <w:r w:rsidR="00C76A35">
        <w:t>The firms with non-December fiscal year were excluded in order to avoid the effects of different economic conditions related to different fiscal year. Further financial service and utility companies were also excluded from the</w:t>
      </w:r>
      <w:r w:rsidR="00AC5AAC">
        <w:t xml:space="preserve"> sample because these firms have different institutional and regulatory natures.</w:t>
      </w:r>
    </w:p>
    <w:p w:rsidR="008E2E0B" w:rsidRDefault="00856D84" w:rsidP="007B1755">
      <w:pPr>
        <w:spacing w:after="120"/>
        <w:jc w:val="both"/>
      </w:pPr>
      <w:proofErr w:type="spellStart"/>
      <w:r>
        <w:t>Paek</w:t>
      </w:r>
      <w:proofErr w:type="spellEnd"/>
      <w:r>
        <w:t xml:space="preserve"> et al. (2007) use</w:t>
      </w:r>
      <w:r w:rsidR="00AC5AAC">
        <w:t xml:space="preserve"> </w:t>
      </w:r>
      <w:r w:rsidR="00B52B2B">
        <w:t>four</w:t>
      </w:r>
      <w:r w:rsidR="00AC5AAC">
        <w:t xml:space="preserve"> different conservatism measures. </w:t>
      </w:r>
      <w:r w:rsidR="00B52B2B">
        <w:t xml:space="preserve">These are </w:t>
      </w:r>
      <w:r w:rsidR="00A90A66">
        <w:t>the asymmetric timeliness of</w:t>
      </w:r>
      <w:r w:rsidR="0014036C">
        <w:t xml:space="preserve"> </w:t>
      </w:r>
      <w:proofErr w:type="spellStart"/>
      <w:r w:rsidR="0014036C">
        <w:t>Basu</w:t>
      </w:r>
      <w:proofErr w:type="spellEnd"/>
      <w:r>
        <w:t xml:space="preserve"> (1997)</w:t>
      </w:r>
      <w:r w:rsidR="00B52B2B">
        <w:t>, the cumulative non-operating accruals (</w:t>
      </w:r>
      <w:proofErr w:type="spellStart"/>
      <w:r w:rsidR="00B52B2B">
        <w:t>Givoly</w:t>
      </w:r>
      <w:proofErr w:type="spellEnd"/>
      <w:r w:rsidR="00B52B2B">
        <w:t xml:space="preserve"> and </w:t>
      </w:r>
      <w:proofErr w:type="spellStart"/>
      <w:r w:rsidR="00B52B2B">
        <w:t>Hayn</w:t>
      </w:r>
      <w:proofErr w:type="spellEnd"/>
      <w:r w:rsidR="00B52B2B">
        <w:t xml:space="preserve">, 2000) over the past five years, the </w:t>
      </w:r>
      <w:r w:rsidR="002905BD">
        <w:t xml:space="preserve">negative of </w:t>
      </w:r>
      <w:r w:rsidR="00B52B2B">
        <w:t xml:space="preserve">response coefficient of change in operating income on change in lagged operating income and the response coefficient of accruals on cash flow (Ball and </w:t>
      </w:r>
      <w:proofErr w:type="spellStart"/>
      <w:r w:rsidR="00B52B2B">
        <w:t>Shivakumar</w:t>
      </w:r>
      <w:proofErr w:type="spellEnd"/>
      <w:r w:rsidR="00B52B2B">
        <w:t xml:space="preserve">, 2005; Ruddock et al. (2006). </w:t>
      </w:r>
      <w:r w:rsidR="002905BD">
        <w:t xml:space="preserve">The earnings persistence is measured by the first </w:t>
      </w:r>
      <w:r w:rsidR="00317815">
        <w:t>autocorrelation between earnings of two consecutive years</w:t>
      </w:r>
      <w:r w:rsidR="002905BD">
        <w:t>. The magnitude of these measures indicates the level of conservatism in the earnin</w:t>
      </w:r>
      <w:r w:rsidR="007B1755">
        <w:t>gs. The larger the magnitude is</w:t>
      </w:r>
      <w:r w:rsidR="002905BD">
        <w:t xml:space="preserve"> the more conservative earnings are. To test the hypothesis, </w:t>
      </w:r>
      <w:proofErr w:type="spellStart"/>
      <w:r w:rsidR="002905BD">
        <w:t>Paek</w:t>
      </w:r>
      <w:proofErr w:type="spellEnd"/>
      <w:r w:rsidR="002905BD">
        <w:t xml:space="preserve"> et al. (2007) regress current-period earnings included </w:t>
      </w:r>
      <w:r w:rsidR="005C6A93">
        <w:t xml:space="preserve">a </w:t>
      </w:r>
      <w:r w:rsidR="002905BD">
        <w:t>dummy variable</w:t>
      </w:r>
      <w:r w:rsidR="005C6A93">
        <w:t xml:space="preserve"> as independent variable</w:t>
      </w:r>
      <w:r w:rsidR="002905BD">
        <w:t xml:space="preserve"> with the next-period earnings</w:t>
      </w:r>
      <w:r w:rsidR="005C6A93">
        <w:t xml:space="preserve"> as dependent variable</w:t>
      </w:r>
      <w:r w:rsidR="002905BD">
        <w:t>.</w:t>
      </w:r>
      <w:r w:rsidR="005C6A93">
        <w:t xml:space="preserve"> A dummy variable represent</w:t>
      </w:r>
      <w:r w:rsidR="00A90A66">
        <w:t xml:space="preserve">s conservatism in current </w:t>
      </w:r>
      <w:r w:rsidR="005C6A93">
        <w:t>period and equals to one if the conservatism measure is greater than the yearly median and otherwise zero. Each conservatism measure is tested separately. The findings show that less conservative earnings are likely to persist into the next period than more conservative earnings</w:t>
      </w:r>
      <w:r w:rsidR="007B0E8D">
        <w:t xml:space="preserve"> regardless which conservatism measure being applied. </w:t>
      </w:r>
      <w:r w:rsidR="007B1755">
        <w:t>This means that more conservative earnings are less persistent compared to less persistent earnings.</w:t>
      </w:r>
    </w:p>
    <w:p w:rsidR="007B0E8D" w:rsidRDefault="00313B78" w:rsidP="007B1755">
      <w:pPr>
        <w:spacing w:after="0"/>
        <w:jc w:val="both"/>
      </w:pPr>
      <w:r>
        <w:t>Sloan (1996) investigates whether the relative magnitudes of earnings components affect the persistence of current earnings. The autocorrelation of current and future earnings can be expressed as:</w:t>
      </w:r>
    </w:p>
    <w:p w:rsidR="00313B78" w:rsidRDefault="003F5B5C" w:rsidP="007B1755">
      <w:pPr>
        <w:spacing w:after="0"/>
        <w:jc w:val="both"/>
      </w:pPr>
      <w:r w:rsidRPr="00250E54">
        <w:t xml:space="preserve">Earnings </w:t>
      </w:r>
      <w:r w:rsidRPr="00250E54">
        <w:rPr>
          <w:vertAlign w:val="subscript"/>
        </w:rPr>
        <w:t>t+1</w:t>
      </w:r>
      <w:r w:rsidRPr="00250E54">
        <w:t xml:space="preserve"> = b</w:t>
      </w:r>
      <w:r w:rsidRPr="00250E54">
        <w:rPr>
          <w:vertAlign w:val="subscript"/>
        </w:rPr>
        <w:t>0</w:t>
      </w:r>
      <w:r w:rsidRPr="00250E54">
        <w:t xml:space="preserve"> + b</w:t>
      </w:r>
      <w:r w:rsidRPr="00250E54">
        <w:rPr>
          <w:vertAlign w:val="subscript"/>
        </w:rPr>
        <w:t>1</w:t>
      </w:r>
      <w:r w:rsidRPr="00250E54">
        <w:t xml:space="preserve">Earnings </w:t>
      </w:r>
      <w:r w:rsidRPr="00250E54">
        <w:rPr>
          <w:vertAlign w:val="subscript"/>
        </w:rPr>
        <w:t>t</w:t>
      </w:r>
      <w:r w:rsidRPr="00250E54">
        <w:t xml:space="preserve"> + </w:t>
      </w:r>
      <w:proofErr w:type="gramStart"/>
      <w:r w:rsidRPr="00250E54">
        <w:t>e</w:t>
      </w:r>
      <w:r w:rsidRPr="00250E54">
        <w:rPr>
          <w:vertAlign w:val="subscript"/>
        </w:rPr>
        <w:t>t</w:t>
      </w:r>
      <w:proofErr w:type="gramEnd"/>
      <w:r>
        <w:t xml:space="preserve"> </w:t>
      </w:r>
    </w:p>
    <w:p w:rsidR="003F5B5C" w:rsidRDefault="003F5B5C" w:rsidP="007B1755">
      <w:pPr>
        <w:spacing w:after="0"/>
        <w:jc w:val="both"/>
      </w:pPr>
      <w:r>
        <w:t>Recall that earnings constitute accruals and cash flow, this equation can be specified as:</w:t>
      </w:r>
    </w:p>
    <w:p w:rsidR="00313B78" w:rsidRDefault="003F5B5C" w:rsidP="001F37AA">
      <w:pPr>
        <w:spacing w:after="0"/>
        <w:jc w:val="both"/>
      </w:pPr>
      <w:r w:rsidRPr="00250E54">
        <w:t xml:space="preserve">Earnings </w:t>
      </w:r>
      <w:r w:rsidRPr="00250E54">
        <w:rPr>
          <w:vertAlign w:val="subscript"/>
        </w:rPr>
        <w:t>t+1</w:t>
      </w:r>
      <w:r w:rsidRPr="00250E54">
        <w:t xml:space="preserve"> = b</w:t>
      </w:r>
      <w:r w:rsidRPr="00250E54">
        <w:rPr>
          <w:vertAlign w:val="subscript"/>
        </w:rPr>
        <w:t>0</w:t>
      </w:r>
      <w:r w:rsidRPr="00250E54">
        <w:t xml:space="preserve"> + b</w:t>
      </w:r>
      <w:r w:rsidRPr="00250E54">
        <w:rPr>
          <w:vertAlign w:val="subscript"/>
        </w:rPr>
        <w:t>1</w:t>
      </w:r>
      <w:r w:rsidRPr="00250E54">
        <w:t xml:space="preserve">Cashflow </w:t>
      </w:r>
      <w:r w:rsidRPr="007B1755">
        <w:rPr>
          <w:vertAlign w:val="subscript"/>
        </w:rPr>
        <w:t>t</w:t>
      </w:r>
      <w:r w:rsidRPr="00250E54">
        <w:t xml:space="preserve"> + b</w:t>
      </w:r>
      <w:r>
        <w:rPr>
          <w:vertAlign w:val="subscript"/>
        </w:rPr>
        <w:t>2</w:t>
      </w:r>
      <w:r>
        <w:t xml:space="preserve">Accruals t + </w:t>
      </w:r>
      <w:proofErr w:type="gramStart"/>
      <w:r w:rsidRPr="00250E54">
        <w:t>e</w:t>
      </w:r>
      <w:r w:rsidRPr="00250E54">
        <w:rPr>
          <w:vertAlign w:val="subscript"/>
        </w:rPr>
        <w:t>t</w:t>
      </w:r>
      <w:proofErr w:type="gramEnd"/>
      <w:r>
        <w:t xml:space="preserve"> </w:t>
      </w:r>
    </w:p>
    <w:p w:rsidR="00313B78" w:rsidRDefault="00313B78" w:rsidP="003F5B5C">
      <w:pPr>
        <w:spacing w:after="120"/>
        <w:jc w:val="both"/>
      </w:pPr>
      <w:r>
        <w:t>Sloan (1996) hypothesize</w:t>
      </w:r>
      <w:r w:rsidR="00A90A66">
        <w:t>s</w:t>
      </w:r>
      <w:r>
        <w:t xml:space="preserve"> th</w:t>
      </w:r>
      <w:r w:rsidR="001D5685">
        <w:t xml:space="preserve">at the persistent of current earnings is decreasing in the magnitude of the accrual and increasing in the magnitude of the cash flow. </w:t>
      </w:r>
      <w:r w:rsidR="0096286D">
        <w:t>His</w:t>
      </w:r>
      <w:r w:rsidR="001D5685">
        <w:t xml:space="preserve"> sample </w:t>
      </w:r>
      <w:r w:rsidR="0096286D">
        <w:t>was obtained from the U</w:t>
      </w:r>
      <w:r w:rsidR="00A90A66">
        <w:t>.</w:t>
      </w:r>
      <w:r w:rsidR="0096286D">
        <w:t>S</w:t>
      </w:r>
      <w:r w:rsidR="00A90A66">
        <w:t>.</w:t>
      </w:r>
      <w:r w:rsidR="0096286D">
        <w:t xml:space="preserve"> </w:t>
      </w:r>
      <w:proofErr w:type="spellStart"/>
      <w:r w:rsidR="0096286D">
        <w:t>Compustat</w:t>
      </w:r>
      <w:proofErr w:type="spellEnd"/>
      <w:r w:rsidR="0096286D">
        <w:t xml:space="preserve"> database which contained</w:t>
      </w:r>
      <w:r w:rsidR="001D5685">
        <w:t xml:space="preserve"> 40,679 firm years </w:t>
      </w:r>
      <w:r w:rsidR="0096286D">
        <w:t>during</w:t>
      </w:r>
      <w:r w:rsidR="001D5685">
        <w:t xml:space="preserve"> the period of</w:t>
      </w:r>
      <w:r w:rsidR="0096286D">
        <w:t xml:space="preserve"> 1962-1991. The findings show a sm</w:t>
      </w:r>
      <w:r w:rsidR="007B1755">
        <w:t>aller coefficient on accruals (b</w:t>
      </w:r>
      <w:r w:rsidR="007B1755" w:rsidRPr="00DC2EDC">
        <w:rPr>
          <w:vertAlign w:val="subscript"/>
        </w:rPr>
        <w:t>1</w:t>
      </w:r>
      <w:r w:rsidR="007B1755">
        <w:t>) relative to cash flows (b</w:t>
      </w:r>
      <w:r w:rsidR="0096286D" w:rsidRPr="00DC2EDC">
        <w:rPr>
          <w:vertAlign w:val="subscript"/>
        </w:rPr>
        <w:t>2</w:t>
      </w:r>
      <w:r w:rsidR="0096286D">
        <w:t>) which means that accrual and cash flow components of current earnings have different implications in explaining</w:t>
      </w:r>
      <w:r w:rsidR="005E786B">
        <w:t xml:space="preserve"> future earnings. The accrual component of earnings demonstrates lower persistence for the assessment of future earnings than the cash flow component of earnings. </w:t>
      </w:r>
      <w:r w:rsidR="002E2DC9">
        <w:t xml:space="preserve">The finding of Sloan (1996) is important </w:t>
      </w:r>
      <w:r w:rsidR="00FA0745">
        <w:t>to interpret the findings of the</w:t>
      </w:r>
      <w:r w:rsidR="002E2DC9">
        <w:t xml:space="preserve"> next paper </w:t>
      </w:r>
      <w:r w:rsidR="00FA0745">
        <w:t xml:space="preserve">on how accruals relates to </w:t>
      </w:r>
      <w:r w:rsidR="002E2DC9">
        <w:t xml:space="preserve">earnings persistence and conservatism. </w:t>
      </w:r>
    </w:p>
    <w:p w:rsidR="00B045FD" w:rsidRDefault="005E786B" w:rsidP="003F5B5C">
      <w:pPr>
        <w:spacing w:after="120"/>
        <w:jc w:val="both"/>
      </w:pPr>
      <w:proofErr w:type="spellStart"/>
      <w:r>
        <w:lastRenderedPageBreak/>
        <w:t>Wakil</w:t>
      </w:r>
      <w:proofErr w:type="spellEnd"/>
      <w:r>
        <w:t xml:space="preserve"> </w:t>
      </w:r>
      <w:r w:rsidR="00FA0745">
        <w:t xml:space="preserve">and </w:t>
      </w:r>
      <w:proofErr w:type="spellStart"/>
      <w:r w:rsidR="00FA0745">
        <w:t>Alam</w:t>
      </w:r>
      <w:proofErr w:type="spellEnd"/>
      <w:r w:rsidR="00FA0745">
        <w:t xml:space="preserve"> </w:t>
      </w:r>
      <w:r>
        <w:t xml:space="preserve">(2012) </w:t>
      </w:r>
      <w:r w:rsidR="00FA0745">
        <w:t>investigate</w:t>
      </w:r>
      <w:r w:rsidR="002E2DC9">
        <w:t xml:space="preserve"> the effect of conservatism on accruals persistence in predicting future earnings.</w:t>
      </w:r>
      <w:r w:rsidR="00FA0745">
        <w:t xml:space="preserve"> They hypothesize that higher degree of conservatism will positively affect the accruals persistence in high accrual firms relatively more than low accrual firms. </w:t>
      </w:r>
      <w:r w:rsidR="00EF4A3C">
        <w:t xml:space="preserve">A firm with high accrual has more uncertainty in the future earnings compared to low accruals firm. Accruals </w:t>
      </w:r>
      <w:r w:rsidR="00944E88">
        <w:t>hav</w:t>
      </w:r>
      <w:r w:rsidR="00EF4A3C">
        <w:t xml:space="preserve">e </w:t>
      </w:r>
      <w:r w:rsidR="00944E88">
        <w:t xml:space="preserve">higher subjectivity and </w:t>
      </w:r>
      <w:r w:rsidR="00EF4A3C">
        <w:t>transitory</w:t>
      </w:r>
      <w:r w:rsidR="00944E88">
        <w:t xml:space="preserve"> nature</w:t>
      </w:r>
      <w:r w:rsidR="00EF4A3C">
        <w:t xml:space="preserve"> than cash flow </w:t>
      </w:r>
      <w:r w:rsidR="00944E88">
        <w:t xml:space="preserve">(Sloan, 1996) </w:t>
      </w:r>
      <w:r w:rsidR="00EF4A3C">
        <w:t xml:space="preserve">and therefore higher verifiability </w:t>
      </w:r>
      <w:r w:rsidR="00944E88">
        <w:t>is required in determining</w:t>
      </w:r>
      <w:r w:rsidR="00EF4A3C">
        <w:t xml:space="preserve"> accruals than cash flows. Hereby conservatism plays a role. A </w:t>
      </w:r>
      <w:r w:rsidR="00B045FD">
        <w:t>firm with high accrual is</w:t>
      </w:r>
      <w:r w:rsidR="00EF4A3C">
        <w:t xml:space="preserve"> expected to hav</w:t>
      </w:r>
      <w:r w:rsidR="00B045FD">
        <w:t xml:space="preserve">e </w:t>
      </w:r>
      <w:r w:rsidR="007B1755">
        <w:t xml:space="preserve">a </w:t>
      </w:r>
      <w:r w:rsidR="00B045FD">
        <w:t xml:space="preserve">higher degree of conservatism in order to reduce information asymmetry between shareholders and management. </w:t>
      </w:r>
    </w:p>
    <w:p w:rsidR="005E786B" w:rsidRDefault="00B045FD" w:rsidP="003F5B5C">
      <w:pPr>
        <w:spacing w:after="120"/>
        <w:jc w:val="both"/>
      </w:pPr>
      <w:proofErr w:type="spellStart"/>
      <w:r>
        <w:t>Wakil</w:t>
      </w:r>
      <w:proofErr w:type="spellEnd"/>
      <w:r>
        <w:t xml:space="preserve"> and </w:t>
      </w:r>
      <w:proofErr w:type="spellStart"/>
      <w:r>
        <w:t>Alam</w:t>
      </w:r>
      <w:proofErr w:type="spellEnd"/>
      <w:r>
        <w:t xml:space="preserve"> (2012) employ three different metrics to measure a firm’s conservatism. They are </w:t>
      </w:r>
      <w:proofErr w:type="spellStart"/>
      <w:r>
        <w:t>Basu</w:t>
      </w:r>
      <w:proofErr w:type="spellEnd"/>
      <w:r>
        <w:t xml:space="preserve"> (1997) asymmetric timeliness, C-score (Penman and Zhang (2002) which is estimated from three reserves: LIFO inventory, R&amp;D, and advertising, and market-to-book (MTB) ratio (</w:t>
      </w:r>
      <w:proofErr w:type="spellStart"/>
      <w:r>
        <w:t>Giovaly</w:t>
      </w:r>
      <w:proofErr w:type="spellEnd"/>
      <w:r>
        <w:t xml:space="preserve"> and </w:t>
      </w:r>
      <w:proofErr w:type="spellStart"/>
      <w:r>
        <w:t>Hayn</w:t>
      </w:r>
      <w:proofErr w:type="spellEnd"/>
      <w:r>
        <w:t>, 2000). The level of conservatism from thes</w:t>
      </w:r>
      <w:r w:rsidR="00C41DC8">
        <w:t xml:space="preserve">e metrics is included in the regression analysis in which operated cash flow, operating accruals, level of conservatism and a dummy variable as </w:t>
      </w:r>
      <w:r w:rsidR="00A90A66">
        <w:t>in</w:t>
      </w:r>
      <w:r w:rsidR="00C41DC8">
        <w:t>dependent variable</w:t>
      </w:r>
      <w:r w:rsidR="00A90A66">
        <w:t xml:space="preserve"> and future earnings as </w:t>
      </w:r>
      <w:r w:rsidR="00C41DC8">
        <w:t xml:space="preserve">dependent variable. A dummy variable is equal to one for firms belong to the high accrual deciles, otherwise zero. </w:t>
      </w:r>
    </w:p>
    <w:p w:rsidR="00F359DA" w:rsidRPr="00975735" w:rsidRDefault="00C41DC8" w:rsidP="00CB751D">
      <w:pPr>
        <w:spacing w:before="120" w:after="120"/>
        <w:jc w:val="both"/>
      </w:pPr>
      <w:r>
        <w:t xml:space="preserve">The sample was obtained from the US </w:t>
      </w:r>
      <w:proofErr w:type="spellStart"/>
      <w:r>
        <w:t>Compustat</w:t>
      </w:r>
      <w:proofErr w:type="spellEnd"/>
      <w:r>
        <w:t xml:space="preserve"> and CRSP (Center for Research on Security Prices) databases and comprises of 30,944 firm year observations during the period of 1987-2008. Similar to the reasoning of </w:t>
      </w:r>
      <w:proofErr w:type="spellStart"/>
      <w:r>
        <w:t>Paek</w:t>
      </w:r>
      <w:proofErr w:type="spellEnd"/>
      <w:r>
        <w:t xml:space="preserve"> et al. (2007), </w:t>
      </w:r>
      <w:proofErr w:type="spellStart"/>
      <w:r>
        <w:t>Wakil</w:t>
      </w:r>
      <w:proofErr w:type="spellEnd"/>
      <w:r>
        <w:t xml:space="preserve"> and </w:t>
      </w:r>
      <w:proofErr w:type="spellStart"/>
      <w:r>
        <w:t>Alam</w:t>
      </w:r>
      <w:proofErr w:type="spellEnd"/>
      <w:r>
        <w:t xml:space="preserve"> (2012) also exclude non-December fiscal year-end observation and </w:t>
      </w:r>
      <w:r w:rsidR="00E8317F">
        <w:t xml:space="preserve">firms in financial and utility industries. </w:t>
      </w:r>
      <w:r w:rsidR="00944E88">
        <w:t>L</w:t>
      </w:r>
      <w:r w:rsidR="007733DF">
        <w:t xml:space="preserve">ikewise Sloan (1996) findings, they </w:t>
      </w:r>
      <w:r w:rsidR="00944E88">
        <w:t xml:space="preserve">find </w:t>
      </w:r>
      <w:r w:rsidR="007733DF">
        <w:t>a higher magnitude</w:t>
      </w:r>
      <w:r w:rsidR="00944E88">
        <w:t xml:space="preserve"> of persistence coefficients for cash flows than accruals. </w:t>
      </w:r>
      <w:r w:rsidR="007733DF">
        <w:t xml:space="preserve">Further they find evidence confirming their hypothesis that conservatism increases accrual persistence of firms belong to high accruals deciles </w:t>
      </w:r>
      <w:r w:rsidR="00F359DA">
        <w:t xml:space="preserve">more </w:t>
      </w:r>
      <w:r w:rsidR="007733DF">
        <w:t>than firms belong to low accruals deciles.</w:t>
      </w:r>
      <w:r w:rsidR="00F359DA">
        <w:t xml:space="preserve"> In other words, the effect of conservatism is higher for firms with high accruals than firms with low accruals. </w:t>
      </w:r>
      <w:r w:rsidR="007733DF">
        <w:t>How does this relate to earnings persistence? Following from Sloan (1996)</w:t>
      </w:r>
      <w:r w:rsidR="00561CC3">
        <w:t xml:space="preserve"> current earnings persistence is decreasing in the magnitude of accrual component. Hence the higher the accruals, the stronger effect conservatism has on earnings, the lower the persistent of earnings are. </w:t>
      </w:r>
      <w:r w:rsidR="007733DF">
        <w:t xml:space="preserve">  </w:t>
      </w:r>
    </w:p>
    <w:p w:rsidR="007B5272" w:rsidRDefault="007B5272" w:rsidP="00CB751D">
      <w:pPr>
        <w:pStyle w:val="Heading2"/>
        <w:numPr>
          <w:ilvl w:val="1"/>
          <w:numId w:val="7"/>
        </w:numPr>
        <w:spacing w:before="120" w:after="120"/>
      </w:pPr>
      <w:bookmarkStart w:id="28" w:name="_Toc330216038"/>
      <w:r>
        <w:t>Conservatism and Value relevance</w:t>
      </w:r>
      <w:bookmarkEnd w:id="28"/>
    </w:p>
    <w:p w:rsidR="00E90141" w:rsidRDefault="0007071D" w:rsidP="00CB751D">
      <w:pPr>
        <w:spacing w:before="120" w:after="0"/>
        <w:jc w:val="both"/>
      </w:pPr>
      <w:r>
        <w:t xml:space="preserve">Brown et al. (2006) </w:t>
      </w:r>
      <w:r w:rsidR="00A57F86">
        <w:t>examine the relationship between conditional conservatism and the value relevance of accounting earnings across 20 countries.</w:t>
      </w:r>
      <w:r w:rsidR="00A57F86" w:rsidRPr="00A57F86">
        <w:t xml:space="preserve"> </w:t>
      </w:r>
      <w:r w:rsidR="00A57F86">
        <w:t>Brown et al. (2006) hypothesize the association between value relevance and conditional conservatism is positively related to the accrual intensity. He argue that in the country with high accrual intensity the effect of conditional conservatism on value rel</w:t>
      </w:r>
      <w:r w:rsidR="00C338F9">
        <w:t>e</w:t>
      </w:r>
      <w:r w:rsidR="00A57F86">
        <w:t xml:space="preserve">vance of earnings will be higher due to </w:t>
      </w:r>
      <w:r w:rsidR="00C338F9">
        <w:t xml:space="preserve">more accounting choices available through the accruals accounting. Accrual </w:t>
      </w:r>
      <w:r w:rsidR="00C338F9">
        <w:lastRenderedPageBreak/>
        <w:t>accounting supports for better matching of revenues and expenses than cash accounting and hence is expected to yield more value-relevant earnings. (</w:t>
      </w:r>
      <w:proofErr w:type="spellStart"/>
      <w:r w:rsidR="00C338F9">
        <w:t>Dechow</w:t>
      </w:r>
      <w:proofErr w:type="spellEnd"/>
      <w:r w:rsidR="00C338F9">
        <w:t>, 1994). However accrual accounting introduces more noise in the earnings because of the higher degree of subjectivity in estimating the amount of a</w:t>
      </w:r>
      <w:r w:rsidR="00D115EC">
        <w:t>ccruals (</w:t>
      </w:r>
      <w:proofErr w:type="spellStart"/>
      <w:r w:rsidR="00D115EC">
        <w:t>Dechow</w:t>
      </w:r>
      <w:proofErr w:type="spellEnd"/>
      <w:r w:rsidR="00D115EC">
        <w:t xml:space="preserve"> and </w:t>
      </w:r>
      <w:proofErr w:type="spellStart"/>
      <w:r w:rsidR="00D115EC">
        <w:t>Dichev</w:t>
      </w:r>
      <w:proofErr w:type="spellEnd"/>
      <w:r w:rsidR="00D115EC">
        <w:t>, 2002</w:t>
      </w:r>
      <w:r w:rsidR="00C338F9">
        <w:t xml:space="preserve">). Accordingly accruals allow managers to opportunistically benefit from their choices in estimating and presenting accruals </w:t>
      </w:r>
      <w:r w:rsidR="00D43EBA">
        <w:t>for their private gains. Hung (2001) finds that low shareholder protection allows managers to use accruals which increase opportunistic behavior of managers and as a result reduces t</w:t>
      </w:r>
      <w:r w:rsidR="00156B08">
        <w:t xml:space="preserve">he value relevance of earnings. </w:t>
      </w:r>
      <w:r w:rsidR="00E90141">
        <w:t>Watts</w:t>
      </w:r>
      <w:r w:rsidR="00A90A66">
        <w:t xml:space="preserve"> (2003a</w:t>
      </w:r>
      <w:r w:rsidR="00E90141">
        <w:t>) argues that c</w:t>
      </w:r>
      <w:r w:rsidR="00156B08">
        <w:t xml:space="preserve">onditional conservatism </w:t>
      </w:r>
      <w:r w:rsidR="00E90141">
        <w:t xml:space="preserve">constrains manager behavior to manage earnings upward. </w:t>
      </w:r>
      <w:proofErr w:type="spellStart"/>
      <w:r w:rsidR="00E90141">
        <w:t>Guay</w:t>
      </w:r>
      <w:proofErr w:type="spellEnd"/>
      <w:r w:rsidR="00E90141">
        <w:t xml:space="preserve"> and </w:t>
      </w:r>
      <w:proofErr w:type="spellStart"/>
      <w:r w:rsidR="00E90141">
        <w:t>Verrechia</w:t>
      </w:r>
      <w:proofErr w:type="spellEnd"/>
      <w:r w:rsidR="00E90141">
        <w:t xml:space="preserve"> (2006) find that conservatism introduces higher costs on managers who are likely to manipulate earnings upward. Thus conditiona</w:t>
      </w:r>
      <w:r w:rsidR="00A90A66">
        <w:t>l conservatism is expected to increase value relevance</w:t>
      </w:r>
      <w:r w:rsidR="00E90141">
        <w:t xml:space="preserve"> of earnings whe</w:t>
      </w:r>
      <w:r w:rsidR="00A90A66">
        <w:t>n</w:t>
      </w:r>
      <w:r w:rsidR="00E90141">
        <w:t xml:space="preserve"> accruals intensity is high because higher accrual intensity allows opportunistic behavior of managers.</w:t>
      </w:r>
    </w:p>
    <w:p w:rsidR="00D43EBA" w:rsidRDefault="00E90141" w:rsidP="00CB751D">
      <w:pPr>
        <w:spacing w:before="120" w:after="0"/>
        <w:jc w:val="both"/>
      </w:pPr>
      <w:r>
        <w:t>Using a sample of firms from 20 countries</w:t>
      </w:r>
      <w:r w:rsidRPr="00DC2EDC">
        <w:rPr>
          <w:rStyle w:val="FootnoteReference"/>
          <w:rFonts w:cs="Times New Roman"/>
          <w:iCs/>
          <w:sz w:val="20"/>
          <w:szCs w:val="20"/>
        </w:rPr>
        <w:footnoteReference w:id="9"/>
      </w:r>
      <w:r>
        <w:t xml:space="preserve"> during the period of 1993-2004, Brown et al. (2006) find support for their hypothesis. </w:t>
      </w:r>
      <w:r w:rsidR="001D5E80">
        <w:t xml:space="preserve">The sample comprises of 47,802 firm-year observations obtained from the </w:t>
      </w:r>
      <w:proofErr w:type="spellStart"/>
      <w:r w:rsidR="001D5E80">
        <w:t>Compustat</w:t>
      </w:r>
      <w:proofErr w:type="spellEnd"/>
      <w:r w:rsidR="001D5E80">
        <w:t xml:space="preserve"> Global database. Only the industrial firms include in the sample in order to enhance the comparability of the outcomes across countries. The value relevance of earnings is calculated as the mean returns of the earnings-based portfolio scaled by the mean return of the return-based hedge portfolio. Brown et al. (2006) do not use the earnings-return regression approach</w:t>
      </w:r>
      <w:r w:rsidR="007B1755">
        <w:t xml:space="preserve"> but rather the portfolio approach since</w:t>
      </w:r>
      <w:r w:rsidR="001D5E80">
        <w:t xml:space="preserve"> the portfolio approach controls for the different volatility of market returns across countries. Conditional conservatism is calculated </w:t>
      </w:r>
      <w:r w:rsidR="00CD3DFD">
        <w:t xml:space="preserve">using the asymmetric timeliness of </w:t>
      </w:r>
      <w:proofErr w:type="spellStart"/>
      <w:r w:rsidR="00CD3DFD">
        <w:t>Basu</w:t>
      </w:r>
      <w:proofErr w:type="spellEnd"/>
      <w:r w:rsidR="00CD3DFD">
        <w:t xml:space="preserve"> (1997) model and association between accruals and cash flows (Ball and </w:t>
      </w:r>
      <w:proofErr w:type="spellStart"/>
      <w:r w:rsidR="00CD3DFD">
        <w:t>Shivakumar</w:t>
      </w:r>
      <w:proofErr w:type="spellEnd"/>
      <w:r w:rsidR="00CD3DFD">
        <w:t xml:space="preserve">, 2005). Brown et al. (2006) also calculate </w:t>
      </w:r>
      <w:r w:rsidR="00675E16">
        <w:t>the market-to-book ratio (</w:t>
      </w:r>
      <w:proofErr w:type="spellStart"/>
      <w:r w:rsidR="00675E16">
        <w:t>Givoly</w:t>
      </w:r>
      <w:proofErr w:type="spellEnd"/>
      <w:r w:rsidR="00675E16">
        <w:t xml:space="preserve"> and </w:t>
      </w:r>
      <w:proofErr w:type="spellStart"/>
      <w:r w:rsidR="00675E16">
        <w:t>Hayn</w:t>
      </w:r>
      <w:proofErr w:type="spellEnd"/>
      <w:r w:rsidR="00675E16">
        <w:t xml:space="preserve">, 2000) to capture </w:t>
      </w:r>
      <w:r w:rsidR="00CD3DFD">
        <w:t>the unconditional conservatism</w:t>
      </w:r>
      <w:r w:rsidR="00675E16">
        <w:t>. MTB ratio r</w:t>
      </w:r>
      <w:r w:rsidR="00304091">
        <w:t>eflects the cumulative effect of net asset understatement</w:t>
      </w:r>
      <w:r w:rsidR="00CD3DFD">
        <w:t>.</w:t>
      </w:r>
      <w:r w:rsidR="00675E16">
        <w:t xml:space="preserve"> To estimate the relation between conditional conservatism, value relevance of earnings and the accrual intensity, Brown et al. (2006) use regression equation which consists of accrual index, tax-book conformity</w:t>
      </w:r>
      <w:r w:rsidR="00AC32DE">
        <w:t>, conditional conservatism, and</w:t>
      </w:r>
      <w:r w:rsidR="00675E16">
        <w:t xml:space="preserve"> unconditional conservatism as dependent variable, and value relevance of earnings as independent variable. Accrual index </w:t>
      </w:r>
      <w:r w:rsidR="001C40B9">
        <w:t xml:space="preserve">exhibits </w:t>
      </w:r>
      <w:r w:rsidR="00675E16">
        <w:t xml:space="preserve">the degree that the accounting system departs from a cash measure. </w:t>
      </w:r>
      <w:r w:rsidR="001C40B9">
        <w:t>Tax-book conformity expresses the convergence between tax reporting and financial accounting. Both accrual index and tax-book conformity are attained from Hung (2001).</w:t>
      </w:r>
    </w:p>
    <w:p w:rsidR="001C40B9" w:rsidRDefault="00DB321F" w:rsidP="00CB751D">
      <w:pPr>
        <w:spacing w:before="120" w:after="120"/>
        <w:jc w:val="both"/>
      </w:pPr>
      <w:r>
        <w:t xml:space="preserve">The coefficients of accrual index and conditional conservatism show a negative value means that higher accrual intensity and </w:t>
      </w:r>
      <w:r w:rsidR="00A90A66">
        <w:t xml:space="preserve">high </w:t>
      </w:r>
      <w:r>
        <w:t>conditional conservatism negatively related to the value relevance of earnings. However t</w:t>
      </w:r>
      <w:r w:rsidR="00AC32DE">
        <w:t xml:space="preserve">he coefficient of the interaction between accrual intensity and conditional conservatism shows </w:t>
      </w:r>
      <w:r w:rsidR="00AC32DE">
        <w:lastRenderedPageBreak/>
        <w:t>a positive association with the value relevance of earnings</w:t>
      </w:r>
      <w:r>
        <w:t xml:space="preserve"> both including and excluding unconditional conservatism. This supports the hypothesis that the accrual intensity positively increases the association between conditional conservatism and t</w:t>
      </w:r>
      <w:r w:rsidR="00411453">
        <w:t>he value relevance of earnings.</w:t>
      </w:r>
      <w:r w:rsidR="00A90A66">
        <w:t xml:space="preserve"> Conditional conservatism increases the value relevance of earnings only for countries with high accrual intensity.</w:t>
      </w:r>
    </w:p>
    <w:p w:rsidR="008D054F" w:rsidRDefault="0007071D" w:rsidP="00CB751D">
      <w:pPr>
        <w:spacing w:after="120"/>
        <w:jc w:val="both"/>
      </w:pPr>
      <w:proofErr w:type="spellStart"/>
      <w:r>
        <w:t>Kousenidis</w:t>
      </w:r>
      <w:proofErr w:type="spellEnd"/>
      <w:r>
        <w:t xml:space="preserve"> et al. (2009)</w:t>
      </w:r>
      <w:r w:rsidR="003228D4">
        <w:t xml:space="preserve"> </w:t>
      </w:r>
      <w:r w:rsidR="008D054F">
        <w:t xml:space="preserve">investigate the association between conservatism and value relevance of earnings in </w:t>
      </w:r>
      <w:smartTag w:uri="urn:schemas-microsoft-com:office:smarttags" w:element="place">
        <w:smartTag w:uri="urn:schemas-microsoft-com:office:smarttags" w:element="country-region">
          <w:r w:rsidR="008D054F">
            <w:t>Greece</w:t>
          </w:r>
        </w:smartTag>
      </w:smartTag>
      <w:r w:rsidR="008D054F">
        <w:t xml:space="preserve">. </w:t>
      </w:r>
      <w:r w:rsidR="006C260A">
        <w:t>They made three hypotheses;</w:t>
      </w:r>
      <w:r w:rsidR="00F255AF">
        <w:t xml:space="preserve"> th</w:t>
      </w:r>
      <w:r w:rsidR="006C260A">
        <w:t>e first hypothesis is the presence of conservatism in the accounting practice of Greek firms, the second hypothesis is that conservatism increase the value r</w:t>
      </w:r>
      <w:r w:rsidR="00F255AF">
        <w:t>elevance of accounting earnings</w:t>
      </w:r>
      <w:r w:rsidR="006C260A">
        <w:t xml:space="preserve"> and the third hypothesis is </w:t>
      </w:r>
      <w:r w:rsidR="00F255AF">
        <w:t xml:space="preserve">that </w:t>
      </w:r>
      <w:r w:rsidR="006C260A">
        <w:t xml:space="preserve">the conservatism level </w:t>
      </w:r>
      <w:r w:rsidR="00F255AF">
        <w:t xml:space="preserve">of </w:t>
      </w:r>
      <w:r w:rsidR="006C260A">
        <w:t xml:space="preserve">post-crisis period of 2000-2003 </w:t>
      </w:r>
      <w:r w:rsidR="00F255AF">
        <w:t>is relatively higher than</w:t>
      </w:r>
      <w:r w:rsidR="006C260A">
        <w:t xml:space="preserve"> the period of 1989-1999. The traditional Greek accounting system</w:t>
      </w:r>
      <w:r w:rsidR="007B1755">
        <w:t xml:space="preserve"> addresses mainly the</w:t>
      </w:r>
      <w:r w:rsidR="006C260A">
        <w:t xml:space="preserve"> firm’s tax liability and </w:t>
      </w:r>
      <w:r w:rsidR="00BA6780">
        <w:t>hence is considered to be conservative by nature (</w:t>
      </w:r>
      <w:proofErr w:type="spellStart"/>
      <w:r w:rsidR="00BA6780">
        <w:t>Ballas</w:t>
      </w:r>
      <w:proofErr w:type="spellEnd"/>
      <w:r w:rsidR="00BA6780">
        <w:t>, 1994)</w:t>
      </w:r>
      <w:r w:rsidR="002F267B">
        <w:t xml:space="preserve">. </w:t>
      </w:r>
      <w:r w:rsidR="00BA6780">
        <w:t>Moreover</w:t>
      </w:r>
      <w:r w:rsidR="002F267B">
        <w:t xml:space="preserve"> after </w:t>
      </w:r>
      <w:r w:rsidR="006C260A">
        <w:t xml:space="preserve">the implementation of the Fourth EU Directive </w:t>
      </w:r>
      <w:r w:rsidR="002F267B">
        <w:t xml:space="preserve">put forth, the valuation should be made at the lower price </w:t>
      </w:r>
      <w:r w:rsidR="00BA6780">
        <w:t>between</w:t>
      </w:r>
      <w:r w:rsidR="002F267B">
        <w:t xml:space="preserve"> the </w:t>
      </w:r>
      <w:r w:rsidR="00BA6780">
        <w:t xml:space="preserve">historical cost and the </w:t>
      </w:r>
      <w:r w:rsidR="002F267B">
        <w:t xml:space="preserve">market price which </w:t>
      </w:r>
      <w:r w:rsidR="00BA6780">
        <w:t>even increase conservative accounting</w:t>
      </w:r>
      <w:r w:rsidR="002F267B">
        <w:t xml:space="preserve">. </w:t>
      </w:r>
      <w:r w:rsidR="00BA6780">
        <w:t>Therefore</w:t>
      </w:r>
      <w:r w:rsidR="002F267B">
        <w:t xml:space="preserve"> </w:t>
      </w:r>
      <w:proofErr w:type="spellStart"/>
      <w:r w:rsidR="002F267B">
        <w:t>Kousenidis</w:t>
      </w:r>
      <w:proofErr w:type="spellEnd"/>
      <w:r w:rsidR="002F267B">
        <w:t xml:space="preserve"> et al. (2009) argue </w:t>
      </w:r>
      <w:r w:rsidR="00BA6780">
        <w:t xml:space="preserve">that </w:t>
      </w:r>
      <w:r w:rsidR="002F267B">
        <w:t xml:space="preserve">conservatism </w:t>
      </w:r>
      <w:r w:rsidR="00BA6780">
        <w:t xml:space="preserve">presents </w:t>
      </w:r>
      <w:r w:rsidR="002F267B">
        <w:t xml:space="preserve">in the data. The implementation of IFRS (International Financial Reporting Standards) in 2005 could also have an impact on the level of conservatism </w:t>
      </w:r>
      <w:r w:rsidR="00BA6780">
        <w:t>and for that reason</w:t>
      </w:r>
      <w:r w:rsidR="002F267B">
        <w:t xml:space="preserve"> </w:t>
      </w:r>
      <w:proofErr w:type="spellStart"/>
      <w:r w:rsidR="002F267B">
        <w:t>Kousenidis</w:t>
      </w:r>
      <w:proofErr w:type="spellEnd"/>
      <w:r w:rsidR="002F267B">
        <w:t xml:space="preserve"> et al. (2009) constraint their sample period only </w:t>
      </w:r>
      <w:r w:rsidR="00BA6780">
        <w:t xml:space="preserve">until </w:t>
      </w:r>
      <w:r w:rsidR="002F267B">
        <w:t>year 2003.</w:t>
      </w:r>
    </w:p>
    <w:p w:rsidR="001F743C" w:rsidRDefault="002F267B" w:rsidP="00CB751D">
      <w:pPr>
        <w:spacing w:after="120"/>
        <w:jc w:val="both"/>
      </w:pPr>
      <w:r>
        <w:t xml:space="preserve">The data was obtained from the Profile database for the accounting data and the Athens Stock Exchange for the stock price data. The total sample consists of 1,035 firm year observations from the period of 1989-2003. Due to different reporting requirements, financial industry has been excluded from the sample.  </w:t>
      </w:r>
      <w:proofErr w:type="spellStart"/>
      <w:r w:rsidR="00DB666B">
        <w:t>Basu</w:t>
      </w:r>
      <w:proofErr w:type="spellEnd"/>
      <w:r w:rsidR="00DB666B">
        <w:t xml:space="preserve"> (1997) model was used to measure the level of conservatism in the data. The significant value of </w:t>
      </w:r>
      <w:proofErr w:type="spellStart"/>
      <w:r w:rsidR="00DB666B">
        <w:t>Basu</w:t>
      </w:r>
      <w:proofErr w:type="spellEnd"/>
      <w:r w:rsidR="00DB666B">
        <w:t xml:space="preserve"> (1997) </w:t>
      </w:r>
      <w:r w:rsidR="00F91CE2">
        <w:t xml:space="preserve">measure </w:t>
      </w:r>
      <w:r w:rsidR="00DB666B">
        <w:t xml:space="preserve">indicates the presence of conservatism in the data. </w:t>
      </w:r>
      <w:r w:rsidR="00BA6780">
        <w:t xml:space="preserve">To investigate the effects of conservatism on value relevance, the sample are separated into three groups </w:t>
      </w:r>
      <w:r w:rsidR="002977B5">
        <w:t>according to the</w:t>
      </w:r>
      <w:r w:rsidR="00BA6780">
        <w:t xml:space="preserve"> level of conservatism. The lower and upper thirty percent are classified as the low conservatism group and the high conservatism group whereas the remainder forty percent as the medium conservatism group. The value relevance of accounting earnings is estimated based on the </w:t>
      </w:r>
      <w:smartTag w:uri="urn:schemas-microsoft-com:office:smarttags" w:element="place">
        <w:smartTag w:uri="urn:schemas-microsoft-com:office:smarttags" w:element="City">
          <w:r w:rsidR="00BA6780">
            <w:t>E</w:t>
          </w:r>
          <w:r w:rsidR="00062591">
            <w:t>a</w:t>
          </w:r>
          <w:r w:rsidR="00BA6780">
            <w:t>ston</w:t>
          </w:r>
        </w:smartTag>
      </w:smartTag>
      <w:r w:rsidR="00BA6780">
        <w:t xml:space="preserve"> and Harris</w:t>
      </w:r>
      <w:r w:rsidR="001C3848">
        <w:t xml:space="preserve"> (1991) model. This model regressed earnings and changes in earnings as independent variable with stock returns as dependent variable. To deal with heterogeneity the fixed/random effects estimator is included in the equation. </w:t>
      </w:r>
    </w:p>
    <w:p w:rsidR="00F255AF" w:rsidRDefault="001C3848" w:rsidP="00CB751D">
      <w:pPr>
        <w:spacing w:after="120"/>
        <w:jc w:val="both"/>
      </w:pPr>
      <w:r>
        <w:t>With regard to the second hypothesis,</w:t>
      </w:r>
      <w:r w:rsidR="00F91CE2">
        <w:t xml:space="preserve"> the findings show</w:t>
      </w:r>
      <w:r w:rsidR="001F743C">
        <w:t xml:space="preserve"> that the value relevance of medium-conservatism group</w:t>
      </w:r>
      <w:r>
        <w:t xml:space="preserve"> </w:t>
      </w:r>
      <w:r w:rsidR="001F743C">
        <w:t>is higher</w:t>
      </w:r>
      <w:r w:rsidR="00F91CE2">
        <w:t xml:space="preserve"> than</w:t>
      </w:r>
      <w:r w:rsidR="001F743C">
        <w:t xml:space="preserve"> the low-conservatism group suggesting that conservative accounting enhances the value relevance of earnings. However the high-conservatism group exhibits lower value relevance of earnings although it is slightly higher than the low conservatism group. </w:t>
      </w:r>
      <w:proofErr w:type="spellStart"/>
      <w:r>
        <w:t>Kousenidis</w:t>
      </w:r>
      <w:proofErr w:type="spellEnd"/>
      <w:r>
        <w:t xml:space="preserve"> et al. (2009) </w:t>
      </w:r>
      <w:r w:rsidR="001F743C">
        <w:t xml:space="preserve">suggests that </w:t>
      </w:r>
      <w:r w:rsidR="001F743C" w:rsidRPr="001F743C">
        <w:rPr>
          <w:i/>
        </w:rPr>
        <w:t xml:space="preserve">“the excessive exercise of conservatism appears to distort the explanatory power of accounting </w:t>
      </w:r>
      <w:r w:rsidR="001F743C" w:rsidRPr="001F743C">
        <w:rPr>
          <w:i/>
        </w:rPr>
        <w:lastRenderedPageBreak/>
        <w:t>information”</w:t>
      </w:r>
      <w:r w:rsidR="001F743C">
        <w:t xml:space="preserve"> (p. 231). They conclude that the effect of conservatism on value relevance of earnings is non-linear.</w:t>
      </w:r>
      <w:r w:rsidR="00F255AF">
        <w:t xml:space="preserve"> Value relevance of earnings improves </w:t>
      </w:r>
      <w:r w:rsidR="008A294B">
        <w:t xml:space="preserve">only in the medium-conservatism group and declines in </w:t>
      </w:r>
      <w:r w:rsidR="00F255AF">
        <w:t>the low-</w:t>
      </w:r>
      <w:r w:rsidR="008A294B">
        <w:t xml:space="preserve"> and high-</w:t>
      </w:r>
      <w:r w:rsidR="00F255AF">
        <w:t>conservatism group</w:t>
      </w:r>
      <w:r w:rsidR="008A294B">
        <w:t>.</w:t>
      </w:r>
      <w:r w:rsidR="00F255AF">
        <w:t xml:space="preserve"> </w:t>
      </w:r>
      <w:r w:rsidR="008A294B">
        <w:t>To test</w:t>
      </w:r>
      <w:r w:rsidR="00F255AF">
        <w:t xml:space="preserve"> the third hypothesis, </w:t>
      </w:r>
      <w:proofErr w:type="spellStart"/>
      <w:r w:rsidR="00F255AF">
        <w:t>Kousenidis</w:t>
      </w:r>
      <w:proofErr w:type="spellEnd"/>
      <w:r w:rsidR="00F255AF">
        <w:t xml:space="preserve"> et al. (2009) divide their sample period into two sub-sample</w:t>
      </w:r>
      <w:r w:rsidR="008A294B">
        <w:t>s</w:t>
      </w:r>
      <w:r w:rsidR="00F255AF">
        <w:t xml:space="preserve"> that is the period of 1989-1999 and the period of 2000-2003.</w:t>
      </w:r>
      <w:r w:rsidR="008A294B">
        <w:t xml:space="preserve"> The results show a higher and significant level of conservatism in the post-crisis period of 2000-2003 than before the crisis i.e. the period of 1989-1999. This finding support</w:t>
      </w:r>
      <w:r w:rsidR="00834D6E">
        <w:t>s</w:t>
      </w:r>
      <w:r w:rsidR="008A294B">
        <w:t xml:space="preserve"> the view of </w:t>
      </w:r>
      <w:smartTag w:uri="urn:schemas-microsoft-com:office:smarttags" w:element="place">
        <w:r w:rsidR="008A294B">
          <w:t>Watts</w:t>
        </w:r>
      </w:smartTag>
      <w:r w:rsidR="008A294B">
        <w:t xml:space="preserve"> (2003a) that the concern of litigation and increased accounting regulation </w:t>
      </w:r>
      <w:r w:rsidR="00834D6E">
        <w:t>during a market downturn may lead to more conservative accounting. Furthermore the results also show that in the time of recession the value relevance for low and high conservatism group is relatively lower than the medium conservatism group.  This demonstrates that investors value both high and low conservative earnings to be equally irrelevant in the market downturn.</w:t>
      </w:r>
    </w:p>
    <w:p w:rsidR="006D6431" w:rsidRDefault="008B5113" w:rsidP="00CB751D">
      <w:pPr>
        <w:spacing w:after="120"/>
        <w:jc w:val="both"/>
      </w:pPr>
      <w:r>
        <w:t xml:space="preserve">Despite of these two </w:t>
      </w:r>
      <w:r w:rsidR="001B3438">
        <w:t>literatures that document evidence of conservatism’s e</w:t>
      </w:r>
      <w:r>
        <w:t xml:space="preserve">ffect </w:t>
      </w:r>
      <w:r w:rsidR="001B3438">
        <w:t xml:space="preserve">on </w:t>
      </w:r>
      <w:r>
        <w:t xml:space="preserve">earnings, </w:t>
      </w:r>
      <w:proofErr w:type="spellStart"/>
      <w:r w:rsidR="00FA6CC9">
        <w:t>Balachandran</w:t>
      </w:r>
      <w:proofErr w:type="spellEnd"/>
      <w:r w:rsidR="006D6431">
        <w:t xml:space="preserve"> </w:t>
      </w:r>
      <w:r w:rsidR="00F91CE2">
        <w:t>a</w:t>
      </w:r>
      <w:r w:rsidR="006D6431">
        <w:t>n</w:t>
      </w:r>
      <w:r w:rsidR="00F91CE2">
        <w:t>d</w:t>
      </w:r>
      <w:r w:rsidR="006D6431">
        <w:t xml:space="preserve"> </w:t>
      </w:r>
      <w:proofErr w:type="spellStart"/>
      <w:r w:rsidR="006D6431">
        <w:t>Mohanram</w:t>
      </w:r>
      <w:proofErr w:type="spellEnd"/>
      <w:r w:rsidR="006D6431">
        <w:t xml:space="preserve"> (2010) </w:t>
      </w:r>
      <w:r w:rsidR="001B3438">
        <w:t xml:space="preserve">found no evidence that conservative accounting reduce the value relevance of accounting information. </w:t>
      </w:r>
      <w:r w:rsidR="004B2646">
        <w:t xml:space="preserve">They examine the association between value relevance of accounting information and conservatism. The sample consists </w:t>
      </w:r>
      <w:r w:rsidR="00F91CE2">
        <w:t>of</w:t>
      </w:r>
      <w:r w:rsidR="004B2646">
        <w:t xml:space="preserve"> 100,894 firm-year observations </w:t>
      </w:r>
      <w:r w:rsidR="00F91CE2">
        <w:t xml:space="preserve">of the U.S. firms </w:t>
      </w:r>
      <w:r w:rsidR="004B2646">
        <w:t>during the period of 1975-2004</w:t>
      </w:r>
      <w:r w:rsidR="00F91CE2">
        <w:t>, which</w:t>
      </w:r>
      <w:r w:rsidR="004B2646">
        <w:t xml:space="preserve"> obtained from the </w:t>
      </w:r>
      <w:proofErr w:type="spellStart"/>
      <w:r w:rsidR="004B2646">
        <w:t>Compustat</w:t>
      </w:r>
      <w:proofErr w:type="spellEnd"/>
      <w:r w:rsidR="004B2646">
        <w:t xml:space="preserve"> and CRSP databases. The sample constitutes all industries except for firms with negative book value. </w:t>
      </w:r>
      <w:r w:rsidR="00E13DD9">
        <w:t>The value relevance of accounting information is measured by using three approaches: 1) price value relevance is the regression of earnings and book values per share with stock price per share; 2) returns value relevance is the regression of earnings and changes in earnings with the annual stock return; 3) perfect measures foresight is the regression earnings, change in earnings and book value with the market-adjusted return. Conservatism is measured by using two p</w:t>
      </w:r>
      <w:r w:rsidR="000C5C50">
        <w:t>roxies: 1) Beaver and Ryan (2000</w:t>
      </w:r>
      <w:r w:rsidR="00E13DD9">
        <w:t xml:space="preserve">) approach by regressing </w:t>
      </w:r>
      <w:r w:rsidR="00544AE3">
        <w:t>the lags of stock returns</w:t>
      </w:r>
      <w:r w:rsidR="00544AE3">
        <w:rPr>
          <w:rStyle w:val="FootnoteReference"/>
        </w:rPr>
        <w:footnoteReference w:id="10"/>
      </w:r>
      <w:r w:rsidR="00544AE3">
        <w:t xml:space="preserve"> with </w:t>
      </w:r>
      <w:r w:rsidR="00E13DD9">
        <w:t>book-to-market ratio</w:t>
      </w:r>
      <w:r w:rsidR="00544AE3">
        <w:t xml:space="preserve">; 2) C-score (Penman and Zhang 2002). </w:t>
      </w:r>
      <w:r w:rsidR="00F91CE2">
        <w:t>Please note</w:t>
      </w:r>
      <w:r w:rsidR="00225FF9">
        <w:t xml:space="preserve"> that these proxies </w:t>
      </w:r>
      <w:r w:rsidR="00362485">
        <w:t>measure unconditional conservatism.</w:t>
      </w:r>
    </w:p>
    <w:p w:rsidR="00544AE3" w:rsidRDefault="00E1450E" w:rsidP="00CB751D">
      <w:pPr>
        <w:spacing w:after="120"/>
        <w:jc w:val="both"/>
      </w:pPr>
      <w:proofErr w:type="spellStart"/>
      <w:r>
        <w:t>Balachandra</w:t>
      </w:r>
      <w:r w:rsidR="00FA6CC9">
        <w:t>n</w:t>
      </w:r>
      <w:proofErr w:type="spellEnd"/>
      <w:r w:rsidR="00362485">
        <w:t xml:space="preserve"> and </w:t>
      </w:r>
      <w:proofErr w:type="spellStart"/>
      <w:r w:rsidR="00362485">
        <w:t>Mohanram</w:t>
      </w:r>
      <w:proofErr w:type="spellEnd"/>
      <w:r w:rsidR="00362485">
        <w:t xml:space="preserve"> (2010) found that conservatism has substantially </w:t>
      </w:r>
      <w:r w:rsidR="00F91CE2">
        <w:t xml:space="preserve">increased </w:t>
      </w:r>
      <w:r w:rsidR="00362485">
        <w:t>over the 30 year</w:t>
      </w:r>
      <w:r w:rsidR="00F91CE2">
        <w:t>s</w:t>
      </w:r>
      <w:r w:rsidR="00362485">
        <w:t xml:space="preserve"> sample period using either proxy. They argue that increase in conservatism is driven by significant growth of intangible assets and reporting standards which become more conservative. As mentioned in the previous chapter</w:t>
      </w:r>
      <w:r w:rsidR="00F91CE2">
        <w:t>,</w:t>
      </w:r>
      <w:r w:rsidR="00362485">
        <w:t xml:space="preserve"> valuation of intangible assets allows certain level of subjectivity which is greatly influenced by conservatism. With regard to the trend in value relevance, </w:t>
      </w:r>
      <w:r w:rsidR="00661693">
        <w:t xml:space="preserve">all three approaches demonstrate a declining trend. Consistent with the findings of previous empirical literatures (Francis and </w:t>
      </w:r>
      <w:proofErr w:type="spellStart"/>
      <w:r w:rsidR="00661693">
        <w:t>Schipper</w:t>
      </w:r>
      <w:proofErr w:type="spellEnd"/>
      <w:r w:rsidR="00661693">
        <w:t xml:space="preserve"> 1999; Lev and </w:t>
      </w:r>
      <w:proofErr w:type="spellStart"/>
      <w:r w:rsidR="00661693">
        <w:t>Zarowin</w:t>
      </w:r>
      <w:proofErr w:type="spellEnd"/>
      <w:r w:rsidR="00661693">
        <w:t xml:space="preserve"> 1999), the value relevance of accounting information has declined over time. </w:t>
      </w:r>
      <w:r w:rsidR="00A23DCD">
        <w:t xml:space="preserve">To </w:t>
      </w:r>
      <w:r w:rsidR="00661693">
        <w:lastRenderedPageBreak/>
        <w:t>investigate whether</w:t>
      </w:r>
      <w:r w:rsidR="00F91CE2">
        <w:t xml:space="preserve"> the decline in</w:t>
      </w:r>
      <w:r w:rsidR="00A23DCD">
        <w:t xml:space="preserve"> value relevance related to the increase in conservatism,</w:t>
      </w:r>
      <w:r w:rsidR="00661693">
        <w:t xml:space="preserve"> </w:t>
      </w:r>
      <w:proofErr w:type="spellStart"/>
      <w:r w:rsidR="00A23DCD">
        <w:t>Balachand</w:t>
      </w:r>
      <w:r w:rsidR="00F91CE2">
        <w:t>r</w:t>
      </w:r>
      <w:r>
        <w:t>a</w:t>
      </w:r>
      <w:r w:rsidR="00FA6CC9">
        <w:t>n</w:t>
      </w:r>
      <w:proofErr w:type="spellEnd"/>
      <w:r w:rsidR="00A23DCD">
        <w:t xml:space="preserve"> and </w:t>
      </w:r>
      <w:proofErr w:type="spellStart"/>
      <w:r w:rsidR="00A23DCD">
        <w:t>Mohanram</w:t>
      </w:r>
      <w:proofErr w:type="spellEnd"/>
      <w:r w:rsidR="00A23DCD">
        <w:t xml:space="preserve"> (2010) separate the sample</w:t>
      </w:r>
      <w:r w:rsidR="00F91CE2">
        <w:t xml:space="preserve"> of</w:t>
      </w:r>
      <w:r w:rsidR="00A23DCD">
        <w:t xml:space="preserve"> each year into two groups (high and low) based on the level of conservatism and independently two groups (steady and increasing) based</w:t>
      </w:r>
      <w:r w:rsidR="00F91CE2">
        <w:t xml:space="preserve"> on conservatism growth. They fi</w:t>
      </w:r>
      <w:r w:rsidR="00A23DCD">
        <w:t>nd that the decline in price and returns value relevance is more pronounced for groups with steady conservatism growth than tho</w:t>
      </w:r>
      <w:r w:rsidR="00CD1422">
        <w:t>se with increasing conservatism</w:t>
      </w:r>
      <w:r w:rsidR="00F91CE2">
        <w:t xml:space="preserve">. However for the </w:t>
      </w:r>
      <w:r w:rsidR="00CD1422">
        <w:t>value relevance for perfect measures foresight</w:t>
      </w:r>
      <w:r w:rsidR="00F91CE2">
        <w:t>, there is no difference</w:t>
      </w:r>
      <w:r w:rsidR="00CD1422">
        <w:t xml:space="preserve"> </w:t>
      </w:r>
      <w:r w:rsidR="00BE2CA6">
        <w:t>between steady and increasing groups. They conclude that the decline in value re</w:t>
      </w:r>
      <w:r w:rsidR="00901959">
        <w:t>levance is not related with increasing level of</w:t>
      </w:r>
      <w:r w:rsidR="00BE2CA6">
        <w:t xml:space="preserve"> conservatism.</w:t>
      </w:r>
    </w:p>
    <w:p w:rsidR="006A54C4" w:rsidRDefault="006A54C4" w:rsidP="00CB751D">
      <w:pPr>
        <w:pStyle w:val="Heading2"/>
        <w:numPr>
          <w:ilvl w:val="1"/>
          <w:numId w:val="7"/>
        </w:numPr>
        <w:spacing w:before="120"/>
      </w:pPr>
      <w:bookmarkStart w:id="29" w:name="_Toc330216039"/>
      <w:r>
        <w:t>Earnings persistence and Value relevance</w:t>
      </w:r>
      <w:bookmarkEnd w:id="29"/>
    </w:p>
    <w:p w:rsidR="00FA10D4" w:rsidRPr="00FA10D4" w:rsidRDefault="00B54DDE" w:rsidP="00392FDB">
      <w:pPr>
        <w:spacing w:after="120"/>
        <w:jc w:val="both"/>
      </w:pPr>
      <w:r>
        <w:t>Earlier</w:t>
      </w:r>
      <w:r w:rsidR="00F91CE2">
        <w:t xml:space="preserve"> studies</w:t>
      </w:r>
      <w:r w:rsidR="004A4D66">
        <w:t xml:space="preserve"> such as </w:t>
      </w:r>
      <w:proofErr w:type="spellStart"/>
      <w:r w:rsidR="004A4D66">
        <w:t>Kormendi</w:t>
      </w:r>
      <w:proofErr w:type="spellEnd"/>
      <w:r w:rsidR="004A4D66">
        <w:t xml:space="preserve"> and </w:t>
      </w:r>
      <w:proofErr w:type="spellStart"/>
      <w:r w:rsidR="004A4D66">
        <w:t>Lipe</w:t>
      </w:r>
      <w:proofErr w:type="spellEnd"/>
      <w:r w:rsidR="004A4D66">
        <w:t xml:space="preserve"> (1987), </w:t>
      </w:r>
      <w:r w:rsidR="006A54C4">
        <w:t xml:space="preserve">Easton and </w:t>
      </w:r>
      <w:proofErr w:type="spellStart"/>
      <w:r w:rsidR="006A54C4">
        <w:t>Zmijewski</w:t>
      </w:r>
      <w:proofErr w:type="spellEnd"/>
      <w:r w:rsidR="006A54C4">
        <w:t xml:space="preserve"> (1989)</w:t>
      </w:r>
      <w:r w:rsidR="004A4D66">
        <w:t xml:space="preserve"> and Collins and Kothari (1989)</w:t>
      </w:r>
      <w:r>
        <w:t xml:space="preserve"> have</w:t>
      </w:r>
      <w:r w:rsidR="004A4D66">
        <w:t xml:space="preserve"> prove</w:t>
      </w:r>
      <w:r>
        <w:t>d</w:t>
      </w:r>
      <w:r w:rsidR="004A4D66">
        <w:t xml:space="preserve"> that persistent </w:t>
      </w:r>
      <w:r w:rsidR="00864F3E">
        <w:t xml:space="preserve">earnings </w:t>
      </w:r>
      <w:r w:rsidR="004A4D66">
        <w:t>impose a higher</w:t>
      </w:r>
      <w:r>
        <w:t xml:space="preserve"> response of stock price. </w:t>
      </w:r>
      <w:r w:rsidR="004A4D66">
        <w:t>It has been well established</w:t>
      </w:r>
      <w:r w:rsidR="00392FDB">
        <w:t xml:space="preserve"> by prior researches</w:t>
      </w:r>
      <w:r w:rsidR="004A4D66">
        <w:t xml:space="preserve"> that more persistent earnings are more relevant for stock valuation than less persistent earnings. </w:t>
      </w:r>
      <w:proofErr w:type="spellStart"/>
      <w:r w:rsidR="00FA10D4" w:rsidRPr="00FA10D4">
        <w:t>Kormendi</w:t>
      </w:r>
      <w:proofErr w:type="spellEnd"/>
      <w:r w:rsidR="00FA10D4" w:rsidRPr="00FA10D4">
        <w:t xml:space="preserve"> and </w:t>
      </w:r>
      <w:proofErr w:type="spellStart"/>
      <w:r w:rsidR="00FA10D4" w:rsidRPr="00FA10D4">
        <w:t>Lipe</w:t>
      </w:r>
      <w:proofErr w:type="spellEnd"/>
      <w:r w:rsidR="00FA10D4" w:rsidRPr="00FA10D4">
        <w:t xml:space="preserve"> (1987) and Easton and </w:t>
      </w:r>
      <w:proofErr w:type="spellStart"/>
      <w:r w:rsidR="00FA10D4" w:rsidRPr="00FA10D4">
        <w:t>Zmijewski</w:t>
      </w:r>
      <w:proofErr w:type="spellEnd"/>
      <w:r w:rsidR="00FA10D4" w:rsidRPr="00FA10D4">
        <w:t xml:space="preserve"> (1988) record a positive relationship between earnings persistence and the earnings response coefficients</w:t>
      </w:r>
      <w:r w:rsidR="004042C6">
        <w:t xml:space="preserve"> (ERC)</w:t>
      </w:r>
      <w:r w:rsidR="00FA10D4" w:rsidRPr="00FA10D4">
        <w:t xml:space="preserve"> of the earnings-return relation. </w:t>
      </w:r>
      <w:r w:rsidR="00C950DB">
        <w:t xml:space="preserve">Earnings response coefficient is a proxy </w:t>
      </w:r>
      <w:r w:rsidR="00392FDB">
        <w:t>for</w:t>
      </w:r>
      <w:r w:rsidR="00C950DB">
        <w:t xml:space="preserve"> the usefulness of earnings information for the equity market</w:t>
      </w:r>
      <w:r w:rsidR="001E006D">
        <w:t xml:space="preserve"> in other words a proxy</w:t>
      </w:r>
      <w:r w:rsidR="00392FDB">
        <w:t xml:space="preserve"> for</w:t>
      </w:r>
      <w:r w:rsidR="001E006D">
        <w:t xml:space="preserve"> value relevance</w:t>
      </w:r>
      <w:r w:rsidR="00C950DB">
        <w:t xml:space="preserve">. </w:t>
      </w:r>
      <w:proofErr w:type="spellStart"/>
      <w:r w:rsidR="00FA10D4" w:rsidRPr="00FA10D4">
        <w:t>Kormendi</w:t>
      </w:r>
      <w:proofErr w:type="spellEnd"/>
      <w:r w:rsidR="00FA10D4" w:rsidRPr="00FA10D4">
        <w:t xml:space="preserve"> and </w:t>
      </w:r>
      <w:proofErr w:type="spellStart"/>
      <w:r w:rsidR="00FA10D4" w:rsidRPr="00FA10D4">
        <w:t>Lipe</w:t>
      </w:r>
      <w:proofErr w:type="spellEnd"/>
      <w:r w:rsidR="00FA10D4" w:rsidRPr="00FA10D4">
        <w:t xml:space="preserve"> (1987) analyze whether the magnitude of the relationship between unexpected earnings on stock return (measured by an ERC) is (positively) correlated with the present value of revisions in expected future earnings. </w:t>
      </w:r>
      <w:r w:rsidR="0087155B">
        <w:t>Revision coefficient is a proxy of earnings persistence which relates current earnings to future earnings.</w:t>
      </w:r>
      <w:r w:rsidR="0087155B" w:rsidRPr="00FA10D4">
        <w:t xml:space="preserve"> </w:t>
      </w:r>
      <w:r w:rsidR="00FA10D4" w:rsidRPr="00FA10D4">
        <w:t>It measures the extent to which earnings changes in the former years continued in the current year. The greater the influence of the former year’s earnings changes on current year’s earnings change, the greater the persistence of these former earnings.</w:t>
      </w:r>
      <w:r w:rsidR="0087155B">
        <w:t xml:space="preserve"> Their sample consists of US listed firms during the period of 1947-1980 which obtained from </w:t>
      </w:r>
      <w:proofErr w:type="spellStart"/>
      <w:r w:rsidR="0087155B">
        <w:t>Compustat</w:t>
      </w:r>
      <w:proofErr w:type="spellEnd"/>
      <w:r w:rsidR="0087155B">
        <w:t xml:space="preserve"> and CRSP databases.</w:t>
      </w:r>
      <w:r w:rsidR="00FA10D4" w:rsidRPr="00FA10D4">
        <w:t xml:space="preserve"> Using a </w:t>
      </w:r>
      <w:proofErr w:type="spellStart"/>
      <w:r w:rsidR="00FA10D4" w:rsidRPr="00FA10D4">
        <w:t>univariate</w:t>
      </w:r>
      <w:proofErr w:type="spellEnd"/>
      <w:r w:rsidR="00FA10D4" w:rsidRPr="00FA10D4">
        <w:t xml:space="preserve"> time-series model, the results show a positive relation between persistence and ERC. </w:t>
      </w:r>
    </w:p>
    <w:p w:rsidR="00D5505D" w:rsidRDefault="00FA10D4" w:rsidP="00392FDB">
      <w:pPr>
        <w:spacing w:after="120"/>
        <w:jc w:val="both"/>
      </w:pPr>
      <w:r w:rsidRPr="00FA10D4">
        <w:t xml:space="preserve">Easton and </w:t>
      </w:r>
      <w:proofErr w:type="spellStart"/>
      <w:r w:rsidRPr="00FA10D4">
        <w:t>Zmijewski</w:t>
      </w:r>
      <w:proofErr w:type="spellEnd"/>
      <w:r w:rsidRPr="00FA10D4">
        <w:t xml:space="preserve"> (1989) use revision coefficients to examine ERC relation with earnings persistence.</w:t>
      </w:r>
      <w:r w:rsidR="0087155B">
        <w:t xml:space="preserve"> </w:t>
      </w:r>
      <w:r w:rsidRPr="00FA10D4">
        <w:t xml:space="preserve">They hypothesize that ERC is positively correlated with revision coefficients and negatively associated with </w:t>
      </w:r>
      <w:r w:rsidR="0000437C">
        <w:t>systematic risk</w:t>
      </w:r>
      <w:r w:rsidRPr="00FA10D4">
        <w:t xml:space="preserve">. </w:t>
      </w:r>
      <w:r w:rsidR="0000437C">
        <w:t xml:space="preserve">Firm size is included as control variable. </w:t>
      </w:r>
      <w:r w:rsidR="00D5505D">
        <w:t>They use the quarterly earnings of US listed firms during</w:t>
      </w:r>
      <w:r w:rsidR="0000437C">
        <w:t xml:space="preserve"> the period of 1975</w:t>
      </w:r>
      <w:r w:rsidR="00D5505D">
        <w:t xml:space="preserve">-1980. </w:t>
      </w:r>
      <w:r w:rsidRPr="00FA10D4">
        <w:t>They find evidence supporting their hypothesis</w:t>
      </w:r>
      <w:r w:rsidR="00C950DB">
        <w:t xml:space="preserve"> that earnings persistence estimated by revision coefficient</w:t>
      </w:r>
      <w:r w:rsidR="00F91CE2">
        <w:t>s is positively associated with</w:t>
      </w:r>
      <w:r w:rsidR="00392FDB">
        <w:t xml:space="preserve"> ERC. </w:t>
      </w:r>
      <w:r w:rsidR="0000437C">
        <w:t>ERC is negatively related to systematic risk and positively related to firm size however the results are</w:t>
      </w:r>
      <w:r w:rsidR="00392FDB">
        <w:t xml:space="preserve"> not statistically significant.</w:t>
      </w:r>
    </w:p>
    <w:p w:rsidR="004A4D66" w:rsidRDefault="00C950DB" w:rsidP="00392FDB">
      <w:pPr>
        <w:spacing w:after="120"/>
        <w:jc w:val="both"/>
      </w:pPr>
      <w:r>
        <w:rPr>
          <w:rFonts w:ascii="TimesNewRoman" w:hAnsi="TimesNewRoman" w:cs="TimesNewRoman"/>
        </w:rPr>
        <w:t xml:space="preserve">Collins and Kothari (1989) investigate the inter-temporal and cross-sectional determinants of ERC. </w:t>
      </w:r>
      <w:r w:rsidR="00D5505D">
        <w:t>They</w:t>
      </w:r>
      <w:r w:rsidR="00FA10D4" w:rsidRPr="00FA10D4">
        <w:t xml:space="preserve"> included earnings persistence as one of independent variables in their multivariate models (growth, risk-free interest rate, systematic risk and return) </w:t>
      </w:r>
      <w:r w:rsidR="00F91CE2">
        <w:t xml:space="preserve">and </w:t>
      </w:r>
      <w:r w:rsidR="00FA10D4" w:rsidRPr="00FA10D4">
        <w:t xml:space="preserve">find a statistically significant of earnings persistence </w:t>
      </w:r>
      <w:r w:rsidR="00FA10D4" w:rsidRPr="00FA10D4">
        <w:lastRenderedPageBreak/>
        <w:t>coefficient.</w:t>
      </w:r>
      <w:r w:rsidR="001E006D">
        <w:t xml:space="preserve"> Their sample consis</w:t>
      </w:r>
      <w:r w:rsidR="00F91CE2">
        <w:t xml:space="preserve">ts of firms listed on the </w:t>
      </w:r>
      <w:r w:rsidR="001E006D">
        <w:t>New York Stock Exchange</w:t>
      </w:r>
      <w:r w:rsidR="00F91CE2" w:rsidRPr="00F91CE2">
        <w:t xml:space="preserve"> </w:t>
      </w:r>
      <w:r w:rsidR="00F91CE2">
        <w:t>(NYSE</w:t>
      </w:r>
      <w:r w:rsidR="001E006D">
        <w:t xml:space="preserve">) over the period 1968-1982 which obtained from </w:t>
      </w:r>
      <w:r w:rsidR="00F91CE2">
        <w:t xml:space="preserve">the </w:t>
      </w:r>
      <w:proofErr w:type="spellStart"/>
      <w:r w:rsidR="001E006D">
        <w:t>Compustat</w:t>
      </w:r>
      <w:proofErr w:type="spellEnd"/>
      <w:r w:rsidR="001E006D">
        <w:t xml:space="preserve"> database.</w:t>
      </w:r>
      <w:r w:rsidR="00FA10D4" w:rsidRPr="00FA10D4">
        <w:t xml:space="preserve"> </w:t>
      </w:r>
      <w:r w:rsidR="001E006D">
        <w:t>Although Collins and Kothari (1989) unable to discern between the effect of growth and earnings persistence on ERC, t</w:t>
      </w:r>
      <w:r w:rsidR="00F91CE2">
        <w:t>hey suggest</w:t>
      </w:r>
      <w:r w:rsidR="00FA10D4" w:rsidRPr="00FA10D4">
        <w:t xml:space="preserve"> that earnings persistence is an important determinant of the value relevance of earnings.</w:t>
      </w:r>
    </w:p>
    <w:p w:rsidR="006A54C4" w:rsidRDefault="006A54C4" w:rsidP="00392FDB">
      <w:pPr>
        <w:spacing w:after="120"/>
        <w:jc w:val="both"/>
      </w:pPr>
      <w:r>
        <w:t xml:space="preserve">Nichols and </w:t>
      </w:r>
      <w:proofErr w:type="spellStart"/>
      <w:r>
        <w:t>Wahlen</w:t>
      </w:r>
      <w:proofErr w:type="spellEnd"/>
      <w:r>
        <w:t xml:space="preserve"> (2004) </w:t>
      </w:r>
      <w:r w:rsidR="004A4D66">
        <w:t xml:space="preserve">who </w:t>
      </w:r>
      <w:r>
        <w:t xml:space="preserve">replicate </w:t>
      </w:r>
      <w:proofErr w:type="spellStart"/>
      <w:r>
        <w:t>Kormendi</w:t>
      </w:r>
      <w:proofErr w:type="spellEnd"/>
      <w:r>
        <w:t xml:space="preserve"> and </w:t>
      </w:r>
      <w:proofErr w:type="spellStart"/>
      <w:r>
        <w:t>Lipe</w:t>
      </w:r>
      <w:proofErr w:type="spellEnd"/>
      <w:r>
        <w:t xml:space="preserve"> (1987)</w:t>
      </w:r>
      <w:r w:rsidR="00F91CE2">
        <w:t xml:space="preserve"> show</w:t>
      </w:r>
      <w:r w:rsidR="004A4D66">
        <w:t xml:space="preserve"> the importance of earnings persistence for stock valuation. They hypothesize that firms with high persistent earnings will have higher abnormal returns for earnings increases than firms with low persistent earnings</w:t>
      </w:r>
      <w:r w:rsidR="00FC42DE">
        <w:t xml:space="preserve">. Contrary to </w:t>
      </w:r>
      <w:proofErr w:type="spellStart"/>
      <w:r w:rsidR="00FC42DE">
        <w:t>Kormendi</w:t>
      </w:r>
      <w:proofErr w:type="spellEnd"/>
      <w:r w:rsidR="00FC42DE">
        <w:t xml:space="preserve"> and </w:t>
      </w:r>
      <w:proofErr w:type="spellStart"/>
      <w:r w:rsidR="00FC42DE">
        <w:t>Lipe</w:t>
      </w:r>
      <w:proofErr w:type="spellEnd"/>
      <w:r w:rsidR="00FC42DE">
        <w:t xml:space="preserve"> (1987), for earnings decrease Nichols and </w:t>
      </w:r>
      <w:proofErr w:type="spellStart"/>
      <w:r w:rsidR="00FC42DE">
        <w:t>Wahlen</w:t>
      </w:r>
      <w:proofErr w:type="spellEnd"/>
      <w:r w:rsidR="00FC42DE">
        <w:t xml:space="preserve"> (2004) predict relatively small differences</w:t>
      </w:r>
      <w:r w:rsidR="00FC42DE" w:rsidRPr="00FC42DE">
        <w:t xml:space="preserve"> </w:t>
      </w:r>
      <w:r w:rsidR="00FC42DE">
        <w:t>in abnormal returns between high-and low-persistence firms because earnings decreases or losses are not likely to persist in the future</w:t>
      </w:r>
      <w:r w:rsidR="00F91CE2">
        <w:t>. Firms with earnings decreases</w:t>
      </w:r>
      <w:r w:rsidR="00FC42DE">
        <w:t xml:space="preserve"> will improve their operations to avoid losses in the next period. </w:t>
      </w:r>
    </w:p>
    <w:p w:rsidR="002B4C52" w:rsidRDefault="00FC42DE" w:rsidP="00392FDB">
      <w:pPr>
        <w:spacing w:after="120"/>
        <w:jc w:val="both"/>
      </w:pPr>
      <w:r>
        <w:t xml:space="preserve">Nichols and </w:t>
      </w:r>
      <w:proofErr w:type="spellStart"/>
      <w:r>
        <w:t>Wahlen</w:t>
      </w:r>
      <w:proofErr w:type="spellEnd"/>
      <w:r>
        <w:t xml:space="preserve"> (2004) </w:t>
      </w:r>
      <w:r w:rsidR="00CD3D93">
        <w:t xml:space="preserve">examine on how the accounting information specifically earnings numbers related to the stock returns. They </w:t>
      </w:r>
      <w:r>
        <w:t xml:space="preserve">use data of </w:t>
      </w:r>
      <w:r w:rsidR="00112B73">
        <w:t>annual</w:t>
      </w:r>
      <w:r>
        <w:t xml:space="preserve"> earnings and </w:t>
      </w:r>
      <w:r w:rsidR="00112B73">
        <w:t xml:space="preserve">stock </w:t>
      </w:r>
      <w:r>
        <w:t>returns of publicly traded U</w:t>
      </w:r>
      <w:r w:rsidR="00F91CE2">
        <w:t>.</w:t>
      </w:r>
      <w:r>
        <w:t>S</w:t>
      </w:r>
      <w:r w:rsidR="00F91CE2">
        <w:t>.</w:t>
      </w:r>
      <w:r>
        <w:t xml:space="preserve"> firms. </w:t>
      </w:r>
      <w:r w:rsidR="00F91CE2">
        <w:t>T</w:t>
      </w:r>
      <w:r w:rsidR="00112B73">
        <w:t xml:space="preserve">he sample comprises of 31,923 firm-year observations obtained from </w:t>
      </w:r>
      <w:proofErr w:type="spellStart"/>
      <w:r w:rsidR="00112B73">
        <w:t>Compustat</w:t>
      </w:r>
      <w:proofErr w:type="spellEnd"/>
      <w:r w:rsidR="00112B73">
        <w:t xml:space="preserve"> and CRSP databases during the period of 1988-2001. </w:t>
      </w:r>
      <w:r w:rsidR="00E308B5">
        <w:t xml:space="preserve">They divide </w:t>
      </w:r>
      <w:r w:rsidR="00F91CE2">
        <w:t xml:space="preserve">the </w:t>
      </w:r>
      <w:r w:rsidR="00E308B5">
        <w:t>sample firms into two portfolios: firms with earnings increases and earnings decreases. Based on the magnitude of earnings changes, each portfolio is sorted into ten deciles. The earnings persistence of each firm is ranked into ten deciles based on the magnitude of earnings changes.</w:t>
      </w:r>
      <w:r w:rsidR="00CD3D93">
        <w:t xml:space="preserve"> </w:t>
      </w:r>
      <w:r w:rsidR="00E308B5">
        <w:t xml:space="preserve">The results show that during years with earnings increases, firms with high earnings persistence earn on average higher abnormal returns than low-persistence firms. However during years with earnings decreases there is only small difference in abnormal returns between high and low persistence firms. </w:t>
      </w:r>
      <w:r w:rsidR="0071145D">
        <w:t xml:space="preserve">This result </w:t>
      </w:r>
      <w:r w:rsidR="00F91CE2">
        <w:t xml:space="preserve">supports the </w:t>
      </w:r>
      <w:r w:rsidR="0071145D">
        <w:t>hypothesis</w:t>
      </w:r>
      <w:r w:rsidR="00F91CE2" w:rsidRPr="00F91CE2">
        <w:t xml:space="preserve"> </w:t>
      </w:r>
      <w:r w:rsidR="00F91CE2">
        <w:t xml:space="preserve">of Nichols and </w:t>
      </w:r>
      <w:proofErr w:type="spellStart"/>
      <w:r w:rsidR="00F91CE2">
        <w:t>Wahlen</w:t>
      </w:r>
      <w:proofErr w:type="spellEnd"/>
      <w:r w:rsidR="00F91CE2">
        <w:t xml:space="preserve"> (2004)</w:t>
      </w:r>
      <w:r w:rsidR="0071145D">
        <w:t xml:space="preserve">. </w:t>
      </w:r>
    </w:p>
    <w:p w:rsidR="006A54C4" w:rsidRPr="00BC0C0B" w:rsidRDefault="00BC0C0B" w:rsidP="00CB751D">
      <w:pPr>
        <w:pStyle w:val="Heading2"/>
        <w:numPr>
          <w:ilvl w:val="1"/>
          <w:numId w:val="7"/>
        </w:numPr>
        <w:spacing w:before="120"/>
      </w:pPr>
      <w:bookmarkStart w:id="30" w:name="_Toc330216040"/>
      <w:r>
        <w:t>Conservatism, earnings persistence and value relevance throughout business cycle</w:t>
      </w:r>
      <w:bookmarkEnd w:id="30"/>
    </w:p>
    <w:p w:rsidR="007A0A17" w:rsidRPr="0087155B" w:rsidRDefault="006D6431" w:rsidP="007350DA">
      <w:pPr>
        <w:spacing w:before="120" w:after="120"/>
        <w:jc w:val="both"/>
      </w:pPr>
      <w:r w:rsidRPr="00F255AF">
        <w:t>Johnson (1999)</w:t>
      </w:r>
      <w:r w:rsidR="00BE2CA6">
        <w:t xml:space="preserve"> </w:t>
      </w:r>
      <w:r w:rsidR="00246866">
        <w:t>investigate</w:t>
      </w:r>
      <w:r w:rsidR="00B1750D">
        <w:t>s</w:t>
      </w:r>
      <w:r w:rsidR="00246866">
        <w:t xml:space="preserve"> the </w:t>
      </w:r>
      <w:r w:rsidR="00B1750D">
        <w:t xml:space="preserve">impact of business cycle on the association between </w:t>
      </w:r>
      <w:r w:rsidR="00392FDB">
        <w:t>reported</w:t>
      </w:r>
      <w:r w:rsidR="00B1750D">
        <w:t xml:space="preserve"> earnings and stock returns.</w:t>
      </w:r>
      <w:r w:rsidR="00246866">
        <w:t xml:space="preserve"> </w:t>
      </w:r>
      <w:r w:rsidR="007A0A17" w:rsidRPr="0087155B">
        <w:t>She argues that fluctuations in macroeconomic performances influence both the investment and financing opportunity sets which will be reflected by the variation in earnings persistence throughout the business cycle. Johnson (1999) divides the variation in business cycle into four stages; expansion, credit crunch, rece</w:t>
      </w:r>
      <w:r w:rsidR="00E1450E">
        <w:t>ssion and reliquification. C</w:t>
      </w:r>
      <w:r w:rsidR="007A0A17" w:rsidRPr="0087155B">
        <w:t>redit crunch is defined as a period during the peak leading to recession. On the demand side, firms have insufficient internal-generated funds to finance desired investment projects and therefore depend high</w:t>
      </w:r>
      <w:r w:rsidR="00E1450E">
        <w:t>ly on external financing. O</w:t>
      </w:r>
      <w:r w:rsidR="007A0A17" w:rsidRPr="0087155B">
        <w:t>n the supply side the Federal Reserve is tightening supply funds</w:t>
      </w:r>
      <w:r w:rsidR="00E1450E">
        <w:t xml:space="preserve"> and reduces the availability of external funds</w:t>
      </w:r>
      <w:r w:rsidR="007A0A17" w:rsidRPr="0087155B">
        <w:t xml:space="preserve">. Reliquification occurs during the trough, mainly at late recession and early recovery periods. The periods of expansion </w:t>
      </w:r>
      <w:r w:rsidR="007A0A17" w:rsidRPr="0087155B">
        <w:lastRenderedPageBreak/>
        <w:t>and recessions are defined based on the National Bureau of Economic Research (NBER) while periods of credit crunch and reliquification are define based on the US largest forecasting firm called Data Resources, Inc (DRI). Johnson (1999) made four hypotheses; the first two hypotheses are related to earnings persistence and the rest related to value relevance of earnings. The first hypothesis predicts that</w:t>
      </w:r>
      <w:r w:rsidR="007A0A17">
        <w:rPr>
          <w:sz w:val="23"/>
          <w:szCs w:val="23"/>
        </w:rPr>
        <w:t xml:space="preserve"> </w:t>
      </w:r>
      <w:r w:rsidR="007A0A17" w:rsidRPr="0087155B">
        <w:t>‘</w:t>
      </w:r>
      <w:r w:rsidR="007A0A17" w:rsidRPr="0087155B">
        <w:rPr>
          <w:i/>
          <w:iCs/>
        </w:rPr>
        <w:t xml:space="preserve">earnings are more persistent in expansions than in recessions’ </w:t>
      </w:r>
      <w:r w:rsidR="007A0A17" w:rsidRPr="0087155B">
        <w:t>(p.98) because of higher aggregate availability of investment opportunities leads to more stable earnings during expansions and more transitory during recessions. The second hypothesis predicts that ‘</w:t>
      </w:r>
      <w:r w:rsidR="007A0A17" w:rsidRPr="0087155B">
        <w:rPr>
          <w:i/>
          <w:iCs/>
        </w:rPr>
        <w:t xml:space="preserve">earnings are more persistent in credit crunch periods than in reliquification periods’ </w:t>
      </w:r>
      <w:r w:rsidR="007A0A17" w:rsidRPr="0087155B">
        <w:t>(p.100). During a credit crunch period, the difference between the capital costs from external fund is higher than internal fund compare to reliquification period. Therefore firms rely as much as possible on internal fund. This implies a higher positive relation between internal funds and earnings persistence during credit crunch periods. Using a sample of 53.324 quarterly earnings during 1970-1987, the results support both earnings persistence hypotheses and indicate that earnings persistence varies throughout business cycle.</w:t>
      </w:r>
    </w:p>
    <w:p w:rsidR="007A0A17" w:rsidRPr="0087155B" w:rsidRDefault="008462C2" w:rsidP="007350DA">
      <w:pPr>
        <w:pStyle w:val="Default"/>
        <w:spacing w:before="120" w:after="120" w:line="360" w:lineRule="auto"/>
        <w:jc w:val="both"/>
        <w:rPr>
          <w:sz w:val="22"/>
          <w:szCs w:val="22"/>
        </w:rPr>
      </w:pPr>
      <w:r w:rsidRPr="0087155B">
        <w:rPr>
          <w:sz w:val="22"/>
          <w:szCs w:val="22"/>
        </w:rPr>
        <w:t>Next to earnings persistence Johnson (1999) also investigates the</w:t>
      </w:r>
      <w:r>
        <w:rPr>
          <w:sz w:val="22"/>
          <w:szCs w:val="22"/>
        </w:rPr>
        <w:t xml:space="preserve"> value relevance of earnings estimated by ERC throughout business cycle</w:t>
      </w:r>
      <w:r w:rsidR="007A0A17" w:rsidRPr="0087155B">
        <w:rPr>
          <w:sz w:val="22"/>
          <w:szCs w:val="22"/>
        </w:rPr>
        <w:t>. She hypothesizes that ERCs are ‘</w:t>
      </w:r>
      <w:r w:rsidR="007A0A17" w:rsidRPr="0087155B">
        <w:rPr>
          <w:i/>
          <w:iCs/>
          <w:sz w:val="22"/>
          <w:szCs w:val="22"/>
        </w:rPr>
        <w:t>larger in expansions than in recessions’</w:t>
      </w:r>
      <w:r w:rsidR="007A0A17" w:rsidRPr="0087155B">
        <w:rPr>
          <w:sz w:val="22"/>
          <w:szCs w:val="22"/>
        </w:rPr>
        <w:t>. As likely to persistence hypotheses she also predicts that ERCs are ‘</w:t>
      </w:r>
      <w:r w:rsidR="007A0A17" w:rsidRPr="0087155B">
        <w:rPr>
          <w:i/>
          <w:iCs/>
          <w:sz w:val="22"/>
          <w:szCs w:val="22"/>
        </w:rPr>
        <w:t>larger in credit crunch periods than in reliquification periods</w:t>
      </w:r>
      <w:r w:rsidR="007A0A17" w:rsidRPr="0087155B">
        <w:rPr>
          <w:sz w:val="22"/>
          <w:szCs w:val="22"/>
        </w:rPr>
        <w:t>’. Johnson (1999) uses cumulative abnormal returns</w:t>
      </w:r>
      <w:r w:rsidR="007A0A17" w:rsidRPr="0087155B">
        <w:rPr>
          <w:rStyle w:val="FootnoteReference"/>
          <w:sz w:val="22"/>
          <w:szCs w:val="22"/>
        </w:rPr>
        <w:footnoteReference w:id="11"/>
      </w:r>
      <w:r w:rsidR="00E1450E">
        <w:rPr>
          <w:sz w:val="22"/>
          <w:szCs w:val="22"/>
        </w:rPr>
        <w:t xml:space="preserve"> as </w:t>
      </w:r>
      <w:r w:rsidR="007A0A17" w:rsidRPr="0087155B">
        <w:rPr>
          <w:sz w:val="22"/>
          <w:szCs w:val="22"/>
        </w:rPr>
        <w:t>dependent variable and unexpected earnings per share</w:t>
      </w:r>
      <w:r w:rsidR="007A0A17" w:rsidRPr="0087155B">
        <w:rPr>
          <w:rStyle w:val="FootnoteReference"/>
          <w:sz w:val="22"/>
          <w:szCs w:val="22"/>
        </w:rPr>
        <w:footnoteReference w:id="12"/>
      </w:r>
      <w:r w:rsidR="00E1450E">
        <w:rPr>
          <w:sz w:val="22"/>
          <w:szCs w:val="22"/>
        </w:rPr>
        <w:t xml:space="preserve"> as independent variable</w:t>
      </w:r>
      <w:r w:rsidR="007A0A17" w:rsidRPr="0087155B">
        <w:rPr>
          <w:sz w:val="22"/>
          <w:szCs w:val="22"/>
        </w:rPr>
        <w:t>. To capture variation</w:t>
      </w:r>
      <w:r w:rsidR="00E1450E">
        <w:rPr>
          <w:sz w:val="22"/>
          <w:szCs w:val="22"/>
        </w:rPr>
        <w:t>s across</w:t>
      </w:r>
      <w:r w:rsidR="007A0A17" w:rsidRPr="0087155B">
        <w:rPr>
          <w:sz w:val="22"/>
          <w:szCs w:val="22"/>
        </w:rPr>
        <w:t xml:space="preserve"> business cycle, three dummy variables for expansion, credit crunch and reliquification are included in the regression model. Her results support both hypotheses, indicating that value relevance of earnings varies throughout business cycle.</w:t>
      </w:r>
      <w:r>
        <w:rPr>
          <w:sz w:val="22"/>
          <w:szCs w:val="22"/>
        </w:rPr>
        <w:t xml:space="preserve"> Johnson (1999) demonstrates that value relevance of earnings is higher during expansion periods relative to recessions and also higher during credit crunch periods relative to reliquification periods.</w:t>
      </w:r>
    </w:p>
    <w:p w:rsidR="0078255D" w:rsidRDefault="00E1450E" w:rsidP="007350DA">
      <w:pPr>
        <w:spacing w:before="120" w:after="120"/>
        <w:jc w:val="both"/>
      </w:pPr>
      <w:r>
        <w:t>Jenkins et al. (2009) relate</w:t>
      </w:r>
      <w:r w:rsidR="007A0A17" w:rsidRPr="0087155B">
        <w:t xml:space="preserve"> business cycle variation</w:t>
      </w:r>
      <w:r>
        <w:t>s</w:t>
      </w:r>
      <w:r w:rsidR="007A0A17" w:rsidRPr="0087155B">
        <w:t xml:space="preserve"> with changes in earnings conservatism and </w:t>
      </w:r>
      <w:r w:rsidR="0087155B">
        <w:t>value relevance</w:t>
      </w:r>
      <w:r w:rsidR="007A0A17" w:rsidRPr="0087155B">
        <w:t>. Unlike Johnson (1999) who distinguishes business cycles into four stages, Jenkins et al. (2009) divide the fluctuations in a business cycle only into two stages, namely expansions and contractions. Further on, in their hypotheses they apprehend the value relevance of current earnings from the expected future earnings. They formulate three hypotheses. The first hypothesis relates to earnings conservatism. The second and third hypotheses are related to value</w:t>
      </w:r>
      <w:r w:rsidR="007A0A17">
        <w:rPr>
          <w:sz w:val="23"/>
          <w:szCs w:val="23"/>
        </w:rPr>
        <w:t xml:space="preserve"> </w:t>
      </w:r>
      <w:r w:rsidR="007A0A17" w:rsidRPr="0087155B">
        <w:t xml:space="preserve">relevance. </w:t>
      </w:r>
      <w:r w:rsidR="008462C2">
        <w:t xml:space="preserve">The first hypothesis predicts that </w:t>
      </w:r>
      <w:r w:rsidR="0094779A">
        <w:t xml:space="preserve">earnings are more conservative during contractions relative to expansion periods. Jenkins et al. (2009) argue that during contractions, the debt suppliers will demand more conservative earnings because it better reflects </w:t>
      </w:r>
      <w:r w:rsidR="0094779A">
        <w:lastRenderedPageBreak/>
        <w:t xml:space="preserve">the risk of default. </w:t>
      </w:r>
      <w:r w:rsidR="007A0A17" w:rsidRPr="0087155B">
        <w:t xml:space="preserve">In the second hypothesis, they predict that value relevance of current earnings, controlling for future earnings expectations, is higher in contractions than in expansions. </w:t>
      </w:r>
      <w:r w:rsidR="00484AE2">
        <w:t>They criticize the model used by Johnson (1999) which does not distinguish between current and expected future earnings. Consequently the effect of expected future earnings is captured by the proxy of current earnings and ‘</w:t>
      </w:r>
      <w:r w:rsidR="00484AE2" w:rsidRPr="00484AE2">
        <w:rPr>
          <w:i/>
        </w:rPr>
        <w:t>mask the true contemporaneous return earnings relation</w:t>
      </w:r>
      <w:r w:rsidR="00484AE2">
        <w:t>’ (Jenkins et al.</w:t>
      </w:r>
      <w:r>
        <w:t>,</w:t>
      </w:r>
      <w:r w:rsidR="00484AE2">
        <w:t xml:space="preserve"> 1999, p. 1045). </w:t>
      </w:r>
      <w:r w:rsidR="00484AE2" w:rsidRPr="0087155B">
        <w:t xml:space="preserve">They argue that more conservative earnings </w:t>
      </w:r>
      <w:r>
        <w:t>during contractions benefit investors for prediction of future earnings us</w:t>
      </w:r>
      <w:r w:rsidR="00484AE2" w:rsidRPr="0087155B">
        <w:t>ing current earnings.</w:t>
      </w:r>
      <w:r w:rsidR="00484AE2">
        <w:t xml:space="preserve"> Higher uncertainty during contractions and more conservative earnings </w:t>
      </w:r>
      <w:r w:rsidR="007B4C41">
        <w:t>imply that earnings information is more reliable for the investors to form expectations compared to other informal sources.</w:t>
      </w:r>
      <w:r w:rsidR="00484AE2" w:rsidRPr="0087155B">
        <w:t xml:space="preserve"> </w:t>
      </w:r>
      <w:r w:rsidR="007B4C41">
        <w:t xml:space="preserve">The timely reporting of bad news due to conservative accounting helps investors to evaluate the increased default risk. Therefore investors perceive earnings as more value relevant during contractions. </w:t>
      </w:r>
      <w:r w:rsidR="00484AE2" w:rsidRPr="0087155B">
        <w:t xml:space="preserve">Hence this leads to higher association between returns and current earnings. </w:t>
      </w:r>
      <w:r w:rsidR="00484AE2">
        <w:t xml:space="preserve">Accordingly the </w:t>
      </w:r>
      <w:r w:rsidR="00484AE2" w:rsidRPr="0087155B">
        <w:t>ERC of current earnings will be larger in contractions than in expansions.</w:t>
      </w:r>
      <w:r w:rsidR="00484AE2">
        <w:t xml:space="preserve"> </w:t>
      </w:r>
    </w:p>
    <w:p w:rsidR="007A0A17" w:rsidRPr="0087155B" w:rsidRDefault="007A0A17" w:rsidP="007350DA">
      <w:pPr>
        <w:spacing w:before="120" w:after="120"/>
        <w:jc w:val="both"/>
      </w:pPr>
      <w:r w:rsidRPr="0087155B">
        <w:t>Additionally, the third hypothesis predicts a higher value relevance of expected future earnings i</w:t>
      </w:r>
      <w:r w:rsidR="003D08A4">
        <w:t>n expansions than contractions. Jenkins et al. (2009) pre</w:t>
      </w:r>
      <w:r w:rsidR="00E1450E">
        <w:t xml:space="preserve">dict that during expansions </w:t>
      </w:r>
      <w:r w:rsidR="003D08A4">
        <w:t>investors will focus more on the future cash flow and growth opportunity instead of the downside risk and conservative earnings likewise in case of contractions. Further during expansions investors are likely to rely more on expected future earnings to determine firm’s value instead of on historical earnings. Therefore expected future earnings are more value relevant during expansions than contractions.</w:t>
      </w:r>
    </w:p>
    <w:p w:rsidR="007A0A17" w:rsidRPr="0087155B" w:rsidRDefault="000C5E8B" w:rsidP="007350DA">
      <w:pPr>
        <w:spacing w:before="120" w:after="120"/>
        <w:jc w:val="both"/>
      </w:pPr>
      <w:r>
        <w:t>Jenkins et al. (2009)</w:t>
      </w:r>
      <w:r w:rsidR="007A0A17" w:rsidRPr="0087155B">
        <w:t xml:space="preserve"> regress between annual stock return as dependent variable wi</w:t>
      </w:r>
      <w:r w:rsidR="003D08A4">
        <w:t>th annual earnings and change of</w:t>
      </w:r>
      <w:r w:rsidR="007A0A17" w:rsidRPr="0087155B">
        <w:t xml:space="preserve"> annual earnings as independent variable</w:t>
      </w:r>
      <w:r>
        <w:t>.</w:t>
      </w:r>
      <w:r w:rsidR="0040157A">
        <w:t xml:space="preserve"> They applied </w:t>
      </w:r>
      <w:proofErr w:type="spellStart"/>
      <w:r w:rsidR="0040157A">
        <w:t>Basu</w:t>
      </w:r>
      <w:proofErr w:type="spellEnd"/>
      <w:r w:rsidR="0040157A">
        <w:t xml:space="preserve"> (1997) asymmetric timeliness to estimate</w:t>
      </w:r>
      <w:r w:rsidR="0078255D">
        <w:t xml:space="preserve"> earnings</w:t>
      </w:r>
      <w:r w:rsidR="0040157A">
        <w:t xml:space="preserve"> conservatism.</w:t>
      </w:r>
      <w:r w:rsidR="007A0A17" w:rsidRPr="0087155B">
        <w:t xml:space="preserve"> They further </w:t>
      </w:r>
      <w:r w:rsidR="0040157A" w:rsidRPr="0087155B">
        <w:t xml:space="preserve">specify </w:t>
      </w:r>
      <w:r w:rsidR="007A0A17" w:rsidRPr="0087155B">
        <w:t xml:space="preserve">the realized earnings as having expected and unexpected components. Therefore, to examine the second and third hypotheses, </w:t>
      </w:r>
      <w:r>
        <w:t>th</w:t>
      </w:r>
      <w:r w:rsidR="00E1450E">
        <w:t>ey include future returns as a</w:t>
      </w:r>
      <w:r w:rsidR="007A0A17" w:rsidRPr="0087155B">
        <w:t xml:space="preserve"> proxy for f</w:t>
      </w:r>
      <w:r>
        <w:t>uture unexpected earnings</w:t>
      </w:r>
      <w:r w:rsidR="007A0A17" w:rsidRPr="0087155B">
        <w:t xml:space="preserve"> and actual future earnings as </w:t>
      </w:r>
      <w:r w:rsidR="00E1450E">
        <w:t xml:space="preserve">a proxy for </w:t>
      </w:r>
      <w:r w:rsidR="007A0A17" w:rsidRPr="0087155B">
        <w:t xml:space="preserve">future expected earnings. Their sample consists of 120,070 firm-year observations of U.S. firms during the period of 1980-2003 from the </w:t>
      </w:r>
      <w:proofErr w:type="spellStart"/>
      <w:r w:rsidR="007A0A17" w:rsidRPr="0087155B">
        <w:t>Compustat</w:t>
      </w:r>
      <w:proofErr w:type="spellEnd"/>
      <w:r w:rsidR="007A0A17" w:rsidRPr="0087155B">
        <w:t xml:space="preserve"> database. During that period, there were in total five contractions a</w:t>
      </w:r>
      <w:r w:rsidR="00E1450E">
        <w:t>nd nineteen expansions as</w:t>
      </w:r>
      <w:r w:rsidR="007A0A17" w:rsidRPr="0087155B">
        <w:t xml:space="preserve"> determined by NBER. They find evidence supporting all their hypotheses. </w:t>
      </w:r>
      <w:r w:rsidR="006646FD">
        <w:t xml:space="preserve">Earnings are more conservative during expansions relative to contractions. </w:t>
      </w:r>
      <w:r w:rsidR="007A0A17" w:rsidRPr="0087155B">
        <w:t>They submit that their findings</w:t>
      </w:r>
      <w:r w:rsidR="006646FD">
        <w:t xml:space="preserve"> are somewhat contradictive from</w:t>
      </w:r>
      <w:r w:rsidR="007A0A17" w:rsidRPr="0087155B">
        <w:t xml:space="preserve"> the find</w:t>
      </w:r>
      <w:r w:rsidR="006646FD">
        <w:t>ings of Johnson (1999), however</w:t>
      </w:r>
      <w:r w:rsidR="007A0A17" w:rsidRPr="0087155B">
        <w:t xml:space="preserve"> this might be caused by the difference in the return-earnings model</w:t>
      </w:r>
      <w:r w:rsidR="0078255D">
        <w:t xml:space="preserve"> being</w:t>
      </w:r>
      <w:r w:rsidR="007A0A17" w:rsidRPr="0087155B">
        <w:t xml:space="preserve"> applied and the explanatory variables included in the model. Jenkins et al. (2009) argue that current earnings are more value relevant in expansion than in contraction if the expected future earnings (as a proxy for growth prospects) are omitted from the return-earnings model. By controlling for the effects of future earnings expectation, their results indicate that value relevance of current earnings may actually be lower in expansion than in contraction. The confirmation of </w:t>
      </w:r>
      <w:r w:rsidR="007A0A17" w:rsidRPr="0087155B">
        <w:lastRenderedPageBreak/>
        <w:t>the third hypothesis demonstrates that the value relevance of expected future earnings is larger during expansions relative to contractions, when the relation between past earnings information and future growth prospects is likely to weaken.</w:t>
      </w:r>
    </w:p>
    <w:p w:rsidR="00EE4D60" w:rsidRDefault="00E1450E" w:rsidP="0078255D">
      <w:pPr>
        <w:spacing w:after="120"/>
        <w:jc w:val="both"/>
      </w:pPr>
      <w:r>
        <w:t>Clinch and Wei (2011) apply</w:t>
      </w:r>
      <w:r w:rsidR="007A0A17" w:rsidRPr="0087155B">
        <w:t xml:space="preserve"> a simple approach to examine the earnings-returns relation by regressin</w:t>
      </w:r>
      <w:r w:rsidR="00EE4D60">
        <w:t>g abnormal returns and earnings</w:t>
      </w:r>
      <w:r w:rsidR="007A0A17" w:rsidRPr="0087155B">
        <w:t xml:space="preserve">. </w:t>
      </w:r>
      <w:r w:rsidR="00EE4D60">
        <w:t xml:space="preserve">Instead of using definition from certain research bureau, </w:t>
      </w:r>
      <w:r>
        <w:t>Clinch and Wei (2011) use macro</w:t>
      </w:r>
      <w:r w:rsidR="00EE4D60">
        <w:t>economic indicators to def</w:t>
      </w:r>
      <w:r>
        <w:t>ine business cycle. These macro</w:t>
      </w:r>
      <w:r w:rsidR="00EE4D60">
        <w:t xml:space="preserve">economic </w:t>
      </w:r>
      <w:r>
        <w:t>indicators are GDP growth rate and</w:t>
      </w:r>
      <w:r w:rsidR="007A0A17" w:rsidRPr="0087155B">
        <w:t xml:space="preserve"> market index return of each country. The year of sample periods are divided based on negative, small positive and large positive of macroeconomic performance, depending on which indicator being applied. They use sample firms from three countries – Australia</w:t>
      </w:r>
      <w:r w:rsidR="0083071E">
        <w:t xml:space="preserve"> (during years 1987-2008)</w:t>
      </w:r>
      <w:r w:rsidR="007A0A17" w:rsidRPr="0087155B">
        <w:t>, the U.S.</w:t>
      </w:r>
      <w:r w:rsidR="0083071E">
        <w:t xml:space="preserve"> (1971-2008)</w:t>
      </w:r>
      <w:r w:rsidR="007A0A17" w:rsidRPr="0087155B">
        <w:t xml:space="preserve"> and China</w:t>
      </w:r>
      <w:r w:rsidR="0083071E">
        <w:t xml:space="preserve"> (1991-2008)</w:t>
      </w:r>
      <w:r w:rsidR="007A0A17" w:rsidRPr="0087155B">
        <w:t xml:space="preserve">. Although the sample periods include years of the current crisis, they do not investigate the current crisis extensively. The recent global financial crisis is viewed as motivating interest of doing the research and not the purpose of their research. </w:t>
      </w:r>
    </w:p>
    <w:p w:rsidR="007A0A17" w:rsidRPr="0087155B" w:rsidRDefault="007A0A17" w:rsidP="0078255D">
      <w:pPr>
        <w:spacing w:after="120"/>
        <w:jc w:val="both"/>
      </w:pPr>
      <w:r w:rsidRPr="0087155B">
        <w:t>For the US sample, they document evidence of a stronger earnings and returns r</w:t>
      </w:r>
      <w:r w:rsidR="00250E54">
        <w:t>elation in times of</w:t>
      </w:r>
      <w:r w:rsidRPr="0087155B">
        <w:t xml:space="preserve"> large positive performance measured by GDP growth rate. However, if market index returns are used as the macroeconomic performance indicator, the difference between positive and negative market return years are not as significant as the results obtained from the test using GDP growth rate as the indicator. </w:t>
      </w:r>
      <w:r w:rsidR="00EE4D60">
        <w:rPr>
          <w:rFonts w:ascii="TimesNewRoman" w:hAnsi="TimesNewRoman" w:cs="TimesNewRoman"/>
        </w:rPr>
        <w:t xml:space="preserve">Contrarily, Australian and Chinese firms demonstrate no evidence that ERCs are significantly different across the three periods. However, these results differ when market index is used as macroeconomic performance indicator. For US firms, the ERCs for negative market return years are not different from small positive market return years while Chinese firms show smaller ERCs for negative market return years than positive market return years. None of these countries show increased ERCs in years of negative market returns. Australian firms show no difference in the earnings-returns relation across the three periods. They conclude that only when GDP growth is used as an indicator for macroeconomic performance, and only for the US firms, there is evidence of a stronger association between returns </w:t>
      </w:r>
      <w:r w:rsidR="00250E54">
        <w:rPr>
          <w:rFonts w:ascii="TimesNewRoman" w:hAnsi="TimesNewRoman" w:cs="TimesNewRoman"/>
        </w:rPr>
        <w:t>and earnings in times of high</w:t>
      </w:r>
      <w:r w:rsidR="00EE4D60">
        <w:rPr>
          <w:rFonts w:ascii="TimesNewRoman" w:hAnsi="TimesNewRoman" w:cs="TimesNewRoman"/>
        </w:rPr>
        <w:t xml:space="preserve"> macroeconomic performance.</w:t>
      </w:r>
      <w:r w:rsidR="00250E54">
        <w:rPr>
          <w:rFonts w:ascii="TimesNewRoman" w:hAnsi="TimesNewRoman" w:cs="TimesNewRoman"/>
        </w:rPr>
        <w:t xml:space="preserve"> A stronger association between returns and earnings indicate that earnings are perceived as more value relevant for the investors.</w:t>
      </w:r>
    </w:p>
    <w:p w:rsidR="000E1F08" w:rsidRDefault="000E1F08" w:rsidP="00CB751D">
      <w:pPr>
        <w:pStyle w:val="Heading2"/>
        <w:numPr>
          <w:ilvl w:val="1"/>
          <w:numId w:val="7"/>
        </w:numPr>
        <w:spacing w:before="120"/>
      </w:pPr>
      <w:bookmarkStart w:id="31" w:name="_Toc330216041"/>
      <w:r>
        <w:t>Chapter Conclusion</w:t>
      </w:r>
      <w:bookmarkEnd w:id="31"/>
    </w:p>
    <w:p w:rsidR="004249D4" w:rsidRDefault="00FB13C6" w:rsidP="0078255D">
      <w:pPr>
        <w:spacing w:after="120"/>
        <w:jc w:val="both"/>
      </w:pPr>
      <w:r>
        <w:t xml:space="preserve">This chapter has elaborated on the findings of several empirical literatures regarding earnings persistence, conservatism and value relevance. </w:t>
      </w:r>
      <w:r w:rsidR="00E1450E">
        <w:t>Earlier studies demonstrate that</w:t>
      </w:r>
      <w:r w:rsidR="00020578">
        <w:t xml:space="preserve"> e</w:t>
      </w:r>
      <w:r>
        <w:t xml:space="preserve">arnings persistence is </w:t>
      </w:r>
      <w:r w:rsidR="00020578">
        <w:t xml:space="preserve">negatively </w:t>
      </w:r>
      <w:r>
        <w:t xml:space="preserve">related to conservatism. </w:t>
      </w:r>
      <w:proofErr w:type="spellStart"/>
      <w:r w:rsidR="00020578">
        <w:t>Paek</w:t>
      </w:r>
      <w:proofErr w:type="spellEnd"/>
      <w:r w:rsidR="00020578">
        <w:t xml:space="preserve"> et al. (2007) find that more conservative earnings are less persistent than less conservative earnings. Related to accrual</w:t>
      </w:r>
      <w:r w:rsidR="00E1450E">
        <w:t xml:space="preserve">s components of earnings, </w:t>
      </w:r>
      <w:r w:rsidR="00020578">
        <w:t>Sloan (1996)</w:t>
      </w:r>
      <w:r w:rsidR="00E1450E">
        <w:t xml:space="preserve"> finds that</w:t>
      </w:r>
      <w:r w:rsidR="00020578">
        <w:t xml:space="preserve"> accruals have lower persistence than cash flows. Conservatism increases accruals persistence however this is only valid for firms with high accruals (</w:t>
      </w:r>
      <w:proofErr w:type="spellStart"/>
      <w:r w:rsidR="00020578">
        <w:t>Wakil</w:t>
      </w:r>
      <w:proofErr w:type="spellEnd"/>
      <w:r w:rsidR="00020578">
        <w:t xml:space="preserve"> and </w:t>
      </w:r>
      <w:proofErr w:type="spellStart"/>
      <w:r w:rsidR="00020578">
        <w:t>Alam</w:t>
      </w:r>
      <w:proofErr w:type="spellEnd"/>
      <w:r w:rsidR="00020578">
        <w:t xml:space="preserve">, 2012). </w:t>
      </w:r>
      <w:proofErr w:type="spellStart"/>
      <w:r w:rsidR="00020578">
        <w:t>Basu</w:t>
      </w:r>
      <w:proofErr w:type="spellEnd"/>
      <w:r w:rsidR="00020578">
        <w:t xml:space="preserve"> (1997) find</w:t>
      </w:r>
      <w:r w:rsidR="00E1450E">
        <w:t>s</w:t>
      </w:r>
      <w:r w:rsidR="00020578">
        <w:t xml:space="preserve"> that due to conservatism </w:t>
      </w:r>
      <w:r w:rsidR="00020578">
        <w:lastRenderedPageBreak/>
        <w:t>earnings changes during good news period are more persistent than during bad news period. Herewith conservatism is expected to be higher during bad news period that is contraction than during good news period or expansion.</w:t>
      </w:r>
    </w:p>
    <w:p w:rsidR="00FB13C6" w:rsidRDefault="008A061F" w:rsidP="0078255D">
      <w:pPr>
        <w:spacing w:after="120"/>
        <w:jc w:val="both"/>
      </w:pPr>
      <w:r>
        <w:t xml:space="preserve"> </w:t>
      </w:r>
      <w:r w:rsidR="0007103A">
        <w:t xml:space="preserve">Brown et al. (2006) find a negative correlation between conditional conservatism and value relevance of earnings. </w:t>
      </w:r>
      <w:proofErr w:type="spellStart"/>
      <w:r w:rsidR="0007103A">
        <w:t>Kousenidis</w:t>
      </w:r>
      <w:proofErr w:type="spellEnd"/>
      <w:r w:rsidR="0007103A">
        <w:t xml:space="preserve"> et al. (2009) also demonstrate that high conservatism reduce the value relevance of earnings. However firm with low conservatism is also perceived to be less value relevant for the investors. </w:t>
      </w:r>
      <w:proofErr w:type="spellStart"/>
      <w:r w:rsidR="0007103A">
        <w:t>Bala</w:t>
      </w:r>
      <w:r w:rsidR="00FA6CC9">
        <w:t>chandran</w:t>
      </w:r>
      <w:proofErr w:type="spellEnd"/>
      <w:r w:rsidR="00E1450E">
        <w:t xml:space="preserve"> and </w:t>
      </w:r>
      <w:proofErr w:type="spellStart"/>
      <w:r w:rsidR="00E1450E">
        <w:t>Mohanram</w:t>
      </w:r>
      <w:proofErr w:type="spellEnd"/>
      <w:r w:rsidR="00E1450E">
        <w:t xml:space="preserve"> (2010) fi</w:t>
      </w:r>
      <w:r w:rsidR="0007103A">
        <w:t xml:space="preserve">nd a significant increase in conservatism along with a declining trend of value relevance. Contrary to prior literatures that suspect conservatism as a reason of declining value relevance (Francis and </w:t>
      </w:r>
      <w:proofErr w:type="spellStart"/>
      <w:r w:rsidR="0007103A">
        <w:t>Schipper</w:t>
      </w:r>
      <w:proofErr w:type="spellEnd"/>
      <w:r w:rsidR="0007103A">
        <w:t xml:space="preserve">, 1999; Lev </w:t>
      </w:r>
      <w:r w:rsidR="00FA6CC9">
        <w:t xml:space="preserve">and </w:t>
      </w:r>
      <w:proofErr w:type="spellStart"/>
      <w:r w:rsidR="00FA6CC9">
        <w:t>Zarowin</w:t>
      </w:r>
      <w:proofErr w:type="spellEnd"/>
      <w:r w:rsidR="00FA6CC9">
        <w:t xml:space="preserve">, 1999), </w:t>
      </w:r>
      <w:proofErr w:type="spellStart"/>
      <w:r w:rsidR="00FA6CC9">
        <w:t>Balachandran</w:t>
      </w:r>
      <w:proofErr w:type="spellEnd"/>
      <w:r w:rsidR="0007103A">
        <w:t xml:space="preserve"> and </w:t>
      </w:r>
      <w:proofErr w:type="spellStart"/>
      <w:r w:rsidR="0007103A">
        <w:t>Mohanram</w:t>
      </w:r>
      <w:proofErr w:type="spellEnd"/>
      <w:r w:rsidR="0007103A">
        <w:t xml:space="preserve"> (2010) demonstrate that firms with </w:t>
      </w:r>
      <w:r w:rsidR="004470B8">
        <w:t>high</w:t>
      </w:r>
      <w:r w:rsidR="0007103A">
        <w:t xml:space="preserve"> conservatism </w:t>
      </w:r>
      <w:r w:rsidR="004470B8">
        <w:t>do not necessarily le</w:t>
      </w:r>
      <w:r>
        <w:t>ss value relevant for investors</w:t>
      </w:r>
      <w:r w:rsidR="004470B8">
        <w:t>.</w:t>
      </w:r>
    </w:p>
    <w:p w:rsidR="004470B8" w:rsidRDefault="004470B8" w:rsidP="0078255D">
      <w:pPr>
        <w:spacing w:after="120"/>
        <w:jc w:val="both"/>
      </w:pPr>
      <w:r>
        <w:t>Earlier researches demonstrate that earning persistent is positively associated with the value relevance of earnings (</w:t>
      </w:r>
      <w:proofErr w:type="spellStart"/>
      <w:r>
        <w:t>Kormendi</w:t>
      </w:r>
      <w:proofErr w:type="spellEnd"/>
      <w:r>
        <w:t xml:space="preserve"> and </w:t>
      </w:r>
      <w:proofErr w:type="spellStart"/>
      <w:r>
        <w:t>Lipe</w:t>
      </w:r>
      <w:proofErr w:type="spellEnd"/>
      <w:r>
        <w:t xml:space="preserve">, 1987; Easton and </w:t>
      </w:r>
      <w:proofErr w:type="spellStart"/>
      <w:r>
        <w:t>Zmijewski</w:t>
      </w:r>
      <w:proofErr w:type="spellEnd"/>
      <w:r>
        <w:t xml:space="preserve">, 1989; Collins and Kothari, 1989). Recent study from Nichols and </w:t>
      </w:r>
      <w:proofErr w:type="spellStart"/>
      <w:r>
        <w:t>Wahlen</w:t>
      </w:r>
      <w:proofErr w:type="spellEnd"/>
      <w:r>
        <w:t xml:space="preserve"> (2004) confirm the findings of </w:t>
      </w:r>
      <w:proofErr w:type="spellStart"/>
      <w:r>
        <w:t>Kormendi</w:t>
      </w:r>
      <w:proofErr w:type="spellEnd"/>
      <w:r>
        <w:t xml:space="preserve"> and </w:t>
      </w:r>
      <w:proofErr w:type="spellStart"/>
      <w:r>
        <w:t>Lipe</w:t>
      </w:r>
      <w:proofErr w:type="spellEnd"/>
      <w:r>
        <w:t xml:space="preserve"> (1987) that firms with higher persistence earnings are more value relevant for investors</w:t>
      </w:r>
      <w:r w:rsidR="00FA6CC9">
        <w:t xml:space="preserve"> as</w:t>
      </w:r>
      <w:r>
        <w:t xml:space="preserve"> indicated by higher abnormal returns earned by these firms. </w:t>
      </w:r>
    </w:p>
    <w:p w:rsidR="004470B8" w:rsidRPr="00FB13C6" w:rsidRDefault="004470B8" w:rsidP="0078255D">
      <w:pPr>
        <w:spacing w:after="120"/>
        <w:jc w:val="both"/>
      </w:pPr>
      <w:r>
        <w:t>Related to fluctuation</w:t>
      </w:r>
      <w:r w:rsidR="00B8486B">
        <w:t>s</w:t>
      </w:r>
      <w:r>
        <w:t xml:space="preserve"> in business cycle, Clinch and Wei (2011) find that US firms</w:t>
      </w:r>
      <w:r w:rsidR="00384471">
        <w:t xml:space="preserve"> show higher value relevance </w:t>
      </w:r>
      <w:r w:rsidR="00B8486B">
        <w:t>in time of large positive GDP. N</w:t>
      </w:r>
      <w:r w:rsidR="00384471">
        <w:t>evertheless there is no significant difference between positive and negative GDP periods for Australian and China firms.</w:t>
      </w:r>
      <w:r w:rsidR="00EC6CB2">
        <w:t xml:space="preserve"> Periods with positive GDP can be seen as </w:t>
      </w:r>
      <w:r w:rsidR="00B8486B">
        <w:t>the expansion</w:t>
      </w:r>
      <w:r w:rsidR="00EC6CB2">
        <w:t xml:space="preserve"> stage of business cycle. Indeed based on NBER business cycle, GDP is one of the indicators which used to determine different stage of business cycle. Johnson (1999) finds that earnings persistence and value relevance are higher during expansions than during recession</w:t>
      </w:r>
      <w:r w:rsidR="00B8486B">
        <w:t>s</w:t>
      </w:r>
      <w:r w:rsidR="00EC6CB2">
        <w:t xml:space="preserve">. Contrarily Jenkins et al. (2009) find that value relevance of current earnings is higher during contractions than expansions. Jenkins et al. (2009) </w:t>
      </w:r>
      <w:r w:rsidR="0078255D">
        <w:t>argue that</w:t>
      </w:r>
      <w:r w:rsidR="00EC6CB2">
        <w:t xml:space="preserve"> higher conservatism during contractions </w:t>
      </w:r>
      <w:r w:rsidR="0078255D">
        <w:t>leads to higher value relevance during contractions than expansion</w:t>
      </w:r>
      <w:r w:rsidR="00B8486B">
        <w:t>s</w:t>
      </w:r>
      <w:r w:rsidR="00EC6CB2">
        <w:t xml:space="preserve">. </w:t>
      </w:r>
      <w:r w:rsidR="00B8486B">
        <w:t>Value relevance of f</w:t>
      </w:r>
      <w:r w:rsidR="00EC6CB2">
        <w:t>uture expected earnings is</w:t>
      </w:r>
      <w:r w:rsidR="0078255D">
        <w:t xml:space="preserve"> </w:t>
      </w:r>
      <w:r w:rsidR="00EC6CB2">
        <w:t>found to be higher during expansions than contractions</w:t>
      </w:r>
      <w:r w:rsidR="0078255D">
        <w:t xml:space="preserve"> (Jenkins et al. 2009)</w:t>
      </w:r>
      <w:r w:rsidR="00B8486B">
        <w:t>. These</w:t>
      </w:r>
      <w:r w:rsidR="00EC6CB2">
        <w:t xml:space="preserve"> mixed result</w:t>
      </w:r>
      <w:r w:rsidR="00B8486B">
        <w:t>s are</w:t>
      </w:r>
      <w:r w:rsidR="00EC6CB2">
        <w:t xml:space="preserve"> investigated further in the next chapter. Based on conclusions of prior literatures, some hypotheses are developed a</w:t>
      </w:r>
      <w:r w:rsidR="0078255D">
        <w:t xml:space="preserve">nd tested using empirical data </w:t>
      </w:r>
      <w:r w:rsidR="00EC6CB2">
        <w:t>f</w:t>
      </w:r>
      <w:r w:rsidR="0078255D">
        <w:t>rom</w:t>
      </w:r>
      <w:r w:rsidR="00B8486B">
        <w:t xml:space="preserve"> the</w:t>
      </w:r>
      <w:r w:rsidR="00EC6CB2">
        <w:t xml:space="preserve"> U</w:t>
      </w:r>
      <w:r w:rsidR="00B8486B">
        <w:t>.</w:t>
      </w:r>
      <w:r w:rsidR="00EC6CB2">
        <w:t>S</w:t>
      </w:r>
      <w:r w:rsidR="00A45C8B">
        <w:t>.</w:t>
      </w:r>
      <w:r w:rsidR="00EC6CB2">
        <w:t xml:space="preserve"> listed firms.</w:t>
      </w:r>
    </w:p>
    <w:p w:rsidR="000D6891" w:rsidRDefault="00B12F94" w:rsidP="0054672F">
      <w:pPr>
        <w:pStyle w:val="Heading1"/>
        <w:numPr>
          <w:ilvl w:val="0"/>
          <w:numId w:val="7"/>
        </w:numPr>
        <w:spacing w:before="0"/>
      </w:pPr>
      <w:r>
        <w:br w:type="page"/>
      </w:r>
      <w:bookmarkStart w:id="32" w:name="_Toc330216042"/>
      <w:r w:rsidR="000D6891">
        <w:lastRenderedPageBreak/>
        <w:t xml:space="preserve">Hypothesis Development </w:t>
      </w:r>
      <w:r w:rsidR="000E1F08">
        <w:t>and Methodology</w:t>
      </w:r>
      <w:bookmarkEnd w:id="32"/>
    </w:p>
    <w:p w:rsidR="000E1F08" w:rsidRDefault="000E1F08" w:rsidP="0054672F">
      <w:pPr>
        <w:pStyle w:val="Heading2"/>
        <w:numPr>
          <w:ilvl w:val="1"/>
          <w:numId w:val="7"/>
        </w:numPr>
        <w:spacing w:before="0"/>
      </w:pPr>
      <w:bookmarkStart w:id="33" w:name="_Toc330216043"/>
      <w:r>
        <w:t>Chapter Introduction</w:t>
      </w:r>
      <w:bookmarkEnd w:id="33"/>
    </w:p>
    <w:p w:rsidR="00DC5D12" w:rsidRDefault="008B5113" w:rsidP="00DC5D12">
      <w:pPr>
        <w:jc w:val="both"/>
      </w:pPr>
      <w:r>
        <w:t xml:space="preserve">This chapter is the </w:t>
      </w:r>
      <w:r w:rsidR="00A83956">
        <w:t>quantitative part of this thesis in order</w:t>
      </w:r>
      <w:r>
        <w:t xml:space="preserve"> </w:t>
      </w:r>
      <w:r w:rsidR="00DC5D12">
        <w:t>to find evidence</w:t>
      </w:r>
      <w:r w:rsidR="00B8352D">
        <w:t>s</w:t>
      </w:r>
      <w:r w:rsidR="00DC5D12">
        <w:t xml:space="preserve"> on value relevance, earning persistent and </w:t>
      </w:r>
      <w:r w:rsidR="008A061F">
        <w:t xml:space="preserve">earnings </w:t>
      </w:r>
      <w:r w:rsidR="00DC5D12">
        <w:t>conservatism throughout business cycle</w:t>
      </w:r>
      <w:r w:rsidR="00B8352D">
        <w:t xml:space="preserve">. </w:t>
      </w:r>
      <w:r w:rsidR="00DC5D12">
        <w:t xml:space="preserve">To test the relation among value relevance, earnings persistent and </w:t>
      </w:r>
      <w:r w:rsidR="008A061F">
        <w:t xml:space="preserve">earnings </w:t>
      </w:r>
      <w:r w:rsidR="00DC5D12">
        <w:t xml:space="preserve">conservatism, several </w:t>
      </w:r>
      <w:r w:rsidR="00652FE8">
        <w:t>hypotheses</w:t>
      </w:r>
      <w:r w:rsidR="00DC5D12">
        <w:t xml:space="preserve"> are developed and tested with the help of </w:t>
      </w:r>
      <w:proofErr w:type="spellStart"/>
      <w:r w:rsidR="00B8352D">
        <w:t>Eviews</w:t>
      </w:r>
      <w:proofErr w:type="spellEnd"/>
      <w:r w:rsidR="00B8352D">
        <w:t xml:space="preserve"> statistical software</w:t>
      </w:r>
      <w:r w:rsidR="00DC5D12">
        <w:t xml:space="preserve">. The hypotheses are developed based on prior empirical studies provided in </w:t>
      </w:r>
      <w:r w:rsidR="00B8352D">
        <w:t>chapter four</w:t>
      </w:r>
      <w:r w:rsidR="00DC5D12">
        <w:t>. Likewise the methodology on testing these hypotheses is provided here.</w:t>
      </w:r>
      <w:r w:rsidR="00663778">
        <w:t xml:space="preserve"> Further the findings and the analysis are </w:t>
      </w:r>
      <w:r w:rsidR="00593823">
        <w:t>presented at the end of this chapter</w:t>
      </w:r>
      <w:r w:rsidR="00663778">
        <w:t xml:space="preserve">. </w:t>
      </w:r>
    </w:p>
    <w:p w:rsidR="00652FE8" w:rsidRPr="00652FE8" w:rsidRDefault="00652FE8" w:rsidP="00652FE8">
      <w:pPr>
        <w:pStyle w:val="Heading2"/>
        <w:numPr>
          <w:ilvl w:val="1"/>
          <w:numId w:val="7"/>
        </w:numPr>
      </w:pPr>
      <w:bookmarkStart w:id="34" w:name="_Toc330216044"/>
      <w:r>
        <w:t>Hypotheses Development</w:t>
      </w:r>
      <w:bookmarkEnd w:id="34"/>
    </w:p>
    <w:p w:rsidR="00B203BC" w:rsidRDefault="00DF0CD7" w:rsidP="00A10FBA">
      <w:pPr>
        <w:spacing w:after="120"/>
        <w:jc w:val="both"/>
      </w:pPr>
      <w:r>
        <w:t xml:space="preserve">During market downturn, firms rely more on external financing because </w:t>
      </w:r>
      <w:r w:rsidR="00044007">
        <w:t xml:space="preserve">the </w:t>
      </w:r>
      <w:r>
        <w:t>internally generated funds</w:t>
      </w:r>
      <w:r w:rsidR="00B8352D">
        <w:t xml:space="preserve"> are </w:t>
      </w:r>
      <w:r w:rsidR="00A10FBA">
        <w:t>likely to be lower than during a</w:t>
      </w:r>
      <w:r w:rsidR="00B8352D">
        <w:t>n</w:t>
      </w:r>
      <w:r w:rsidR="00A10FBA">
        <w:t xml:space="preserve"> expansion</w:t>
      </w:r>
      <w:r>
        <w:t xml:space="preserve">. Firms face more difficulty to cover their fixed costs because </w:t>
      </w:r>
      <w:r w:rsidR="00044007">
        <w:t>fewer</w:t>
      </w:r>
      <w:r>
        <w:t xml:space="preserve"> goods are being sold </w:t>
      </w:r>
      <w:r w:rsidR="00044007">
        <w:t>and</w:t>
      </w:r>
      <w:r w:rsidR="00DD2CC1">
        <w:t xml:space="preserve"> due to</w:t>
      </w:r>
      <w:r w:rsidR="009410A4">
        <w:t xml:space="preserve"> lower</w:t>
      </w:r>
      <w:r w:rsidR="00DD2CC1">
        <w:t xml:space="preserve"> demand</w:t>
      </w:r>
      <w:r w:rsidR="00B8352D">
        <w:t>,</w:t>
      </w:r>
      <w:r w:rsidR="00DD2CC1">
        <w:t xml:space="preserve"> the market price</w:t>
      </w:r>
      <w:r w:rsidR="009410A4">
        <w:t xml:space="preserve"> of inventories</w:t>
      </w:r>
      <w:r w:rsidR="00DD2CC1">
        <w:t xml:space="preserve"> will be lower</w:t>
      </w:r>
      <w:r w:rsidR="009410A4">
        <w:t>.</w:t>
      </w:r>
      <w:r w:rsidR="00044007">
        <w:t xml:space="preserve"> </w:t>
      </w:r>
      <w:r w:rsidR="009410A4">
        <w:t>C</w:t>
      </w:r>
      <w:r w:rsidR="00044007">
        <w:t xml:space="preserve">onsequently reporting losses occur more </w:t>
      </w:r>
      <w:r w:rsidR="009C478E">
        <w:t>frequent</w:t>
      </w:r>
      <w:r w:rsidR="00044007">
        <w:t xml:space="preserve"> during </w:t>
      </w:r>
      <w:r w:rsidR="009C478E">
        <w:t xml:space="preserve">a </w:t>
      </w:r>
      <w:r w:rsidR="00044007">
        <w:t xml:space="preserve">market downturn. Based on </w:t>
      </w:r>
      <w:proofErr w:type="spellStart"/>
      <w:r w:rsidR="00044007">
        <w:t>Basu</w:t>
      </w:r>
      <w:proofErr w:type="spellEnd"/>
      <w:r w:rsidR="00044007">
        <w:t xml:space="preserve"> (1997) conservatism is the tendency of accountants to acquire higher verification regarding gains compared to losses. Because losses are likely to appear during a contraction, therefore the level of conservatism appears to be higher during a contraction. Realized that the litigation risk is higher during a recession, debt suppliers require firms to present their results </w:t>
      </w:r>
      <w:r w:rsidR="007B57C7">
        <w:t>conservatively because conservative accounting better informs</w:t>
      </w:r>
      <w:r w:rsidR="00044007">
        <w:t xml:space="preserve"> </w:t>
      </w:r>
      <w:r w:rsidR="007B57C7">
        <w:t>about the risk of default (Jenkins et al. 2009). Accordingly firms apply conservative accounting in order to get</w:t>
      </w:r>
      <w:r w:rsidR="00B8352D">
        <w:t xml:space="preserve"> access to</w:t>
      </w:r>
      <w:r w:rsidR="007B57C7">
        <w:t xml:space="preserve"> new loan and</w:t>
      </w:r>
      <w:r w:rsidR="00044007">
        <w:t xml:space="preserve"> </w:t>
      </w:r>
      <w:r w:rsidR="007B57C7">
        <w:t xml:space="preserve">to </w:t>
      </w:r>
      <w:r w:rsidR="00044007">
        <w:t>conform to th</w:t>
      </w:r>
      <w:r w:rsidR="007B57C7">
        <w:t>e exp</w:t>
      </w:r>
      <w:r w:rsidR="00B8352D">
        <w:t>ectation of debt suppliers. High conservatism in</w:t>
      </w:r>
      <w:r w:rsidR="007B57C7">
        <w:t xml:space="preserve"> a market dow</w:t>
      </w:r>
      <w:r w:rsidR="00B8352D">
        <w:t>nturn can be noticed in the more</w:t>
      </w:r>
      <w:r w:rsidR="007B57C7">
        <w:t xml:space="preserve"> conservative earnings during contraction</w:t>
      </w:r>
      <w:r w:rsidR="00B8352D">
        <w:t>s</w:t>
      </w:r>
      <w:r w:rsidR="007B57C7">
        <w:t xml:space="preserve"> relative to expansions. Jenkins et al. (2009) show that earnings are more conservative during contractions than expansion. Therefore I predict that:</w:t>
      </w:r>
      <w:r w:rsidR="00044007">
        <w:t xml:space="preserve"> </w:t>
      </w:r>
    </w:p>
    <w:p w:rsidR="007B57C7" w:rsidRDefault="007B57C7" w:rsidP="00A10FBA">
      <w:pPr>
        <w:spacing w:after="120"/>
        <w:rPr>
          <w:b/>
        </w:rPr>
      </w:pPr>
      <w:r>
        <w:t xml:space="preserve">H1: </w:t>
      </w:r>
      <w:r w:rsidR="0005793B">
        <w:t>Earnings</w:t>
      </w:r>
      <w:r>
        <w:t xml:space="preserve"> conservatism is relatively higher during contraction perio</w:t>
      </w:r>
      <w:r w:rsidR="00B8352D">
        <w:t>ds than during expansion periods.</w:t>
      </w:r>
      <w:r>
        <w:t xml:space="preserve"> </w:t>
      </w:r>
    </w:p>
    <w:p w:rsidR="009B4836" w:rsidRDefault="009410A4" w:rsidP="00A10FBA">
      <w:pPr>
        <w:spacing w:after="120"/>
        <w:jc w:val="both"/>
      </w:pPr>
      <w:r>
        <w:t xml:space="preserve">During an expansion, </w:t>
      </w:r>
      <w:r w:rsidR="009C478E">
        <w:t>business activity is higher and there is less uncertainty in the market</w:t>
      </w:r>
      <w:r w:rsidR="00B8352D">
        <w:t>. An expansion is indicated by</w:t>
      </w:r>
      <w:r w:rsidR="009C478E">
        <w:t xml:space="preserve"> higher economic growth and positive GDP. This steady growth during an expansion offers firms more persistent income than during a contraction. Nichols and </w:t>
      </w:r>
      <w:proofErr w:type="spellStart"/>
      <w:r w:rsidR="009C478E">
        <w:t>Wahlen</w:t>
      </w:r>
      <w:proofErr w:type="spellEnd"/>
      <w:r w:rsidR="009C478E">
        <w:t xml:space="preserve"> (2004) find that earnings persistence is higher during years of earnings increases. Johnson (1999) demonstrates that earnings are more persistent during expansions period than during contractions period. Therefore I predict that:</w:t>
      </w:r>
    </w:p>
    <w:p w:rsidR="009C478E" w:rsidRDefault="000D6891" w:rsidP="00A10FBA">
      <w:pPr>
        <w:spacing w:after="120"/>
        <w:jc w:val="both"/>
      </w:pPr>
      <w:r>
        <w:t xml:space="preserve">H2: </w:t>
      </w:r>
      <w:r w:rsidR="00D362AE">
        <w:t>The</w:t>
      </w:r>
      <w:r>
        <w:t xml:space="preserve"> persistence</w:t>
      </w:r>
      <w:r w:rsidR="00D362AE">
        <w:t xml:space="preserve"> of earnings is relatively higher</w:t>
      </w:r>
      <w:r>
        <w:t xml:space="preserve"> during expansion periods </w:t>
      </w:r>
      <w:r w:rsidR="00B8352D">
        <w:t>than during contraction periods.</w:t>
      </w:r>
    </w:p>
    <w:p w:rsidR="006A0238" w:rsidRDefault="000D5080" w:rsidP="00580AF5">
      <w:pPr>
        <w:jc w:val="both"/>
      </w:pPr>
      <w:r>
        <w:lastRenderedPageBreak/>
        <w:t>Prior research has documented positive association between e</w:t>
      </w:r>
      <w:r w:rsidR="00671F4F">
        <w:t xml:space="preserve">arnings persistence </w:t>
      </w:r>
      <w:r>
        <w:t>and</w:t>
      </w:r>
      <w:r w:rsidR="00671F4F">
        <w:t xml:space="preserve"> value relevance</w:t>
      </w:r>
      <w:r w:rsidR="00B8352D">
        <w:t xml:space="preserve"> (Collins and Kothari, 1989;</w:t>
      </w:r>
      <w:r>
        <w:t xml:space="preserve"> Nichols and </w:t>
      </w:r>
      <w:proofErr w:type="spellStart"/>
      <w:r>
        <w:t>Wahlen</w:t>
      </w:r>
      <w:proofErr w:type="spellEnd"/>
      <w:r w:rsidR="00B8352D">
        <w:t>,</w:t>
      </w:r>
      <w:r>
        <w:t xml:space="preserve"> 2004)</w:t>
      </w:r>
      <w:r w:rsidR="00671F4F">
        <w:t xml:space="preserve">. Because earning </w:t>
      </w:r>
      <w:r>
        <w:t xml:space="preserve">persistence </w:t>
      </w:r>
      <w:r w:rsidR="00671F4F">
        <w:t>is</w:t>
      </w:r>
      <w:r>
        <w:t xml:space="preserve"> predicted to be higher during expansions periods, it seems logical to predict that value relevance is higher during expansions compared to contractions. However</w:t>
      </w:r>
      <w:r w:rsidR="00E81575">
        <w:t xml:space="preserve"> whether conservatism has</w:t>
      </w:r>
      <w:r>
        <w:t xml:space="preserve"> an effect on value relevance</w:t>
      </w:r>
      <w:r w:rsidR="00E81575">
        <w:t xml:space="preserve"> prior literatures found mixed evidence</w:t>
      </w:r>
      <w:r>
        <w:t xml:space="preserve">. Brown et al. (2006) suggest that conditional conservatism is negatively related to value relevance of earnings. However </w:t>
      </w:r>
      <w:proofErr w:type="spellStart"/>
      <w:r>
        <w:t>Kousenidis</w:t>
      </w:r>
      <w:proofErr w:type="spellEnd"/>
      <w:r>
        <w:t xml:space="preserve"> et al. (2009) argue that both absence and excessive conservatism lead to less value </w:t>
      </w:r>
      <w:r w:rsidR="00B8352D">
        <w:t xml:space="preserve">relevance earnings. </w:t>
      </w:r>
      <w:proofErr w:type="spellStart"/>
      <w:r w:rsidR="00B8352D">
        <w:t>Balachandran</w:t>
      </w:r>
      <w:proofErr w:type="spellEnd"/>
      <w:r>
        <w:t xml:space="preserve"> and </w:t>
      </w:r>
      <w:proofErr w:type="spellStart"/>
      <w:r>
        <w:t>Mohanram</w:t>
      </w:r>
      <w:proofErr w:type="spellEnd"/>
      <w:r>
        <w:t xml:space="preserve"> (2010) show that conservatism has no effect on value relevance. If</w:t>
      </w:r>
      <w:r w:rsidR="00B8352D">
        <w:t xml:space="preserve"> the proposition of </w:t>
      </w:r>
      <w:proofErr w:type="spellStart"/>
      <w:r w:rsidR="00B8352D">
        <w:t>Balachandran</w:t>
      </w:r>
      <w:proofErr w:type="spellEnd"/>
      <w:r>
        <w:t xml:space="preserve"> and </w:t>
      </w:r>
      <w:proofErr w:type="spellStart"/>
      <w:r>
        <w:t>Mohanram</w:t>
      </w:r>
      <w:proofErr w:type="spellEnd"/>
      <w:r>
        <w:t xml:space="preserve"> (2010) is correct then it can be expected that value relevance of earnings will be higher d</w:t>
      </w:r>
      <w:r w:rsidR="00580AF5">
        <w:t>uring expansions and recessions which is consistent with the findings of Johnson (1999).</w:t>
      </w:r>
      <w:r>
        <w:t xml:space="preserve"> </w:t>
      </w:r>
      <w:r w:rsidR="00580AF5">
        <w:t>The value relevance of earnings with or without controlling future earnings expectations should be higher during expansions than contractions. Nev</w:t>
      </w:r>
      <w:r w:rsidR="000E701D">
        <w:t xml:space="preserve">ertheless, Jenkins et al (2009) </w:t>
      </w:r>
      <w:r w:rsidR="00580AF5">
        <w:t>-</w:t>
      </w:r>
      <w:r w:rsidR="000E701D">
        <w:t xml:space="preserve"> </w:t>
      </w:r>
      <w:r w:rsidR="00580AF5">
        <w:t>who control for future earnings expectation</w:t>
      </w:r>
      <w:r w:rsidR="000E701D">
        <w:t xml:space="preserve"> </w:t>
      </w:r>
      <w:r w:rsidR="00E81AAF">
        <w:t>- demonstrate</w:t>
      </w:r>
      <w:r w:rsidR="00580AF5">
        <w:t xml:space="preserve"> that value relevance of earnings is lower during contraction periods than during expansions. However Jenkins et al. (2009) do not consider earnings persistence which is likely to be lower during contraction and likewise lowering the value relevance o</w:t>
      </w:r>
      <w:r w:rsidR="00B8352D">
        <w:t>f earnings. To reconcile these</w:t>
      </w:r>
      <w:r w:rsidR="00580AF5">
        <w:t xml:space="preserve"> mixed result</w:t>
      </w:r>
      <w:r w:rsidR="00B8352D">
        <w:t>s</w:t>
      </w:r>
      <w:r w:rsidR="00580AF5">
        <w:t xml:space="preserve"> between Johnson (1999) and Jenkins et al (200</w:t>
      </w:r>
      <w:r w:rsidR="000E701D">
        <w:t>9</w:t>
      </w:r>
      <w:r w:rsidR="00580AF5">
        <w:t xml:space="preserve">), I </w:t>
      </w:r>
      <w:r w:rsidR="00A10FBA">
        <w:t>develop</w:t>
      </w:r>
      <w:r w:rsidR="00E757E9">
        <w:t xml:space="preserve"> two</w:t>
      </w:r>
      <w:r w:rsidR="00580AF5">
        <w:t xml:space="preserve"> hypotheses as follows:</w:t>
      </w:r>
    </w:p>
    <w:p w:rsidR="000D6891" w:rsidRDefault="000D6891" w:rsidP="00384743">
      <w:pPr>
        <w:jc w:val="both"/>
      </w:pPr>
      <w:r>
        <w:t xml:space="preserve">H3: Controlling for future earnings expectations, current earnings are relatively more value relevant during </w:t>
      </w:r>
      <w:r w:rsidR="00580AF5">
        <w:t xml:space="preserve">expansion </w:t>
      </w:r>
      <w:r>
        <w:t xml:space="preserve">periods than during </w:t>
      </w:r>
      <w:r w:rsidR="00580AF5">
        <w:t xml:space="preserve">contraction </w:t>
      </w:r>
      <w:r>
        <w:t>periods</w:t>
      </w:r>
      <w:r w:rsidR="00B8352D">
        <w:t>.</w:t>
      </w:r>
      <w:r>
        <w:t xml:space="preserve"> </w:t>
      </w:r>
    </w:p>
    <w:p w:rsidR="00652FE8" w:rsidRDefault="000D6891" w:rsidP="00652FE8">
      <w:r>
        <w:t xml:space="preserve">H4: The expected future earnings are relatively more value relevant during expansion periods </w:t>
      </w:r>
      <w:r w:rsidR="00B8352D">
        <w:t>than during contraction periods.</w:t>
      </w:r>
    </w:p>
    <w:p w:rsidR="00E81575" w:rsidRDefault="00E81575" w:rsidP="00652FE8">
      <w:r>
        <w:t>Summary of the four hypotheses and their relat</w:t>
      </w:r>
      <w:r w:rsidR="000E701D">
        <w:t>ions with the research question is provide</w:t>
      </w:r>
      <w:r w:rsidR="00B8352D">
        <w:t>d in table 4.</w:t>
      </w:r>
    </w:p>
    <w:tbl>
      <w:tblPr>
        <w:tblW w:w="0" w:type="auto"/>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A0"/>
      </w:tblPr>
      <w:tblGrid>
        <w:gridCol w:w="738"/>
        <w:gridCol w:w="2070"/>
        <w:gridCol w:w="1800"/>
        <w:gridCol w:w="2160"/>
        <w:gridCol w:w="2808"/>
      </w:tblGrid>
      <w:tr w:rsidR="00CD1C31" w:rsidRPr="00D305BE" w:rsidTr="00D305BE">
        <w:trPr>
          <w:trHeight w:val="395"/>
        </w:trPr>
        <w:tc>
          <w:tcPr>
            <w:tcW w:w="2808" w:type="dxa"/>
            <w:gridSpan w:val="2"/>
            <w:shd w:val="clear" w:color="auto" w:fill="C6D9F1"/>
          </w:tcPr>
          <w:p w:rsidR="00E81575" w:rsidRPr="00D305BE" w:rsidRDefault="00E81575" w:rsidP="00D305BE">
            <w:pPr>
              <w:spacing w:after="0" w:line="276" w:lineRule="auto"/>
              <w:jc w:val="center"/>
              <w:rPr>
                <w:b/>
              </w:rPr>
            </w:pPr>
            <w:r w:rsidRPr="00D305BE">
              <w:rPr>
                <w:b/>
              </w:rPr>
              <w:t>Expansion</w:t>
            </w:r>
            <w:r w:rsidR="004A0152" w:rsidRPr="00D305BE">
              <w:rPr>
                <w:b/>
              </w:rPr>
              <w:t xml:space="preserve"> periods</w:t>
            </w:r>
          </w:p>
        </w:tc>
        <w:tc>
          <w:tcPr>
            <w:tcW w:w="1800" w:type="dxa"/>
            <w:shd w:val="clear" w:color="auto" w:fill="C6D9F1"/>
          </w:tcPr>
          <w:p w:rsidR="00E81575" w:rsidRPr="00D305BE" w:rsidRDefault="00E81575" w:rsidP="00D305BE">
            <w:pPr>
              <w:spacing w:after="0" w:line="276" w:lineRule="auto"/>
              <w:jc w:val="center"/>
              <w:rPr>
                <w:b/>
              </w:rPr>
            </w:pPr>
            <w:r w:rsidRPr="00D305BE">
              <w:rPr>
                <w:b/>
              </w:rPr>
              <w:t>Expected sign</w:t>
            </w:r>
          </w:p>
        </w:tc>
        <w:tc>
          <w:tcPr>
            <w:tcW w:w="2160" w:type="dxa"/>
            <w:shd w:val="clear" w:color="auto" w:fill="C6D9F1"/>
          </w:tcPr>
          <w:p w:rsidR="00E81575" w:rsidRPr="00D305BE" w:rsidRDefault="00E81575" w:rsidP="00D305BE">
            <w:pPr>
              <w:spacing w:after="0" w:line="276" w:lineRule="auto"/>
              <w:jc w:val="center"/>
              <w:rPr>
                <w:b/>
              </w:rPr>
            </w:pPr>
            <w:r w:rsidRPr="00D305BE">
              <w:rPr>
                <w:b/>
              </w:rPr>
              <w:t>Contraction</w:t>
            </w:r>
            <w:r w:rsidR="004A0152" w:rsidRPr="00D305BE">
              <w:rPr>
                <w:b/>
              </w:rPr>
              <w:t xml:space="preserve"> periods</w:t>
            </w:r>
          </w:p>
        </w:tc>
        <w:tc>
          <w:tcPr>
            <w:tcW w:w="2808" w:type="dxa"/>
            <w:shd w:val="clear" w:color="auto" w:fill="C6D9F1"/>
          </w:tcPr>
          <w:p w:rsidR="00E81575" w:rsidRPr="00D305BE" w:rsidRDefault="004A0152" w:rsidP="00D305BE">
            <w:pPr>
              <w:spacing w:after="0" w:line="276" w:lineRule="auto"/>
              <w:jc w:val="center"/>
              <w:rPr>
                <w:b/>
              </w:rPr>
            </w:pPr>
            <w:r w:rsidRPr="00D305BE">
              <w:rPr>
                <w:b/>
              </w:rPr>
              <w:t>Research Question</w:t>
            </w:r>
          </w:p>
        </w:tc>
      </w:tr>
      <w:tr w:rsidR="00CD1C31" w:rsidTr="00D305BE">
        <w:tc>
          <w:tcPr>
            <w:tcW w:w="738" w:type="dxa"/>
          </w:tcPr>
          <w:p w:rsidR="00CD1C31" w:rsidRPr="00D305BE" w:rsidRDefault="00CD1C31" w:rsidP="00D305BE">
            <w:pPr>
              <w:spacing w:after="0" w:line="276" w:lineRule="auto"/>
              <w:jc w:val="both"/>
              <w:rPr>
                <w:b/>
              </w:rPr>
            </w:pPr>
            <w:r w:rsidRPr="00D305BE">
              <w:rPr>
                <w:b/>
              </w:rPr>
              <w:t>H1</w:t>
            </w:r>
          </w:p>
        </w:tc>
        <w:tc>
          <w:tcPr>
            <w:tcW w:w="2070" w:type="dxa"/>
          </w:tcPr>
          <w:p w:rsidR="00CD1C31" w:rsidRPr="00CD1C31" w:rsidRDefault="00CD1C31" w:rsidP="00D305BE">
            <w:pPr>
              <w:spacing w:after="0" w:line="276" w:lineRule="auto"/>
              <w:jc w:val="both"/>
            </w:pPr>
            <w:r w:rsidRPr="00CD1C31">
              <w:t xml:space="preserve">Conservatism </w:t>
            </w:r>
            <w:r w:rsidRPr="00D305BE">
              <w:rPr>
                <w:vertAlign w:val="subscript"/>
              </w:rPr>
              <w:t>exp</w:t>
            </w:r>
          </w:p>
        </w:tc>
        <w:tc>
          <w:tcPr>
            <w:tcW w:w="1800" w:type="dxa"/>
          </w:tcPr>
          <w:p w:rsidR="00CD1C31" w:rsidRDefault="00CD1C31" w:rsidP="00D305BE">
            <w:pPr>
              <w:spacing w:after="0" w:line="276" w:lineRule="auto"/>
              <w:jc w:val="center"/>
            </w:pPr>
            <w:r>
              <w:t>&lt;</w:t>
            </w:r>
          </w:p>
        </w:tc>
        <w:tc>
          <w:tcPr>
            <w:tcW w:w="2160" w:type="dxa"/>
          </w:tcPr>
          <w:p w:rsidR="00CD1C31" w:rsidRDefault="00CD1C31" w:rsidP="00D305BE">
            <w:pPr>
              <w:spacing w:after="0" w:line="276" w:lineRule="auto"/>
              <w:jc w:val="both"/>
            </w:pPr>
            <w:r>
              <w:t xml:space="preserve">Conservatism </w:t>
            </w:r>
            <w:r w:rsidRPr="00D305BE">
              <w:rPr>
                <w:vertAlign w:val="subscript"/>
              </w:rPr>
              <w:t>cont</w:t>
            </w:r>
          </w:p>
        </w:tc>
        <w:tc>
          <w:tcPr>
            <w:tcW w:w="2808" w:type="dxa"/>
            <w:vMerge w:val="restart"/>
          </w:tcPr>
          <w:p w:rsidR="00CD1C31" w:rsidRPr="00D305BE" w:rsidRDefault="00CD1C31" w:rsidP="00D305BE">
            <w:pPr>
              <w:spacing w:after="0" w:line="276" w:lineRule="auto"/>
              <w:jc w:val="center"/>
              <w:rPr>
                <w:b/>
              </w:rPr>
            </w:pPr>
            <w:r w:rsidRPr="00D305BE">
              <w:rPr>
                <w:b/>
              </w:rPr>
              <w:t>Higher earnings persistence and lower conservatism during expansion leads to higher value relevance of current and future earnings in expansions than contractions</w:t>
            </w:r>
          </w:p>
        </w:tc>
      </w:tr>
      <w:tr w:rsidR="00CD1C31" w:rsidTr="00D305BE">
        <w:tc>
          <w:tcPr>
            <w:tcW w:w="738" w:type="dxa"/>
          </w:tcPr>
          <w:p w:rsidR="00CD1C31" w:rsidRPr="00D305BE" w:rsidRDefault="00CD1C31" w:rsidP="00D305BE">
            <w:pPr>
              <w:spacing w:line="276" w:lineRule="auto"/>
              <w:jc w:val="both"/>
              <w:rPr>
                <w:b/>
              </w:rPr>
            </w:pPr>
            <w:r w:rsidRPr="00D305BE">
              <w:rPr>
                <w:b/>
              </w:rPr>
              <w:t>H2</w:t>
            </w:r>
          </w:p>
        </w:tc>
        <w:tc>
          <w:tcPr>
            <w:tcW w:w="2070" w:type="dxa"/>
          </w:tcPr>
          <w:p w:rsidR="00CD1C31" w:rsidRPr="00D305BE" w:rsidRDefault="00CD1C31" w:rsidP="00D305BE">
            <w:pPr>
              <w:spacing w:after="0"/>
              <w:jc w:val="both"/>
              <w:rPr>
                <w:bCs/>
              </w:rPr>
            </w:pPr>
            <w:r w:rsidRPr="00CD1C31">
              <w:t xml:space="preserve">Persistence </w:t>
            </w:r>
            <w:r w:rsidRPr="00D305BE">
              <w:rPr>
                <w:vertAlign w:val="subscript"/>
              </w:rPr>
              <w:t>exp</w:t>
            </w:r>
          </w:p>
        </w:tc>
        <w:tc>
          <w:tcPr>
            <w:tcW w:w="1800" w:type="dxa"/>
          </w:tcPr>
          <w:p w:rsidR="00CD1C31" w:rsidRDefault="00CD1C31" w:rsidP="00D305BE">
            <w:pPr>
              <w:spacing w:after="0" w:line="276" w:lineRule="auto"/>
              <w:jc w:val="center"/>
            </w:pPr>
            <w:r>
              <w:t>&gt;</w:t>
            </w:r>
          </w:p>
        </w:tc>
        <w:tc>
          <w:tcPr>
            <w:tcW w:w="2160" w:type="dxa"/>
          </w:tcPr>
          <w:p w:rsidR="00CD1C31" w:rsidRDefault="00CD1C31" w:rsidP="00D305BE">
            <w:pPr>
              <w:spacing w:after="0" w:line="276" w:lineRule="auto"/>
              <w:jc w:val="both"/>
            </w:pPr>
            <w:r>
              <w:t xml:space="preserve">Persistence </w:t>
            </w:r>
            <w:r w:rsidRPr="00D305BE">
              <w:rPr>
                <w:vertAlign w:val="subscript"/>
              </w:rPr>
              <w:t>cont</w:t>
            </w:r>
          </w:p>
        </w:tc>
        <w:tc>
          <w:tcPr>
            <w:tcW w:w="2808" w:type="dxa"/>
            <w:vMerge/>
          </w:tcPr>
          <w:p w:rsidR="00CD1C31" w:rsidRDefault="00CD1C31" w:rsidP="00D305BE">
            <w:pPr>
              <w:spacing w:after="0" w:line="276" w:lineRule="auto"/>
            </w:pPr>
          </w:p>
        </w:tc>
      </w:tr>
      <w:tr w:rsidR="00CD1C31" w:rsidTr="00D305BE">
        <w:tc>
          <w:tcPr>
            <w:tcW w:w="738" w:type="dxa"/>
          </w:tcPr>
          <w:p w:rsidR="00CD1C31" w:rsidRPr="00D305BE" w:rsidRDefault="00CD1C31" w:rsidP="00D305BE">
            <w:pPr>
              <w:spacing w:line="276" w:lineRule="auto"/>
              <w:jc w:val="both"/>
              <w:rPr>
                <w:b/>
              </w:rPr>
            </w:pPr>
            <w:r w:rsidRPr="00D305BE">
              <w:rPr>
                <w:b/>
              </w:rPr>
              <w:t>H3</w:t>
            </w:r>
          </w:p>
        </w:tc>
        <w:tc>
          <w:tcPr>
            <w:tcW w:w="2070" w:type="dxa"/>
          </w:tcPr>
          <w:p w:rsidR="00CD1C31" w:rsidRPr="00D305BE" w:rsidRDefault="00CD1C31" w:rsidP="00D305BE">
            <w:pPr>
              <w:spacing w:after="0"/>
              <w:jc w:val="both"/>
              <w:rPr>
                <w:bCs/>
              </w:rPr>
            </w:pPr>
            <w:r w:rsidRPr="00CD1C31">
              <w:t xml:space="preserve"> Value relevance</w:t>
            </w:r>
            <w:r w:rsidRPr="00D305BE">
              <w:rPr>
                <w:vertAlign w:val="subscript"/>
              </w:rPr>
              <w:t xml:space="preserve"> exp</w:t>
            </w:r>
            <w:r w:rsidRPr="00CD1C31">
              <w:t xml:space="preserve"> of current earnings</w:t>
            </w:r>
          </w:p>
        </w:tc>
        <w:tc>
          <w:tcPr>
            <w:tcW w:w="1800" w:type="dxa"/>
          </w:tcPr>
          <w:p w:rsidR="00CD1C31" w:rsidRDefault="00CD1C31" w:rsidP="00D305BE">
            <w:pPr>
              <w:spacing w:after="0" w:line="276" w:lineRule="auto"/>
              <w:jc w:val="center"/>
            </w:pPr>
            <w:r>
              <w:t>&gt;</w:t>
            </w:r>
          </w:p>
        </w:tc>
        <w:tc>
          <w:tcPr>
            <w:tcW w:w="2160" w:type="dxa"/>
          </w:tcPr>
          <w:p w:rsidR="00CD1C31" w:rsidRDefault="00CD1C31" w:rsidP="00D305BE">
            <w:pPr>
              <w:spacing w:after="0" w:line="276" w:lineRule="auto"/>
              <w:jc w:val="both"/>
            </w:pPr>
            <w:r>
              <w:t>Value relevance</w:t>
            </w:r>
            <w:r w:rsidRPr="00D305BE">
              <w:rPr>
                <w:vertAlign w:val="subscript"/>
              </w:rPr>
              <w:t xml:space="preserve"> cont</w:t>
            </w:r>
            <w:r>
              <w:t xml:space="preserve"> of current earnings</w:t>
            </w:r>
          </w:p>
        </w:tc>
        <w:tc>
          <w:tcPr>
            <w:tcW w:w="2808" w:type="dxa"/>
            <w:vMerge/>
          </w:tcPr>
          <w:p w:rsidR="00CD1C31" w:rsidRDefault="00CD1C31" w:rsidP="00D305BE">
            <w:pPr>
              <w:spacing w:after="0" w:line="276" w:lineRule="auto"/>
            </w:pPr>
          </w:p>
        </w:tc>
      </w:tr>
      <w:tr w:rsidR="00CD1C31" w:rsidTr="00D305BE">
        <w:tc>
          <w:tcPr>
            <w:tcW w:w="738" w:type="dxa"/>
          </w:tcPr>
          <w:p w:rsidR="00CD1C31" w:rsidRPr="00D305BE" w:rsidRDefault="00CD1C31" w:rsidP="00D305BE">
            <w:pPr>
              <w:spacing w:after="0" w:line="276" w:lineRule="auto"/>
              <w:jc w:val="both"/>
              <w:rPr>
                <w:b/>
              </w:rPr>
            </w:pPr>
            <w:r w:rsidRPr="00D305BE">
              <w:rPr>
                <w:b/>
              </w:rPr>
              <w:t>H4</w:t>
            </w:r>
          </w:p>
        </w:tc>
        <w:tc>
          <w:tcPr>
            <w:tcW w:w="2070" w:type="dxa"/>
          </w:tcPr>
          <w:p w:rsidR="00CD1C31" w:rsidRPr="00D305BE" w:rsidRDefault="00CD1C31" w:rsidP="00D305BE">
            <w:pPr>
              <w:spacing w:after="0"/>
              <w:jc w:val="both"/>
              <w:rPr>
                <w:bCs/>
              </w:rPr>
            </w:pPr>
            <w:r w:rsidRPr="00CD1C31">
              <w:t>Value relevance</w:t>
            </w:r>
            <w:r w:rsidRPr="00D305BE">
              <w:rPr>
                <w:vertAlign w:val="subscript"/>
              </w:rPr>
              <w:t xml:space="preserve"> exp</w:t>
            </w:r>
            <w:r w:rsidRPr="00CD1C31">
              <w:t xml:space="preserve"> of future earnings</w:t>
            </w:r>
          </w:p>
        </w:tc>
        <w:tc>
          <w:tcPr>
            <w:tcW w:w="1800" w:type="dxa"/>
          </w:tcPr>
          <w:p w:rsidR="00CD1C31" w:rsidRDefault="00CD1C31" w:rsidP="00D305BE">
            <w:pPr>
              <w:spacing w:after="0" w:line="276" w:lineRule="auto"/>
              <w:jc w:val="center"/>
            </w:pPr>
            <w:r>
              <w:t>&gt;</w:t>
            </w:r>
          </w:p>
        </w:tc>
        <w:tc>
          <w:tcPr>
            <w:tcW w:w="2160" w:type="dxa"/>
          </w:tcPr>
          <w:p w:rsidR="00CD1C31" w:rsidRDefault="00CD1C31" w:rsidP="00D305BE">
            <w:pPr>
              <w:spacing w:after="0" w:line="276" w:lineRule="auto"/>
              <w:jc w:val="both"/>
            </w:pPr>
            <w:r>
              <w:t>Value relevance</w:t>
            </w:r>
            <w:r w:rsidRPr="00D305BE">
              <w:rPr>
                <w:vertAlign w:val="subscript"/>
              </w:rPr>
              <w:t xml:space="preserve"> cont</w:t>
            </w:r>
            <w:r>
              <w:t xml:space="preserve"> of future earnings</w:t>
            </w:r>
          </w:p>
        </w:tc>
        <w:tc>
          <w:tcPr>
            <w:tcW w:w="2808" w:type="dxa"/>
            <w:vMerge/>
          </w:tcPr>
          <w:p w:rsidR="00CD1C31" w:rsidRDefault="00CD1C31" w:rsidP="00D305BE">
            <w:pPr>
              <w:spacing w:after="0" w:line="276" w:lineRule="auto"/>
            </w:pPr>
          </w:p>
        </w:tc>
      </w:tr>
    </w:tbl>
    <w:p w:rsidR="00E81575" w:rsidRDefault="00FB7EFF" w:rsidP="004A0152">
      <w:pPr>
        <w:spacing w:after="0"/>
      </w:pPr>
      <w:r>
        <w:t>Table 4: Hypotheses summary</w:t>
      </w:r>
    </w:p>
    <w:p w:rsidR="00652FE8" w:rsidRDefault="00652FE8" w:rsidP="00652FE8">
      <w:pPr>
        <w:pStyle w:val="Heading2"/>
        <w:numPr>
          <w:ilvl w:val="1"/>
          <w:numId w:val="7"/>
        </w:numPr>
      </w:pPr>
      <w:bookmarkStart w:id="35" w:name="_Toc330216045"/>
      <w:r>
        <w:lastRenderedPageBreak/>
        <w:t>Methodology</w:t>
      </w:r>
      <w:bookmarkEnd w:id="35"/>
    </w:p>
    <w:p w:rsidR="00652FE8" w:rsidRPr="00652FE8" w:rsidRDefault="008C0FE7" w:rsidP="008C0FE7">
      <w:pPr>
        <w:jc w:val="both"/>
      </w:pPr>
      <w:r>
        <w:t xml:space="preserve">This section elaborates </w:t>
      </w:r>
      <w:r w:rsidR="006618BB">
        <w:t xml:space="preserve">on </w:t>
      </w:r>
      <w:r>
        <w:t xml:space="preserve">the </w:t>
      </w:r>
      <w:r w:rsidR="00D92BC8">
        <w:t xml:space="preserve">applied </w:t>
      </w:r>
      <w:r>
        <w:t>methods</w:t>
      </w:r>
      <w:r w:rsidR="00D92BC8">
        <w:t xml:space="preserve"> for testing</w:t>
      </w:r>
      <w:r>
        <w:t xml:space="preserve"> the</w:t>
      </w:r>
      <w:r w:rsidR="006618BB">
        <w:t xml:space="preserve"> four hypotheses above. </w:t>
      </w:r>
      <w:r>
        <w:t>Measurement explains the models used to estimate earnings persistence, conservatism and value relevance of earnings throughout the periods. Data sample provides infor</w:t>
      </w:r>
      <w:r w:rsidR="00D92BC8">
        <w:t>mation on the data which is employed</w:t>
      </w:r>
      <w:r>
        <w:t xml:space="preserve"> to test these hypotheses. Descriptive statistics test the suitability </w:t>
      </w:r>
      <w:r w:rsidR="00021B27">
        <w:t>of the data available to be used</w:t>
      </w:r>
      <w:r>
        <w:t xml:space="preserve"> for statistical analysis. L</w:t>
      </w:r>
      <w:r w:rsidR="00015DC3">
        <w:t>ast but not least findings show</w:t>
      </w:r>
      <w:r>
        <w:t xml:space="preserve"> the statistical result </w:t>
      </w:r>
      <w:r w:rsidR="00021B27">
        <w:t xml:space="preserve">and analysis </w:t>
      </w:r>
      <w:r>
        <w:t>of the tested hypotheses using the available data.</w:t>
      </w:r>
    </w:p>
    <w:p w:rsidR="00652FE8" w:rsidRDefault="00652FE8" w:rsidP="00652FE8">
      <w:pPr>
        <w:pStyle w:val="Heading3"/>
        <w:numPr>
          <w:ilvl w:val="2"/>
          <w:numId w:val="7"/>
        </w:numPr>
      </w:pPr>
      <w:bookmarkStart w:id="36" w:name="_Toc330216046"/>
      <w:r>
        <w:t>Measurement</w:t>
      </w:r>
      <w:bookmarkEnd w:id="36"/>
    </w:p>
    <w:p w:rsidR="00D0388F" w:rsidRDefault="00021B27" w:rsidP="00021B27">
      <w:pPr>
        <w:jc w:val="both"/>
      </w:pPr>
      <w:r>
        <w:t xml:space="preserve">Starting from the first hypothesis, there are five methods to estimate conservatism as have been mentioned in the third chapter. The method to be used is depending on the purpose of the research. Asymmetric timeliness of </w:t>
      </w:r>
      <w:proofErr w:type="spellStart"/>
      <w:r>
        <w:t>Basu</w:t>
      </w:r>
      <w:proofErr w:type="spellEnd"/>
      <w:r>
        <w:t xml:space="preserve"> (1997) is the most applied method in empirical research (Wang et al.</w:t>
      </w:r>
      <w:r w:rsidR="00D92BC8">
        <w:t>,</w:t>
      </w:r>
      <w:r>
        <w:t xml:space="preserve"> 2008). For the purpose of this thesis, </w:t>
      </w:r>
      <w:r w:rsidR="00D92BC8">
        <w:t xml:space="preserve">the </w:t>
      </w:r>
      <w:r>
        <w:t xml:space="preserve">asymmetric timeliness of </w:t>
      </w:r>
      <w:proofErr w:type="spellStart"/>
      <w:r>
        <w:t>Basu</w:t>
      </w:r>
      <w:proofErr w:type="spellEnd"/>
      <w:r>
        <w:t xml:space="preserve"> (1997)</w:t>
      </w:r>
      <w:r w:rsidR="000232AE">
        <w:t xml:space="preserve"> is the most appropriate for three</w:t>
      </w:r>
      <w:r w:rsidR="00D92BC8">
        <w:t xml:space="preserve"> reasons: 1) this model</w:t>
      </w:r>
      <w:r>
        <w:t xml:space="preserve"> measures conservatism in earnings which is the subject of this thesis</w:t>
      </w:r>
      <w:r w:rsidR="000232AE">
        <w:t>;</w:t>
      </w:r>
      <w:r w:rsidR="005D231B">
        <w:t xml:space="preserve"> </w:t>
      </w:r>
      <w:r w:rsidR="000232AE">
        <w:t>2) t</w:t>
      </w:r>
      <w:r w:rsidR="00D92BC8">
        <w:t>his model</w:t>
      </w:r>
      <w:r w:rsidR="005D231B">
        <w:t xml:space="preserve"> includes capital market measure i.e. stock returns which is also affected by the business cycle; and 3</w:t>
      </w:r>
      <w:r w:rsidR="00D92BC8">
        <w:t>) this model</w:t>
      </w:r>
      <w:r w:rsidR="00714294">
        <w:t xml:space="preserve"> is similar to the conservatism proxy applied by Jenkins et al. (2009). Perhaps it is not a very strong argument to apply the same proxy because another </w:t>
      </w:r>
      <w:r w:rsidR="00D92BC8">
        <w:t>literature applies similar model</w:t>
      </w:r>
      <w:r w:rsidR="00714294">
        <w:t xml:space="preserve"> as well. Nevertheless in this case it is </w:t>
      </w:r>
      <w:r w:rsidR="00D92BC8">
        <w:t>favorable to apply similar model with Jenkins et al. (2009)</w:t>
      </w:r>
      <w:r w:rsidR="00714294">
        <w:t xml:space="preserve"> in order to enhance the comparability of this outcome with the one from Jenkins et al. (2009). Recall the aim of this thesis is to investigate the mixed results between Johnson (1999) and Jenkins et al. (2009). The </w:t>
      </w:r>
      <w:r w:rsidR="000232AE">
        <w:t xml:space="preserve">asymmetric timeliness of </w:t>
      </w:r>
      <w:proofErr w:type="spellStart"/>
      <w:r w:rsidR="000232AE">
        <w:t>Basu</w:t>
      </w:r>
      <w:proofErr w:type="spellEnd"/>
      <w:r w:rsidR="000232AE">
        <w:t xml:space="preserve"> (1997) is based on</w:t>
      </w:r>
      <w:r w:rsidR="00F523C9">
        <w:t xml:space="preserve"> </w:t>
      </w:r>
      <w:r w:rsidR="00952630" w:rsidRPr="00952630">
        <w:t>the semi-strong form of</w:t>
      </w:r>
      <w:r w:rsidR="00952630" w:rsidRPr="00952630">
        <w:rPr>
          <w:rFonts w:ascii="Arial" w:hAnsi="Arial"/>
          <w:sz w:val="20"/>
          <w:szCs w:val="20"/>
        </w:rPr>
        <w:t xml:space="preserve"> </w:t>
      </w:r>
      <w:r w:rsidR="00F523C9">
        <w:t>efficient market hypothesis that stock returns symmetrically and quickly reflect information from all publicly available information.</w:t>
      </w:r>
      <w:r w:rsidR="00CA4D4D">
        <w:t xml:space="preserve"> Returns are</w:t>
      </w:r>
      <w:r w:rsidR="00F523C9">
        <w:t xml:space="preserve"> used to measures the </w:t>
      </w:r>
      <w:r w:rsidR="00CA4D4D">
        <w:t>available ‘news’</w:t>
      </w:r>
      <w:r w:rsidR="00F523C9">
        <w:t>.</w:t>
      </w:r>
      <w:r w:rsidR="00CA4D4D">
        <w:t xml:space="preserve"> The greater timeliness of earnings for bad ‘news’ indicates that earnings is more sensitive to bad news (negative returns) than good news (positive returns) which is measured by the slope coefficient and R</w:t>
      </w:r>
      <w:r w:rsidR="00CA4D4D" w:rsidRPr="00CA4D4D">
        <w:rPr>
          <w:vertAlign w:val="superscript"/>
        </w:rPr>
        <w:t>2</w:t>
      </w:r>
      <w:r w:rsidR="00CA4D4D">
        <w:t xml:space="preserve"> from a reverse regression of earnings on returns (</w:t>
      </w:r>
      <w:proofErr w:type="spellStart"/>
      <w:r w:rsidR="00CA4D4D">
        <w:t>Basu</w:t>
      </w:r>
      <w:proofErr w:type="spellEnd"/>
      <w:r w:rsidR="00CA4D4D">
        <w:t>, 1997).</w:t>
      </w:r>
    </w:p>
    <w:p w:rsidR="006141F2" w:rsidRDefault="007C49EF" w:rsidP="007C49EF">
      <w:pPr>
        <w:jc w:val="both"/>
        <w:rPr>
          <w:rFonts w:cs="BHGNCC+TimesNewRoman,Italic"/>
          <w:color w:val="000000"/>
        </w:rPr>
      </w:pPr>
      <w:r>
        <w:rPr>
          <w:rFonts w:cs="BHGNCC+TimesNewRoman,Italic"/>
          <w:color w:val="000000"/>
        </w:rPr>
        <w:t xml:space="preserve">Coefficient </w:t>
      </w:r>
      <w:r w:rsidRPr="00942887">
        <w:rPr>
          <w:rFonts w:cs="BHGNCC+TimesNewRoman,Italic"/>
          <w:color w:val="000000"/>
        </w:rPr>
        <w:t>β</w:t>
      </w:r>
      <w:r w:rsidRPr="00F523C9">
        <w:rPr>
          <w:rFonts w:cs="BHGNCC+TimesNewRoman,Italic"/>
          <w:color w:val="000000"/>
          <w:vertAlign w:val="subscript"/>
        </w:rPr>
        <w:t>1</w:t>
      </w:r>
      <w:r>
        <w:rPr>
          <w:rFonts w:cs="BHGNCC+TimesNewRoman,Italic"/>
          <w:color w:val="000000"/>
          <w:vertAlign w:val="subscript"/>
        </w:rPr>
        <w:t xml:space="preserve"> </w:t>
      </w:r>
      <w:r w:rsidR="008516E3">
        <w:rPr>
          <w:rFonts w:cs="BHGNCC+TimesNewRoman,Italic"/>
          <w:color w:val="000000"/>
        </w:rPr>
        <w:t>reflects the earnings response to return if returns are positive while coefficient (</w:t>
      </w:r>
      <w:r w:rsidR="008516E3" w:rsidRPr="00942887">
        <w:rPr>
          <w:rFonts w:cs="BHGNCC+TimesNewRoman,Italic"/>
          <w:color w:val="000000"/>
        </w:rPr>
        <w:t>β</w:t>
      </w:r>
      <w:r w:rsidR="008516E3" w:rsidRPr="00F523C9">
        <w:rPr>
          <w:rFonts w:cs="BHGNCC+TimesNewRoman,Italic"/>
          <w:color w:val="000000"/>
          <w:vertAlign w:val="subscript"/>
        </w:rPr>
        <w:t>1</w:t>
      </w:r>
      <w:r w:rsidR="008516E3">
        <w:rPr>
          <w:rFonts w:cs="BHGNCC+TimesNewRoman,Italic"/>
          <w:color w:val="000000"/>
          <w:vertAlign w:val="subscript"/>
        </w:rPr>
        <w:t xml:space="preserve"> </w:t>
      </w:r>
      <w:r w:rsidR="008516E3">
        <w:rPr>
          <w:rFonts w:cs="BHGNCC+TimesNewRoman,Italic"/>
          <w:color w:val="000000"/>
        </w:rPr>
        <w:t xml:space="preserve">+ </w:t>
      </w:r>
      <w:r w:rsidR="008516E3" w:rsidRPr="00942887">
        <w:rPr>
          <w:rFonts w:cs="BHGNCC+TimesNewRoman,Italic"/>
          <w:color w:val="000000"/>
        </w:rPr>
        <w:t>β</w:t>
      </w:r>
      <w:r w:rsidR="008516E3">
        <w:rPr>
          <w:rFonts w:cs="BHGNCC+TimesNewRoman,Italic"/>
          <w:color w:val="000000"/>
          <w:vertAlign w:val="subscript"/>
        </w:rPr>
        <w:t>3</w:t>
      </w:r>
      <w:r w:rsidR="008516E3">
        <w:rPr>
          <w:rFonts w:cs="BHGNCC+TimesNewRoman,Italic"/>
          <w:color w:val="000000"/>
        </w:rPr>
        <w:t>) reflect</w:t>
      </w:r>
      <w:r w:rsidR="002E69BC">
        <w:rPr>
          <w:rFonts w:cs="BHGNCC+TimesNewRoman,Italic"/>
          <w:color w:val="000000"/>
        </w:rPr>
        <w:t>s</w:t>
      </w:r>
      <w:r w:rsidR="008516E3">
        <w:rPr>
          <w:rFonts w:cs="BHGNCC+TimesNewRoman,Italic"/>
          <w:color w:val="000000"/>
        </w:rPr>
        <w:t xml:space="preserve"> the earnings response to returns if returns are negative. If c</w:t>
      </w:r>
      <w:r w:rsidRPr="00942887">
        <w:rPr>
          <w:rFonts w:cs="BHGNCC+TimesNewRoman,Italic"/>
          <w:color w:val="000000"/>
        </w:rPr>
        <w:t>oefficient</w:t>
      </w:r>
      <w:r w:rsidR="008516E3">
        <w:rPr>
          <w:rFonts w:cs="BHGNCC+TimesNewRoman,Italic"/>
          <w:color w:val="000000"/>
        </w:rPr>
        <w:t xml:space="preserve"> (</w:t>
      </w:r>
      <w:r w:rsidR="008516E3" w:rsidRPr="00942887">
        <w:rPr>
          <w:rFonts w:cs="BHGNCC+TimesNewRoman,Italic"/>
          <w:color w:val="000000"/>
        </w:rPr>
        <w:t>β</w:t>
      </w:r>
      <w:r w:rsidR="008516E3" w:rsidRPr="00F523C9">
        <w:rPr>
          <w:rFonts w:cs="BHGNCC+TimesNewRoman,Italic"/>
          <w:color w:val="000000"/>
          <w:vertAlign w:val="subscript"/>
        </w:rPr>
        <w:t>1</w:t>
      </w:r>
      <w:r w:rsidR="008516E3">
        <w:rPr>
          <w:rFonts w:cs="BHGNCC+TimesNewRoman,Italic"/>
          <w:color w:val="000000"/>
          <w:vertAlign w:val="subscript"/>
        </w:rPr>
        <w:t xml:space="preserve"> </w:t>
      </w:r>
      <w:r w:rsidR="008516E3">
        <w:rPr>
          <w:rFonts w:cs="BHGNCC+TimesNewRoman,Italic"/>
          <w:color w:val="000000"/>
        </w:rPr>
        <w:t xml:space="preserve">+ </w:t>
      </w:r>
      <w:r w:rsidR="008516E3" w:rsidRPr="00942887">
        <w:rPr>
          <w:rFonts w:cs="BHGNCC+TimesNewRoman,Italic"/>
          <w:color w:val="000000"/>
        </w:rPr>
        <w:t>β</w:t>
      </w:r>
      <w:r w:rsidR="008516E3">
        <w:rPr>
          <w:rFonts w:cs="BHGNCC+TimesNewRoman,Italic"/>
          <w:color w:val="000000"/>
          <w:vertAlign w:val="subscript"/>
        </w:rPr>
        <w:t>3</w:t>
      </w:r>
      <w:r w:rsidR="008516E3">
        <w:rPr>
          <w:rFonts w:cs="BHGNCC+TimesNewRoman,Italic"/>
          <w:color w:val="000000"/>
        </w:rPr>
        <w:t>) is greater than</w:t>
      </w:r>
      <w:r w:rsidRPr="00942887">
        <w:rPr>
          <w:rFonts w:cs="BHGNCC+TimesNewRoman,Italic"/>
          <w:color w:val="000000"/>
        </w:rPr>
        <w:t xml:space="preserve"> β</w:t>
      </w:r>
      <w:r w:rsidR="008516E3">
        <w:rPr>
          <w:rFonts w:cs="BHGNCC+TimesNewRoman,Italic"/>
          <w:color w:val="000000"/>
          <w:vertAlign w:val="subscript"/>
        </w:rPr>
        <w:t>1</w:t>
      </w:r>
      <w:r w:rsidR="008516E3">
        <w:rPr>
          <w:rFonts w:cs="BHGNCC+TimesNewRoman,Italic"/>
          <w:color w:val="000000"/>
        </w:rPr>
        <w:t>, it</w:t>
      </w:r>
      <w:r w:rsidRPr="00942887">
        <w:rPr>
          <w:rFonts w:cs="BHGNCC+TimesNewRoman,Italic"/>
          <w:color w:val="000000"/>
        </w:rPr>
        <w:t xml:space="preserve"> indicates asymmetric timeliness </w:t>
      </w:r>
      <w:r w:rsidR="008516E3">
        <w:rPr>
          <w:rFonts w:cs="BHGNCC+TimesNewRoman,Italic"/>
          <w:color w:val="000000"/>
        </w:rPr>
        <w:t>of earnings for bad news versus good news. Rewrite again (</w:t>
      </w:r>
      <w:r w:rsidR="008516E3" w:rsidRPr="00942887">
        <w:rPr>
          <w:rFonts w:cs="BHGNCC+TimesNewRoman,Italic"/>
          <w:color w:val="000000"/>
        </w:rPr>
        <w:t>β</w:t>
      </w:r>
      <w:r w:rsidR="008516E3" w:rsidRPr="00F523C9">
        <w:rPr>
          <w:rFonts w:cs="BHGNCC+TimesNewRoman,Italic"/>
          <w:color w:val="000000"/>
          <w:vertAlign w:val="subscript"/>
        </w:rPr>
        <w:t>1</w:t>
      </w:r>
      <w:r w:rsidR="008516E3">
        <w:rPr>
          <w:rFonts w:cs="BHGNCC+TimesNewRoman,Italic"/>
          <w:color w:val="000000"/>
          <w:vertAlign w:val="subscript"/>
        </w:rPr>
        <w:t xml:space="preserve"> </w:t>
      </w:r>
      <w:r w:rsidR="008516E3">
        <w:rPr>
          <w:rFonts w:cs="BHGNCC+TimesNewRoman,Italic"/>
          <w:color w:val="000000"/>
        </w:rPr>
        <w:t xml:space="preserve">+ </w:t>
      </w:r>
      <w:r w:rsidR="008516E3" w:rsidRPr="00942887">
        <w:rPr>
          <w:rFonts w:cs="BHGNCC+TimesNewRoman,Italic"/>
          <w:color w:val="000000"/>
        </w:rPr>
        <w:t>β</w:t>
      </w:r>
      <w:r w:rsidR="008516E3">
        <w:rPr>
          <w:rFonts w:cs="BHGNCC+TimesNewRoman,Italic"/>
          <w:color w:val="000000"/>
          <w:vertAlign w:val="subscript"/>
        </w:rPr>
        <w:t>3</w:t>
      </w:r>
      <w:r w:rsidR="008516E3">
        <w:rPr>
          <w:rFonts w:cs="BHGNCC+TimesNewRoman,Italic"/>
          <w:color w:val="000000"/>
        </w:rPr>
        <w:t xml:space="preserve">) &gt; </w:t>
      </w:r>
      <w:r w:rsidR="008516E3" w:rsidRPr="00942887">
        <w:rPr>
          <w:rFonts w:cs="BHGNCC+TimesNewRoman,Italic"/>
          <w:color w:val="000000"/>
        </w:rPr>
        <w:t>β</w:t>
      </w:r>
      <w:r w:rsidR="008516E3" w:rsidRPr="00F523C9">
        <w:rPr>
          <w:rFonts w:cs="BHGNCC+TimesNewRoman,Italic"/>
          <w:color w:val="000000"/>
          <w:vertAlign w:val="subscript"/>
        </w:rPr>
        <w:t>1</w:t>
      </w:r>
      <w:r w:rsidR="008516E3">
        <w:rPr>
          <w:rFonts w:cs="BHGNCC+TimesNewRoman,Italic"/>
          <w:color w:val="000000"/>
          <w:vertAlign w:val="subscript"/>
        </w:rPr>
        <w:t xml:space="preserve"> </w:t>
      </w:r>
      <w:r w:rsidR="008516E3">
        <w:rPr>
          <w:rFonts w:cs="BHGNCC+TimesNewRoman,Italic"/>
          <w:color w:val="000000"/>
        </w:rPr>
        <w:t xml:space="preserve">is equal to </w:t>
      </w:r>
      <w:r w:rsidR="008516E3" w:rsidRPr="00942887">
        <w:rPr>
          <w:rFonts w:cs="BHGNCC+TimesNewRoman,Italic"/>
          <w:color w:val="000000"/>
        </w:rPr>
        <w:t>β</w:t>
      </w:r>
      <w:r w:rsidR="008516E3" w:rsidRPr="007C49EF">
        <w:rPr>
          <w:rFonts w:cs="BHGNCC+TimesNewRoman,Italic"/>
          <w:color w:val="000000"/>
          <w:vertAlign w:val="subscript"/>
        </w:rPr>
        <w:t>3</w:t>
      </w:r>
      <w:r w:rsidR="008516E3">
        <w:rPr>
          <w:rFonts w:cs="BHGNCC+TimesNewRoman,Italic"/>
          <w:color w:val="000000"/>
          <w:vertAlign w:val="subscript"/>
        </w:rPr>
        <w:t xml:space="preserve"> </w:t>
      </w:r>
      <w:r w:rsidR="008516E3">
        <w:rPr>
          <w:rFonts w:cs="BHGNCC+TimesNewRoman,Italic"/>
          <w:color w:val="000000"/>
        </w:rPr>
        <w:t>&gt; 0. H</w:t>
      </w:r>
      <w:r w:rsidRPr="00942887">
        <w:rPr>
          <w:rFonts w:cs="BHGNCC+TimesNewRoman,Italic"/>
          <w:color w:val="000000"/>
        </w:rPr>
        <w:t>ence</w:t>
      </w:r>
      <w:r w:rsidR="00AB7F31">
        <w:rPr>
          <w:rFonts w:cs="BHGNCC+TimesNewRoman,Italic"/>
          <w:color w:val="000000"/>
        </w:rPr>
        <w:t xml:space="preserve"> if </w:t>
      </w:r>
      <w:r w:rsidR="00AB7F31" w:rsidRPr="00942887">
        <w:rPr>
          <w:rFonts w:cs="BHGNCC+TimesNewRoman,Italic"/>
          <w:color w:val="000000"/>
        </w:rPr>
        <w:t>β</w:t>
      </w:r>
      <w:r w:rsidR="00AB7F31">
        <w:rPr>
          <w:rFonts w:cs="BHGNCC+TimesNewRoman,Italic"/>
          <w:color w:val="000000"/>
          <w:vertAlign w:val="subscript"/>
        </w:rPr>
        <w:t>3</w:t>
      </w:r>
      <w:r w:rsidR="00AB7F31">
        <w:rPr>
          <w:rFonts w:cs="BHGNCC+TimesNewRoman,Italic"/>
          <w:color w:val="000000"/>
        </w:rPr>
        <w:t xml:space="preserve"> is significantly greater than zero then it can be concluded that earnings are conservative.</w:t>
      </w:r>
      <w:r w:rsidR="001E5E97">
        <w:rPr>
          <w:rFonts w:cs="BHGNCC+TimesNewRoman,Italic"/>
          <w:color w:val="000000"/>
        </w:rPr>
        <w:t xml:space="preserve"> To investigate wheth</w:t>
      </w:r>
      <w:r w:rsidR="00061B14">
        <w:rPr>
          <w:rFonts w:cs="BHGNCC+TimesNewRoman,Italic"/>
          <w:color w:val="000000"/>
        </w:rPr>
        <w:t>er earnings conservatism differ</w:t>
      </w:r>
      <w:r w:rsidR="001E5E97">
        <w:rPr>
          <w:rFonts w:cs="BHGNCC+TimesNewRoman,Italic"/>
          <w:color w:val="000000"/>
        </w:rPr>
        <w:t>s t</w:t>
      </w:r>
      <w:r w:rsidR="00116562">
        <w:rPr>
          <w:rFonts w:cs="BHGNCC+TimesNewRoman,Italic"/>
          <w:color w:val="000000"/>
        </w:rPr>
        <w:t xml:space="preserve">hroughout business cycles, the original </w:t>
      </w:r>
      <w:proofErr w:type="spellStart"/>
      <w:r w:rsidR="00116562">
        <w:rPr>
          <w:rFonts w:cs="BHGNCC+TimesNewRoman,Italic"/>
          <w:color w:val="000000"/>
        </w:rPr>
        <w:t>Basu</w:t>
      </w:r>
      <w:proofErr w:type="spellEnd"/>
      <w:r w:rsidR="00116562">
        <w:rPr>
          <w:rFonts w:cs="BHGNCC+TimesNewRoman,Italic"/>
          <w:color w:val="000000"/>
        </w:rPr>
        <w:t xml:space="preserve"> (1997)</w:t>
      </w:r>
      <w:r w:rsidR="001E5E97">
        <w:rPr>
          <w:rFonts w:cs="BHGNCC+TimesNewRoman,Italic"/>
          <w:color w:val="000000"/>
        </w:rPr>
        <w:t xml:space="preserve"> model is modified as follows:</w:t>
      </w:r>
    </w:p>
    <w:p w:rsidR="00116562" w:rsidRDefault="00061B14" w:rsidP="00116562">
      <w:pPr>
        <w:autoSpaceDE w:val="0"/>
        <w:autoSpaceDN w:val="0"/>
        <w:adjustRightInd w:val="0"/>
        <w:spacing w:after="0"/>
        <w:jc w:val="both"/>
        <w:rPr>
          <w:rFonts w:cs="BHGNCC+TimesNewRoman,Italic"/>
          <w:color w:val="000000"/>
        </w:rPr>
      </w:pPr>
      <w:proofErr w:type="spellStart"/>
      <w:r w:rsidRPr="00942887">
        <w:rPr>
          <w:rFonts w:cs="BHGNCC+TimesNewRoman,Italic"/>
          <w:color w:val="000000"/>
          <w:lang w:val="fr-FR"/>
        </w:rPr>
        <w:lastRenderedPageBreak/>
        <w:t>E</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lang w:val="fr-FR"/>
        </w:rPr>
        <w:t>0</w:t>
      </w:r>
      <w:r>
        <w:rPr>
          <w:rFonts w:cs="BHGNCC+TimesNewRoman,Italic"/>
          <w:color w:val="000000"/>
          <w:vertAlign w:val="subscript"/>
          <w:lang w:val="fr-FR"/>
        </w:rPr>
        <w:t xml:space="preserve"> </w:t>
      </w:r>
      <w:r w:rsidRPr="00942887">
        <w:rPr>
          <w:rFonts w:cs="BHGNCC+TimesNewRoman,Italic"/>
          <w:color w:val="000000"/>
          <w:lang w:val="fr-FR"/>
        </w:rPr>
        <w:t xml:space="preserve">+ </w:t>
      </w:r>
      <w:r w:rsidRPr="00942887">
        <w:rPr>
          <w:rFonts w:cs="BHGNCC+TimesNewRoman,Italic"/>
          <w:color w:val="000000"/>
        </w:rPr>
        <w:t>β</w:t>
      </w:r>
      <w:r w:rsidRPr="00F523C9">
        <w:rPr>
          <w:rFonts w:cs="BHGNCC+TimesNewRoman,Italic"/>
          <w:color w:val="000000"/>
          <w:vertAlign w:val="subscript"/>
        </w:rPr>
        <w:t>1</w:t>
      </w:r>
      <w:r w:rsidRPr="00942887">
        <w:rPr>
          <w:rFonts w:cs="BHGNCC+TimesNewRoman,Italic"/>
          <w:color w:val="000000"/>
          <w:lang w:val="fr-FR"/>
        </w:rPr>
        <w:t>R</w:t>
      </w:r>
      <w:r w:rsidRPr="00F523C9">
        <w:rPr>
          <w:rFonts w:cs="BHGNCC+TimesNewRoman,Italic"/>
          <w:color w:val="000000"/>
          <w:vertAlign w:val="subscript"/>
          <w:lang w:val="fr-FR"/>
        </w:rPr>
        <w:t>it</w:t>
      </w:r>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rPr>
        <w:t>2</w:t>
      </w:r>
      <w:proofErr w:type="spellStart"/>
      <w:r w:rsidRPr="00942887">
        <w:rPr>
          <w:rFonts w:cs="BHGNCC+TimesNewRoman,Italic"/>
          <w:color w:val="000000"/>
          <w:lang w:val="fr-FR"/>
        </w:rPr>
        <w:t>DR</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rPr>
        <w:t>3</w:t>
      </w:r>
      <w:r>
        <w:rPr>
          <w:rFonts w:cs="BHGNCC+TimesNewRoman,Italic"/>
          <w:color w:val="000000"/>
          <w:lang w:val="fr-FR"/>
        </w:rPr>
        <w:t>R</w:t>
      </w:r>
      <w:r w:rsidRPr="00F523C9">
        <w:rPr>
          <w:rFonts w:cs="BHGNCC+TimesNewRoman,Italic"/>
          <w:color w:val="000000"/>
          <w:vertAlign w:val="subscript"/>
          <w:lang w:val="fr-FR"/>
        </w:rPr>
        <w:t>it</w:t>
      </w:r>
      <w:r>
        <w:rPr>
          <w:rFonts w:cs="BHGNCC+TimesNewRoman,Italic"/>
          <w:color w:val="000000"/>
          <w:lang w:val="fr-FR"/>
        </w:rPr>
        <w:t>*</w:t>
      </w:r>
      <w:proofErr w:type="spellStart"/>
      <w:r w:rsidRPr="00942887">
        <w:rPr>
          <w:rFonts w:cs="BHGNCC+TimesNewRoman,Italic"/>
          <w:color w:val="000000"/>
          <w:lang w:val="fr-FR"/>
        </w:rPr>
        <w:t>DR</w:t>
      </w:r>
      <w:r w:rsidRPr="00F523C9">
        <w:rPr>
          <w:rFonts w:cs="BHGNCC+TimesNewRoman,Italic"/>
          <w:color w:val="000000"/>
          <w:vertAlign w:val="subscript"/>
          <w:lang w:val="fr-FR"/>
        </w:rPr>
        <w:t>it</w:t>
      </w:r>
      <w:proofErr w:type="spellEnd"/>
      <w:r>
        <w:rPr>
          <w:rFonts w:cs="BHGNCC+TimesNewRoman,Italic"/>
          <w:color w:val="000000"/>
          <w:lang w:val="fr-FR"/>
        </w:rPr>
        <w:t xml:space="preserve"> </w:t>
      </w:r>
      <w:r w:rsidRPr="00942887">
        <w:rPr>
          <w:rFonts w:cs="BHGNCC+TimesNewRoman,Italic"/>
          <w:color w:val="000000"/>
          <w:lang w:val="fr-FR"/>
        </w:rPr>
        <w:t>+</w:t>
      </w:r>
      <w:r>
        <w:rPr>
          <w:rFonts w:cs="BHGNCC+TimesNewRoman,Italic"/>
          <w:color w:val="000000"/>
          <w:lang w:val="fr-FR"/>
        </w:rPr>
        <w:t xml:space="preserve"> </w:t>
      </w:r>
      <w:r w:rsidRPr="00942887">
        <w:rPr>
          <w:rFonts w:cs="BHGNCC+TimesNewRoman,Italic"/>
          <w:color w:val="000000"/>
        </w:rPr>
        <w:t>β</w:t>
      </w:r>
      <w:r>
        <w:rPr>
          <w:rFonts w:cs="BHGNCC+TimesNewRoman,Italic"/>
          <w:color w:val="000000"/>
          <w:vertAlign w:val="subscript"/>
        </w:rPr>
        <w:t>4</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 xml:space="preserve"> + </w:t>
      </w:r>
      <w:r w:rsidRPr="00942887">
        <w:rPr>
          <w:rFonts w:cs="BHGNCC+TimesNewRoman,Italic"/>
          <w:color w:val="000000"/>
        </w:rPr>
        <w:t>β</w:t>
      </w:r>
      <w:r>
        <w:rPr>
          <w:rFonts w:cs="BHGNCC+TimesNewRoman,Italic"/>
          <w:color w:val="000000"/>
          <w:vertAlign w:val="subscript"/>
        </w:rPr>
        <w:t>5</w:t>
      </w:r>
      <w:proofErr w:type="spellStart"/>
      <w:r>
        <w:rPr>
          <w:rFonts w:cs="BHGNCC+TimesNewRoman,Italic"/>
          <w:color w:val="000000"/>
          <w:lang w:val="fr-FR"/>
        </w:rPr>
        <w:t>Exp</w:t>
      </w:r>
      <w:r w:rsidR="00FB56A8" w:rsidRPr="00061B14">
        <w:rPr>
          <w:rFonts w:cs="BHGNCC+TimesNewRoman,Italic"/>
          <w:color w:val="000000"/>
          <w:vertAlign w:val="subscript"/>
          <w:lang w:val="fr-FR"/>
        </w:rPr>
        <w:t>t</w:t>
      </w:r>
      <w:proofErr w:type="spellEnd"/>
      <w:r>
        <w:rPr>
          <w:rFonts w:cs="BHGNCC+TimesNewRoman,Italic"/>
          <w:color w:val="000000"/>
          <w:lang w:val="fr-FR"/>
        </w:rPr>
        <w:t>*R</w:t>
      </w:r>
      <w:r w:rsidRPr="00061B14">
        <w:rPr>
          <w:rFonts w:cs="BHGNCC+TimesNewRoman,Italic"/>
          <w:color w:val="000000"/>
          <w:vertAlign w:val="subscript"/>
          <w:lang w:val="fr-FR"/>
        </w:rPr>
        <w:t>it</w:t>
      </w:r>
      <w:r w:rsidRPr="00942887">
        <w:rPr>
          <w:rFonts w:cs="BHGNCC+TimesNewRoman,Italic"/>
          <w:color w:val="000000"/>
          <w:lang w:val="fr-FR"/>
        </w:rPr>
        <w:t xml:space="preserve"> </w:t>
      </w:r>
      <w:r>
        <w:rPr>
          <w:rFonts w:cs="BHGNCC+TimesNewRoman,Italic"/>
          <w:color w:val="000000"/>
          <w:lang w:val="fr-FR"/>
        </w:rPr>
        <w:t xml:space="preserve">+ </w:t>
      </w:r>
      <w:r w:rsidRPr="00942887">
        <w:rPr>
          <w:rFonts w:cs="BHGNCC+TimesNewRoman,Italic"/>
          <w:color w:val="000000"/>
        </w:rPr>
        <w:t>β</w:t>
      </w:r>
      <w:r>
        <w:rPr>
          <w:rFonts w:cs="BHGNCC+TimesNewRoman,Italic"/>
          <w:color w:val="000000"/>
          <w:vertAlign w:val="subscript"/>
        </w:rPr>
        <w:t>6</w:t>
      </w:r>
      <w:proofErr w:type="spellStart"/>
      <w:r>
        <w:rPr>
          <w:rFonts w:cs="BHGNCC+TimesNewRoman,Italic"/>
          <w:color w:val="000000"/>
          <w:lang w:val="fr-FR"/>
        </w:rPr>
        <w:t>Exp</w:t>
      </w:r>
      <w:r w:rsidR="00FB56A8" w:rsidRPr="00061B14">
        <w:rPr>
          <w:rFonts w:cs="BHGNCC+TimesNewRoman,Italic"/>
          <w:color w:val="000000"/>
          <w:vertAlign w:val="subscript"/>
          <w:lang w:val="fr-FR"/>
        </w:rPr>
        <w:t>t</w:t>
      </w:r>
      <w:proofErr w:type="spellEnd"/>
      <w:r>
        <w:rPr>
          <w:rFonts w:cs="BHGNCC+TimesNewRoman,Italic"/>
          <w:color w:val="000000"/>
          <w:lang w:val="fr-FR"/>
        </w:rPr>
        <w:t>*</w:t>
      </w:r>
      <w:proofErr w:type="spellStart"/>
      <w:r>
        <w:rPr>
          <w:rFonts w:cs="BHGNCC+TimesNewRoman,Italic"/>
          <w:color w:val="000000"/>
          <w:lang w:val="fr-FR"/>
        </w:rPr>
        <w:t>DR</w:t>
      </w:r>
      <w:r w:rsidRPr="00061B14">
        <w:rPr>
          <w:rFonts w:cs="BHGNCC+TimesNewRoman,Italic"/>
          <w:color w:val="000000"/>
          <w:vertAlign w:val="subscript"/>
          <w:lang w:val="fr-FR"/>
        </w:rPr>
        <w:t>it</w:t>
      </w:r>
      <w:proofErr w:type="spellEnd"/>
      <w:r>
        <w:rPr>
          <w:rFonts w:cs="BHGNCC+TimesNewRoman,Italic"/>
          <w:color w:val="000000"/>
          <w:vertAlign w:val="subscript"/>
          <w:lang w:val="fr-FR"/>
        </w:rPr>
        <w:t xml:space="preserve"> </w:t>
      </w:r>
      <w:r>
        <w:rPr>
          <w:rFonts w:cs="BHGNCC+TimesNewRoman,Italic"/>
          <w:color w:val="000000"/>
        </w:rPr>
        <w:t xml:space="preserve">+ </w:t>
      </w:r>
      <w:r w:rsidRPr="00942887">
        <w:rPr>
          <w:rFonts w:cs="BHGNCC+TimesNewRoman,Italic"/>
          <w:color w:val="000000"/>
        </w:rPr>
        <w:t>β</w:t>
      </w:r>
      <w:r>
        <w:rPr>
          <w:rFonts w:cs="BHGNCC+TimesNewRoman,Italic"/>
          <w:color w:val="000000"/>
          <w:vertAlign w:val="subscript"/>
        </w:rPr>
        <w:t>7</w:t>
      </w:r>
      <w:proofErr w:type="spellStart"/>
      <w:r>
        <w:rPr>
          <w:rFonts w:cs="BHGNCC+TimesNewRoman,Italic"/>
          <w:color w:val="000000"/>
          <w:lang w:val="fr-FR"/>
        </w:rPr>
        <w:t>Exp</w:t>
      </w:r>
      <w:proofErr w:type="spellEnd"/>
      <w:r>
        <w:rPr>
          <w:rFonts w:cs="BHGNCC+TimesNewRoman,Italic"/>
          <w:color w:val="000000"/>
          <w:lang w:val="fr-FR"/>
        </w:rPr>
        <w:t>*R</w:t>
      </w:r>
      <w:r w:rsidRPr="00061B14">
        <w:rPr>
          <w:rFonts w:cs="BHGNCC+TimesNewRoman,Italic"/>
          <w:color w:val="000000"/>
          <w:vertAlign w:val="subscript"/>
          <w:lang w:val="fr-FR"/>
        </w:rPr>
        <w:t>it</w:t>
      </w:r>
      <w:r>
        <w:rPr>
          <w:rFonts w:cs="BHGNCC+TimesNewRoman,Italic"/>
          <w:color w:val="000000"/>
        </w:rPr>
        <w:t>*</w:t>
      </w:r>
      <w:r w:rsidRPr="00061B14">
        <w:rPr>
          <w:rFonts w:cs="BHGNCC+TimesNewRoman,Italic"/>
          <w:color w:val="000000"/>
          <w:lang w:val="fr-FR"/>
        </w:rPr>
        <w:t xml:space="preserve"> </w:t>
      </w:r>
      <w:proofErr w:type="spellStart"/>
      <w:r>
        <w:rPr>
          <w:rFonts w:cs="BHGNCC+TimesNewRoman,Italic"/>
          <w:color w:val="000000"/>
          <w:lang w:val="fr-FR"/>
        </w:rPr>
        <w:t>DR</w:t>
      </w:r>
      <w:r w:rsidRPr="00061B14">
        <w:rPr>
          <w:rFonts w:cs="BHGNCC+TimesNewRoman,Italic"/>
          <w:color w:val="000000"/>
          <w:vertAlign w:val="subscript"/>
          <w:lang w:val="fr-FR"/>
        </w:rPr>
        <w:t>it</w:t>
      </w:r>
      <w:proofErr w:type="spellEnd"/>
      <w:r w:rsidRPr="007C49EF">
        <w:rPr>
          <w:rFonts w:cs="BHGNCC+TimesNewRoman,Italic"/>
          <w:color w:val="000000"/>
        </w:rPr>
        <w:t xml:space="preserve"> </w:t>
      </w:r>
      <w:r>
        <w:rPr>
          <w:rFonts w:cs="BHGNCC+TimesNewRoman,Italic"/>
          <w:color w:val="000000"/>
        </w:rPr>
        <w:t xml:space="preserve">+ </w:t>
      </w:r>
      <w:r w:rsidR="001B09BB" w:rsidRPr="00DF60EC">
        <w:rPr>
          <w:rFonts w:ascii="Symbol" w:hAnsi="Symbol" w:cs="BHGNCC+TimesNewRoman,Italic"/>
          <w:color w:val="000000"/>
        </w:rPr>
        <w:t></w:t>
      </w:r>
      <w:r w:rsidR="001B09BB" w:rsidRPr="00DF60EC">
        <w:rPr>
          <w:color w:val="000000"/>
          <w:vertAlign w:val="subscript"/>
        </w:rPr>
        <w:t>it</w:t>
      </w:r>
      <w:r w:rsidR="001B09BB">
        <w:rPr>
          <w:color w:val="000000"/>
        </w:rPr>
        <w:t xml:space="preserve"> + </w:t>
      </w:r>
      <w:proofErr w:type="spellStart"/>
      <w:r w:rsidRPr="007C49EF">
        <w:rPr>
          <w:rFonts w:cs="BHGNCC+TimesNewRoman,Italic"/>
          <w:color w:val="000000"/>
        </w:rPr>
        <w:t>ε</w:t>
      </w:r>
      <w:r w:rsidRPr="006141F2">
        <w:rPr>
          <w:rFonts w:cs="BHGNCC+TimesNewRoman,Italic"/>
          <w:color w:val="000000"/>
          <w:vertAlign w:val="subscript"/>
        </w:rPr>
        <w:t>it</w:t>
      </w:r>
      <w:proofErr w:type="spellEnd"/>
    </w:p>
    <w:p w:rsidR="00061B14" w:rsidRDefault="00061B14" w:rsidP="00116562">
      <w:pPr>
        <w:autoSpaceDE w:val="0"/>
        <w:autoSpaceDN w:val="0"/>
        <w:adjustRightInd w:val="0"/>
        <w:spacing w:before="240" w:after="0"/>
        <w:jc w:val="both"/>
        <w:rPr>
          <w:rFonts w:cs="BHGNCC+TimesNewRoman,Italic"/>
          <w:color w:val="000000"/>
        </w:rPr>
      </w:pPr>
      <w:r>
        <w:t xml:space="preserve">In this modified version, a dummy variable representing business cycle is included. Exp is a dummy variable which equals to one during an expansion and zero for contraction. As mentioned in the first chapter, this thesis defines business cycle only to two stages of expansion and contraction. </w:t>
      </w:r>
      <w:r w:rsidR="00D231B3">
        <w:t xml:space="preserve">Coefficient </w:t>
      </w:r>
      <w:r w:rsidR="00D231B3" w:rsidRPr="00942887">
        <w:rPr>
          <w:rFonts w:cs="BHGNCC+TimesNewRoman,Italic"/>
          <w:color w:val="000000"/>
        </w:rPr>
        <w:t>β</w:t>
      </w:r>
      <w:r w:rsidR="00D231B3">
        <w:rPr>
          <w:rFonts w:cs="BHGNCC+TimesNewRoman,Italic"/>
          <w:color w:val="000000"/>
          <w:vertAlign w:val="subscript"/>
        </w:rPr>
        <w:t xml:space="preserve">5 </w:t>
      </w:r>
      <w:r w:rsidR="00D231B3">
        <w:rPr>
          <w:rFonts w:cs="BHGNCC+TimesNewRoman,Italic"/>
          <w:color w:val="000000"/>
        </w:rPr>
        <w:t>captures the impact of business cycle on the earnings timeliness of good news recognition while (</w:t>
      </w:r>
      <w:r w:rsidR="00D231B3" w:rsidRPr="00942887">
        <w:rPr>
          <w:rFonts w:cs="BHGNCC+TimesNewRoman,Italic"/>
          <w:color w:val="000000"/>
        </w:rPr>
        <w:t>β</w:t>
      </w:r>
      <w:r w:rsidR="00D231B3">
        <w:rPr>
          <w:rFonts w:cs="BHGNCC+TimesNewRoman,Italic"/>
          <w:color w:val="000000"/>
          <w:vertAlign w:val="subscript"/>
        </w:rPr>
        <w:t>5</w:t>
      </w:r>
      <w:r w:rsidR="00D231B3">
        <w:rPr>
          <w:rFonts w:cs="BHGNCC+TimesNewRoman,Italic"/>
          <w:color w:val="000000"/>
        </w:rPr>
        <w:t xml:space="preserve"> + </w:t>
      </w:r>
      <w:r w:rsidR="00D231B3" w:rsidRPr="00942887">
        <w:rPr>
          <w:rFonts w:cs="BHGNCC+TimesNewRoman,Italic"/>
          <w:color w:val="000000"/>
        </w:rPr>
        <w:t>β</w:t>
      </w:r>
      <w:r w:rsidR="00D231B3">
        <w:rPr>
          <w:rFonts w:cs="BHGNCC+TimesNewRoman,Italic"/>
          <w:color w:val="000000"/>
          <w:vertAlign w:val="subscript"/>
        </w:rPr>
        <w:t>7</w:t>
      </w:r>
      <w:r w:rsidR="00D231B3">
        <w:t xml:space="preserve">) captures the effect of business cycle on the earnings timeliness of bad news recognition. Likewise if </w:t>
      </w:r>
      <w:r w:rsidR="00D231B3">
        <w:rPr>
          <w:rFonts w:cs="BHGNCC+TimesNewRoman,Italic"/>
          <w:color w:val="000000"/>
        </w:rPr>
        <w:t>(</w:t>
      </w:r>
      <w:r w:rsidR="00D231B3" w:rsidRPr="00942887">
        <w:rPr>
          <w:rFonts w:cs="BHGNCC+TimesNewRoman,Italic"/>
          <w:color w:val="000000"/>
        </w:rPr>
        <w:t>β</w:t>
      </w:r>
      <w:r w:rsidR="00D231B3">
        <w:rPr>
          <w:rFonts w:cs="BHGNCC+TimesNewRoman,Italic"/>
          <w:color w:val="000000"/>
          <w:vertAlign w:val="subscript"/>
        </w:rPr>
        <w:t>5</w:t>
      </w:r>
      <w:r w:rsidR="00D231B3">
        <w:rPr>
          <w:rFonts w:cs="BHGNCC+TimesNewRoman,Italic"/>
          <w:color w:val="000000"/>
        </w:rPr>
        <w:t xml:space="preserve"> + </w:t>
      </w:r>
      <w:r w:rsidR="00D231B3" w:rsidRPr="00942887">
        <w:rPr>
          <w:rFonts w:cs="BHGNCC+TimesNewRoman,Italic"/>
          <w:color w:val="000000"/>
        </w:rPr>
        <w:t>β</w:t>
      </w:r>
      <w:r w:rsidR="00D231B3">
        <w:rPr>
          <w:rFonts w:cs="BHGNCC+TimesNewRoman,Italic"/>
          <w:color w:val="000000"/>
          <w:vertAlign w:val="subscript"/>
        </w:rPr>
        <w:t>7</w:t>
      </w:r>
      <w:r w:rsidR="00D231B3">
        <w:t xml:space="preserve">) &gt; </w:t>
      </w:r>
      <w:r w:rsidR="00D231B3" w:rsidRPr="00942887">
        <w:rPr>
          <w:rFonts w:cs="BHGNCC+TimesNewRoman,Italic"/>
          <w:color w:val="000000"/>
        </w:rPr>
        <w:t>β</w:t>
      </w:r>
      <w:r w:rsidR="00D231B3">
        <w:rPr>
          <w:rFonts w:cs="BHGNCC+TimesNewRoman,Italic"/>
          <w:color w:val="000000"/>
          <w:vertAlign w:val="subscript"/>
        </w:rPr>
        <w:t>5</w:t>
      </w:r>
      <w:r w:rsidR="00D231B3">
        <w:rPr>
          <w:rFonts w:cs="BHGNCC+TimesNewRoman,Italic"/>
          <w:color w:val="000000"/>
        </w:rPr>
        <w:t xml:space="preserve"> (or </w:t>
      </w:r>
      <w:r w:rsidR="00D231B3" w:rsidRPr="00942887">
        <w:rPr>
          <w:rFonts w:cs="BHGNCC+TimesNewRoman,Italic"/>
          <w:color w:val="000000"/>
        </w:rPr>
        <w:t>β</w:t>
      </w:r>
      <w:r w:rsidR="00D231B3">
        <w:rPr>
          <w:rFonts w:cs="BHGNCC+TimesNewRoman,Italic"/>
          <w:color w:val="000000"/>
          <w:vertAlign w:val="subscript"/>
        </w:rPr>
        <w:t xml:space="preserve">7 </w:t>
      </w:r>
      <w:r w:rsidR="00D231B3">
        <w:rPr>
          <w:rFonts w:cs="BHGNCC+TimesNewRoman,Italic"/>
          <w:color w:val="000000"/>
        </w:rPr>
        <w:t>&gt; 0)</w:t>
      </w:r>
      <w:r w:rsidR="00D92BC8">
        <w:rPr>
          <w:rFonts w:cs="BHGNCC+TimesNewRoman,Italic"/>
          <w:color w:val="000000"/>
        </w:rPr>
        <w:t>,</w:t>
      </w:r>
      <w:r w:rsidR="00D231B3">
        <w:rPr>
          <w:rFonts w:cs="BHGNCC+TimesNewRoman,Italic"/>
          <w:color w:val="000000"/>
        </w:rPr>
        <w:t xml:space="preserve"> it indicates that earnings are more conservative during expansion</w:t>
      </w:r>
      <w:r w:rsidR="000C5548">
        <w:rPr>
          <w:rFonts w:cs="BHGNCC+TimesNewRoman,Italic"/>
          <w:color w:val="000000"/>
        </w:rPr>
        <w:t xml:space="preserve">. Contrariwise if coefficient </w:t>
      </w:r>
      <w:r w:rsidR="000C5548" w:rsidRPr="00942887">
        <w:rPr>
          <w:rFonts w:cs="BHGNCC+TimesNewRoman,Italic"/>
          <w:color w:val="000000"/>
        </w:rPr>
        <w:t>β</w:t>
      </w:r>
      <w:r w:rsidR="000C5548">
        <w:rPr>
          <w:rFonts w:cs="BHGNCC+TimesNewRoman,Italic"/>
          <w:color w:val="000000"/>
          <w:vertAlign w:val="subscript"/>
        </w:rPr>
        <w:t xml:space="preserve">7 </w:t>
      </w:r>
      <w:r w:rsidR="000C5548">
        <w:rPr>
          <w:rFonts w:cs="BHGNCC+TimesNewRoman,Italic"/>
          <w:color w:val="000000"/>
        </w:rPr>
        <w:t>is significantly negative, this provides support for the first hypothesis that earnings are less conservative during expansions relative to contraction.</w:t>
      </w:r>
    </w:p>
    <w:p w:rsidR="000C5548" w:rsidRDefault="000C5548" w:rsidP="007C49EF">
      <w:pPr>
        <w:jc w:val="both"/>
        <w:rPr>
          <w:rFonts w:cs="BHGNCC+TimesNewRoman,Italic"/>
          <w:color w:val="000000"/>
        </w:rPr>
      </w:pPr>
      <w:r>
        <w:rPr>
          <w:rFonts w:cs="BHGNCC+TimesNewRoman,Italic"/>
          <w:color w:val="000000"/>
        </w:rPr>
        <w:t>For the second hypothesis, earnings persistenc</w:t>
      </w:r>
      <w:r w:rsidR="00116562">
        <w:rPr>
          <w:rFonts w:cs="BHGNCC+TimesNewRoman,Italic"/>
          <w:color w:val="000000"/>
        </w:rPr>
        <w:t xml:space="preserve">e is estimated using the lag model of earnings. The persistence of earnings is measured by the first auto-correlation coefficient between current earnings and future earnings. </w:t>
      </w:r>
      <w:r w:rsidR="00450936">
        <w:rPr>
          <w:rFonts w:cs="BHGNCC+TimesNewRoman,Italic"/>
          <w:color w:val="000000"/>
        </w:rPr>
        <w:t xml:space="preserve">This model does not take into account the different persistence between earnings components which are accruals and cash flow. The second hypothesis does not particularly focus on earnings components but on the aggregate earnings therefore the lag model is applied. </w:t>
      </w:r>
      <w:r w:rsidR="00894119">
        <w:rPr>
          <w:rFonts w:cs="BHGNCC+TimesNewRoman,Italic"/>
          <w:color w:val="000000"/>
        </w:rPr>
        <w:t xml:space="preserve">Moreover to enhance comparability with the findings of Johnson (1999), I apply the lag model which is similar </w:t>
      </w:r>
      <w:r w:rsidR="00D92BC8">
        <w:rPr>
          <w:rFonts w:cs="BHGNCC+TimesNewRoman,Italic"/>
          <w:color w:val="000000"/>
        </w:rPr>
        <w:t xml:space="preserve">to the </w:t>
      </w:r>
      <w:r w:rsidR="00894119">
        <w:rPr>
          <w:rFonts w:cs="BHGNCC+TimesNewRoman,Italic"/>
          <w:color w:val="000000"/>
        </w:rPr>
        <w:t>model applied in Johnson (1999). To include the business cycle effect, the model is modified as follows:</w:t>
      </w:r>
    </w:p>
    <w:p w:rsidR="00894119" w:rsidRPr="0099300E" w:rsidRDefault="00894119" w:rsidP="007C49EF">
      <w:pPr>
        <w:jc w:val="both"/>
        <w:rPr>
          <w:vertAlign w:val="subscript"/>
        </w:rPr>
      </w:pPr>
      <w:r w:rsidRPr="0099300E">
        <w:t>E</w:t>
      </w:r>
      <w:r w:rsidR="00F7712A" w:rsidRPr="0099300E">
        <w:t xml:space="preserve"> </w:t>
      </w:r>
      <w:r w:rsidRPr="0099300E">
        <w:rPr>
          <w:vertAlign w:val="subscript"/>
        </w:rPr>
        <w:t>t+1</w:t>
      </w:r>
      <w:r w:rsidRPr="0099300E">
        <w:t xml:space="preserve"> = </w:t>
      </w:r>
      <w:r w:rsidRPr="004A7E9D">
        <w:rPr>
          <w:rFonts w:ascii="Symbol" w:hAnsi="Symbol"/>
          <w:lang w:val="de-DE"/>
        </w:rPr>
        <w:t></w:t>
      </w:r>
      <w:r w:rsidRPr="0099300E">
        <w:rPr>
          <w:vertAlign w:val="subscript"/>
        </w:rPr>
        <w:t>0</w:t>
      </w:r>
      <w:r w:rsidRPr="0099300E">
        <w:t xml:space="preserve"> + </w:t>
      </w:r>
      <w:r w:rsidRPr="004A7E9D">
        <w:rPr>
          <w:rFonts w:ascii="Symbol" w:hAnsi="Symbol"/>
          <w:lang w:val="de-DE"/>
        </w:rPr>
        <w:t></w:t>
      </w:r>
      <w:r w:rsidRPr="0099300E">
        <w:rPr>
          <w:vertAlign w:val="subscript"/>
        </w:rPr>
        <w:t>1</w:t>
      </w:r>
      <w:r w:rsidRPr="0099300E">
        <w:t>E</w:t>
      </w:r>
      <w:r w:rsidRPr="0099300E">
        <w:rPr>
          <w:vertAlign w:val="subscript"/>
        </w:rPr>
        <w:t>t</w:t>
      </w:r>
      <w:r w:rsidRPr="0099300E">
        <w:t xml:space="preserve"> + </w:t>
      </w:r>
      <w:r w:rsidR="004A7E9D" w:rsidRPr="004A7E9D">
        <w:rPr>
          <w:rFonts w:ascii="Symbol" w:hAnsi="Symbol"/>
          <w:lang w:val="de-DE"/>
        </w:rPr>
        <w:t></w:t>
      </w:r>
      <w:r w:rsidR="004A7E9D" w:rsidRPr="0099300E">
        <w:rPr>
          <w:vertAlign w:val="subscript"/>
        </w:rPr>
        <w:t>2</w:t>
      </w:r>
      <w:r w:rsidR="004A7E9D" w:rsidRPr="0099300E">
        <w:t>Exp</w:t>
      </w:r>
      <w:r w:rsidR="00FB56A8" w:rsidRPr="00061B14">
        <w:rPr>
          <w:rFonts w:cs="BHGNCC+TimesNewRoman,Italic"/>
          <w:color w:val="000000"/>
          <w:vertAlign w:val="subscript"/>
          <w:lang w:val="fr-FR"/>
        </w:rPr>
        <w:t>t</w:t>
      </w:r>
      <w:r w:rsidR="004A7E9D" w:rsidRPr="0099300E">
        <w:t xml:space="preserve"> + </w:t>
      </w:r>
      <w:r w:rsidR="004A7E9D" w:rsidRPr="004A7E9D">
        <w:rPr>
          <w:rFonts w:ascii="Symbol" w:hAnsi="Symbol"/>
          <w:lang w:val="de-DE"/>
        </w:rPr>
        <w:t></w:t>
      </w:r>
      <w:r w:rsidR="004A7E9D" w:rsidRPr="0099300E">
        <w:rPr>
          <w:vertAlign w:val="subscript"/>
        </w:rPr>
        <w:t>3</w:t>
      </w:r>
      <w:r w:rsidR="004A7E9D" w:rsidRPr="0099300E">
        <w:rPr>
          <w:rFonts w:cs="Times New Roman"/>
        </w:rPr>
        <w:t>Exp</w:t>
      </w:r>
      <w:r w:rsidR="00FB56A8" w:rsidRPr="00061B14">
        <w:rPr>
          <w:rFonts w:cs="BHGNCC+TimesNewRoman,Italic"/>
          <w:color w:val="000000"/>
          <w:vertAlign w:val="subscript"/>
          <w:lang w:val="fr-FR"/>
        </w:rPr>
        <w:t>t</w:t>
      </w:r>
      <w:r w:rsidR="00FB56A8">
        <w:rPr>
          <w:rFonts w:cs="BHGNCC+TimesNewRoman,Italic"/>
          <w:color w:val="000000"/>
          <w:vertAlign w:val="subscript"/>
          <w:lang w:val="fr-FR"/>
        </w:rPr>
        <w:t xml:space="preserve"> </w:t>
      </w:r>
      <w:r w:rsidR="004A7E9D" w:rsidRPr="0099300E">
        <w:rPr>
          <w:rFonts w:cs="Times New Roman"/>
        </w:rPr>
        <w:t>*</w:t>
      </w:r>
      <w:r w:rsidR="004A7E9D" w:rsidRPr="0099300E">
        <w:t>E</w:t>
      </w:r>
      <w:r w:rsidR="004A7E9D" w:rsidRPr="0099300E">
        <w:rPr>
          <w:vertAlign w:val="subscript"/>
        </w:rPr>
        <w:t>t</w:t>
      </w:r>
      <w:r w:rsidR="004A7E9D">
        <w:rPr>
          <w:rFonts w:ascii="Symbol" w:hAnsi="Symbol"/>
        </w:rPr>
        <w:t></w:t>
      </w:r>
      <w:r w:rsidR="004A7E9D">
        <w:rPr>
          <w:rFonts w:ascii="Symbol" w:hAnsi="Symbol"/>
        </w:rPr>
        <w:t></w:t>
      </w:r>
      <w:r w:rsidR="004A7E9D">
        <w:rPr>
          <w:rFonts w:ascii="Symbol" w:hAnsi="Symbol"/>
        </w:rPr>
        <w:t></w:t>
      </w:r>
      <w:r w:rsidR="001B09BB" w:rsidRPr="001B09BB">
        <w:rPr>
          <w:rFonts w:ascii="Symbol" w:hAnsi="Symbol" w:cs="BHGNCC+TimesNewRoman,Italic"/>
          <w:color w:val="000000"/>
        </w:rPr>
        <w:t></w:t>
      </w:r>
      <w:r w:rsidR="001B09BB" w:rsidRPr="00DF60EC">
        <w:rPr>
          <w:rFonts w:ascii="Symbol" w:hAnsi="Symbol" w:cs="BHGNCC+TimesNewRoman,Italic"/>
          <w:color w:val="000000"/>
        </w:rPr>
        <w:t></w:t>
      </w:r>
      <w:r w:rsidR="001B09BB" w:rsidRPr="00DF60EC">
        <w:rPr>
          <w:color w:val="000000"/>
          <w:vertAlign w:val="subscript"/>
        </w:rPr>
        <w:t>it</w:t>
      </w:r>
      <w:r w:rsidR="001B09BB">
        <w:rPr>
          <w:color w:val="000000"/>
        </w:rPr>
        <w:t xml:space="preserve"> + </w:t>
      </w:r>
      <w:r w:rsidRPr="00894119">
        <w:rPr>
          <w:rFonts w:ascii="Symbol" w:hAnsi="Symbol"/>
        </w:rPr>
        <w:t></w:t>
      </w:r>
      <w:r w:rsidRPr="0099300E">
        <w:rPr>
          <w:vertAlign w:val="subscript"/>
        </w:rPr>
        <w:t>t</w:t>
      </w:r>
    </w:p>
    <w:p w:rsidR="004A7E9D" w:rsidRDefault="00FB56A8" w:rsidP="007C49EF">
      <w:pPr>
        <w:jc w:val="both"/>
      </w:pPr>
      <w:r w:rsidRPr="00FB56A8">
        <w:t xml:space="preserve">A dummy variable representing business cycle is included. </w:t>
      </w:r>
      <w:r>
        <w:t xml:space="preserve">Exp is a dummy variable which equals to one during an expansion and zero for contraction. Coefficient </w:t>
      </w:r>
      <w:r w:rsidRPr="00942887">
        <w:rPr>
          <w:rFonts w:cs="BHGNCC+TimesNewRoman,Italic"/>
          <w:color w:val="000000"/>
        </w:rPr>
        <w:t>β</w:t>
      </w:r>
      <w:r w:rsidRPr="00FB56A8">
        <w:rPr>
          <w:rFonts w:cs="BHGNCC+TimesNewRoman,Italic"/>
          <w:color w:val="000000"/>
          <w:vertAlign w:val="subscript"/>
        </w:rPr>
        <w:t>3</w:t>
      </w:r>
      <w:r>
        <w:t xml:space="preserve"> reflect</w:t>
      </w:r>
      <w:r w:rsidR="00A31836">
        <w:t>s</w:t>
      </w:r>
      <w:r>
        <w:t xml:space="preserve"> the effect of expansion on the persistence of current earnings</w:t>
      </w:r>
      <w:r w:rsidR="00A31836">
        <w:t xml:space="preserve">. If coefficient </w:t>
      </w:r>
      <w:r w:rsidR="00A31836" w:rsidRPr="00942887">
        <w:rPr>
          <w:rFonts w:cs="BHGNCC+TimesNewRoman,Italic"/>
          <w:color w:val="000000"/>
        </w:rPr>
        <w:t>β</w:t>
      </w:r>
      <w:r w:rsidR="00A31836" w:rsidRPr="00FB56A8">
        <w:rPr>
          <w:rFonts w:cs="BHGNCC+TimesNewRoman,Italic"/>
          <w:color w:val="000000"/>
          <w:vertAlign w:val="subscript"/>
        </w:rPr>
        <w:t>3</w:t>
      </w:r>
      <w:r w:rsidR="00A31836">
        <w:rPr>
          <w:rFonts w:cs="BHGNCC+TimesNewRoman,Italic"/>
          <w:color w:val="000000"/>
          <w:vertAlign w:val="subscript"/>
        </w:rPr>
        <w:t xml:space="preserve"> </w:t>
      </w:r>
      <w:r w:rsidR="00A31836">
        <w:t xml:space="preserve">&gt; 0, it demonstrates that earnings persistence is higher during the expansion periods than during the recession periods. Therefore a positive </w:t>
      </w:r>
      <w:r w:rsidR="00A31836" w:rsidRPr="00942887">
        <w:rPr>
          <w:rFonts w:cs="BHGNCC+TimesNewRoman,Italic"/>
          <w:color w:val="000000"/>
        </w:rPr>
        <w:t>β</w:t>
      </w:r>
      <w:r w:rsidR="00A31836" w:rsidRPr="00FB56A8">
        <w:rPr>
          <w:rFonts w:cs="BHGNCC+TimesNewRoman,Italic"/>
          <w:color w:val="000000"/>
          <w:vertAlign w:val="subscript"/>
        </w:rPr>
        <w:t>3</w:t>
      </w:r>
      <w:r w:rsidR="00A31836">
        <w:t xml:space="preserve"> coefficient provides support for the second hypothesis that the persistence of earnings is higher during expansions relatively to </w:t>
      </w:r>
      <w:r w:rsidR="00D92BC8">
        <w:t>contractio</w:t>
      </w:r>
      <w:r w:rsidR="00A31836">
        <w:t>ns.</w:t>
      </w:r>
    </w:p>
    <w:p w:rsidR="00A31836" w:rsidRDefault="00384743" w:rsidP="007C49EF">
      <w:pPr>
        <w:jc w:val="both"/>
      </w:pPr>
      <w:r>
        <w:t>T</w:t>
      </w:r>
      <w:r w:rsidR="00A31836">
        <w:t>he third</w:t>
      </w:r>
      <w:r>
        <w:t xml:space="preserve"> and fourth hypothese</w:t>
      </w:r>
      <w:r w:rsidR="00A31836">
        <w:t xml:space="preserve">s </w:t>
      </w:r>
      <w:r>
        <w:t xml:space="preserve">are related to value relevance of earnings. As mentioned in the third chapter, there are three models which are commonly used in value relevance research. To measure the value relevance of accounting information for the capital market, it can be done by associating stock returns with earnings and/or book value. The </w:t>
      </w:r>
      <w:r w:rsidR="00913063">
        <w:t>last two hypotheses are focusing on earnings</w:t>
      </w:r>
      <w:r w:rsidR="00D92BC8">
        <w:t xml:space="preserve"> and not on book value. For this</w:t>
      </w:r>
      <w:r w:rsidR="00913063">
        <w:t xml:space="preserve"> reason</w:t>
      </w:r>
      <w:r w:rsidR="00D92BC8">
        <w:t>,</w:t>
      </w:r>
      <w:r w:rsidR="00913063">
        <w:t xml:space="preserve"> earnings model is the </w:t>
      </w:r>
      <w:r>
        <w:t xml:space="preserve">suitable </w:t>
      </w:r>
      <w:r w:rsidR="00913063">
        <w:t xml:space="preserve">model to apply. </w:t>
      </w:r>
      <w:r w:rsidR="0059290F">
        <w:t xml:space="preserve">Following Jenkins et al. (2009) I utilize the next period earnings and returns as proxies for </w:t>
      </w:r>
      <w:r w:rsidR="00913063">
        <w:t>future</w:t>
      </w:r>
      <w:r w:rsidR="0059290F">
        <w:t xml:space="preserve"> earnings expectation. Future earnings has both expected and unexpected components which are not directly observable. The expected part of future earnings </w:t>
      </w:r>
      <w:r w:rsidR="00E71C9C">
        <w:t>is captured by</w:t>
      </w:r>
      <w:r w:rsidR="0059290F">
        <w:t xml:space="preserve"> the next period earnings while the unexpected </w:t>
      </w:r>
      <w:r w:rsidR="00E71C9C">
        <w:t xml:space="preserve">shock to future earnings i.e. </w:t>
      </w:r>
      <w:r w:rsidR="00E71C9C">
        <w:lastRenderedPageBreak/>
        <w:t>earnings surprise is captured by future stock</w:t>
      </w:r>
      <w:r w:rsidR="0059290F">
        <w:t xml:space="preserve"> returns (Jenkins et al.</w:t>
      </w:r>
      <w:r w:rsidR="00D92BC8">
        <w:t>,</w:t>
      </w:r>
      <w:r w:rsidR="0059290F">
        <w:t xml:space="preserve"> 2009). Therefore to control for future earnings expectations, the</w:t>
      </w:r>
      <w:r w:rsidR="00E71C9C">
        <w:t xml:space="preserve"> earnings model is modified as follows:</w:t>
      </w:r>
    </w:p>
    <w:p w:rsidR="00E71C9C" w:rsidRPr="00E71C9C" w:rsidRDefault="00E71C9C" w:rsidP="00E71C9C">
      <w:pPr>
        <w:autoSpaceDE w:val="0"/>
        <w:autoSpaceDN w:val="0"/>
        <w:adjustRightInd w:val="0"/>
        <w:spacing w:after="0"/>
        <w:jc w:val="both"/>
        <w:rPr>
          <w:rFonts w:cs="BHGNCC+TimesNewRoman,Italic"/>
          <w:color w:val="000000"/>
        </w:rPr>
      </w:pPr>
      <w:r>
        <w:rPr>
          <w:rFonts w:cs="BHGNCC+TimesNewRoman,Italic"/>
          <w:color w:val="000000"/>
          <w:lang w:val="fr-FR"/>
        </w:rPr>
        <w:t>R</w:t>
      </w:r>
      <w:r w:rsidRPr="00F523C9">
        <w:rPr>
          <w:rFonts w:cs="BHGNCC+TimesNewRoman,Italic"/>
          <w:color w:val="000000"/>
          <w:vertAlign w:val="subscript"/>
          <w:lang w:val="fr-FR"/>
        </w:rPr>
        <w:t>it</w:t>
      </w:r>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lang w:val="fr-FR"/>
        </w:rPr>
        <w:t>0</w:t>
      </w:r>
      <w:r>
        <w:rPr>
          <w:rFonts w:cs="BHGNCC+TimesNewRoman,Italic"/>
          <w:color w:val="000000"/>
          <w:vertAlign w:val="subscript"/>
          <w:lang w:val="fr-FR"/>
        </w:rPr>
        <w:t xml:space="preserve"> </w:t>
      </w:r>
      <w:r w:rsidRPr="00942887">
        <w:rPr>
          <w:rFonts w:cs="BHGNCC+TimesNewRoman,Italic"/>
          <w:color w:val="000000"/>
          <w:lang w:val="fr-FR"/>
        </w:rPr>
        <w:t xml:space="preserve">+ </w:t>
      </w:r>
      <w:r w:rsidRPr="00942887">
        <w:rPr>
          <w:rFonts w:cs="BHGNCC+TimesNewRoman,Italic"/>
          <w:color w:val="000000"/>
        </w:rPr>
        <w:t>β</w:t>
      </w:r>
      <w:r w:rsidRPr="00F523C9">
        <w:rPr>
          <w:rFonts w:cs="BHGNCC+TimesNewRoman,Italic"/>
          <w:color w:val="000000"/>
          <w:vertAlign w:val="subscript"/>
        </w:rPr>
        <w:t>1</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rPr>
        <w:t>2</w:t>
      </w:r>
      <w:r w:rsidR="00FB3DF0" w:rsidRPr="00D1210B">
        <w:t>∆</w:t>
      </w:r>
      <w:proofErr w:type="spellStart"/>
      <w:r w:rsidR="00FB3DF0">
        <w:rPr>
          <w:rFonts w:cs="BHGNCC+TimesNewRoman,Italic"/>
          <w:color w:val="000000"/>
          <w:lang w:val="fr-FR"/>
        </w:rPr>
        <w:t>E</w:t>
      </w:r>
      <w:r w:rsidR="00FB3DF0" w:rsidRPr="00F523C9">
        <w:rPr>
          <w:rFonts w:cs="BHGNCC+TimesNewRoman,Italic"/>
          <w:color w:val="000000"/>
          <w:vertAlign w:val="subscript"/>
          <w:lang w:val="fr-FR"/>
        </w:rPr>
        <w:t>it</w:t>
      </w:r>
      <w:proofErr w:type="spellEnd"/>
      <w:r w:rsidR="00FB3DF0">
        <w:rPr>
          <w:rFonts w:cs="BHGNCC+TimesNewRoman,Italic"/>
          <w:color w:val="000000"/>
          <w:lang w:val="fr-FR"/>
        </w:rPr>
        <w:t xml:space="preserve"> + </w:t>
      </w:r>
      <w:r w:rsidR="00FB3DF0" w:rsidRPr="00942887">
        <w:rPr>
          <w:rFonts w:cs="BHGNCC+TimesNewRoman,Italic"/>
          <w:color w:val="000000"/>
        </w:rPr>
        <w:t>β</w:t>
      </w:r>
      <w:r w:rsidR="00FB3DF0" w:rsidRPr="00F523C9">
        <w:rPr>
          <w:rFonts w:cs="BHGNCC+TimesNewRoman,Italic"/>
          <w:color w:val="000000"/>
          <w:vertAlign w:val="subscript"/>
        </w:rPr>
        <w:t>3</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vertAlign w:val="subscript"/>
          <w:lang w:val="fr-FR"/>
        </w:rPr>
        <w:t>+1</w:t>
      </w:r>
      <w:r w:rsidRPr="00942887">
        <w:rPr>
          <w:rFonts w:cs="BHGNCC+TimesNewRoman,Italic"/>
          <w:color w:val="000000"/>
          <w:lang w:val="fr-FR"/>
        </w:rPr>
        <w:t xml:space="preserve"> + </w:t>
      </w:r>
      <w:r w:rsidR="00FB3DF0" w:rsidRPr="00942887">
        <w:rPr>
          <w:rFonts w:cs="BHGNCC+TimesNewRoman,Italic"/>
          <w:color w:val="000000"/>
        </w:rPr>
        <w:t>β</w:t>
      </w:r>
      <w:r w:rsidR="00FB3DF0">
        <w:rPr>
          <w:rFonts w:cs="BHGNCC+TimesNewRoman,Italic"/>
          <w:color w:val="000000"/>
          <w:vertAlign w:val="subscript"/>
        </w:rPr>
        <w:t>4</w:t>
      </w:r>
      <w:r>
        <w:rPr>
          <w:rFonts w:cs="BHGNCC+TimesNewRoman,Italic"/>
          <w:color w:val="000000"/>
          <w:lang w:val="fr-FR"/>
        </w:rPr>
        <w:t>R</w:t>
      </w:r>
      <w:r w:rsidRPr="00F523C9">
        <w:rPr>
          <w:rFonts w:cs="BHGNCC+TimesNewRoman,Italic"/>
          <w:color w:val="000000"/>
          <w:vertAlign w:val="subscript"/>
          <w:lang w:val="fr-FR"/>
        </w:rPr>
        <w:t>it</w:t>
      </w:r>
      <w:r>
        <w:rPr>
          <w:rFonts w:cs="BHGNCC+TimesNewRoman,Italic"/>
          <w:color w:val="000000"/>
          <w:vertAlign w:val="subscript"/>
          <w:lang w:val="fr-FR"/>
        </w:rPr>
        <w:t>+1</w:t>
      </w:r>
      <w:r>
        <w:rPr>
          <w:rFonts w:cs="BHGNCC+TimesNewRoman,Italic"/>
          <w:color w:val="000000"/>
          <w:lang w:val="fr-FR"/>
        </w:rPr>
        <w:t xml:space="preserve"> </w:t>
      </w:r>
      <w:r w:rsidRPr="00942887">
        <w:rPr>
          <w:rFonts w:cs="BHGNCC+TimesNewRoman,Italic"/>
          <w:color w:val="000000"/>
          <w:lang w:val="fr-FR"/>
        </w:rPr>
        <w:t>+</w:t>
      </w:r>
      <w:r>
        <w:rPr>
          <w:rFonts w:cs="BHGNCC+TimesNewRoman,Italic"/>
          <w:color w:val="000000"/>
          <w:lang w:val="fr-FR"/>
        </w:rPr>
        <w:t xml:space="preserve"> </w:t>
      </w:r>
      <w:bookmarkStart w:id="37" w:name="OLE_LINK2"/>
      <w:bookmarkStart w:id="38" w:name="OLE_LINK3"/>
      <w:r w:rsidR="00FB3DF0" w:rsidRPr="00942887">
        <w:rPr>
          <w:rFonts w:cs="BHGNCC+TimesNewRoman,Italic"/>
          <w:color w:val="000000"/>
        </w:rPr>
        <w:t>β</w:t>
      </w:r>
      <w:r w:rsidR="00FB3DF0">
        <w:rPr>
          <w:rFonts w:cs="BHGNCC+TimesNewRoman,Italic"/>
          <w:color w:val="000000"/>
          <w:vertAlign w:val="subscript"/>
        </w:rPr>
        <w:t>5</w:t>
      </w:r>
      <w:bookmarkEnd w:id="37"/>
      <w:bookmarkEnd w:id="38"/>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 xml:space="preserve"> + </w:t>
      </w:r>
      <w:r w:rsidR="00FB3DF0" w:rsidRPr="00942887">
        <w:rPr>
          <w:rFonts w:cs="BHGNCC+TimesNewRoman,Italic"/>
          <w:color w:val="000000"/>
        </w:rPr>
        <w:t>β</w:t>
      </w:r>
      <w:r w:rsidR="00FB3DF0">
        <w:rPr>
          <w:rFonts w:cs="BHGNCC+TimesNewRoman,Italic"/>
          <w:color w:val="000000"/>
          <w:vertAlign w:val="subscript"/>
        </w:rPr>
        <w:t>6</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w:t>
      </w:r>
      <w:proofErr w:type="spellStart"/>
      <w:r w:rsidR="00595111">
        <w:rPr>
          <w:rFonts w:cs="BHGNCC+TimesNewRoman,Italic"/>
          <w:color w:val="000000"/>
          <w:lang w:val="fr-FR"/>
        </w:rPr>
        <w:t>E</w:t>
      </w:r>
      <w:r w:rsidRPr="00061B14">
        <w:rPr>
          <w:rFonts w:cs="BHGNCC+TimesNewRoman,Italic"/>
          <w:color w:val="000000"/>
          <w:vertAlign w:val="subscript"/>
          <w:lang w:val="fr-FR"/>
        </w:rPr>
        <w:t>it</w:t>
      </w:r>
      <w:proofErr w:type="spellEnd"/>
      <w:r w:rsidRPr="00942887">
        <w:rPr>
          <w:rFonts w:cs="BHGNCC+TimesNewRoman,Italic"/>
          <w:color w:val="000000"/>
          <w:lang w:val="fr-FR"/>
        </w:rPr>
        <w:t xml:space="preserve"> </w:t>
      </w:r>
      <w:r>
        <w:rPr>
          <w:rFonts w:cs="BHGNCC+TimesNewRoman,Italic"/>
          <w:color w:val="000000"/>
          <w:lang w:val="fr-FR"/>
        </w:rPr>
        <w:t xml:space="preserve">+ </w:t>
      </w:r>
      <w:r w:rsidR="00FB3DF0" w:rsidRPr="00942887">
        <w:rPr>
          <w:rFonts w:cs="BHGNCC+TimesNewRoman,Italic"/>
          <w:color w:val="000000"/>
        </w:rPr>
        <w:t>β</w:t>
      </w:r>
      <w:r w:rsidR="00FB3DF0">
        <w:rPr>
          <w:rFonts w:cs="BHGNCC+TimesNewRoman,Italic"/>
          <w:color w:val="000000"/>
          <w:vertAlign w:val="subscript"/>
        </w:rPr>
        <w:t>7</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w:t>
      </w:r>
      <w:r w:rsidR="00FB3DF0" w:rsidRPr="00D1210B">
        <w:t>∆</w:t>
      </w:r>
      <w:proofErr w:type="spellStart"/>
      <w:r w:rsidR="00FB3DF0">
        <w:rPr>
          <w:rFonts w:cs="BHGNCC+TimesNewRoman,Italic"/>
          <w:color w:val="000000"/>
          <w:lang w:val="fr-FR"/>
        </w:rPr>
        <w:t>E</w:t>
      </w:r>
      <w:r w:rsidR="00FB3DF0" w:rsidRPr="00F523C9">
        <w:rPr>
          <w:rFonts w:cs="BHGNCC+TimesNewRoman,Italic"/>
          <w:color w:val="000000"/>
          <w:vertAlign w:val="subscript"/>
          <w:lang w:val="fr-FR"/>
        </w:rPr>
        <w:t>it</w:t>
      </w:r>
      <w:proofErr w:type="spellEnd"/>
      <w:r w:rsidR="00FB3DF0">
        <w:rPr>
          <w:rFonts w:cs="BHGNCC+TimesNewRoman,Italic"/>
          <w:color w:val="000000"/>
          <w:lang w:val="fr-FR"/>
        </w:rPr>
        <w:t xml:space="preserve"> + </w:t>
      </w:r>
      <w:r w:rsidR="00FB3DF0" w:rsidRPr="00942887">
        <w:rPr>
          <w:rFonts w:cs="BHGNCC+TimesNewRoman,Italic"/>
          <w:color w:val="000000"/>
        </w:rPr>
        <w:t>β</w:t>
      </w:r>
      <w:r w:rsidR="00FB3DF0">
        <w:rPr>
          <w:rFonts w:cs="BHGNCC+TimesNewRoman,Italic"/>
          <w:color w:val="000000"/>
          <w:vertAlign w:val="subscript"/>
        </w:rPr>
        <w:t>8</w:t>
      </w:r>
      <w:proofErr w:type="spellStart"/>
      <w:r w:rsidR="00FB3DF0">
        <w:rPr>
          <w:rFonts w:cs="BHGNCC+TimesNewRoman,Italic"/>
          <w:color w:val="000000"/>
          <w:lang w:val="fr-FR"/>
        </w:rPr>
        <w:t>Exp</w:t>
      </w:r>
      <w:proofErr w:type="spellEnd"/>
      <w:r w:rsidR="00FB3DF0">
        <w:rPr>
          <w:rFonts w:cs="BHGNCC+TimesNewRoman,Italic"/>
          <w:color w:val="000000"/>
          <w:lang w:val="fr-FR"/>
        </w:rPr>
        <w:t>*</w:t>
      </w:r>
      <w:proofErr w:type="spellStart"/>
      <w:r w:rsidR="00595111">
        <w:rPr>
          <w:rFonts w:cs="BHGNCC+TimesNewRoman,Italic"/>
          <w:color w:val="000000"/>
          <w:lang w:val="fr-FR"/>
        </w:rPr>
        <w:t>E</w:t>
      </w:r>
      <w:r w:rsidRPr="00061B14">
        <w:rPr>
          <w:rFonts w:cs="BHGNCC+TimesNewRoman,Italic"/>
          <w:color w:val="000000"/>
          <w:vertAlign w:val="subscript"/>
          <w:lang w:val="fr-FR"/>
        </w:rPr>
        <w:t>it</w:t>
      </w:r>
      <w:proofErr w:type="spellEnd"/>
      <w:r w:rsidR="00595111">
        <w:rPr>
          <w:rFonts w:cs="BHGNCC+TimesNewRoman,Italic"/>
          <w:color w:val="000000"/>
          <w:vertAlign w:val="subscript"/>
          <w:lang w:val="fr-FR"/>
        </w:rPr>
        <w:t>+1</w:t>
      </w:r>
      <w:r>
        <w:rPr>
          <w:rFonts w:cs="BHGNCC+TimesNewRoman,Italic"/>
          <w:color w:val="000000"/>
          <w:vertAlign w:val="subscript"/>
          <w:lang w:val="fr-FR"/>
        </w:rPr>
        <w:t xml:space="preserve"> </w:t>
      </w:r>
      <w:r>
        <w:rPr>
          <w:rFonts w:cs="BHGNCC+TimesNewRoman,Italic"/>
          <w:color w:val="000000"/>
        </w:rPr>
        <w:t xml:space="preserve">+ </w:t>
      </w:r>
      <w:r w:rsidR="00FB3DF0" w:rsidRPr="00942887">
        <w:rPr>
          <w:rFonts w:cs="BHGNCC+TimesNewRoman,Italic"/>
          <w:color w:val="000000"/>
        </w:rPr>
        <w:t>β</w:t>
      </w:r>
      <w:r w:rsidR="00FB3DF0">
        <w:rPr>
          <w:rFonts w:cs="BHGNCC+TimesNewRoman,Italic"/>
          <w:color w:val="000000"/>
          <w:vertAlign w:val="subscript"/>
        </w:rPr>
        <w:t>9</w:t>
      </w:r>
      <w:proofErr w:type="spellStart"/>
      <w:r>
        <w:rPr>
          <w:rFonts w:cs="BHGNCC+TimesNewRoman,Italic"/>
          <w:color w:val="000000"/>
          <w:lang w:val="fr-FR"/>
        </w:rPr>
        <w:t>Exp</w:t>
      </w:r>
      <w:proofErr w:type="spellEnd"/>
      <w:r>
        <w:rPr>
          <w:rFonts w:cs="BHGNCC+TimesNewRoman,Italic"/>
          <w:color w:val="000000"/>
          <w:lang w:val="fr-FR"/>
        </w:rPr>
        <w:t>*R</w:t>
      </w:r>
      <w:r w:rsidRPr="00061B14">
        <w:rPr>
          <w:rFonts w:cs="BHGNCC+TimesNewRoman,Italic"/>
          <w:color w:val="000000"/>
          <w:vertAlign w:val="subscript"/>
          <w:lang w:val="fr-FR"/>
        </w:rPr>
        <w:t>it</w:t>
      </w:r>
      <w:r w:rsidR="00595111">
        <w:rPr>
          <w:rFonts w:cs="BHGNCC+TimesNewRoman,Italic"/>
          <w:color w:val="000000"/>
          <w:vertAlign w:val="subscript"/>
          <w:lang w:val="fr-FR"/>
        </w:rPr>
        <w:t>+1</w:t>
      </w:r>
      <w:r w:rsidRPr="007C49EF">
        <w:rPr>
          <w:rFonts w:cs="BHGNCC+TimesNewRoman,Italic"/>
          <w:color w:val="000000"/>
        </w:rPr>
        <w:t xml:space="preserve"> </w:t>
      </w:r>
      <w:r>
        <w:rPr>
          <w:rFonts w:cs="BHGNCC+TimesNewRoman,Italic"/>
          <w:color w:val="000000"/>
        </w:rPr>
        <w:t xml:space="preserve">+ </w:t>
      </w:r>
      <w:r w:rsidR="001B09BB" w:rsidRPr="00DF60EC">
        <w:rPr>
          <w:rFonts w:ascii="Symbol" w:hAnsi="Symbol" w:cs="BHGNCC+TimesNewRoman,Italic"/>
          <w:color w:val="000000"/>
        </w:rPr>
        <w:t></w:t>
      </w:r>
      <w:r w:rsidR="001B09BB" w:rsidRPr="00DF60EC">
        <w:rPr>
          <w:color w:val="000000"/>
          <w:vertAlign w:val="subscript"/>
        </w:rPr>
        <w:t>it</w:t>
      </w:r>
      <w:r w:rsidR="001B09BB">
        <w:rPr>
          <w:color w:val="000000"/>
        </w:rPr>
        <w:t xml:space="preserve"> + </w:t>
      </w:r>
      <w:proofErr w:type="spellStart"/>
      <w:r w:rsidRPr="007C49EF">
        <w:rPr>
          <w:rFonts w:cs="BHGNCC+TimesNewRoman,Italic"/>
          <w:color w:val="000000"/>
        </w:rPr>
        <w:t>ε</w:t>
      </w:r>
      <w:r w:rsidRPr="006141F2">
        <w:rPr>
          <w:rFonts w:cs="BHGNCC+TimesNewRoman,Italic"/>
          <w:color w:val="000000"/>
          <w:vertAlign w:val="subscript"/>
        </w:rPr>
        <w:t>it</w:t>
      </w:r>
      <w:proofErr w:type="spellEnd"/>
    </w:p>
    <w:p w:rsidR="009A3411" w:rsidRDefault="00A311F9" w:rsidP="00384743">
      <w:pPr>
        <w:jc w:val="both"/>
      </w:pPr>
      <w:r>
        <w:t xml:space="preserve">The next period earnings and stock returns are included as control for future earnings expectations. If coefficients </w:t>
      </w:r>
      <w:r w:rsidRPr="00942887">
        <w:rPr>
          <w:rFonts w:cs="BHGNCC+TimesNewRoman,Italic"/>
          <w:color w:val="000000"/>
        </w:rPr>
        <w:t>β</w:t>
      </w:r>
      <w:r w:rsidR="00213A75">
        <w:rPr>
          <w:rFonts w:cs="BHGNCC+TimesNewRoman,Italic"/>
          <w:color w:val="000000"/>
          <w:vertAlign w:val="subscript"/>
        </w:rPr>
        <w:t>6</w:t>
      </w:r>
      <w:r>
        <w:rPr>
          <w:rFonts w:cs="BHGNCC+TimesNewRoman,Italic"/>
          <w:color w:val="000000"/>
          <w:vertAlign w:val="subscript"/>
        </w:rPr>
        <w:t xml:space="preserve"> </w:t>
      </w:r>
      <w:r>
        <w:t xml:space="preserve">&gt; 0, it shows that value relevance of current earnings – controlling for future earnings expectations - are higher during expansions than during contractions. The value relevance of expected future earnings is captured by coefficient </w:t>
      </w:r>
      <w:r w:rsidRPr="00942887">
        <w:rPr>
          <w:rFonts w:cs="BHGNCC+TimesNewRoman,Italic"/>
          <w:color w:val="000000"/>
        </w:rPr>
        <w:t>β</w:t>
      </w:r>
      <w:r w:rsidR="00213A75">
        <w:rPr>
          <w:rFonts w:cs="BHGNCC+TimesNewRoman,Italic"/>
          <w:color w:val="000000"/>
          <w:vertAlign w:val="subscript"/>
        </w:rPr>
        <w:t>8</w:t>
      </w:r>
      <w:r>
        <w:rPr>
          <w:rFonts w:cs="BHGNCC+TimesNewRoman,Italic"/>
          <w:color w:val="000000"/>
        </w:rPr>
        <w:t xml:space="preserve">. If coefficient </w:t>
      </w:r>
      <w:r w:rsidRPr="00942887">
        <w:rPr>
          <w:rFonts w:cs="BHGNCC+TimesNewRoman,Italic"/>
          <w:color w:val="000000"/>
        </w:rPr>
        <w:t>β</w:t>
      </w:r>
      <w:r w:rsidR="00213A75">
        <w:rPr>
          <w:rFonts w:cs="BHGNCC+TimesNewRoman,Italic"/>
          <w:color w:val="000000"/>
          <w:vertAlign w:val="subscript"/>
        </w:rPr>
        <w:t xml:space="preserve">8 </w:t>
      </w:r>
      <w:r>
        <w:t xml:space="preserve">&gt; 0, then it can be concluded that the value relevance of expected future earnings is higher during expansions than contractions. </w:t>
      </w:r>
    </w:p>
    <w:p w:rsidR="001B09BB" w:rsidRPr="00A070CA" w:rsidRDefault="001B09BB" w:rsidP="00384743">
      <w:pPr>
        <w:jc w:val="both"/>
      </w:pPr>
      <w:r>
        <w:t>Please note here that the regression formula have two dimension</w:t>
      </w:r>
      <w:r w:rsidR="00AD6D39">
        <w:t>s</w:t>
      </w:r>
      <w:r>
        <w:t>: firm (</w:t>
      </w:r>
      <w:proofErr w:type="spellStart"/>
      <w:r>
        <w:t>i</w:t>
      </w:r>
      <w:proofErr w:type="spellEnd"/>
      <w:r>
        <w:t xml:space="preserve">) and year (t) namely </w:t>
      </w:r>
      <w:r w:rsidR="006B5D0B">
        <w:t xml:space="preserve">for </w:t>
      </w:r>
      <w:r>
        <w:t>panel data. Data with only one dimension for example</w:t>
      </w:r>
      <w:r w:rsidR="00AD6D39">
        <w:t xml:space="preserve"> only</w:t>
      </w:r>
      <w:r>
        <w:t xml:space="preserve"> firms </w:t>
      </w:r>
      <w:r w:rsidR="00AD6D39">
        <w:t>is called cross-</w:t>
      </w:r>
      <w:r>
        <w:t xml:space="preserve">section </w:t>
      </w:r>
      <w:r w:rsidR="00AD6D39">
        <w:t xml:space="preserve">data and if only </w:t>
      </w:r>
      <w:r w:rsidR="00027D72">
        <w:t>for year period is called time-</w:t>
      </w:r>
      <w:r>
        <w:t>series</w:t>
      </w:r>
      <w:r w:rsidR="00027D72">
        <w:t xml:space="preserve"> data</w:t>
      </w:r>
      <w:r>
        <w:t xml:space="preserve">. </w:t>
      </w:r>
      <w:r w:rsidR="00A070CA">
        <w:t xml:space="preserve">Whereas the inclusion of both dimensions firms and year periods called panel data analysis. Not all statistic packages contain features for panel data analysis. For this thesis I use </w:t>
      </w:r>
      <w:proofErr w:type="spellStart"/>
      <w:r w:rsidR="00A070CA">
        <w:t>Eviews</w:t>
      </w:r>
      <w:proofErr w:type="spellEnd"/>
      <w:r w:rsidR="00A070CA">
        <w:t xml:space="preserve"> statistic software which</w:t>
      </w:r>
      <w:r w:rsidR="00027D72">
        <w:t xml:space="preserve"> is</w:t>
      </w:r>
      <w:r w:rsidR="00A070CA">
        <w:t xml:space="preserve"> commonly </w:t>
      </w:r>
      <w:r w:rsidR="00027D72">
        <w:t>used for</w:t>
      </w:r>
      <w:r w:rsidR="00A070CA">
        <w:t xml:space="preserve"> financial analysis. In the formula</w:t>
      </w:r>
      <w:r w:rsidR="00027D72">
        <w:t>,</w:t>
      </w:r>
      <w:r w:rsidR="00A070CA">
        <w:t xml:space="preserve"> the symbol </w:t>
      </w:r>
      <w:r w:rsidR="00A070CA" w:rsidRPr="00DF60EC">
        <w:rPr>
          <w:rFonts w:ascii="Symbol" w:hAnsi="Symbol" w:cs="BHGNCC+TimesNewRoman,Italic"/>
          <w:color w:val="000000"/>
        </w:rPr>
        <w:t></w:t>
      </w:r>
      <w:r w:rsidR="00A070CA" w:rsidRPr="00DF60EC">
        <w:rPr>
          <w:color w:val="000000"/>
          <w:vertAlign w:val="subscript"/>
        </w:rPr>
        <w:t>it</w:t>
      </w:r>
      <w:r w:rsidR="00A070CA">
        <w:rPr>
          <w:color w:val="000000"/>
          <w:vertAlign w:val="subscript"/>
        </w:rPr>
        <w:t xml:space="preserve"> </w:t>
      </w:r>
      <w:r w:rsidR="00A070CA">
        <w:rPr>
          <w:color w:val="000000"/>
        </w:rPr>
        <w:t xml:space="preserve">stands for fixed effect estimator. </w:t>
      </w:r>
      <w:r w:rsidR="00B9228F">
        <w:rPr>
          <w:color w:val="000000"/>
        </w:rPr>
        <w:t>The fixed effect model is a suitable specification for the analysis which inference is restricted to the specific sets of items, in this case a set of firms</w:t>
      </w:r>
      <w:r w:rsidR="00EB6120">
        <w:rPr>
          <w:color w:val="000000"/>
        </w:rPr>
        <w:t xml:space="preserve"> (</w:t>
      </w:r>
      <w:proofErr w:type="spellStart"/>
      <w:r w:rsidR="00EB6120">
        <w:rPr>
          <w:color w:val="000000"/>
        </w:rPr>
        <w:t>Baltagi</w:t>
      </w:r>
      <w:proofErr w:type="spellEnd"/>
      <w:r w:rsidR="00EB6120">
        <w:rPr>
          <w:color w:val="000000"/>
        </w:rPr>
        <w:t>, 2008)</w:t>
      </w:r>
      <w:r w:rsidR="00B9228F">
        <w:rPr>
          <w:color w:val="000000"/>
        </w:rPr>
        <w:t xml:space="preserve">. </w:t>
      </w:r>
      <w:r w:rsidR="004545F4">
        <w:rPr>
          <w:color w:val="000000"/>
        </w:rPr>
        <w:t xml:space="preserve">Including fixed effect estimator remove the effect of different characteristics </w:t>
      </w:r>
      <w:r w:rsidR="00A55EA4">
        <w:rPr>
          <w:color w:val="000000"/>
        </w:rPr>
        <w:t>between the individual</w:t>
      </w:r>
      <w:r w:rsidR="004545F4">
        <w:rPr>
          <w:color w:val="000000"/>
        </w:rPr>
        <w:t xml:space="preserve"> so </w:t>
      </w:r>
      <w:r w:rsidR="00B9228F">
        <w:rPr>
          <w:color w:val="000000"/>
        </w:rPr>
        <w:t>allowing the regression coefficient to</w:t>
      </w:r>
      <w:r w:rsidR="004545F4">
        <w:rPr>
          <w:color w:val="000000"/>
        </w:rPr>
        <w:t xml:space="preserve"> </w:t>
      </w:r>
      <w:r w:rsidR="00B9228F">
        <w:rPr>
          <w:color w:val="000000"/>
        </w:rPr>
        <w:t>estimate only the independent variable</w:t>
      </w:r>
      <w:r w:rsidR="004545F4">
        <w:rPr>
          <w:color w:val="000000"/>
        </w:rPr>
        <w:t>s</w:t>
      </w:r>
      <w:r w:rsidR="00B9228F">
        <w:rPr>
          <w:color w:val="000000"/>
        </w:rPr>
        <w:t>’</w:t>
      </w:r>
      <w:r w:rsidR="004545F4">
        <w:rPr>
          <w:color w:val="000000"/>
        </w:rPr>
        <w:t xml:space="preserve"> net effect.</w:t>
      </w:r>
      <w:r w:rsidR="00670EAC">
        <w:rPr>
          <w:color w:val="000000"/>
        </w:rPr>
        <w:t xml:space="preserve"> </w:t>
      </w:r>
      <w:r w:rsidR="009657DE">
        <w:rPr>
          <w:color w:val="000000"/>
        </w:rPr>
        <w:t>Various f</w:t>
      </w:r>
      <w:r w:rsidR="00A55EA4">
        <w:rPr>
          <w:color w:val="000000"/>
        </w:rPr>
        <w:t>irm-specific characteristics among firms may bias the depende</w:t>
      </w:r>
      <w:r w:rsidR="009657DE">
        <w:rPr>
          <w:color w:val="000000"/>
        </w:rPr>
        <w:t xml:space="preserve">nt and independent variables. Therefore </w:t>
      </w:r>
      <w:r w:rsidR="00A55EA4">
        <w:rPr>
          <w:color w:val="000000"/>
        </w:rPr>
        <w:t xml:space="preserve">fixed effect parameter </w:t>
      </w:r>
      <w:r w:rsidR="009657DE">
        <w:rPr>
          <w:color w:val="000000"/>
        </w:rPr>
        <w:t>is applied to control for this bias</w:t>
      </w:r>
      <w:r w:rsidR="00A55EA4">
        <w:rPr>
          <w:color w:val="000000"/>
        </w:rPr>
        <w:t>.</w:t>
      </w:r>
    </w:p>
    <w:p w:rsidR="00652FE8" w:rsidRDefault="00652FE8" w:rsidP="00652FE8">
      <w:pPr>
        <w:pStyle w:val="Heading3"/>
        <w:numPr>
          <w:ilvl w:val="2"/>
          <w:numId w:val="7"/>
        </w:numPr>
      </w:pPr>
      <w:bookmarkStart w:id="39" w:name="_Toc330216047"/>
      <w:r>
        <w:t>Data sample</w:t>
      </w:r>
      <w:bookmarkEnd w:id="39"/>
      <w:r>
        <w:t xml:space="preserve"> </w:t>
      </w:r>
    </w:p>
    <w:p w:rsidR="00952630" w:rsidRPr="00952630" w:rsidRDefault="00DB65B4" w:rsidP="00795B32">
      <w:pPr>
        <w:jc w:val="both"/>
      </w:pPr>
      <w:r>
        <w:t xml:space="preserve">The sample contains of </w:t>
      </w:r>
      <w:r w:rsidR="00952630">
        <w:t>364</w:t>
      </w:r>
      <w:r w:rsidR="00795B32">
        <w:t xml:space="preserve"> companies</w:t>
      </w:r>
      <w:r>
        <w:t xml:space="preserve"> listed in Standard &amp; Poor 500</w:t>
      </w:r>
      <w:r w:rsidR="00A21ED1">
        <w:t xml:space="preserve"> (S&amp;P 500)</w:t>
      </w:r>
      <w:r>
        <w:t xml:space="preserve"> </w:t>
      </w:r>
      <w:r w:rsidR="00A21ED1">
        <w:t>list</w:t>
      </w:r>
      <w:r>
        <w:t xml:space="preserve"> in the United States. </w:t>
      </w:r>
      <w:r w:rsidR="00A21ED1">
        <w:t xml:space="preserve">The </w:t>
      </w:r>
      <w:r>
        <w:t>S&amp;P 500</w:t>
      </w:r>
      <w:r w:rsidR="00A21ED1">
        <w:t xml:space="preserve"> concentrates on the listed company in the United States that has a large capitalization of the market. The S&amp;P 500 includes approximately 75% coverage of U.S. equities and it is therefore an ideal proxy </w:t>
      </w:r>
      <w:r w:rsidR="00795B32">
        <w:t xml:space="preserve">of the total US capital market. </w:t>
      </w:r>
      <w:r w:rsidR="00027D72">
        <w:t>Additionally</w:t>
      </w:r>
      <w:r w:rsidR="00A21ED1">
        <w:t xml:space="preserve"> using listed company with </w:t>
      </w:r>
      <w:r>
        <w:t>large market capitalization</w:t>
      </w:r>
      <w:r w:rsidR="00795B32">
        <w:t xml:space="preserve"> reduce</w:t>
      </w:r>
      <w:r w:rsidR="00027D72">
        <w:t>s</w:t>
      </w:r>
      <w:r w:rsidR="00795B32">
        <w:t xml:space="preserve"> </w:t>
      </w:r>
      <w:r>
        <w:t>size</w:t>
      </w:r>
      <w:r w:rsidR="00A21ED1">
        <w:t xml:space="preserve"> differ</w:t>
      </w:r>
      <w:r w:rsidR="00DF577C">
        <w:t>ences between companies, excluding size</w:t>
      </w:r>
      <w:r>
        <w:t xml:space="preserve"> effect from the sample. </w:t>
      </w:r>
      <w:r w:rsidR="00A21ED1">
        <w:t xml:space="preserve"> </w:t>
      </w:r>
      <w:r w:rsidR="00795B32">
        <w:t xml:space="preserve">The data are taken from </w:t>
      </w:r>
      <w:proofErr w:type="spellStart"/>
      <w:r w:rsidR="00795B32">
        <w:t>Compustat</w:t>
      </w:r>
      <w:proofErr w:type="spellEnd"/>
      <w:r w:rsidR="00795B32">
        <w:t xml:space="preserve"> database. </w:t>
      </w:r>
      <w:r w:rsidR="005D0D9E">
        <w:t xml:space="preserve">The </w:t>
      </w:r>
      <w:r w:rsidR="00027D72">
        <w:t xml:space="preserve">data of </w:t>
      </w:r>
      <w:r w:rsidR="005D0D9E">
        <w:t xml:space="preserve">earnings </w:t>
      </w:r>
      <w:r w:rsidR="003C091C">
        <w:t>per share (</w:t>
      </w:r>
      <w:proofErr w:type="spellStart"/>
      <w:r w:rsidR="003C091C">
        <w:t>eps</w:t>
      </w:r>
      <w:proofErr w:type="spellEnd"/>
      <w:r w:rsidR="003C091C">
        <w:t xml:space="preserve">) </w:t>
      </w:r>
      <w:r w:rsidR="005D0D9E">
        <w:t>and stock price</w:t>
      </w:r>
      <w:r w:rsidR="00027D72">
        <w:t>s</w:t>
      </w:r>
      <w:r w:rsidR="005D0D9E">
        <w:t xml:space="preserve"> are numbers drawn from </w:t>
      </w:r>
      <w:r w:rsidR="00795B32">
        <w:t xml:space="preserve">firm’s consolidated annual statement. </w:t>
      </w:r>
      <w:r w:rsidR="00952630" w:rsidRPr="00952630">
        <w:t>During the sample period 1988-2011, there are in total 582 companies which have and ever been listed in the S&amp;P 500. There are more than 50</w:t>
      </w:r>
      <w:r w:rsidR="0099300E">
        <w:t xml:space="preserve"> </w:t>
      </w:r>
      <w:r w:rsidR="00952630" w:rsidRPr="00952630">
        <w:t>companies because throughout the years there are new firms enter the market and become listed while some lose their competitiveness and went bankrupt or become a private company.</w:t>
      </w:r>
    </w:p>
    <w:p w:rsidR="00795B32" w:rsidRDefault="005D0D9E" w:rsidP="00795B32">
      <w:pPr>
        <w:jc w:val="both"/>
      </w:pPr>
      <w:r>
        <w:lastRenderedPageBreak/>
        <w:t>To enhance the comparability of business cycle effects between firms, f</w:t>
      </w:r>
      <w:r w:rsidR="00795B32">
        <w:t xml:space="preserve">irms with fiscal year ending other than December are excluded from the sample. </w:t>
      </w:r>
      <w:r w:rsidR="00952630" w:rsidRPr="00952630">
        <w:t xml:space="preserve">There are 437 firms remained after excluding 145 firms which have fiscal year ending other than December. </w:t>
      </w:r>
      <w:r w:rsidR="00795B32">
        <w:t>Moreover firms with SIC code higher than 6000 - which are firms in sector</w:t>
      </w:r>
      <w:r w:rsidR="00027D72">
        <w:t>s</w:t>
      </w:r>
      <w:r w:rsidR="00795B32">
        <w:t>: financial, insurance and public administration</w:t>
      </w:r>
      <w:r w:rsidR="00795B32" w:rsidRPr="008049C0">
        <w:t xml:space="preserve"> </w:t>
      </w:r>
      <w:r w:rsidR="00795B32">
        <w:t xml:space="preserve">- are also excluded from the sample. Financial and insurance sectors often have different accounting regulations while public administration sector is less likely to be affected by fluctuations in the business cycle. </w:t>
      </w:r>
      <w:r w:rsidR="00952630" w:rsidRPr="00952630">
        <w:t xml:space="preserve">After excluding 63 companies with SIC code higher than 6000, there are 374 companies that meet these criteria. </w:t>
      </w:r>
      <w:r w:rsidR="003D1F6C">
        <w:t>Companies which do not have complete earnings and returns data of at least two consecutive years</w:t>
      </w:r>
      <w:r w:rsidR="005B2CC3">
        <w:t xml:space="preserve"> </w:t>
      </w:r>
      <w:r w:rsidR="003D1F6C">
        <w:t>are removed from the sample. The remaining sample contains</w:t>
      </w:r>
      <w:r w:rsidR="00952630">
        <w:t xml:space="preserve"> of</w:t>
      </w:r>
      <w:r w:rsidR="003D1F6C">
        <w:t xml:space="preserve"> 364 companies. </w:t>
      </w:r>
      <w:r w:rsidR="005B2CC3">
        <w:t xml:space="preserve">Stock return is calculated by subtracting prior </w:t>
      </w:r>
      <w:r w:rsidR="002E69BC">
        <w:t xml:space="preserve">year </w:t>
      </w:r>
      <w:r w:rsidR="005B2CC3">
        <w:t xml:space="preserve">stock price from </w:t>
      </w:r>
      <w:r w:rsidR="003C091C">
        <w:t xml:space="preserve">current stock price </w:t>
      </w:r>
      <w:r w:rsidR="002E69BC">
        <w:t xml:space="preserve">and </w:t>
      </w:r>
      <w:r w:rsidR="003C091C">
        <w:t xml:space="preserve">divided by prior year stock price. To calculate </w:t>
      </w:r>
      <w:r w:rsidR="00027D72">
        <w:t xml:space="preserve">the </w:t>
      </w:r>
      <w:r w:rsidR="003C091C">
        <w:t xml:space="preserve">stock return of year 1988, the stock price of year 1987 </w:t>
      </w:r>
      <w:r w:rsidR="003D1F6C">
        <w:t xml:space="preserve">is </w:t>
      </w:r>
      <w:r w:rsidR="003C091C">
        <w:t xml:space="preserve">therefore required. </w:t>
      </w:r>
    </w:p>
    <w:p w:rsidR="0056128F" w:rsidRDefault="00DF577C" w:rsidP="00027D72">
      <w:pPr>
        <w:jc w:val="both"/>
      </w:pPr>
      <w:r>
        <w:t xml:space="preserve">The </w:t>
      </w:r>
      <w:r w:rsidR="003D1F6C">
        <w:t xml:space="preserve">sample </w:t>
      </w:r>
      <w:r>
        <w:t>p</w:t>
      </w:r>
      <w:r w:rsidR="003D1F6C">
        <w:t>eriod is between years 1988-2011 which contains</w:t>
      </w:r>
      <w:r>
        <w:t xml:space="preserve"> in total 1</w:t>
      </w:r>
      <w:r w:rsidR="006F6619">
        <w:t>8</w:t>
      </w:r>
      <w:r>
        <w:t xml:space="preserve"> years </w:t>
      </w:r>
      <w:r w:rsidR="00352513">
        <w:t xml:space="preserve">of </w:t>
      </w:r>
      <w:r>
        <w:t>expansion</w:t>
      </w:r>
      <w:r w:rsidR="003D1F6C">
        <w:t>s</w:t>
      </w:r>
      <w:r>
        <w:t xml:space="preserve"> and</w:t>
      </w:r>
      <w:r w:rsidR="006F6619">
        <w:t xml:space="preserve"> 6</w:t>
      </w:r>
      <w:r>
        <w:t xml:space="preserve"> years</w:t>
      </w:r>
      <w:r w:rsidR="00352513">
        <w:t xml:space="preserve"> of</w:t>
      </w:r>
      <w:r>
        <w:t xml:space="preserve"> contraction</w:t>
      </w:r>
      <w:r w:rsidR="003D1F6C">
        <w:t>s</w:t>
      </w:r>
      <w:r>
        <w:t>.</w:t>
      </w:r>
      <w:r w:rsidR="00352513">
        <w:t xml:space="preserve"> Summing from prior expansion to the next expansion, there are in total three business cycles durin</w:t>
      </w:r>
      <w:r w:rsidR="003D1F6C">
        <w:t>g the sample period of 1988-2011</w:t>
      </w:r>
      <w:r w:rsidR="00352513">
        <w:t>.</w:t>
      </w:r>
    </w:p>
    <w:tbl>
      <w:tblPr>
        <w:tblW w:w="0" w:type="auto"/>
        <w:tblBorders>
          <w:top w:val="single" w:sz="6" w:space="0" w:color="4F81BD"/>
          <w:left w:val="single" w:sz="6" w:space="0" w:color="4F81BD"/>
          <w:bottom w:val="single" w:sz="6" w:space="0" w:color="4F81BD"/>
          <w:right w:val="single" w:sz="6" w:space="0" w:color="4F81BD"/>
          <w:insideH w:val="single" w:sz="6" w:space="0" w:color="4F81BD"/>
          <w:insideV w:val="single" w:sz="6" w:space="0" w:color="4F81BD"/>
        </w:tblBorders>
        <w:tblLook w:val="00A0"/>
      </w:tblPr>
      <w:tblGrid>
        <w:gridCol w:w="2538"/>
        <w:gridCol w:w="4410"/>
        <w:gridCol w:w="2340"/>
      </w:tblGrid>
      <w:tr w:rsidR="0056128F" w:rsidRPr="00B21827" w:rsidTr="00FB7EFF">
        <w:tc>
          <w:tcPr>
            <w:tcW w:w="2538" w:type="dxa"/>
            <w:shd w:val="clear" w:color="auto" w:fill="DBE5F1"/>
          </w:tcPr>
          <w:p w:rsidR="0056128F" w:rsidRPr="00B21827" w:rsidRDefault="0056128F" w:rsidP="00027D72">
            <w:pPr>
              <w:jc w:val="center"/>
              <w:rPr>
                <w:b/>
                <w:color w:val="7030A0"/>
              </w:rPr>
            </w:pPr>
            <w:r w:rsidRPr="00B21827">
              <w:rPr>
                <w:b/>
              </w:rPr>
              <w:t>Year</w:t>
            </w:r>
          </w:p>
        </w:tc>
        <w:tc>
          <w:tcPr>
            <w:tcW w:w="4410" w:type="dxa"/>
            <w:shd w:val="clear" w:color="auto" w:fill="DBE5F1"/>
          </w:tcPr>
          <w:p w:rsidR="0056128F" w:rsidRPr="00B21827" w:rsidRDefault="0056128F" w:rsidP="00027D72">
            <w:pPr>
              <w:spacing w:after="0"/>
              <w:jc w:val="center"/>
              <w:rPr>
                <w:b/>
                <w:color w:val="7030A0"/>
              </w:rPr>
            </w:pPr>
            <w:r w:rsidRPr="00B21827">
              <w:rPr>
                <w:b/>
              </w:rPr>
              <w:t>NBER Business Cycle Classification</w:t>
            </w:r>
          </w:p>
        </w:tc>
        <w:tc>
          <w:tcPr>
            <w:tcW w:w="2340" w:type="dxa"/>
            <w:shd w:val="clear" w:color="auto" w:fill="DBE5F1"/>
          </w:tcPr>
          <w:p w:rsidR="0056128F" w:rsidRPr="00B21827" w:rsidRDefault="0056128F" w:rsidP="00027D72">
            <w:pPr>
              <w:spacing w:after="0"/>
              <w:jc w:val="center"/>
              <w:rPr>
                <w:b/>
              </w:rPr>
            </w:pPr>
            <w:r w:rsidRPr="00B21827">
              <w:rPr>
                <w:b/>
              </w:rPr>
              <w:t>Duration</w:t>
            </w:r>
          </w:p>
        </w:tc>
      </w:tr>
      <w:tr w:rsidR="004D1BDD" w:rsidRPr="006B456F" w:rsidTr="00FB7EFF">
        <w:tc>
          <w:tcPr>
            <w:tcW w:w="2538" w:type="dxa"/>
          </w:tcPr>
          <w:p w:rsidR="004D1BDD" w:rsidRPr="006B456F" w:rsidRDefault="004D1BDD" w:rsidP="00027D72">
            <w:pPr>
              <w:spacing w:after="0" w:line="276" w:lineRule="auto"/>
              <w:jc w:val="center"/>
            </w:pPr>
            <w:r>
              <w:t>1988-1989</w:t>
            </w:r>
          </w:p>
        </w:tc>
        <w:tc>
          <w:tcPr>
            <w:tcW w:w="4410" w:type="dxa"/>
          </w:tcPr>
          <w:p w:rsidR="004D1BDD" w:rsidRPr="006B456F" w:rsidRDefault="004D1BDD" w:rsidP="00027D72">
            <w:pPr>
              <w:spacing w:after="0" w:line="276" w:lineRule="auto"/>
              <w:jc w:val="center"/>
            </w:pPr>
            <w:r>
              <w:t>Expansion</w:t>
            </w:r>
          </w:p>
        </w:tc>
        <w:tc>
          <w:tcPr>
            <w:tcW w:w="2340" w:type="dxa"/>
          </w:tcPr>
          <w:p w:rsidR="004D1BDD" w:rsidRPr="006B456F" w:rsidRDefault="004D1BDD" w:rsidP="00027D72">
            <w:pPr>
              <w:spacing w:after="0" w:line="276" w:lineRule="auto"/>
              <w:jc w:val="center"/>
            </w:pPr>
            <w:r>
              <w:t>2years</w:t>
            </w:r>
          </w:p>
        </w:tc>
      </w:tr>
      <w:tr w:rsidR="0056128F" w:rsidRPr="006B456F" w:rsidTr="00FB7EFF">
        <w:tc>
          <w:tcPr>
            <w:tcW w:w="2538" w:type="dxa"/>
          </w:tcPr>
          <w:p w:rsidR="0056128F" w:rsidRPr="006B456F" w:rsidRDefault="0056128F" w:rsidP="00027D72">
            <w:pPr>
              <w:spacing w:after="0" w:line="276" w:lineRule="auto"/>
              <w:jc w:val="center"/>
            </w:pPr>
            <w:r w:rsidRPr="006B456F">
              <w:t>1990</w:t>
            </w:r>
            <w:r w:rsidR="00C95634">
              <w:t>-1991</w:t>
            </w:r>
          </w:p>
        </w:tc>
        <w:tc>
          <w:tcPr>
            <w:tcW w:w="4410" w:type="dxa"/>
          </w:tcPr>
          <w:p w:rsidR="0056128F" w:rsidRPr="006B456F" w:rsidRDefault="0056128F" w:rsidP="00027D72">
            <w:pPr>
              <w:spacing w:after="0" w:line="276" w:lineRule="auto"/>
              <w:jc w:val="center"/>
            </w:pPr>
            <w:r w:rsidRPr="006B456F">
              <w:t>Contraction</w:t>
            </w:r>
          </w:p>
        </w:tc>
        <w:tc>
          <w:tcPr>
            <w:tcW w:w="2340" w:type="dxa"/>
          </w:tcPr>
          <w:p w:rsidR="0056128F" w:rsidRPr="006B456F" w:rsidRDefault="00C95634" w:rsidP="00027D72">
            <w:pPr>
              <w:spacing w:after="0" w:line="276" w:lineRule="auto"/>
              <w:jc w:val="center"/>
            </w:pPr>
            <w:r>
              <w:t>2</w:t>
            </w:r>
            <w:r w:rsidR="0056128F" w:rsidRPr="006B456F">
              <w:t xml:space="preserve"> year</w:t>
            </w:r>
            <w:r>
              <w:t>s</w:t>
            </w:r>
          </w:p>
        </w:tc>
      </w:tr>
      <w:tr w:rsidR="0056128F" w:rsidRPr="006B456F" w:rsidTr="00FB7EFF">
        <w:tc>
          <w:tcPr>
            <w:tcW w:w="2538" w:type="dxa"/>
          </w:tcPr>
          <w:p w:rsidR="0056128F" w:rsidRPr="006B456F" w:rsidRDefault="00C95634" w:rsidP="00027D72">
            <w:pPr>
              <w:spacing w:after="0" w:line="276" w:lineRule="auto"/>
              <w:jc w:val="center"/>
            </w:pPr>
            <w:r>
              <w:t>1992</w:t>
            </w:r>
            <w:r w:rsidR="0056128F" w:rsidRPr="006B456F">
              <w:t xml:space="preserve"> – 2000</w:t>
            </w:r>
          </w:p>
        </w:tc>
        <w:tc>
          <w:tcPr>
            <w:tcW w:w="4410" w:type="dxa"/>
          </w:tcPr>
          <w:p w:rsidR="0056128F" w:rsidRPr="006B456F" w:rsidRDefault="0056128F" w:rsidP="00027D72">
            <w:pPr>
              <w:spacing w:after="0" w:line="276" w:lineRule="auto"/>
              <w:jc w:val="center"/>
            </w:pPr>
            <w:r w:rsidRPr="006B456F">
              <w:t>Expansion</w:t>
            </w:r>
          </w:p>
        </w:tc>
        <w:tc>
          <w:tcPr>
            <w:tcW w:w="2340" w:type="dxa"/>
          </w:tcPr>
          <w:p w:rsidR="0056128F" w:rsidRPr="006B456F" w:rsidRDefault="006F6619" w:rsidP="00027D72">
            <w:pPr>
              <w:spacing w:after="0" w:line="276" w:lineRule="auto"/>
              <w:jc w:val="center"/>
            </w:pPr>
            <w:r>
              <w:t>9</w:t>
            </w:r>
            <w:r w:rsidR="0056128F" w:rsidRPr="006B456F">
              <w:t xml:space="preserve"> years</w:t>
            </w:r>
          </w:p>
        </w:tc>
      </w:tr>
      <w:tr w:rsidR="0056128F" w:rsidRPr="006B456F" w:rsidTr="00FB7EFF">
        <w:tc>
          <w:tcPr>
            <w:tcW w:w="2538" w:type="dxa"/>
          </w:tcPr>
          <w:p w:rsidR="0056128F" w:rsidRPr="006B456F" w:rsidRDefault="0056128F" w:rsidP="00027D72">
            <w:pPr>
              <w:spacing w:after="0" w:line="276" w:lineRule="auto"/>
              <w:jc w:val="center"/>
            </w:pPr>
            <w:r w:rsidRPr="006B456F">
              <w:t>2001</w:t>
            </w:r>
          </w:p>
        </w:tc>
        <w:tc>
          <w:tcPr>
            <w:tcW w:w="4410" w:type="dxa"/>
          </w:tcPr>
          <w:p w:rsidR="0056128F" w:rsidRPr="006B456F" w:rsidRDefault="0056128F" w:rsidP="00027D72">
            <w:pPr>
              <w:spacing w:after="0" w:line="276" w:lineRule="auto"/>
              <w:jc w:val="center"/>
            </w:pPr>
            <w:r w:rsidRPr="006B456F">
              <w:t>Contraction</w:t>
            </w:r>
          </w:p>
        </w:tc>
        <w:tc>
          <w:tcPr>
            <w:tcW w:w="2340" w:type="dxa"/>
          </w:tcPr>
          <w:p w:rsidR="0056128F" w:rsidRPr="006B456F" w:rsidRDefault="0056128F" w:rsidP="00027D72">
            <w:pPr>
              <w:spacing w:after="0" w:line="276" w:lineRule="auto"/>
              <w:jc w:val="center"/>
            </w:pPr>
            <w:r w:rsidRPr="006B456F">
              <w:t>1 year</w:t>
            </w:r>
          </w:p>
        </w:tc>
      </w:tr>
      <w:tr w:rsidR="0056128F" w:rsidRPr="006B456F" w:rsidTr="00FB7EFF">
        <w:tc>
          <w:tcPr>
            <w:tcW w:w="2538" w:type="dxa"/>
          </w:tcPr>
          <w:p w:rsidR="0056128F" w:rsidRPr="006B456F" w:rsidRDefault="006F6619" w:rsidP="00027D72">
            <w:pPr>
              <w:spacing w:after="0" w:line="276" w:lineRule="auto"/>
              <w:jc w:val="center"/>
            </w:pPr>
            <w:r>
              <w:t>2002 – 2006</w:t>
            </w:r>
          </w:p>
        </w:tc>
        <w:tc>
          <w:tcPr>
            <w:tcW w:w="4410" w:type="dxa"/>
          </w:tcPr>
          <w:p w:rsidR="0056128F" w:rsidRPr="006B456F" w:rsidRDefault="0056128F" w:rsidP="00027D72">
            <w:pPr>
              <w:spacing w:after="0" w:line="276" w:lineRule="auto"/>
              <w:jc w:val="center"/>
            </w:pPr>
            <w:r w:rsidRPr="006B456F">
              <w:t>Expansion</w:t>
            </w:r>
          </w:p>
        </w:tc>
        <w:tc>
          <w:tcPr>
            <w:tcW w:w="2340" w:type="dxa"/>
          </w:tcPr>
          <w:p w:rsidR="0056128F" w:rsidRPr="006B456F" w:rsidRDefault="006F6619" w:rsidP="00027D72">
            <w:pPr>
              <w:spacing w:after="0" w:line="276" w:lineRule="auto"/>
              <w:jc w:val="center"/>
            </w:pPr>
            <w:r>
              <w:t>5</w:t>
            </w:r>
            <w:r w:rsidR="0056128F" w:rsidRPr="006B456F">
              <w:t>years</w:t>
            </w:r>
          </w:p>
        </w:tc>
      </w:tr>
      <w:tr w:rsidR="0056128F" w:rsidRPr="006B456F" w:rsidTr="00FB7EFF">
        <w:tc>
          <w:tcPr>
            <w:tcW w:w="2538" w:type="dxa"/>
          </w:tcPr>
          <w:p w:rsidR="0056128F" w:rsidRPr="006B456F" w:rsidRDefault="006F6619" w:rsidP="00027D72">
            <w:pPr>
              <w:spacing w:after="0" w:line="276" w:lineRule="auto"/>
              <w:jc w:val="center"/>
            </w:pPr>
            <w:r>
              <w:t>2007</w:t>
            </w:r>
            <w:r w:rsidR="0056128F" w:rsidRPr="006B456F">
              <w:t xml:space="preserve"> – 2009</w:t>
            </w:r>
          </w:p>
        </w:tc>
        <w:tc>
          <w:tcPr>
            <w:tcW w:w="4410" w:type="dxa"/>
          </w:tcPr>
          <w:p w:rsidR="0056128F" w:rsidRPr="006B456F" w:rsidRDefault="0056128F" w:rsidP="00027D72">
            <w:pPr>
              <w:spacing w:after="0" w:line="276" w:lineRule="auto"/>
              <w:jc w:val="center"/>
            </w:pPr>
            <w:r w:rsidRPr="006B456F">
              <w:t>Contraction</w:t>
            </w:r>
          </w:p>
        </w:tc>
        <w:tc>
          <w:tcPr>
            <w:tcW w:w="2340" w:type="dxa"/>
          </w:tcPr>
          <w:p w:rsidR="0056128F" w:rsidRPr="006B456F" w:rsidRDefault="006F6619" w:rsidP="00027D72">
            <w:pPr>
              <w:spacing w:after="0" w:line="276" w:lineRule="auto"/>
              <w:jc w:val="center"/>
            </w:pPr>
            <w:r>
              <w:t>3</w:t>
            </w:r>
            <w:r w:rsidR="0056128F" w:rsidRPr="006B456F">
              <w:t xml:space="preserve"> years</w:t>
            </w:r>
          </w:p>
        </w:tc>
      </w:tr>
      <w:tr w:rsidR="0056128F" w:rsidRPr="006B456F" w:rsidTr="00FB7EFF">
        <w:tc>
          <w:tcPr>
            <w:tcW w:w="2538" w:type="dxa"/>
          </w:tcPr>
          <w:p w:rsidR="0056128F" w:rsidRPr="006B456F" w:rsidRDefault="0056128F" w:rsidP="00027D72">
            <w:pPr>
              <w:spacing w:after="0" w:line="276" w:lineRule="auto"/>
              <w:jc w:val="center"/>
            </w:pPr>
            <w:r w:rsidRPr="006B456F">
              <w:t>2010</w:t>
            </w:r>
            <w:r w:rsidR="00193F30">
              <w:t xml:space="preserve"> </w:t>
            </w:r>
            <w:r w:rsidR="003D1F6C">
              <w:t>–</w:t>
            </w:r>
            <w:r w:rsidR="00193F30">
              <w:t xml:space="preserve"> 2011</w:t>
            </w:r>
          </w:p>
        </w:tc>
        <w:tc>
          <w:tcPr>
            <w:tcW w:w="4410" w:type="dxa"/>
          </w:tcPr>
          <w:p w:rsidR="0056128F" w:rsidRPr="006B456F" w:rsidRDefault="0056128F" w:rsidP="00027D72">
            <w:pPr>
              <w:spacing w:after="0" w:line="276" w:lineRule="auto"/>
              <w:jc w:val="center"/>
            </w:pPr>
            <w:r w:rsidRPr="006B456F">
              <w:t>Expansion</w:t>
            </w:r>
          </w:p>
        </w:tc>
        <w:tc>
          <w:tcPr>
            <w:tcW w:w="2340" w:type="dxa"/>
          </w:tcPr>
          <w:p w:rsidR="0056128F" w:rsidRPr="006B456F" w:rsidRDefault="00193F30" w:rsidP="00027D72">
            <w:pPr>
              <w:spacing w:after="0" w:line="276" w:lineRule="auto"/>
              <w:jc w:val="center"/>
            </w:pPr>
            <w:r>
              <w:t>2</w:t>
            </w:r>
            <w:r w:rsidR="0056128F" w:rsidRPr="006B456F">
              <w:t xml:space="preserve"> year</w:t>
            </w:r>
            <w:r>
              <w:t>s</w:t>
            </w:r>
          </w:p>
        </w:tc>
      </w:tr>
      <w:tr w:rsidR="004D1BDD" w:rsidRPr="006B456F" w:rsidTr="00FB7EFF">
        <w:tc>
          <w:tcPr>
            <w:tcW w:w="2538" w:type="dxa"/>
          </w:tcPr>
          <w:p w:rsidR="004D1BDD" w:rsidRPr="006B456F" w:rsidRDefault="004D1BDD" w:rsidP="00027D72">
            <w:pPr>
              <w:spacing w:after="0" w:line="276" w:lineRule="auto"/>
              <w:jc w:val="center"/>
            </w:pPr>
            <w:r>
              <w:t>1988-201</w:t>
            </w:r>
            <w:r w:rsidR="003D1F6C">
              <w:t>1</w:t>
            </w:r>
          </w:p>
        </w:tc>
        <w:tc>
          <w:tcPr>
            <w:tcW w:w="4410" w:type="dxa"/>
          </w:tcPr>
          <w:p w:rsidR="004D1BDD" w:rsidRPr="006B456F" w:rsidRDefault="00DE1B83" w:rsidP="00027D72">
            <w:pPr>
              <w:spacing w:after="0" w:line="276" w:lineRule="auto"/>
              <w:jc w:val="center"/>
            </w:pPr>
            <w:r>
              <w:t>Three business cycles</w:t>
            </w:r>
          </w:p>
        </w:tc>
        <w:tc>
          <w:tcPr>
            <w:tcW w:w="2340" w:type="dxa"/>
          </w:tcPr>
          <w:p w:rsidR="004D1BDD" w:rsidRPr="006B456F" w:rsidRDefault="00193F30" w:rsidP="00027D72">
            <w:pPr>
              <w:spacing w:after="0" w:line="276" w:lineRule="auto"/>
              <w:jc w:val="center"/>
            </w:pPr>
            <w:r>
              <w:t xml:space="preserve">24 </w:t>
            </w:r>
            <w:r w:rsidR="00DE1B83">
              <w:t>years</w:t>
            </w:r>
          </w:p>
        </w:tc>
      </w:tr>
    </w:tbl>
    <w:p w:rsidR="005A1842" w:rsidRDefault="002C0B22" w:rsidP="005A1842">
      <w:pPr>
        <w:spacing w:after="0"/>
        <w:jc w:val="both"/>
      </w:pPr>
      <w:r>
        <w:rPr>
          <w:noProof/>
        </w:rPr>
        <w:drawing>
          <wp:anchor distT="0" distB="0" distL="114300" distR="114300" simplePos="0" relativeHeight="251659776" behindDoc="1" locked="0" layoutInCell="1" allowOverlap="1">
            <wp:simplePos x="0" y="0"/>
            <wp:positionH relativeFrom="column">
              <wp:posOffset>5986</wp:posOffset>
            </wp:positionH>
            <wp:positionV relativeFrom="paragraph">
              <wp:posOffset>265870</wp:posOffset>
            </wp:positionV>
            <wp:extent cx="5836378" cy="1874894"/>
            <wp:effectExtent l="5986" t="8695" r="5986" b="11251"/>
            <wp:wrapTight wrapText="bothSides">
              <wp:wrapPolygon edited="0">
                <wp:start x="-33" y="0"/>
                <wp:lineTo x="-33" y="21506"/>
                <wp:lineTo x="21600" y="21506"/>
                <wp:lineTo x="21600" y="0"/>
                <wp:lineTo x="-33" y="0"/>
              </wp:wrapPolygon>
            </wp:wrapTight>
            <wp:docPr id="105"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sidR="00FB7EFF">
        <w:t>Table 5: Business cycles in US for periods 1988-2011</w:t>
      </w:r>
    </w:p>
    <w:p w:rsidR="005A1842" w:rsidRDefault="005A1842" w:rsidP="003D1F6C">
      <w:pPr>
        <w:jc w:val="both"/>
      </w:pPr>
      <w:r>
        <w:t xml:space="preserve">Figure 5: The business cycles during sample </w:t>
      </w:r>
      <w:r w:rsidR="00763D31">
        <w:t>periods 1988-2011</w:t>
      </w:r>
      <w:r>
        <w:t xml:space="preserve"> </w:t>
      </w:r>
      <w:r w:rsidR="00763D31">
        <w:t>(adapted from www.BEA.gov)</w:t>
      </w:r>
    </w:p>
    <w:p w:rsidR="003D1F6C" w:rsidRDefault="00274599" w:rsidP="003D1F6C">
      <w:pPr>
        <w:jc w:val="both"/>
      </w:pPr>
      <w:r>
        <w:lastRenderedPageBreak/>
        <w:t>The business cycle stages i.e. expansion or contraction are represented by the dummy, one equal to expansion and zero for contraction. The dash line is the second-moving average trend line around the U</w:t>
      </w:r>
      <w:r w:rsidR="00027D72">
        <w:t>.</w:t>
      </w:r>
      <w:r>
        <w:t>S</w:t>
      </w:r>
      <w:r w:rsidR="00027D72">
        <w:t>.</w:t>
      </w:r>
      <w:r>
        <w:t xml:space="preserve"> GDP line. </w:t>
      </w:r>
      <w:r w:rsidR="008049C0">
        <w:t xml:space="preserve">The graph clearly demonstrates the ups and downs of </w:t>
      </w:r>
      <w:r w:rsidR="00027D72">
        <w:t xml:space="preserve">the </w:t>
      </w:r>
      <w:r w:rsidR="008049C0">
        <w:t>U</w:t>
      </w:r>
      <w:r w:rsidR="00027D72">
        <w:t>.</w:t>
      </w:r>
      <w:r w:rsidR="008049C0">
        <w:t>S economics. In line with the NBER definition of business cycle a contraction period is indicated by a low level of GDP.</w:t>
      </w:r>
      <w:r w:rsidR="00FB7EFF">
        <w:t xml:space="preserve"> </w:t>
      </w:r>
      <w:r w:rsidR="00DF577C">
        <w:t>The graph of US b</w:t>
      </w:r>
      <w:r w:rsidR="003D1F6C">
        <w:t>usiness cycle</w:t>
      </w:r>
      <w:r w:rsidR="00ED34B2">
        <w:t xml:space="preserve"> </w:t>
      </w:r>
      <w:r w:rsidR="003D1F6C">
        <w:t xml:space="preserve">is provided </w:t>
      </w:r>
      <w:r w:rsidR="00763D31">
        <w:t>in figure 5</w:t>
      </w:r>
      <w:r w:rsidR="003D1F6C">
        <w:t>.</w:t>
      </w:r>
    </w:p>
    <w:p w:rsidR="00D57F84" w:rsidRDefault="00652FE8" w:rsidP="008C0FE7">
      <w:pPr>
        <w:pStyle w:val="Heading3"/>
        <w:numPr>
          <w:ilvl w:val="2"/>
          <w:numId w:val="7"/>
        </w:numPr>
      </w:pPr>
      <w:bookmarkStart w:id="40" w:name="_Toc330216048"/>
      <w:r>
        <w:t>Descriptive Statistics</w:t>
      </w:r>
      <w:bookmarkEnd w:id="40"/>
    </w:p>
    <w:p w:rsidR="00D57F84" w:rsidRPr="00D57F84" w:rsidRDefault="00D57F84" w:rsidP="00D57F84">
      <w:pPr>
        <w:numPr>
          <w:ilvl w:val="0"/>
          <w:numId w:val="26"/>
        </w:numPr>
        <w:jc w:val="both"/>
        <w:rPr>
          <w:i/>
        </w:rPr>
      </w:pPr>
      <w:r>
        <w:rPr>
          <w:i/>
        </w:rPr>
        <w:t>S</w:t>
      </w:r>
      <w:r w:rsidRPr="00D57F84">
        <w:rPr>
          <w:i/>
        </w:rPr>
        <w:t>a</w:t>
      </w:r>
      <w:r>
        <w:rPr>
          <w:i/>
        </w:rPr>
        <w:t>mple</w:t>
      </w:r>
      <w:r w:rsidRPr="00D57F84">
        <w:rPr>
          <w:i/>
        </w:rPr>
        <w:t xml:space="preserve"> distribution</w:t>
      </w:r>
    </w:p>
    <w:p w:rsidR="00D57F84" w:rsidRDefault="002C0B22" w:rsidP="00763D31">
      <w:pPr>
        <w:spacing w:after="0"/>
        <w:jc w:val="both"/>
      </w:pPr>
      <w:r>
        <w:rPr>
          <w:noProof/>
        </w:rPr>
        <w:drawing>
          <wp:anchor distT="0" distB="0" distL="114300" distR="114300" simplePos="0" relativeHeight="251656704" behindDoc="0" locked="0" layoutInCell="1" allowOverlap="1">
            <wp:simplePos x="0" y="0"/>
            <wp:positionH relativeFrom="column">
              <wp:posOffset>34896</wp:posOffset>
            </wp:positionH>
            <wp:positionV relativeFrom="paragraph">
              <wp:posOffset>1244132</wp:posOffset>
            </wp:positionV>
            <wp:extent cx="5953068" cy="2077194"/>
            <wp:effectExtent l="12671" t="6517" r="8976" b="1629"/>
            <wp:wrapTopAndBottom/>
            <wp:docPr id="77"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D57F84" w:rsidRPr="005331ED">
        <w:t>There are in total 7000 observations obtained from 364 companies between years 1988-2011. It is an unbalanced panel data because not every company has full observations for sample period 1988-2011. From the frequency graph below it can be seen that the availability of the data increasing throughout the time however start to decline again before the financial crisis in year 2008-2009. It seems that there are fewer companies who are able to survive the current crisis resulting in the declining of data.</w:t>
      </w:r>
    </w:p>
    <w:p w:rsidR="00D57F84" w:rsidRPr="005331ED" w:rsidRDefault="00FB7EFF" w:rsidP="00D57F84">
      <w:pPr>
        <w:spacing w:after="0"/>
        <w:jc w:val="both"/>
      </w:pPr>
      <w:r>
        <w:t>Figure 6: Data frequency</w:t>
      </w:r>
    </w:p>
    <w:p w:rsidR="00D57F84" w:rsidRDefault="008F4738" w:rsidP="00763D31">
      <w:pPr>
        <w:spacing w:before="240"/>
        <w:jc w:val="both"/>
      </w:pPr>
      <w:r>
        <w:t>Table 6 depicts</w:t>
      </w:r>
      <w:r w:rsidR="00D57F84" w:rsidRPr="005331ED">
        <w:t xml:space="preserve"> the descriptive statistics </w:t>
      </w:r>
      <w:r>
        <w:t>of the sample</w:t>
      </w:r>
      <w:r w:rsidR="00D57F84" w:rsidRPr="005331ED">
        <w:t xml:space="preserve">. </w:t>
      </w:r>
      <w:r w:rsidR="00D57F84" w:rsidRPr="00DC26F9">
        <w:t>EPS1 represents eps</w:t>
      </w:r>
      <w:r w:rsidR="00D57F84" w:rsidRPr="00DC26F9">
        <w:rPr>
          <w:vertAlign w:val="subscript"/>
        </w:rPr>
        <w:t>t+1</w:t>
      </w:r>
      <w:r w:rsidR="00D57F84" w:rsidRPr="00DC26F9">
        <w:t xml:space="preserve"> and RET1 represents ret</w:t>
      </w:r>
      <w:r w:rsidR="00D57F84" w:rsidRPr="00DC26F9">
        <w:rPr>
          <w:vertAlign w:val="subscript"/>
        </w:rPr>
        <w:t>t+1</w:t>
      </w:r>
      <w:r w:rsidR="00D57F84" w:rsidRPr="00DC26F9">
        <w:t>. There are less eps1 and ret1 because for year 2011 there is no sample of year 2012 are included and also some firms does not have full sample which also reduces the availability sample for EPS1 and RET1.</w:t>
      </w:r>
      <w:r w:rsidR="00D57F84">
        <w:t xml:space="preserve"> </w:t>
      </w:r>
      <w:proofErr w:type="spellStart"/>
      <w:r w:rsidR="00D57F84" w:rsidRPr="005331ED">
        <w:t>Jarque-Bera</w:t>
      </w:r>
      <w:proofErr w:type="spellEnd"/>
      <w:r w:rsidR="00D57F84" w:rsidRPr="005331ED">
        <w:t xml:space="preserve"> (JB) tests for the normality of the sample which is calculated from the </w:t>
      </w:r>
      <w:proofErr w:type="spellStart"/>
      <w:r w:rsidR="00D57F84" w:rsidRPr="005331ED">
        <w:t>skewness</w:t>
      </w:r>
      <w:proofErr w:type="spellEnd"/>
      <w:r w:rsidR="00D57F84" w:rsidRPr="005331ED">
        <w:t xml:space="preserve"> and kurtosis</w:t>
      </w:r>
      <w:r w:rsidR="00D57F84" w:rsidRPr="005331ED">
        <w:rPr>
          <w:rStyle w:val="FootnoteReference"/>
        </w:rPr>
        <w:footnoteReference w:id="13"/>
      </w:r>
      <w:r w:rsidR="00D57F84" w:rsidRPr="005331ED">
        <w:t xml:space="preserve">. </w:t>
      </w:r>
      <w:r w:rsidR="00D57F84">
        <w:t xml:space="preserve">The null hypothesis of JB test is a normal distribution sample. </w:t>
      </w:r>
      <w:r w:rsidR="00D57F84" w:rsidRPr="005331ED">
        <w:t>None of the variables has a normal distribution as the null hypothesis of JB test is rejected for all variables (see the probability which is lower than 5%). One way to normalize a skewed distribution is by taking logarithm function of</w:t>
      </w:r>
      <w:r>
        <w:t xml:space="preserve"> the </w:t>
      </w:r>
      <w:r>
        <w:lastRenderedPageBreak/>
        <w:t>variables. However this</w:t>
      </w:r>
      <w:r w:rsidR="00D57F84" w:rsidRPr="005331ED">
        <w:t xml:space="preserve"> cannot be done </w:t>
      </w:r>
      <w:r>
        <w:t xml:space="preserve">here </w:t>
      </w:r>
      <w:r w:rsidR="00D57F84" w:rsidRPr="005331ED">
        <w:t>since the sample</w:t>
      </w:r>
      <w:r>
        <w:t xml:space="preserve"> is also included</w:t>
      </w:r>
      <w:r w:rsidR="00D57F84" w:rsidRPr="005331ED">
        <w:t xml:space="preserve"> negative numbers. Based on Brooks (2008)</w:t>
      </w:r>
      <w:r>
        <w:t>,</w:t>
      </w:r>
      <w:r w:rsidR="00D57F84" w:rsidRPr="005331ED">
        <w:t xml:space="preserve"> skewed distribution has little consequences for a large sample size. Therefore there is no special treatment for this non-normal distribution sa</w:t>
      </w:r>
      <w:r w:rsidR="00D57F84">
        <w:t>mple. Looking at the graph of earnings per share (</w:t>
      </w:r>
      <w:proofErr w:type="spellStart"/>
      <w:r w:rsidR="00D57F84">
        <w:t>eps</w:t>
      </w:r>
      <w:proofErr w:type="spellEnd"/>
      <w:r w:rsidR="00D57F84">
        <w:t>)</w:t>
      </w:r>
      <w:r w:rsidR="00D57F84" w:rsidRPr="005331ED">
        <w:t xml:space="preserve"> and return distribution</w:t>
      </w:r>
      <w:r>
        <w:t xml:space="preserve"> (see appendix 2)</w:t>
      </w:r>
      <w:r w:rsidR="00D57F84" w:rsidRPr="005331ED">
        <w:t xml:space="preserve">, non-normal distribution is particularly caused by long tail of some </w:t>
      </w:r>
      <w:proofErr w:type="spellStart"/>
      <w:r w:rsidR="00D57F84" w:rsidRPr="005331ED">
        <w:t>eps</w:t>
      </w:r>
      <w:proofErr w:type="spellEnd"/>
      <w:r w:rsidR="00D57F84" w:rsidRPr="005331ED">
        <w:t xml:space="preserve"> and returns observation. Deleting these outliers will reduce</w:t>
      </w:r>
      <w:r w:rsidR="00D57F84">
        <w:t xml:space="preserve"> the </w:t>
      </w:r>
      <w:r w:rsidR="00D57F84" w:rsidRPr="005331ED">
        <w:t>valuable information contained in these data</w:t>
      </w:r>
      <w:r w:rsidR="00D57F84">
        <w:t xml:space="preserve"> from the total sample</w:t>
      </w:r>
      <w:r w:rsidR="00D57F84" w:rsidRPr="005331ED">
        <w:t>.</w:t>
      </w:r>
      <w:r w:rsidR="00FB7EFF">
        <w:t xml:space="preserve"> Graph 1 and 2</w:t>
      </w:r>
      <w:r w:rsidR="00D57F84">
        <w:t xml:space="preserve"> </w:t>
      </w:r>
      <w:r w:rsidR="000E701D">
        <w:t xml:space="preserve">in the appendix </w:t>
      </w:r>
      <w:r w:rsidR="00D57F84">
        <w:t xml:space="preserve">demonstrate the non-normality distribution of the </w:t>
      </w:r>
      <w:proofErr w:type="spellStart"/>
      <w:r w:rsidR="00D57F84">
        <w:t>eps</w:t>
      </w:r>
      <w:proofErr w:type="spellEnd"/>
      <w:r w:rsidR="00D57F84">
        <w:t xml:space="preserve"> and returns</w:t>
      </w:r>
      <w:r w:rsidR="00D57F84" w:rsidRPr="00D57F84">
        <w:t xml:space="preserve"> </w:t>
      </w:r>
      <w:r w:rsidR="00D57F84">
        <w:t xml:space="preserve">sample. </w:t>
      </w: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tblPr>
      <w:tblGrid>
        <w:gridCol w:w="730"/>
        <w:gridCol w:w="980"/>
        <w:gridCol w:w="990"/>
        <w:gridCol w:w="1080"/>
        <w:gridCol w:w="990"/>
        <w:gridCol w:w="990"/>
        <w:gridCol w:w="1170"/>
        <w:gridCol w:w="1080"/>
        <w:gridCol w:w="810"/>
        <w:gridCol w:w="810"/>
      </w:tblGrid>
      <w:tr w:rsidR="00D57F84" w:rsidRPr="006B04FE" w:rsidTr="006B04FE">
        <w:trPr>
          <w:trHeight w:val="247"/>
        </w:trPr>
        <w:tc>
          <w:tcPr>
            <w:tcW w:w="73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line="240" w:lineRule="auto"/>
              <w:jc w:val="center"/>
              <w:rPr>
                <w:rFonts w:eastAsia="Times New Roman" w:cs="Times New Roman"/>
                <w:bCs/>
                <w:sz w:val="24"/>
              </w:rPr>
            </w:pPr>
          </w:p>
        </w:tc>
        <w:tc>
          <w:tcPr>
            <w:tcW w:w="98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Mean</w:t>
            </w:r>
          </w:p>
        </w:tc>
        <w:tc>
          <w:tcPr>
            <w:tcW w:w="99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Median</w:t>
            </w:r>
          </w:p>
        </w:tc>
        <w:tc>
          <w:tcPr>
            <w:tcW w:w="108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Max.</w:t>
            </w:r>
          </w:p>
          <w:p w:rsidR="00D57F84" w:rsidRPr="006B04FE" w:rsidRDefault="008F4738" w:rsidP="006B04FE">
            <w:pPr>
              <w:spacing w:after="0" w:line="240" w:lineRule="auto"/>
              <w:jc w:val="center"/>
              <w:rPr>
                <w:rFonts w:eastAsia="Times New Roman" w:cs="Times New Roman"/>
                <w:bCs/>
                <w:sz w:val="24"/>
              </w:rPr>
            </w:pPr>
            <w:r w:rsidRPr="006B04FE">
              <w:rPr>
                <w:rFonts w:eastAsia="Times New Roman" w:cs="Times New Roman"/>
                <w:bCs/>
                <w:sz w:val="24"/>
              </w:rPr>
              <w:t>V</w:t>
            </w:r>
            <w:r w:rsidR="00D57F84" w:rsidRPr="006B04FE">
              <w:rPr>
                <w:rFonts w:eastAsia="Times New Roman" w:cs="Times New Roman"/>
                <w:bCs/>
                <w:sz w:val="24"/>
              </w:rPr>
              <w:t>alue</w:t>
            </w:r>
          </w:p>
        </w:tc>
        <w:tc>
          <w:tcPr>
            <w:tcW w:w="99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Min.</w:t>
            </w:r>
          </w:p>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value</w:t>
            </w:r>
          </w:p>
        </w:tc>
        <w:tc>
          <w:tcPr>
            <w:tcW w:w="99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Std.dev.</w:t>
            </w:r>
          </w:p>
        </w:tc>
        <w:tc>
          <w:tcPr>
            <w:tcW w:w="117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proofErr w:type="spellStart"/>
            <w:r w:rsidRPr="006B04FE">
              <w:rPr>
                <w:rFonts w:eastAsia="Times New Roman" w:cs="Times New Roman"/>
                <w:bCs/>
                <w:sz w:val="24"/>
              </w:rPr>
              <w:t>Skewness</w:t>
            </w:r>
            <w:proofErr w:type="spellEnd"/>
          </w:p>
        </w:tc>
        <w:tc>
          <w:tcPr>
            <w:tcW w:w="108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Kurtosis</w:t>
            </w:r>
          </w:p>
        </w:tc>
        <w:tc>
          <w:tcPr>
            <w:tcW w:w="81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JB p.val</w:t>
            </w:r>
          </w:p>
        </w:tc>
        <w:tc>
          <w:tcPr>
            <w:tcW w:w="810" w:type="dxa"/>
            <w:tcBorders>
              <w:top w:val="single" w:sz="8" w:space="0" w:color="4F81BD"/>
              <w:left w:val="single" w:sz="8" w:space="0" w:color="4F81BD"/>
              <w:bottom w:val="single" w:sz="18" w:space="0" w:color="4F81BD"/>
              <w:right w:val="single" w:sz="8" w:space="0" w:color="4F81BD"/>
            </w:tcBorders>
          </w:tcPr>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Total</w:t>
            </w:r>
          </w:p>
          <w:p w:rsidR="00D57F84" w:rsidRPr="006B04FE" w:rsidRDefault="00D57F84" w:rsidP="006B04FE">
            <w:pPr>
              <w:spacing w:after="0" w:line="240" w:lineRule="auto"/>
              <w:jc w:val="center"/>
              <w:rPr>
                <w:rFonts w:eastAsia="Times New Roman" w:cs="Times New Roman"/>
                <w:bCs/>
                <w:sz w:val="24"/>
              </w:rPr>
            </w:pPr>
            <w:r w:rsidRPr="006B04FE">
              <w:rPr>
                <w:rFonts w:eastAsia="Times New Roman" w:cs="Times New Roman"/>
                <w:bCs/>
                <w:sz w:val="24"/>
              </w:rPr>
              <w:t>Obs.</w:t>
            </w:r>
          </w:p>
        </w:tc>
      </w:tr>
      <w:tr w:rsidR="00D57F84" w:rsidRPr="006B04FE" w:rsidTr="006B04FE">
        <w:trPr>
          <w:trHeight w:val="261"/>
        </w:trPr>
        <w:tc>
          <w:tcPr>
            <w:tcW w:w="9630" w:type="dxa"/>
            <w:gridSpan w:val="10"/>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sz w:val="24"/>
              </w:rPr>
            </w:pPr>
            <w:r w:rsidRPr="006B04FE">
              <w:rPr>
                <w:rFonts w:eastAsia="Times New Roman" w:cs="Times New Roman"/>
                <w:b/>
                <w:bCs/>
                <w:sz w:val="24"/>
              </w:rPr>
              <w:t>Full sample</w:t>
            </w:r>
          </w:p>
        </w:tc>
      </w:tr>
      <w:tr w:rsidR="00D57F84" w:rsidRPr="006B04FE" w:rsidTr="006B04FE">
        <w:trPr>
          <w:trHeight w:val="261"/>
        </w:trPr>
        <w:tc>
          <w:tcPr>
            <w:tcW w:w="73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EPS</w:t>
            </w:r>
          </w:p>
        </w:tc>
        <w:tc>
          <w:tcPr>
            <w:tcW w:w="9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1.941</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autoSpaceDE w:val="0"/>
              <w:autoSpaceDN w:val="0"/>
              <w:adjustRightInd w:val="0"/>
              <w:spacing w:after="0" w:line="240" w:lineRule="auto"/>
              <w:jc w:val="center"/>
              <w:rPr>
                <w:rFonts w:cs="Times New Roman"/>
                <w:color w:val="000000"/>
              </w:rPr>
            </w:pPr>
            <w:r w:rsidRPr="006B04FE">
              <w:rPr>
                <w:rFonts w:cs="Times New Roman"/>
                <w:color w:val="000000"/>
              </w:rPr>
              <w:t>1.91</w:t>
            </w:r>
          </w:p>
        </w:tc>
        <w:tc>
          <w:tcPr>
            <w:tcW w:w="1080" w:type="dxa"/>
            <w:tcBorders>
              <w:top w:val="single" w:sz="8" w:space="0" w:color="4F81BD"/>
              <w:left w:val="single" w:sz="8" w:space="0" w:color="4F81BD"/>
              <w:bottom w:val="single" w:sz="8" w:space="0" w:color="4F81BD"/>
              <w:right w:val="single" w:sz="8" w:space="0" w:color="4F81BD"/>
            </w:tcBorders>
          </w:tcPr>
          <w:p w:rsidR="009B4836" w:rsidRPr="006B04FE" w:rsidRDefault="00D57F84" w:rsidP="006B04FE">
            <w:pPr>
              <w:autoSpaceDE w:val="0"/>
              <w:autoSpaceDN w:val="0"/>
              <w:adjustRightInd w:val="0"/>
              <w:spacing w:after="0" w:line="240" w:lineRule="auto"/>
              <w:jc w:val="center"/>
              <w:rPr>
                <w:rFonts w:cs="Times New Roman"/>
                <w:color w:val="000000"/>
              </w:rPr>
            </w:pPr>
            <w:r w:rsidRPr="006B04FE">
              <w:rPr>
                <w:rFonts w:cs="Times New Roman"/>
                <w:color w:val="000000"/>
              </w:rPr>
              <w:t>68.85</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-76.52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3.699</w:t>
            </w:r>
          </w:p>
        </w:tc>
        <w:tc>
          <w:tcPr>
            <w:tcW w:w="117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-2.318</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18.791</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0.000</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rPr>
              <w:t>7000</w:t>
            </w:r>
          </w:p>
        </w:tc>
      </w:tr>
      <w:tr w:rsidR="00D57F84" w:rsidRPr="006B04FE" w:rsidTr="006B04FE">
        <w:trPr>
          <w:trHeight w:val="261"/>
        </w:trPr>
        <w:tc>
          <w:tcPr>
            <w:tcW w:w="73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RET</w:t>
            </w:r>
          </w:p>
        </w:tc>
        <w:tc>
          <w:tcPr>
            <w:tcW w:w="9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0.124</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0.05</w:t>
            </w:r>
            <w:r w:rsidR="009B4836" w:rsidRPr="006B04FE">
              <w:rPr>
                <w:rFonts w:cs="Times New Roman"/>
                <w:color w:val="000000"/>
              </w:rPr>
              <w:t>6</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29.833</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-0.991</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0.92</w:t>
            </w:r>
            <w:r w:rsidR="00B16447" w:rsidRPr="006B04FE">
              <w:rPr>
                <w:rFonts w:cs="Times New Roman"/>
                <w:color w:val="000000"/>
              </w:rPr>
              <w:t>4</w:t>
            </w:r>
          </w:p>
        </w:tc>
        <w:tc>
          <w:tcPr>
            <w:tcW w:w="117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autoSpaceDE w:val="0"/>
              <w:autoSpaceDN w:val="0"/>
              <w:adjustRightInd w:val="0"/>
              <w:spacing w:after="0" w:line="240" w:lineRule="auto"/>
              <w:jc w:val="center"/>
              <w:rPr>
                <w:rFonts w:cs="Times New Roman"/>
                <w:color w:val="000000"/>
              </w:rPr>
            </w:pPr>
            <w:r w:rsidRPr="006B04FE">
              <w:rPr>
                <w:rFonts w:cs="Times New Roman"/>
                <w:color w:val="000000"/>
              </w:rPr>
              <w:t>89.67</w:t>
            </w:r>
            <w:r w:rsidR="00B16447" w:rsidRPr="006B04FE">
              <w:rPr>
                <w:rFonts w:cs="Times New Roman"/>
                <w:color w:val="000000"/>
              </w:rPr>
              <w:t>9</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499.911</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0.000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rPr>
              <w:t>7000</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EPS1</w:t>
            </w:r>
          </w:p>
        </w:tc>
        <w:tc>
          <w:tcPr>
            <w:tcW w:w="98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spacing w:after="0" w:line="240" w:lineRule="auto"/>
              <w:jc w:val="center"/>
              <w:rPr>
                <w:rFonts w:cs="Times New Roman"/>
                <w:color w:val="000000"/>
              </w:rPr>
            </w:pPr>
            <w:r w:rsidRPr="006B04FE">
              <w:rPr>
                <w:rFonts w:cs="Times New Roman"/>
                <w:color w:val="000000"/>
              </w:rPr>
              <w:t>1.922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spacing w:after="0" w:line="240" w:lineRule="auto"/>
              <w:jc w:val="center"/>
              <w:rPr>
                <w:rFonts w:cs="Times New Roman"/>
                <w:color w:val="000000"/>
              </w:rPr>
            </w:pPr>
            <w:r w:rsidRPr="006B04FE">
              <w:rPr>
                <w:rFonts w:cs="Times New Roman"/>
                <w:color w:val="000000"/>
              </w:rPr>
              <w:t>1.91</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spacing w:after="0" w:line="240" w:lineRule="auto"/>
              <w:jc w:val="center"/>
              <w:rPr>
                <w:rFonts w:cs="Times New Roman"/>
                <w:color w:val="000000"/>
              </w:rPr>
            </w:pPr>
            <w:r w:rsidRPr="006B04FE">
              <w:rPr>
                <w:rFonts w:cs="Times New Roman"/>
                <w:color w:val="000000"/>
              </w:rPr>
              <w:t>68.85</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tabs>
                <w:tab w:val="left" w:pos="765"/>
              </w:tabs>
              <w:spacing w:after="0" w:line="240" w:lineRule="auto"/>
              <w:jc w:val="center"/>
              <w:rPr>
                <w:rFonts w:cs="Times New Roman"/>
                <w:color w:val="000000"/>
              </w:rPr>
            </w:pPr>
            <w:r w:rsidRPr="006B04FE">
              <w:rPr>
                <w:rFonts w:cs="Times New Roman"/>
                <w:color w:val="000000"/>
              </w:rPr>
              <w:t>-76.52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color w:val="000000"/>
              </w:rPr>
            </w:pPr>
            <w:r w:rsidRPr="006B04FE">
              <w:rPr>
                <w:rFonts w:cs="Times New Roman"/>
                <w:color w:val="000000"/>
              </w:rPr>
              <w:t>3.713</w:t>
            </w:r>
          </w:p>
        </w:tc>
        <w:tc>
          <w:tcPr>
            <w:tcW w:w="117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color w:val="000000"/>
              </w:rPr>
            </w:pPr>
            <w:r w:rsidRPr="006B04FE">
              <w:rPr>
                <w:rFonts w:cs="Times New Roman"/>
                <w:color w:val="000000"/>
              </w:rPr>
              <w:t>-2.536</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color w:val="000000"/>
              </w:rPr>
            </w:pPr>
            <w:r w:rsidRPr="006B04FE">
              <w:rPr>
                <w:rFonts w:cs="Times New Roman"/>
                <w:color w:val="000000"/>
              </w:rPr>
              <w:t>92.104</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autoSpaceDE w:val="0"/>
              <w:autoSpaceDN w:val="0"/>
              <w:adjustRightInd w:val="0"/>
              <w:spacing w:after="0" w:line="240" w:lineRule="auto"/>
              <w:jc w:val="center"/>
              <w:rPr>
                <w:rFonts w:cs="Times New Roman"/>
                <w:color w:val="000000"/>
              </w:rPr>
            </w:pPr>
            <w:r w:rsidRPr="006B04FE">
              <w:rPr>
                <w:rFonts w:cs="Times New Roman"/>
                <w:color w:val="000000"/>
              </w:rPr>
              <w:t>0.000</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rPr>
              <w:t>6636</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ind w:right="-98"/>
              <w:jc w:val="center"/>
              <w:rPr>
                <w:rFonts w:eastAsia="Times New Roman" w:cs="Times New Roman"/>
                <w:b/>
                <w:bCs/>
              </w:rPr>
            </w:pPr>
            <w:r w:rsidRPr="006B04FE">
              <w:rPr>
                <w:rFonts w:eastAsia="Times New Roman" w:cs="Times New Roman"/>
                <w:b/>
                <w:bCs/>
              </w:rPr>
              <w:t>RET1</w:t>
            </w:r>
          </w:p>
        </w:tc>
        <w:tc>
          <w:tcPr>
            <w:tcW w:w="9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9B4836" w:rsidP="006B04FE">
            <w:pPr>
              <w:spacing w:after="0" w:line="240" w:lineRule="auto"/>
              <w:jc w:val="center"/>
              <w:rPr>
                <w:rFonts w:cs="Times New Roman"/>
                <w:color w:val="000000"/>
              </w:rPr>
            </w:pPr>
            <w:r w:rsidRPr="006B04FE">
              <w:rPr>
                <w:rFonts w:cs="Times New Roman"/>
                <w:color w:val="000000"/>
              </w:rPr>
              <w:t>0.122</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9B4836" w:rsidP="006B04FE">
            <w:pPr>
              <w:spacing w:after="0" w:line="240" w:lineRule="auto"/>
              <w:jc w:val="center"/>
              <w:rPr>
                <w:rFonts w:cs="Times New Roman"/>
                <w:color w:val="000000"/>
              </w:rPr>
            </w:pPr>
            <w:r w:rsidRPr="006B04FE">
              <w:rPr>
                <w:rFonts w:cs="Times New Roman"/>
                <w:color w:val="000000"/>
              </w:rPr>
              <w:t>0.051</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9B4836" w:rsidP="006B04FE">
            <w:pPr>
              <w:spacing w:after="0" w:line="240" w:lineRule="auto"/>
              <w:jc w:val="center"/>
              <w:rPr>
                <w:rFonts w:cs="Times New Roman"/>
                <w:color w:val="000000"/>
              </w:rPr>
            </w:pPr>
            <w:r w:rsidRPr="006B04FE">
              <w:rPr>
                <w:rFonts w:cs="Times New Roman"/>
                <w:color w:val="000000"/>
              </w:rPr>
              <w:t>29.833</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color w:val="000000"/>
              </w:rPr>
            </w:pPr>
            <w:r w:rsidRPr="006B04FE">
              <w:rPr>
                <w:rFonts w:cs="Times New Roman"/>
                <w:color w:val="000000"/>
              </w:rPr>
              <w:t>-0.991</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color w:val="000000"/>
              </w:rPr>
            </w:pPr>
            <w:r w:rsidRPr="006B04FE">
              <w:rPr>
                <w:rFonts w:cs="Times New Roman"/>
                <w:color w:val="000000"/>
              </w:rPr>
              <w:t>0.937</w:t>
            </w:r>
          </w:p>
        </w:tc>
        <w:tc>
          <w:tcPr>
            <w:tcW w:w="117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color w:val="000000"/>
              </w:rPr>
            </w:pPr>
            <w:r w:rsidRPr="006B04FE">
              <w:rPr>
                <w:rFonts w:cs="Times New Roman"/>
                <w:color w:val="000000"/>
              </w:rPr>
              <w:t>18.879</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color w:val="000000"/>
              </w:rPr>
            </w:pPr>
            <w:r w:rsidRPr="006B04FE">
              <w:rPr>
                <w:rFonts w:cs="Times New Roman"/>
                <w:color w:val="000000"/>
              </w:rPr>
              <w:t>497.237</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rPr>
            </w:pPr>
            <w:r w:rsidRPr="006B04FE">
              <w:rPr>
                <w:rFonts w:cs="Times New Roman"/>
                <w:color w:val="000000"/>
              </w:rPr>
              <w:t>0.</w:t>
            </w:r>
            <w:r w:rsidR="00D57F84" w:rsidRPr="006B04FE">
              <w:rPr>
                <w:rFonts w:cs="Times New Roman"/>
                <w:color w:val="000000"/>
              </w:rPr>
              <w:t>000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rPr>
              <w:t>6636</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DR</w:t>
            </w:r>
          </w:p>
        </w:tc>
        <w:tc>
          <w:tcPr>
            <w:tcW w:w="98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spacing w:after="0" w:line="240" w:lineRule="auto"/>
              <w:jc w:val="center"/>
              <w:rPr>
                <w:rFonts w:cs="Times New Roman"/>
              </w:rPr>
            </w:pPr>
            <w:r w:rsidRPr="006B04FE">
              <w:rPr>
                <w:rFonts w:cs="Times New Roman"/>
                <w:color w:val="000000"/>
              </w:rPr>
              <w:t>0.422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1</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rPr>
            </w:pPr>
            <w:r w:rsidRPr="006B04FE">
              <w:rPr>
                <w:rFonts w:cs="Times New Roman"/>
                <w:color w:val="000000"/>
              </w:rPr>
              <w:t>0</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rPr>
            </w:pPr>
            <w:r w:rsidRPr="006B04FE">
              <w:rPr>
                <w:rFonts w:cs="Times New Roman"/>
                <w:color w:val="000000"/>
              </w:rPr>
              <w:t>0.494</w:t>
            </w:r>
          </w:p>
        </w:tc>
        <w:tc>
          <w:tcPr>
            <w:tcW w:w="117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0.317</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1.1</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autoSpaceDE w:val="0"/>
              <w:autoSpaceDN w:val="0"/>
              <w:adjustRightInd w:val="0"/>
              <w:spacing w:after="0" w:line="240" w:lineRule="auto"/>
              <w:jc w:val="center"/>
              <w:rPr>
                <w:rFonts w:cs="Times New Roman"/>
                <w:color w:val="000000"/>
              </w:rPr>
            </w:pPr>
            <w:r w:rsidRPr="006B04FE">
              <w:rPr>
                <w:rFonts w:cs="Times New Roman"/>
                <w:color w:val="000000"/>
              </w:rPr>
              <w:t>0.000</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rPr>
              <w:t>7000</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Exp</w:t>
            </w:r>
          </w:p>
        </w:tc>
        <w:tc>
          <w:tcPr>
            <w:tcW w:w="9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0.754</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1</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rPr>
            </w:pPr>
            <w:r w:rsidRPr="006B04FE">
              <w:rPr>
                <w:rFonts w:cs="Times New Roman"/>
                <w:color w:val="000000"/>
              </w:rPr>
              <w:t>1</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rPr>
            </w:pPr>
            <w:r w:rsidRPr="006B04FE">
              <w:rPr>
                <w:rFonts w:cs="Times New Roman"/>
                <w:color w:val="000000"/>
              </w:rPr>
              <w:t>0</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0.431</w:t>
            </w:r>
          </w:p>
        </w:tc>
        <w:tc>
          <w:tcPr>
            <w:tcW w:w="117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-1.180</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2.393</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0.000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rPr>
              <w:t>7000</w:t>
            </w:r>
          </w:p>
        </w:tc>
      </w:tr>
      <w:tr w:rsidR="00D57F84" w:rsidRPr="006B04FE" w:rsidTr="006B04FE">
        <w:trPr>
          <w:trHeight w:val="247"/>
        </w:trPr>
        <w:tc>
          <w:tcPr>
            <w:tcW w:w="9630" w:type="dxa"/>
            <w:gridSpan w:val="10"/>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sz w:val="24"/>
              </w:rPr>
              <w:t>Expansion</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EPS</w:t>
            </w:r>
          </w:p>
        </w:tc>
        <w:tc>
          <w:tcPr>
            <w:tcW w:w="9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2.012</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9B4836" w:rsidP="006B04FE">
            <w:pPr>
              <w:spacing w:after="0" w:line="240" w:lineRule="auto"/>
              <w:jc w:val="center"/>
              <w:rPr>
                <w:rFonts w:cs="Times New Roman"/>
              </w:rPr>
            </w:pPr>
            <w:r w:rsidRPr="006B04FE">
              <w:rPr>
                <w:rFonts w:cs="Times New Roman"/>
                <w:color w:val="000000"/>
              </w:rPr>
              <w:t>1.9</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41.27</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-44.08</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3.17</w:t>
            </w:r>
          </w:p>
        </w:tc>
        <w:tc>
          <w:tcPr>
            <w:tcW w:w="117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-0.057</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47.309</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w:t>
            </w:r>
            <w:r w:rsidR="00D57F84" w:rsidRPr="006B04FE">
              <w:rPr>
                <w:rFonts w:cs="Times New Roman"/>
                <w:color w:val="000000"/>
              </w:rPr>
              <w:t>000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rPr>
              <w:t>5279</w:t>
            </w:r>
          </w:p>
        </w:tc>
      </w:tr>
      <w:tr w:rsidR="00D57F84" w:rsidRPr="006B04FE" w:rsidTr="006B04FE">
        <w:trPr>
          <w:trHeight w:val="247"/>
        </w:trPr>
        <w:tc>
          <w:tcPr>
            <w:tcW w:w="73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RET</w:t>
            </w:r>
          </w:p>
        </w:tc>
        <w:tc>
          <w:tcPr>
            <w:tcW w:w="9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0.13</w:t>
            </w:r>
            <w:r w:rsidR="009B4836" w:rsidRPr="006B04FE">
              <w:rPr>
                <w:rFonts w:cs="Times New Roman"/>
                <w:color w:val="000000"/>
              </w:rPr>
              <w:t>6</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0.075</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26.492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-0.991</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0.797</w:t>
            </w:r>
          </w:p>
        </w:tc>
        <w:tc>
          <w:tcPr>
            <w:tcW w:w="117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19.516</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568.994</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spacing w:after="0" w:line="240" w:lineRule="auto"/>
              <w:jc w:val="center"/>
              <w:rPr>
                <w:rFonts w:cs="Times New Roman"/>
              </w:rPr>
            </w:pPr>
            <w:r w:rsidRPr="006B04FE">
              <w:rPr>
                <w:rFonts w:cs="Times New Roman"/>
                <w:color w:val="000000"/>
              </w:rPr>
              <w:t>0.00</w:t>
            </w:r>
            <w:r w:rsidR="00D57F84" w:rsidRPr="006B04FE">
              <w:rPr>
                <w:rFonts w:cs="Times New Roman"/>
                <w:color w:val="000000"/>
              </w:rPr>
              <w:t>0</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rPr>
              <w:t>5279</w:t>
            </w:r>
          </w:p>
        </w:tc>
      </w:tr>
      <w:tr w:rsidR="00D57F84" w:rsidRPr="006B04FE" w:rsidTr="006B04FE">
        <w:trPr>
          <w:trHeight w:val="261"/>
        </w:trPr>
        <w:tc>
          <w:tcPr>
            <w:tcW w:w="9630" w:type="dxa"/>
            <w:gridSpan w:val="10"/>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sz w:val="24"/>
              </w:rPr>
              <w:t>Contraction</w:t>
            </w:r>
          </w:p>
        </w:tc>
      </w:tr>
      <w:tr w:rsidR="00D57F84" w:rsidRPr="006B04FE" w:rsidTr="006B04FE">
        <w:trPr>
          <w:trHeight w:val="261"/>
        </w:trPr>
        <w:tc>
          <w:tcPr>
            <w:tcW w:w="73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EPS</w:t>
            </w:r>
          </w:p>
        </w:tc>
        <w:tc>
          <w:tcPr>
            <w:tcW w:w="98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color w:val="000000"/>
              </w:rPr>
              <w:t>1.68</w:t>
            </w:r>
            <w:r w:rsidR="009B4836" w:rsidRPr="006B04FE">
              <w:rPr>
                <w:rFonts w:cs="Times New Roman"/>
                <w:color w:val="000000"/>
              </w:rPr>
              <w:t>9</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9B4836" w:rsidP="006B04FE">
            <w:pPr>
              <w:autoSpaceDE w:val="0"/>
              <w:autoSpaceDN w:val="0"/>
              <w:adjustRightInd w:val="0"/>
              <w:spacing w:after="0" w:line="240" w:lineRule="auto"/>
              <w:jc w:val="center"/>
              <w:rPr>
                <w:rFonts w:cs="Times New Roman"/>
                <w:color w:val="000000"/>
              </w:rPr>
            </w:pPr>
            <w:r w:rsidRPr="006B04FE">
              <w:rPr>
                <w:rFonts w:cs="Times New Roman"/>
                <w:color w:val="000000"/>
              </w:rPr>
              <w:t>1.95</w:t>
            </w:r>
          </w:p>
        </w:tc>
        <w:tc>
          <w:tcPr>
            <w:tcW w:w="108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30.31</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-76.52</w:t>
            </w:r>
          </w:p>
        </w:tc>
        <w:tc>
          <w:tcPr>
            <w:tcW w:w="99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4.457</w:t>
            </w:r>
          </w:p>
        </w:tc>
        <w:tc>
          <w:tcPr>
            <w:tcW w:w="117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-6.475</w:t>
            </w:r>
          </w:p>
        </w:tc>
        <w:tc>
          <w:tcPr>
            <w:tcW w:w="1080" w:type="dxa"/>
            <w:tcBorders>
              <w:top w:val="single" w:sz="8" w:space="0" w:color="4F81BD"/>
              <w:left w:val="single" w:sz="8" w:space="0" w:color="4F81BD"/>
              <w:bottom w:val="single" w:sz="8" w:space="0" w:color="4F81BD"/>
              <w:right w:val="single" w:sz="8" w:space="0" w:color="4F81BD"/>
            </w:tcBorders>
          </w:tcPr>
          <w:p w:rsidR="00D57F84" w:rsidRPr="000E701D" w:rsidRDefault="00B16447" w:rsidP="006B04FE">
            <w:pPr>
              <w:autoSpaceDE w:val="0"/>
              <w:autoSpaceDN w:val="0"/>
              <w:adjustRightInd w:val="0"/>
              <w:spacing w:after="0" w:line="240" w:lineRule="auto"/>
              <w:jc w:val="center"/>
              <w:rPr>
                <w:rFonts w:cs="Times New Roman"/>
              </w:rPr>
            </w:pPr>
            <w:r w:rsidRPr="000E701D">
              <w:rPr>
                <w:rFonts w:cs="Times New Roman"/>
              </w:rPr>
              <w:t>555180.3</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0.0</w:t>
            </w:r>
            <w:r w:rsidR="00D57F84" w:rsidRPr="006B04FE">
              <w:rPr>
                <w:rFonts w:cs="Times New Roman"/>
                <w:color w:val="000000"/>
              </w:rPr>
              <w:t>00</w:t>
            </w:r>
          </w:p>
        </w:tc>
        <w:tc>
          <w:tcPr>
            <w:tcW w:w="810" w:type="dxa"/>
            <w:tcBorders>
              <w:top w:val="single" w:sz="8" w:space="0" w:color="4F81BD"/>
              <w:left w:val="single" w:sz="8" w:space="0" w:color="4F81BD"/>
              <w:bottom w:val="single" w:sz="8" w:space="0" w:color="4F81BD"/>
              <w:right w:val="single" w:sz="8" w:space="0" w:color="4F81BD"/>
            </w:tcBorders>
          </w:tcPr>
          <w:p w:rsidR="00D57F84" w:rsidRPr="006B04FE" w:rsidRDefault="00D57F84" w:rsidP="006B04FE">
            <w:pPr>
              <w:spacing w:after="0" w:line="240" w:lineRule="auto"/>
              <w:jc w:val="center"/>
              <w:rPr>
                <w:rFonts w:cs="Times New Roman"/>
              </w:rPr>
            </w:pPr>
            <w:r w:rsidRPr="006B04FE">
              <w:rPr>
                <w:rFonts w:cs="Times New Roman"/>
              </w:rPr>
              <w:t>1721</w:t>
            </w:r>
          </w:p>
        </w:tc>
      </w:tr>
      <w:tr w:rsidR="00D57F84" w:rsidRPr="006B04FE" w:rsidTr="006B04FE">
        <w:trPr>
          <w:trHeight w:val="261"/>
        </w:trPr>
        <w:tc>
          <w:tcPr>
            <w:tcW w:w="73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eastAsia="Times New Roman" w:cs="Times New Roman"/>
                <w:b/>
                <w:bCs/>
              </w:rPr>
            </w:pPr>
            <w:r w:rsidRPr="006B04FE">
              <w:rPr>
                <w:rFonts w:eastAsia="Times New Roman" w:cs="Times New Roman"/>
                <w:b/>
                <w:bCs/>
              </w:rPr>
              <w:t>RET</w:t>
            </w:r>
          </w:p>
        </w:tc>
        <w:tc>
          <w:tcPr>
            <w:tcW w:w="9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0.038</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-0.069</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29.833</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autoSpaceDE w:val="0"/>
              <w:autoSpaceDN w:val="0"/>
              <w:adjustRightInd w:val="0"/>
              <w:spacing w:after="0" w:line="240" w:lineRule="auto"/>
              <w:jc w:val="center"/>
              <w:rPr>
                <w:rFonts w:cs="Times New Roman"/>
                <w:color w:val="000000"/>
              </w:rPr>
            </w:pPr>
            <w:r w:rsidRPr="006B04FE">
              <w:rPr>
                <w:rFonts w:cs="Times New Roman"/>
                <w:color w:val="000000"/>
              </w:rPr>
              <w:t>-0.983</w:t>
            </w:r>
          </w:p>
        </w:tc>
        <w:tc>
          <w:tcPr>
            <w:tcW w:w="99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1.3017</w:t>
            </w:r>
          </w:p>
        </w:tc>
        <w:tc>
          <w:tcPr>
            <w:tcW w:w="117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color w:val="000000"/>
              </w:rPr>
              <w:t>17.042</w:t>
            </w:r>
          </w:p>
        </w:tc>
        <w:tc>
          <w:tcPr>
            <w:tcW w:w="1080" w:type="dxa"/>
            <w:tcBorders>
              <w:top w:val="single" w:sz="8" w:space="0" w:color="4F81BD"/>
              <w:left w:val="single" w:sz="8" w:space="0" w:color="4F81BD"/>
              <w:bottom w:val="single" w:sz="8" w:space="0" w:color="4F81BD"/>
              <w:right w:val="single" w:sz="8" w:space="0" w:color="4F81BD"/>
            </w:tcBorders>
            <w:shd w:val="clear" w:color="auto" w:fill="D3DFEE"/>
          </w:tcPr>
          <w:p w:rsidR="00D57F84" w:rsidRPr="000E701D" w:rsidRDefault="00D57F84" w:rsidP="006B04FE">
            <w:pPr>
              <w:spacing w:after="0" w:line="240" w:lineRule="auto"/>
              <w:jc w:val="center"/>
              <w:rPr>
                <w:rFonts w:cs="Times New Roman"/>
              </w:rPr>
            </w:pPr>
            <w:r w:rsidRPr="000E701D">
              <w:rPr>
                <w:rFonts w:cs="Times New Roman"/>
              </w:rPr>
              <w:t>7023100.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B16447" w:rsidP="006B04FE">
            <w:pPr>
              <w:spacing w:after="0" w:line="240" w:lineRule="auto"/>
              <w:jc w:val="center"/>
              <w:rPr>
                <w:rFonts w:cs="Times New Roman"/>
              </w:rPr>
            </w:pPr>
            <w:r w:rsidRPr="006B04FE">
              <w:rPr>
                <w:rFonts w:cs="Times New Roman"/>
                <w:color w:val="000000"/>
              </w:rPr>
              <w:t>0.0</w:t>
            </w:r>
            <w:r w:rsidR="00D57F84" w:rsidRPr="006B04FE">
              <w:rPr>
                <w:rFonts w:cs="Times New Roman"/>
                <w:color w:val="000000"/>
              </w:rPr>
              <w:t>00</w:t>
            </w:r>
          </w:p>
        </w:tc>
        <w:tc>
          <w:tcPr>
            <w:tcW w:w="810" w:type="dxa"/>
            <w:tcBorders>
              <w:top w:val="single" w:sz="8" w:space="0" w:color="4F81BD"/>
              <w:left w:val="single" w:sz="8" w:space="0" w:color="4F81BD"/>
              <w:bottom w:val="single" w:sz="8" w:space="0" w:color="4F81BD"/>
              <w:right w:val="single" w:sz="8" w:space="0" w:color="4F81BD"/>
            </w:tcBorders>
            <w:shd w:val="clear" w:color="auto" w:fill="D3DFEE"/>
          </w:tcPr>
          <w:p w:rsidR="00D57F84" w:rsidRPr="006B04FE" w:rsidRDefault="00D57F84" w:rsidP="006B04FE">
            <w:pPr>
              <w:spacing w:after="0" w:line="240" w:lineRule="auto"/>
              <w:jc w:val="center"/>
              <w:rPr>
                <w:rFonts w:cs="Times New Roman"/>
              </w:rPr>
            </w:pPr>
            <w:r w:rsidRPr="006B04FE">
              <w:rPr>
                <w:rFonts w:cs="Times New Roman"/>
              </w:rPr>
              <w:t>1721</w:t>
            </w:r>
          </w:p>
        </w:tc>
      </w:tr>
    </w:tbl>
    <w:p w:rsidR="00FB7EFF" w:rsidRDefault="00FB7EFF" w:rsidP="00401157">
      <w:pPr>
        <w:jc w:val="both"/>
        <w:rPr>
          <w:szCs w:val="18"/>
        </w:rPr>
      </w:pPr>
      <w:r>
        <w:rPr>
          <w:szCs w:val="18"/>
        </w:rPr>
        <w:t>Table 6: Desc</w:t>
      </w:r>
      <w:r w:rsidR="00ED34B2">
        <w:rPr>
          <w:szCs w:val="18"/>
        </w:rPr>
        <w:t xml:space="preserve">riptive statistics </w:t>
      </w:r>
    </w:p>
    <w:p w:rsidR="00D57F84" w:rsidRPr="005331ED" w:rsidRDefault="00D57F84" w:rsidP="00763D31">
      <w:pPr>
        <w:spacing w:before="240" w:after="0"/>
        <w:jc w:val="both"/>
        <w:rPr>
          <w:szCs w:val="18"/>
        </w:rPr>
      </w:pPr>
      <w:r w:rsidRPr="005331ED">
        <w:rPr>
          <w:szCs w:val="18"/>
        </w:rPr>
        <w:t xml:space="preserve">Looking at the correlation between variable, there is no </w:t>
      </w:r>
      <w:proofErr w:type="spellStart"/>
      <w:r w:rsidRPr="005331ED">
        <w:rPr>
          <w:szCs w:val="18"/>
        </w:rPr>
        <w:t>multicollinearity</w:t>
      </w:r>
      <w:proofErr w:type="spellEnd"/>
      <w:r w:rsidRPr="005331ED">
        <w:rPr>
          <w:szCs w:val="18"/>
        </w:rPr>
        <w:t xml:space="preserve"> between the variables. </w:t>
      </w:r>
      <w:proofErr w:type="spellStart"/>
      <w:r w:rsidRPr="005331ED">
        <w:rPr>
          <w:szCs w:val="18"/>
        </w:rPr>
        <w:t>Multicollineariy</w:t>
      </w:r>
      <w:proofErr w:type="spellEnd"/>
      <w:r w:rsidRPr="005331ED">
        <w:rPr>
          <w:szCs w:val="18"/>
        </w:rPr>
        <w:t xml:space="preserve"> implies a high correlation between independent and dependent variables which is troublesome to disentangle the effects of different independent variables on dependent variable. </w:t>
      </w:r>
      <w:proofErr w:type="spellStart"/>
      <w:r w:rsidRPr="005331ED">
        <w:rPr>
          <w:szCs w:val="18"/>
        </w:rPr>
        <w:t>Multicollin</w:t>
      </w:r>
      <w:r w:rsidR="008F4738">
        <w:rPr>
          <w:szCs w:val="18"/>
        </w:rPr>
        <w:t>earity</w:t>
      </w:r>
      <w:proofErr w:type="spellEnd"/>
      <w:r w:rsidR="008F4738">
        <w:rPr>
          <w:szCs w:val="18"/>
        </w:rPr>
        <w:t xml:space="preserve"> can be identified from </w:t>
      </w:r>
      <w:r w:rsidRPr="005331ED">
        <w:rPr>
          <w:szCs w:val="18"/>
        </w:rPr>
        <w:t>correlation matrix between variables which is provided below.</w:t>
      </w:r>
      <w:r>
        <w:rPr>
          <w:szCs w:val="18"/>
        </w:rPr>
        <w:t xml:space="preserve"> Because there is no variable which is highly correlated with each other, hereby there is no concern of </w:t>
      </w:r>
      <w:proofErr w:type="spellStart"/>
      <w:r>
        <w:rPr>
          <w:szCs w:val="18"/>
        </w:rPr>
        <w:t>multicollinearity</w:t>
      </w:r>
      <w:proofErr w:type="spellEnd"/>
      <w:r>
        <w:rPr>
          <w:szCs w:val="18"/>
        </w:rPr>
        <w:t>.</w:t>
      </w:r>
    </w:p>
    <w:tbl>
      <w:tblPr>
        <w:tblW w:w="0" w:type="auto"/>
        <w:tblBorders>
          <w:top w:val="single" w:sz="8" w:space="0" w:color="4F81BD"/>
          <w:bottom w:val="single" w:sz="8" w:space="0" w:color="4F81BD"/>
        </w:tblBorders>
        <w:tblLayout w:type="fixed"/>
        <w:tblLook w:val="04A0"/>
      </w:tblPr>
      <w:tblGrid>
        <w:gridCol w:w="1848"/>
        <w:gridCol w:w="1849"/>
        <w:gridCol w:w="1848"/>
        <w:gridCol w:w="1849"/>
        <w:gridCol w:w="1849"/>
      </w:tblGrid>
      <w:tr w:rsidR="00D57F84" w:rsidRPr="005331ED" w:rsidTr="00691E8D">
        <w:trPr>
          <w:trHeight w:val="268"/>
        </w:trPr>
        <w:tc>
          <w:tcPr>
            <w:tcW w:w="1848" w:type="dxa"/>
            <w:tcBorders>
              <w:top w:val="single" w:sz="8" w:space="0" w:color="4F81BD"/>
              <w:left w:val="nil"/>
              <w:bottom w:val="single" w:sz="8" w:space="0" w:color="4F81BD"/>
              <w:right w:val="nil"/>
            </w:tcBorders>
          </w:tcPr>
          <w:p w:rsidR="00D57F84" w:rsidRPr="00691E8D" w:rsidRDefault="00D57F84" w:rsidP="00763D31">
            <w:pPr>
              <w:spacing w:before="240" w:after="0" w:line="240" w:lineRule="auto"/>
              <w:rPr>
                <w:rFonts w:cs="Times New Roman"/>
                <w:b/>
                <w:bCs/>
                <w:color w:val="365F91"/>
                <w:szCs w:val="18"/>
              </w:rPr>
            </w:pPr>
            <w:r w:rsidRPr="00691E8D">
              <w:rPr>
                <w:rFonts w:cs="Times New Roman"/>
                <w:b/>
                <w:bCs/>
                <w:color w:val="365F91"/>
                <w:szCs w:val="18"/>
              </w:rPr>
              <w:t>Correlation</w:t>
            </w:r>
          </w:p>
        </w:tc>
        <w:tc>
          <w:tcPr>
            <w:tcW w:w="1849" w:type="dxa"/>
            <w:tcBorders>
              <w:top w:val="single" w:sz="8" w:space="0" w:color="4F81BD"/>
              <w:left w:val="nil"/>
              <w:bottom w:val="single" w:sz="8" w:space="0" w:color="4F81BD"/>
              <w:right w:val="nil"/>
            </w:tcBorders>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DEPS</w:t>
            </w:r>
          </w:p>
        </w:tc>
        <w:tc>
          <w:tcPr>
            <w:tcW w:w="1848" w:type="dxa"/>
            <w:tcBorders>
              <w:top w:val="single" w:sz="8" w:space="0" w:color="4F81BD"/>
              <w:left w:val="nil"/>
              <w:bottom w:val="single" w:sz="8" w:space="0" w:color="4F81BD"/>
              <w:right w:val="nil"/>
            </w:tcBorders>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EPS1</w:t>
            </w:r>
          </w:p>
        </w:tc>
        <w:tc>
          <w:tcPr>
            <w:tcW w:w="1849" w:type="dxa"/>
            <w:tcBorders>
              <w:top w:val="single" w:sz="8" w:space="0" w:color="4F81BD"/>
              <w:left w:val="nil"/>
              <w:bottom w:val="single" w:sz="8" w:space="0" w:color="4F81BD"/>
              <w:right w:val="nil"/>
            </w:tcBorders>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RET</w:t>
            </w:r>
          </w:p>
        </w:tc>
        <w:tc>
          <w:tcPr>
            <w:tcW w:w="1849" w:type="dxa"/>
            <w:tcBorders>
              <w:top w:val="single" w:sz="8" w:space="0" w:color="4F81BD"/>
              <w:left w:val="nil"/>
              <w:bottom w:val="single" w:sz="8" w:space="0" w:color="4F81BD"/>
              <w:right w:val="nil"/>
            </w:tcBorders>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RET1</w:t>
            </w:r>
          </w:p>
        </w:tc>
      </w:tr>
      <w:tr w:rsidR="00D57F84" w:rsidRPr="005331ED" w:rsidTr="00691E8D">
        <w:trPr>
          <w:trHeight w:val="225"/>
        </w:trPr>
        <w:tc>
          <w:tcPr>
            <w:tcW w:w="1848" w:type="dxa"/>
            <w:tcBorders>
              <w:left w:val="nil"/>
              <w:right w:val="nil"/>
            </w:tcBorders>
            <w:shd w:val="clear" w:color="auto" w:fill="D3DFEE"/>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EPS</w:t>
            </w:r>
          </w:p>
        </w:tc>
        <w:tc>
          <w:tcPr>
            <w:tcW w:w="1849" w:type="dxa"/>
            <w:tcBorders>
              <w:left w:val="nil"/>
              <w:right w:val="nil"/>
            </w:tcBorders>
            <w:shd w:val="clear" w:color="auto" w:fill="D3DFEE"/>
          </w:tcPr>
          <w:p w:rsidR="00D57F84" w:rsidRPr="00691E8D" w:rsidRDefault="00D57F84" w:rsidP="00691E8D">
            <w:pPr>
              <w:spacing w:after="0" w:line="240" w:lineRule="auto"/>
              <w:rPr>
                <w:color w:val="365F91"/>
                <w:szCs w:val="18"/>
              </w:rPr>
            </w:pPr>
            <w:r w:rsidRPr="00691E8D">
              <w:rPr>
                <w:color w:val="000000"/>
                <w:szCs w:val="18"/>
              </w:rPr>
              <w:t>0.521662</w:t>
            </w:r>
          </w:p>
        </w:tc>
        <w:tc>
          <w:tcPr>
            <w:tcW w:w="1848" w:type="dxa"/>
            <w:tcBorders>
              <w:left w:val="nil"/>
              <w:right w:val="nil"/>
            </w:tcBorders>
            <w:shd w:val="clear" w:color="auto" w:fill="D3DFEE"/>
          </w:tcPr>
          <w:p w:rsidR="00D57F84" w:rsidRPr="00691E8D" w:rsidRDefault="00D57F84" w:rsidP="00691E8D">
            <w:pPr>
              <w:spacing w:after="0" w:line="240" w:lineRule="auto"/>
              <w:rPr>
                <w:color w:val="365F91"/>
                <w:szCs w:val="18"/>
              </w:rPr>
            </w:pPr>
            <w:r w:rsidRPr="00691E8D">
              <w:rPr>
                <w:color w:val="000000"/>
                <w:szCs w:val="18"/>
              </w:rPr>
              <w:t>0.492518</w:t>
            </w:r>
          </w:p>
        </w:tc>
        <w:tc>
          <w:tcPr>
            <w:tcW w:w="1849" w:type="dxa"/>
            <w:tcBorders>
              <w:left w:val="nil"/>
              <w:right w:val="nil"/>
            </w:tcBorders>
            <w:shd w:val="clear" w:color="auto" w:fill="D3DFEE"/>
          </w:tcPr>
          <w:p w:rsidR="00D57F84" w:rsidRPr="00691E8D" w:rsidRDefault="00D57F84" w:rsidP="00691E8D">
            <w:pPr>
              <w:spacing w:after="0" w:line="240" w:lineRule="auto"/>
              <w:rPr>
                <w:color w:val="365F91"/>
                <w:szCs w:val="18"/>
              </w:rPr>
            </w:pPr>
            <w:r w:rsidRPr="00691E8D">
              <w:rPr>
                <w:color w:val="000000"/>
                <w:szCs w:val="18"/>
              </w:rPr>
              <w:t>0.041543</w:t>
            </w:r>
          </w:p>
        </w:tc>
        <w:tc>
          <w:tcPr>
            <w:tcW w:w="1849" w:type="dxa"/>
            <w:tcBorders>
              <w:left w:val="nil"/>
              <w:right w:val="nil"/>
            </w:tcBorders>
            <w:shd w:val="clear" w:color="auto" w:fill="D3DFEE"/>
          </w:tcPr>
          <w:p w:rsidR="00D57F84" w:rsidRPr="00691E8D" w:rsidRDefault="00D57F84" w:rsidP="00691E8D">
            <w:pPr>
              <w:tabs>
                <w:tab w:val="left" w:pos="1125"/>
              </w:tabs>
              <w:spacing w:after="0" w:line="240" w:lineRule="auto"/>
              <w:rPr>
                <w:color w:val="365F91"/>
                <w:szCs w:val="18"/>
              </w:rPr>
            </w:pPr>
            <w:r w:rsidRPr="00691E8D">
              <w:rPr>
                <w:color w:val="000000"/>
                <w:szCs w:val="18"/>
              </w:rPr>
              <w:t>-0.132176</w:t>
            </w:r>
          </w:p>
        </w:tc>
      </w:tr>
      <w:tr w:rsidR="00D57F84" w:rsidRPr="005331ED" w:rsidTr="00691E8D">
        <w:trPr>
          <w:trHeight w:val="250"/>
        </w:trPr>
        <w:tc>
          <w:tcPr>
            <w:tcW w:w="1848" w:type="dxa"/>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DEPS</w:t>
            </w:r>
          </w:p>
        </w:tc>
        <w:tc>
          <w:tcPr>
            <w:tcW w:w="1849" w:type="dxa"/>
          </w:tcPr>
          <w:p w:rsidR="00D57F84" w:rsidRPr="00691E8D" w:rsidRDefault="00D57F84" w:rsidP="00691E8D">
            <w:pPr>
              <w:spacing w:after="0" w:line="240" w:lineRule="auto"/>
              <w:rPr>
                <w:color w:val="365F91"/>
                <w:szCs w:val="18"/>
              </w:rPr>
            </w:pPr>
          </w:p>
        </w:tc>
        <w:tc>
          <w:tcPr>
            <w:tcW w:w="1848" w:type="dxa"/>
          </w:tcPr>
          <w:p w:rsidR="00D57F84" w:rsidRPr="00691E8D" w:rsidRDefault="00D57F84" w:rsidP="00691E8D">
            <w:pPr>
              <w:spacing w:after="0" w:line="240" w:lineRule="auto"/>
              <w:rPr>
                <w:color w:val="365F91"/>
                <w:szCs w:val="18"/>
              </w:rPr>
            </w:pPr>
            <w:r w:rsidRPr="00691E8D">
              <w:rPr>
                <w:color w:val="000000"/>
                <w:szCs w:val="18"/>
              </w:rPr>
              <w:t>0.15522</w:t>
            </w:r>
          </w:p>
        </w:tc>
        <w:tc>
          <w:tcPr>
            <w:tcW w:w="1849" w:type="dxa"/>
          </w:tcPr>
          <w:p w:rsidR="00D57F84" w:rsidRPr="00691E8D" w:rsidRDefault="00D57F84" w:rsidP="00691E8D">
            <w:pPr>
              <w:spacing w:after="0" w:line="240" w:lineRule="auto"/>
              <w:rPr>
                <w:color w:val="365F91"/>
                <w:szCs w:val="18"/>
              </w:rPr>
            </w:pPr>
            <w:r w:rsidRPr="00691E8D">
              <w:rPr>
                <w:color w:val="000000"/>
                <w:szCs w:val="18"/>
              </w:rPr>
              <w:t>0.190929</w:t>
            </w:r>
          </w:p>
        </w:tc>
        <w:tc>
          <w:tcPr>
            <w:tcW w:w="1849" w:type="dxa"/>
          </w:tcPr>
          <w:p w:rsidR="00D57F84" w:rsidRPr="00691E8D" w:rsidRDefault="00D57F84" w:rsidP="00691E8D">
            <w:pPr>
              <w:spacing w:after="0" w:line="240" w:lineRule="auto"/>
              <w:rPr>
                <w:color w:val="365F91"/>
                <w:szCs w:val="18"/>
              </w:rPr>
            </w:pPr>
            <w:r w:rsidRPr="00691E8D">
              <w:rPr>
                <w:color w:val="000000"/>
                <w:szCs w:val="18"/>
              </w:rPr>
              <w:t>0.004319</w:t>
            </w:r>
          </w:p>
        </w:tc>
      </w:tr>
      <w:tr w:rsidR="00D57F84" w:rsidRPr="005331ED" w:rsidTr="00691E8D">
        <w:trPr>
          <w:trHeight w:val="250"/>
        </w:trPr>
        <w:tc>
          <w:tcPr>
            <w:tcW w:w="1848" w:type="dxa"/>
            <w:tcBorders>
              <w:left w:val="nil"/>
              <w:right w:val="nil"/>
            </w:tcBorders>
            <w:shd w:val="clear" w:color="auto" w:fill="D3DFEE"/>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EPS1</w:t>
            </w:r>
          </w:p>
        </w:tc>
        <w:tc>
          <w:tcPr>
            <w:tcW w:w="1849" w:type="dxa"/>
            <w:tcBorders>
              <w:left w:val="nil"/>
              <w:right w:val="nil"/>
            </w:tcBorders>
            <w:shd w:val="clear" w:color="auto" w:fill="D3DFEE"/>
          </w:tcPr>
          <w:p w:rsidR="00D57F84" w:rsidRPr="00691E8D" w:rsidRDefault="00D57F84" w:rsidP="00691E8D">
            <w:pPr>
              <w:spacing w:after="0" w:line="240" w:lineRule="auto"/>
              <w:rPr>
                <w:color w:val="365F91"/>
                <w:szCs w:val="18"/>
              </w:rPr>
            </w:pPr>
          </w:p>
        </w:tc>
        <w:tc>
          <w:tcPr>
            <w:tcW w:w="1848" w:type="dxa"/>
            <w:tcBorders>
              <w:left w:val="nil"/>
              <w:right w:val="nil"/>
            </w:tcBorders>
            <w:shd w:val="clear" w:color="auto" w:fill="D3DFEE"/>
          </w:tcPr>
          <w:p w:rsidR="00D57F84" w:rsidRPr="00691E8D" w:rsidRDefault="00D57F84" w:rsidP="00691E8D">
            <w:pPr>
              <w:spacing w:after="0" w:line="240" w:lineRule="auto"/>
              <w:rPr>
                <w:color w:val="365F91"/>
                <w:szCs w:val="18"/>
              </w:rPr>
            </w:pPr>
          </w:p>
        </w:tc>
        <w:tc>
          <w:tcPr>
            <w:tcW w:w="1849" w:type="dxa"/>
            <w:tcBorders>
              <w:left w:val="nil"/>
              <w:right w:val="nil"/>
            </w:tcBorders>
            <w:shd w:val="clear" w:color="auto" w:fill="D3DFEE"/>
          </w:tcPr>
          <w:p w:rsidR="00D57F84" w:rsidRPr="00691E8D" w:rsidRDefault="00D57F84" w:rsidP="00691E8D">
            <w:pPr>
              <w:spacing w:after="0" w:line="240" w:lineRule="auto"/>
              <w:rPr>
                <w:color w:val="365F91"/>
                <w:szCs w:val="18"/>
              </w:rPr>
            </w:pPr>
            <w:r w:rsidRPr="00691E8D">
              <w:rPr>
                <w:color w:val="000000"/>
                <w:szCs w:val="18"/>
              </w:rPr>
              <w:t>0.001881</w:t>
            </w:r>
          </w:p>
        </w:tc>
        <w:tc>
          <w:tcPr>
            <w:tcW w:w="1849" w:type="dxa"/>
            <w:tcBorders>
              <w:left w:val="nil"/>
              <w:right w:val="nil"/>
            </w:tcBorders>
            <w:shd w:val="clear" w:color="auto" w:fill="D3DFEE"/>
          </w:tcPr>
          <w:p w:rsidR="00D57F84" w:rsidRPr="00691E8D" w:rsidRDefault="00D57F84" w:rsidP="00691E8D">
            <w:pPr>
              <w:spacing w:after="0" w:line="240" w:lineRule="auto"/>
              <w:rPr>
                <w:color w:val="365F91"/>
                <w:szCs w:val="18"/>
              </w:rPr>
            </w:pPr>
            <w:r w:rsidRPr="00691E8D">
              <w:rPr>
                <w:color w:val="000000"/>
                <w:szCs w:val="18"/>
              </w:rPr>
              <w:t>0.001881</w:t>
            </w:r>
          </w:p>
        </w:tc>
      </w:tr>
      <w:tr w:rsidR="00D57F84" w:rsidRPr="005331ED" w:rsidTr="00691E8D">
        <w:trPr>
          <w:trHeight w:val="250"/>
        </w:trPr>
        <w:tc>
          <w:tcPr>
            <w:tcW w:w="1848" w:type="dxa"/>
          </w:tcPr>
          <w:p w:rsidR="00D57F84" w:rsidRPr="00691E8D" w:rsidRDefault="00D57F84" w:rsidP="00691E8D">
            <w:pPr>
              <w:spacing w:after="0" w:line="240" w:lineRule="auto"/>
              <w:rPr>
                <w:rFonts w:cs="Times New Roman"/>
                <w:b/>
                <w:bCs/>
                <w:color w:val="365F91"/>
                <w:szCs w:val="18"/>
              </w:rPr>
            </w:pPr>
            <w:r w:rsidRPr="00691E8D">
              <w:rPr>
                <w:rFonts w:cs="Times New Roman"/>
                <w:b/>
                <w:bCs/>
                <w:color w:val="365F91"/>
                <w:szCs w:val="18"/>
              </w:rPr>
              <w:t>RET</w:t>
            </w:r>
          </w:p>
        </w:tc>
        <w:tc>
          <w:tcPr>
            <w:tcW w:w="1849" w:type="dxa"/>
          </w:tcPr>
          <w:p w:rsidR="00D57F84" w:rsidRPr="00691E8D" w:rsidRDefault="00D57F84" w:rsidP="00691E8D">
            <w:pPr>
              <w:spacing w:after="0" w:line="240" w:lineRule="auto"/>
              <w:rPr>
                <w:color w:val="365F91"/>
                <w:szCs w:val="18"/>
              </w:rPr>
            </w:pPr>
          </w:p>
        </w:tc>
        <w:tc>
          <w:tcPr>
            <w:tcW w:w="1848" w:type="dxa"/>
          </w:tcPr>
          <w:p w:rsidR="00D57F84" w:rsidRPr="00691E8D" w:rsidRDefault="00D57F84" w:rsidP="00691E8D">
            <w:pPr>
              <w:spacing w:after="0" w:line="240" w:lineRule="auto"/>
              <w:rPr>
                <w:color w:val="365F91"/>
                <w:szCs w:val="18"/>
              </w:rPr>
            </w:pPr>
          </w:p>
        </w:tc>
        <w:tc>
          <w:tcPr>
            <w:tcW w:w="1849" w:type="dxa"/>
          </w:tcPr>
          <w:p w:rsidR="00D57F84" w:rsidRPr="00691E8D" w:rsidRDefault="00D57F84" w:rsidP="00691E8D">
            <w:pPr>
              <w:spacing w:after="0" w:line="240" w:lineRule="auto"/>
              <w:rPr>
                <w:color w:val="365F91"/>
                <w:szCs w:val="18"/>
              </w:rPr>
            </w:pPr>
          </w:p>
        </w:tc>
        <w:tc>
          <w:tcPr>
            <w:tcW w:w="1849" w:type="dxa"/>
          </w:tcPr>
          <w:p w:rsidR="00D57F84" w:rsidRPr="00691E8D" w:rsidRDefault="00D57F84" w:rsidP="00691E8D">
            <w:pPr>
              <w:spacing w:after="0" w:line="240" w:lineRule="auto"/>
              <w:rPr>
                <w:color w:val="365F91"/>
                <w:szCs w:val="18"/>
              </w:rPr>
            </w:pPr>
            <w:r w:rsidRPr="00691E8D">
              <w:rPr>
                <w:color w:val="000000"/>
                <w:szCs w:val="18"/>
              </w:rPr>
              <w:t>0.017482</w:t>
            </w:r>
          </w:p>
        </w:tc>
      </w:tr>
    </w:tbl>
    <w:p w:rsidR="00D57F84" w:rsidRPr="00FB7EFF" w:rsidRDefault="00FB7EFF" w:rsidP="00D57F84">
      <w:r w:rsidRPr="00FB7EFF">
        <w:t xml:space="preserve">Table 7: </w:t>
      </w:r>
      <w:r>
        <w:t>Correlation matrix between variables</w:t>
      </w:r>
    </w:p>
    <w:p w:rsidR="006F6619" w:rsidRPr="00D57F84" w:rsidRDefault="008507B2" w:rsidP="00D57F84">
      <w:pPr>
        <w:numPr>
          <w:ilvl w:val="0"/>
          <w:numId w:val="26"/>
        </w:numPr>
        <w:rPr>
          <w:i/>
        </w:rPr>
      </w:pPr>
      <w:r w:rsidRPr="00D57F84">
        <w:rPr>
          <w:i/>
        </w:rPr>
        <w:t>Validity framework</w:t>
      </w:r>
    </w:p>
    <w:p w:rsidR="00434898" w:rsidRDefault="003E5CA5" w:rsidP="001F1B7E">
      <w:pPr>
        <w:spacing w:after="0"/>
        <w:jc w:val="both"/>
      </w:pPr>
      <w:r>
        <w:lastRenderedPageBreak/>
        <w:t>The effectiveness of an experiment in financial accounting is depending on the internal and external validity. Internal validity refers to the degree to which variation in the independent variables attribute to the variation o</w:t>
      </w:r>
      <w:r w:rsidR="00B9424B">
        <w:t>f the dependent variable while external validity deals with</w:t>
      </w:r>
      <w:r>
        <w:t xml:space="preserve"> the generalization of the experimental </w:t>
      </w:r>
      <w:r w:rsidR="00B9424B">
        <w:t>findings beyond the specific</w:t>
      </w:r>
      <w:r>
        <w:t xml:space="preserve"> </w:t>
      </w:r>
      <w:r w:rsidR="00B9424B">
        <w:t>procedures</w:t>
      </w:r>
      <w:r>
        <w:t>, mea</w:t>
      </w:r>
      <w:r w:rsidR="00B9424B">
        <w:t>sures</w:t>
      </w:r>
      <w:r>
        <w:t xml:space="preserve"> and sample</w:t>
      </w:r>
      <w:r w:rsidR="00B9424B">
        <w:t>s appli</w:t>
      </w:r>
      <w:r>
        <w:t>ed in the study</w:t>
      </w:r>
      <w:r w:rsidR="00ED34B2">
        <w:t xml:space="preserve"> (Libby et al., 2002)</w:t>
      </w:r>
      <w:r w:rsidR="00B9424B">
        <w:t>.</w:t>
      </w:r>
      <w:r>
        <w:t xml:space="preserve"> Lack</w:t>
      </w:r>
      <w:r w:rsidR="00B9424B">
        <w:t xml:space="preserve"> of internal validity produces a misleading evid</w:t>
      </w:r>
      <w:r w:rsidR="008F4738">
        <w:t>ence of the relation between</w:t>
      </w:r>
      <w:r w:rsidR="00B9424B">
        <w:t xml:space="preserve"> independent and dependent variables whereas lack of external validity brings on results that are not in line with the purpose of the study (Libby</w:t>
      </w:r>
      <w:r w:rsidR="001F1B7E">
        <w:t xml:space="preserve"> et al.</w:t>
      </w:r>
      <w:r w:rsidR="00B9424B">
        <w:t>, 2002).</w:t>
      </w:r>
      <w:r w:rsidR="00067B91">
        <w:t xml:space="preserve"> </w:t>
      </w:r>
    </w:p>
    <w:p w:rsidR="007F72D3" w:rsidRDefault="00434898" w:rsidP="0032688E">
      <w:pPr>
        <w:spacing w:after="0"/>
        <w:jc w:val="both"/>
      </w:pPr>
      <w:r>
        <w:t>With regard to this study, the internal validity of this study is determined by the relation between earnings and stock market returns. In order to measures the effect of accounting information on the capital market</w:t>
      </w:r>
      <w:r w:rsidR="008F4738">
        <w:t>,</w:t>
      </w:r>
      <w:r>
        <w:t xml:space="preserve">  earnings per share</w:t>
      </w:r>
      <w:r w:rsidR="0032688E">
        <w:t xml:space="preserve"> is employed</w:t>
      </w:r>
      <w:r>
        <w:t xml:space="preserve"> as</w:t>
      </w:r>
      <w:r w:rsidR="0032688E">
        <w:t xml:space="preserve"> an</w:t>
      </w:r>
      <w:r>
        <w:t xml:space="preserve"> independent variable </w:t>
      </w:r>
      <w:r w:rsidR="0032688E">
        <w:t xml:space="preserve">and regresses </w:t>
      </w:r>
      <w:r>
        <w:t xml:space="preserve">with stock return as </w:t>
      </w:r>
      <w:r w:rsidR="0032688E">
        <w:t>the dependent variable. The effect of earnings information to the equity market</w:t>
      </w:r>
      <w:r>
        <w:t xml:space="preserve"> is </w:t>
      </w:r>
      <w:r w:rsidR="0032688E">
        <w:t>measur</w:t>
      </w:r>
      <w:r>
        <w:t xml:space="preserve">ed by the earnings response coefficient that is the slope coefficient of a linear equation between earnings and stock returns. </w:t>
      </w:r>
      <w:r w:rsidR="0032688E">
        <w:t xml:space="preserve">The external validity is accomplished by controlling </w:t>
      </w:r>
      <w:r w:rsidR="008F4738">
        <w:t xml:space="preserve">for different </w:t>
      </w:r>
      <w:r w:rsidR="0032688E">
        <w:t>stages of business cycle. As mentioned in the first chapter the purpose of this study is to find the relation between value relevance, earnings persistence and earnings conservatism throughout the business cycle. Therefore the state of earnings persistence and earnings conservatism throughout the business cycle stages are being monitored as well. Moreover the sample selection which consists of firms with large market capitalization cont</w:t>
      </w:r>
      <w:r w:rsidR="0028771B">
        <w:t>rolled for the firm size effect</w:t>
      </w:r>
      <w:r w:rsidR="0032688E">
        <w:t xml:space="preserve">. </w:t>
      </w:r>
      <w:r w:rsidR="00067B91">
        <w:t>Validity framework of this study depict</w:t>
      </w:r>
      <w:r w:rsidR="00EB6A4E">
        <w:t>s in</w:t>
      </w:r>
      <w:r>
        <w:t xml:space="preserve"> </w:t>
      </w:r>
      <w:r w:rsidR="008F4738">
        <w:t>figure 7</w:t>
      </w:r>
      <w:r>
        <w:t>.</w:t>
      </w:r>
    </w:p>
    <w:p w:rsidR="007F72D3" w:rsidRDefault="00BA34CC" w:rsidP="0032688E">
      <w:pPr>
        <w:spacing w:after="0"/>
        <w:jc w:val="both"/>
      </w:pPr>
      <w:r w:rsidRPr="00BA34CC">
        <w:rPr>
          <w:noProof/>
          <w:lang w:val="nl-NL" w:eastAsia="nl-NL"/>
        </w:rPr>
        <w:pict>
          <v:group id="_x0000_s1082" style="position:absolute;left:0;text-align:left;margin-left:-4.5pt;margin-top:11.95pt;width:494.25pt;height:172.45pt;z-index:251655680" coordorigin="1035,4696" coordsize="9885,3449">
            <v:group id="_x0000_s1083" style="position:absolute;left:3285;top:5400;width:7635;height:2745" coordorigin="3300,4876" coordsize="7635,2745">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84" type="#_x0000_t13" style="position:absolute;left:6839;top:5998;width:618;height:375;rotation:90" fillcolor="#95b3d7" strokecolor="#4f81bd" strokeweight="1pt">
                <v:fill color2="#4f81bd" focus="50%" type="gradient"/>
                <v:shadow on="t" type="perspective" color="#243f60" offset="1pt" offset2="-3pt"/>
              </v:shape>
              <v:shape id="_x0000_s1085" type="#_x0000_t13" style="position:absolute;left:8040;top:6780;width:1050;height:300" fillcolor="#95b3d7" strokecolor="#4f81bd" strokeweight="1pt">
                <v:fill color2="#4f81bd" focus="50%" type="gradient"/>
                <v:shadow on="t" type="perspective" color="#243f60" offset="1pt" offset2="-3pt"/>
              </v:shape>
              <v:group id="_x0000_s1086" style="position:absolute;left:3300;top:4876;width:7635;height:2745" coordorigin="3300,4875" coordsize="7635,2745">
                <v:roundrect id="_x0000_s1087" style="position:absolute;left:9090;top:5880;width:1845;height:1740" arcsize="10923f" strokecolor="#4f81bd" strokeweight="2.5pt">
                  <v:shadow color="#868686"/>
                  <v:textbox style="mso-next-textbox:#_x0000_s1087">
                    <w:txbxContent>
                      <w:p w:rsidR="00EF7C80" w:rsidRDefault="00EF7C80" w:rsidP="001F03F9">
                        <w:pPr>
                          <w:numPr>
                            <w:ilvl w:val="0"/>
                            <w:numId w:val="25"/>
                          </w:numPr>
                          <w:spacing w:after="0" w:line="240" w:lineRule="auto"/>
                          <w:ind w:left="142" w:hanging="142"/>
                          <w:jc w:val="both"/>
                          <w:rPr>
                            <w:rFonts w:cs="Times New Roman"/>
                          </w:rPr>
                        </w:pPr>
                        <w:r w:rsidRPr="00415943">
                          <w:rPr>
                            <w:rFonts w:cs="Times New Roman"/>
                          </w:rPr>
                          <w:t>Conservatism</w:t>
                        </w:r>
                      </w:p>
                      <w:p w:rsidR="00EF7C80" w:rsidRDefault="00EF7C80" w:rsidP="006B5D0B">
                        <w:pPr>
                          <w:numPr>
                            <w:ilvl w:val="0"/>
                            <w:numId w:val="25"/>
                          </w:numPr>
                          <w:spacing w:after="0" w:line="240" w:lineRule="auto"/>
                          <w:ind w:left="142" w:hanging="142"/>
                          <w:jc w:val="both"/>
                          <w:rPr>
                            <w:rFonts w:cs="Times New Roman"/>
                          </w:rPr>
                        </w:pPr>
                        <w:r>
                          <w:rPr>
                            <w:rFonts w:cs="Times New Roman"/>
                          </w:rPr>
                          <w:t>Persistence</w:t>
                        </w:r>
                      </w:p>
                      <w:p w:rsidR="00EF7C80" w:rsidRPr="00415943" w:rsidRDefault="00EF7C80" w:rsidP="006B5D0B">
                        <w:pPr>
                          <w:numPr>
                            <w:ilvl w:val="0"/>
                            <w:numId w:val="25"/>
                          </w:numPr>
                          <w:spacing w:after="0" w:line="240" w:lineRule="auto"/>
                          <w:ind w:left="142" w:hanging="142"/>
                          <w:jc w:val="both"/>
                          <w:rPr>
                            <w:rFonts w:cs="Times New Roman"/>
                          </w:rPr>
                        </w:pPr>
                        <w:r w:rsidRPr="00415943">
                          <w:rPr>
                            <w:rFonts w:cs="Times New Roman"/>
                          </w:rPr>
                          <w:t>Business cycle stages</w:t>
                        </w:r>
                      </w:p>
                      <w:p w:rsidR="00EF7C80" w:rsidRPr="00415943" w:rsidRDefault="00EF7C80" w:rsidP="006B5D0B">
                        <w:pPr>
                          <w:numPr>
                            <w:ilvl w:val="0"/>
                            <w:numId w:val="23"/>
                          </w:numPr>
                          <w:ind w:left="142" w:hanging="142"/>
                          <w:rPr>
                            <w:rFonts w:cs="Times New Roman"/>
                          </w:rPr>
                        </w:pPr>
                        <w:r w:rsidRPr="00415943">
                          <w:rPr>
                            <w:rFonts w:cs="Times New Roman"/>
                          </w:rPr>
                          <w:t>Firm size</w:t>
                        </w:r>
                      </w:p>
                    </w:txbxContent>
                  </v:textbox>
                </v:roundrect>
                <v:roundrect id="_x0000_s1088" style="position:absolute;left:3300;top:4878;width:1875;height:990" arcsize="10923f" strokecolor="#4f81bd" strokeweight="2.5pt">
                  <v:shadow color="#868686"/>
                  <v:textbox style="mso-next-textbox:#_x0000_s1088">
                    <w:txbxContent>
                      <w:p w:rsidR="00EF7C80" w:rsidRPr="00415943" w:rsidRDefault="00EF7C80" w:rsidP="007F72D3">
                        <w:pPr>
                          <w:jc w:val="center"/>
                          <w:rPr>
                            <w:rFonts w:cs="Times New Roman"/>
                          </w:rPr>
                        </w:pPr>
                        <w:r w:rsidRPr="00415943">
                          <w:rPr>
                            <w:rFonts w:cs="Times New Roman"/>
                          </w:rPr>
                          <w:t>Accounting information</w:t>
                        </w:r>
                      </w:p>
                    </w:txbxContent>
                  </v:textbox>
                </v:roundrect>
                <v:roundrect id="_x0000_s1089" style="position:absolute;left:6225;top:4875;width:1875;height:990" arcsize="10923f" strokecolor="#4f81bd" strokeweight="2.5pt">
                  <v:shadow color="#868686"/>
                  <v:textbox style="mso-next-textbox:#_x0000_s1089">
                    <w:txbxContent>
                      <w:p w:rsidR="00EF7C80" w:rsidRPr="00415943" w:rsidRDefault="00EF7C80" w:rsidP="007F72D3">
                        <w:pPr>
                          <w:spacing w:after="0"/>
                          <w:ind w:right="-88"/>
                          <w:jc w:val="center"/>
                          <w:rPr>
                            <w:rFonts w:cs="Times New Roman"/>
                          </w:rPr>
                        </w:pPr>
                        <w:r w:rsidRPr="00415943">
                          <w:rPr>
                            <w:rFonts w:cs="Times New Roman"/>
                          </w:rPr>
                          <w:t>Capital market response</w:t>
                        </w:r>
                      </w:p>
                    </w:txbxContent>
                  </v:textbox>
                </v:roundrect>
                <v:roundrect id="_x0000_s1090" style="position:absolute;left:6195;top:6543;width:1845;height:990" arcsize="10923f" strokecolor="#4f81bd" strokeweight="2.5pt">
                  <v:shadow color="#868686"/>
                  <v:textbox style="mso-next-textbox:#_x0000_s1090">
                    <w:txbxContent>
                      <w:p w:rsidR="00EF7C80" w:rsidRPr="00415943" w:rsidRDefault="00EF7C80" w:rsidP="007F72D3">
                        <w:pPr>
                          <w:spacing w:after="0"/>
                          <w:jc w:val="center"/>
                          <w:rPr>
                            <w:rFonts w:cs="Times New Roman"/>
                          </w:rPr>
                        </w:pPr>
                        <w:r w:rsidRPr="00415943">
                          <w:rPr>
                            <w:rFonts w:cs="Times New Roman"/>
                          </w:rPr>
                          <w:t>Stock</w:t>
                        </w:r>
                      </w:p>
                      <w:p w:rsidR="00EF7C80" w:rsidRPr="00415943" w:rsidRDefault="00EF7C80" w:rsidP="007F72D3">
                        <w:pPr>
                          <w:spacing w:after="0" w:line="240" w:lineRule="auto"/>
                          <w:jc w:val="center"/>
                          <w:rPr>
                            <w:rFonts w:cs="Times New Roman"/>
                          </w:rPr>
                        </w:pPr>
                        <w:r w:rsidRPr="00415943">
                          <w:rPr>
                            <w:rFonts w:cs="Times New Roman"/>
                          </w:rPr>
                          <w:t>Return</w:t>
                        </w:r>
                      </w:p>
                    </w:txbxContent>
                  </v:textbox>
                </v:roundrect>
                <v:roundrect id="_x0000_s1091" style="position:absolute;left:3300;top:6528;width:1845;height:990" arcsize="10923f" strokecolor="#4f81bd" strokeweight="2.5pt">
                  <v:shadow color="#868686"/>
                  <v:textbox style="mso-next-textbox:#_x0000_s1091">
                    <w:txbxContent>
                      <w:p w:rsidR="00EF7C80" w:rsidRPr="00415943" w:rsidRDefault="00EF7C80" w:rsidP="007F72D3">
                        <w:pPr>
                          <w:spacing w:after="0"/>
                          <w:ind w:right="-88"/>
                          <w:jc w:val="center"/>
                          <w:rPr>
                            <w:rFonts w:cs="Times New Roman"/>
                          </w:rPr>
                        </w:pPr>
                        <w:r w:rsidRPr="00415943">
                          <w:rPr>
                            <w:rFonts w:cs="Times New Roman"/>
                          </w:rPr>
                          <w:t>Earnings per share</w:t>
                        </w:r>
                      </w:p>
                    </w:txbxContent>
                  </v:textbox>
                </v:roundrect>
              </v:group>
              <v:shape id="_x0000_s1092" type="#_x0000_t13" style="position:absolute;left:5175;top:5268;width:1050;height:300" fillcolor="#95b3d7" strokecolor="#4f81bd" strokeweight="1pt">
                <v:fill color2="#4f81bd" focus="50%" type="gradient"/>
                <v:shadow on="t" type="perspective" color="#243f60" offset="1pt" offset2="-3pt"/>
              </v:shape>
              <v:shape id="_x0000_s1093" type="#_x0000_t13" style="position:absolute;left:5145;top:6918;width:1050;height:300" fillcolor="#95b3d7" strokecolor="#4f81bd" strokeweight="1pt">
                <v:fill color2="#4f81bd" focus="50%" type="gradient"/>
                <v:shadow on="t" type="perspective" color="#243f60" offset="1pt" offset2="-3pt"/>
              </v:shape>
              <v:shape id="_x0000_s1094" type="#_x0000_t13" style="position:absolute;left:3884;top:5996;width:618;height:375;rotation:90" fillcolor="#95b3d7" strokecolor="#4f81bd" strokeweight="1pt">
                <v:fill color2="#4f81bd" focus="50%" type="gradient"/>
                <v:shadow on="t" type="perspective" color="#243f60" offset="1pt" offset2="-3pt"/>
              </v:shape>
            </v:group>
            <v:shapetype id="_x0000_t202" coordsize="21600,21600" o:spt="202" path="m,l,21600r21600,l21600,xe">
              <v:stroke joinstyle="miter"/>
              <v:path gradientshapeok="t" o:connecttype="rect"/>
            </v:shapetype>
            <v:shape id="_x0000_s1095" type="#_x0000_t202" style="position:absolute;left:3030;top:4700;width:2535;height:454" stroked="f" strokecolor="blue">
              <v:textbox style="mso-next-textbox:#_x0000_s1095">
                <w:txbxContent>
                  <w:p w:rsidR="00EF7C80" w:rsidRPr="00415943" w:rsidRDefault="00EF7C80" w:rsidP="007F72D3">
                    <w:pPr>
                      <w:spacing w:after="0"/>
                      <w:jc w:val="both"/>
                      <w:rPr>
                        <w:rFonts w:cs="Times New Roman"/>
                      </w:rPr>
                    </w:pPr>
                    <w:r w:rsidRPr="00415943">
                      <w:rPr>
                        <w:rFonts w:cs="Times New Roman"/>
                      </w:rPr>
                      <w:t>Independent variables</w:t>
                    </w:r>
                  </w:p>
                  <w:p w:rsidR="00EF7C80" w:rsidRPr="00415943" w:rsidRDefault="00EF7C80" w:rsidP="007F72D3">
                    <w:pPr>
                      <w:rPr>
                        <w:rFonts w:cs="Times New Roman"/>
                      </w:rPr>
                    </w:pPr>
                  </w:p>
                </w:txbxContent>
              </v:textbox>
            </v:shape>
            <v:shape id="_x0000_s1096" type="#_x0000_t202" style="position:absolute;left:5910;top:4696;width:2265;height:454" stroked="f" strokecolor="blue">
              <v:textbox style="mso-next-textbox:#_x0000_s1096">
                <w:txbxContent>
                  <w:p w:rsidR="00EF7C80" w:rsidRPr="00415943" w:rsidRDefault="00EF7C80" w:rsidP="007F72D3">
                    <w:pPr>
                      <w:spacing w:after="0"/>
                      <w:jc w:val="both"/>
                      <w:rPr>
                        <w:rFonts w:cs="Times New Roman"/>
                      </w:rPr>
                    </w:pPr>
                    <w:r w:rsidRPr="00415943">
                      <w:rPr>
                        <w:rFonts w:cs="Times New Roman"/>
                      </w:rPr>
                      <w:t>Dependent variables</w:t>
                    </w:r>
                  </w:p>
                  <w:p w:rsidR="00EF7C80" w:rsidRPr="00415943" w:rsidRDefault="00EF7C80" w:rsidP="007F72D3">
                    <w:pPr>
                      <w:rPr>
                        <w:rFonts w:cs="Times New Roman"/>
                      </w:rPr>
                    </w:pPr>
                  </w:p>
                </w:txbxContent>
              </v:textbox>
            </v:shape>
            <v:shape id="_x0000_s1097" type="#_x0000_t202" style="position:absolute;left:8985;top:4696;width:1845;height:454" stroked="f" strokecolor="blue">
              <v:textbox style="mso-next-textbox:#_x0000_s1097">
                <w:txbxContent>
                  <w:p w:rsidR="00EF7C80" w:rsidRPr="00415943" w:rsidRDefault="00EF7C80" w:rsidP="007F72D3">
                    <w:pPr>
                      <w:spacing w:after="0"/>
                      <w:jc w:val="both"/>
                      <w:rPr>
                        <w:rFonts w:cs="Times New Roman"/>
                      </w:rPr>
                    </w:pPr>
                    <w:r w:rsidRPr="00415943">
                      <w:rPr>
                        <w:rFonts w:cs="Times New Roman"/>
                      </w:rPr>
                      <w:t>Control variables</w:t>
                    </w:r>
                  </w:p>
                  <w:p w:rsidR="00EF7C80" w:rsidRPr="00415943" w:rsidRDefault="00EF7C80" w:rsidP="007F72D3">
                    <w:pPr>
                      <w:rPr>
                        <w:rFonts w:cs="Times New Roman"/>
                      </w:rPr>
                    </w:pPr>
                  </w:p>
                </w:txbxContent>
              </v:textbox>
            </v:shape>
            <v:shape id="_x0000_s1098" type="#_x0000_t202" style="position:absolute;left:1035;top:5675;width:1530;height:454" stroked="f" strokecolor="blue">
              <v:textbox style="mso-next-textbox:#_x0000_s1098">
                <w:txbxContent>
                  <w:p w:rsidR="00EF7C80" w:rsidRPr="00415943" w:rsidRDefault="00EF7C80" w:rsidP="007F72D3">
                    <w:pPr>
                      <w:spacing w:after="0"/>
                      <w:jc w:val="both"/>
                      <w:rPr>
                        <w:rFonts w:cs="Times New Roman"/>
                      </w:rPr>
                    </w:pPr>
                    <w:r w:rsidRPr="00415943">
                      <w:rPr>
                        <w:rFonts w:cs="Times New Roman"/>
                      </w:rPr>
                      <w:t>Conceptual</w:t>
                    </w:r>
                  </w:p>
                  <w:p w:rsidR="00EF7C80" w:rsidRPr="00415943" w:rsidRDefault="00EF7C80" w:rsidP="007F72D3">
                    <w:pPr>
                      <w:rPr>
                        <w:rFonts w:cs="Times New Roman"/>
                      </w:rPr>
                    </w:pPr>
                  </w:p>
                </w:txbxContent>
              </v:textbox>
            </v:shape>
            <v:shape id="_x0000_s1099" type="#_x0000_t202" style="position:absolute;left:1035;top:7304;width:1530;height:454" stroked="f" strokecolor="blue">
              <v:textbox style="mso-next-textbox:#_x0000_s1099">
                <w:txbxContent>
                  <w:p w:rsidR="00EF7C80" w:rsidRPr="00415943" w:rsidRDefault="00EF7C80" w:rsidP="007F72D3">
                    <w:pPr>
                      <w:spacing w:after="0"/>
                      <w:jc w:val="both"/>
                      <w:rPr>
                        <w:rFonts w:cs="Times New Roman"/>
                      </w:rPr>
                    </w:pPr>
                    <w:r w:rsidRPr="00415943">
                      <w:rPr>
                        <w:rFonts w:cs="Times New Roman"/>
                      </w:rPr>
                      <w:t>Operational</w:t>
                    </w:r>
                  </w:p>
                  <w:p w:rsidR="00EF7C80" w:rsidRPr="00415943" w:rsidRDefault="00EF7C80" w:rsidP="007F72D3">
                    <w:pPr>
                      <w:rPr>
                        <w:rFonts w:cs="Times New Roman"/>
                      </w:rPr>
                    </w:pPr>
                  </w:p>
                </w:txbxContent>
              </v:textbox>
            </v:shape>
          </v:group>
        </w:pict>
      </w:r>
    </w:p>
    <w:p w:rsidR="007F72D3" w:rsidRDefault="007F72D3" w:rsidP="0032688E">
      <w:pPr>
        <w:spacing w:after="0"/>
        <w:jc w:val="both"/>
      </w:pPr>
    </w:p>
    <w:p w:rsidR="007F72D3" w:rsidRDefault="007F72D3" w:rsidP="0032688E">
      <w:pPr>
        <w:spacing w:after="0"/>
        <w:jc w:val="both"/>
      </w:pPr>
    </w:p>
    <w:p w:rsidR="007F72D3" w:rsidRDefault="007F72D3" w:rsidP="0032688E">
      <w:pPr>
        <w:spacing w:after="0"/>
        <w:jc w:val="both"/>
      </w:pPr>
    </w:p>
    <w:p w:rsidR="007F72D3" w:rsidRDefault="007F72D3" w:rsidP="0032688E">
      <w:pPr>
        <w:spacing w:after="0"/>
        <w:jc w:val="both"/>
      </w:pPr>
    </w:p>
    <w:p w:rsidR="007F72D3" w:rsidRDefault="007F72D3" w:rsidP="0032688E">
      <w:pPr>
        <w:spacing w:after="0"/>
        <w:jc w:val="both"/>
      </w:pPr>
    </w:p>
    <w:p w:rsidR="001F1B7E" w:rsidRDefault="001F1B7E" w:rsidP="0032688E">
      <w:pPr>
        <w:spacing w:after="0"/>
        <w:jc w:val="both"/>
      </w:pPr>
    </w:p>
    <w:p w:rsidR="001F1B7E" w:rsidRDefault="001F1B7E" w:rsidP="0032688E">
      <w:pPr>
        <w:spacing w:after="0"/>
        <w:jc w:val="both"/>
      </w:pPr>
    </w:p>
    <w:p w:rsidR="00105B19" w:rsidRDefault="00105B19" w:rsidP="0032688E">
      <w:pPr>
        <w:spacing w:after="0"/>
        <w:jc w:val="both"/>
      </w:pPr>
    </w:p>
    <w:p w:rsidR="00105B19" w:rsidRDefault="00105B19" w:rsidP="0032688E">
      <w:pPr>
        <w:spacing w:after="0"/>
        <w:jc w:val="both"/>
      </w:pPr>
    </w:p>
    <w:p w:rsidR="00105B19" w:rsidRDefault="00105B19" w:rsidP="0032688E">
      <w:pPr>
        <w:spacing w:after="0"/>
        <w:jc w:val="both"/>
      </w:pPr>
    </w:p>
    <w:p w:rsidR="00105B19" w:rsidRDefault="00FB7EFF" w:rsidP="0032688E">
      <w:pPr>
        <w:spacing w:after="0"/>
        <w:jc w:val="both"/>
      </w:pPr>
      <w:r>
        <w:t>Figure 7</w:t>
      </w:r>
      <w:r w:rsidR="007F72D3">
        <w:t xml:space="preserve">: </w:t>
      </w:r>
      <w:r>
        <w:t>P</w:t>
      </w:r>
      <w:r w:rsidR="007F72D3">
        <w:t>redictive validity framework</w:t>
      </w:r>
    </w:p>
    <w:p w:rsidR="00652FE8" w:rsidRPr="00652FE8" w:rsidRDefault="003A3DAA" w:rsidP="004B3E97">
      <w:pPr>
        <w:pStyle w:val="Heading3"/>
        <w:numPr>
          <w:ilvl w:val="2"/>
          <w:numId w:val="7"/>
        </w:numPr>
        <w:spacing w:after="0"/>
      </w:pPr>
      <w:bookmarkStart w:id="41" w:name="_Toc330216049"/>
      <w:r>
        <w:br w:type="page"/>
      </w:r>
      <w:r w:rsidR="00652FE8">
        <w:lastRenderedPageBreak/>
        <w:t>Findings</w:t>
      </w:r>
      <w:bookmarkEnd w:id="41"/>
      <w:r w:rsidR="00652FE8">
        <w:t xml:space="preserve"> </w:t>
      </w:r>
    </w:p>
    <w:p w:rsidR="00B35371" w:rsidRDefault="00B35371" w:rsidP="00B35371">
      <w:pPr>
        <w:jc w:val="both"/>
      </w:pPr>
      <w:r>
        <w:t xml:space="preserve">The regression coefficient and p-value of all hypotheses are summarized in this subsection. The first regression analysis is done by applying </w:t>
      </w:r>
      <w:r w:rsidR="00E72FEA">
        <w:t xml:space="preserve">the </w:t>
      </w:r>
      <w:r>
        <w:t xml:space="preserve">panel least squares method. However looking at the </w:t>
      </w:r>
      <w:r w:rsidR="008F4738">
        <w:t xml:space="preserve">conservatism and the value relevance models, </w:t>
      </w:r>
      <w:r>
        <w:t>both earnings per share and stock returns may be endogenous variable</w:t>
      </w:r>
      <w:r w:rsidR="00E72FEA">
        <w:t>s (Jenkins et al. 2009)</w:t>
      </w:r>
      <w:r>
        <w:t xml:space="preserve">. It means that earnings and stock returns are influencing each other simultaneously. This can be problematic because when for example </w:t>
      </w:r>
      <w:proofErr w:type="spellStart"/>
      <w:r>
        <w:t>eps</w:t>
      </w:r>
      <w:proofErr w:type="spellEnd"/>
      <w:r>
        <w:t xml:space="preserve"> is used as dependent variable and stock return as explanatory variable the error term of the regression test is correlated with the dependent variable. This is because the dependent variable has a simultaneous effect on one of the explanatory variable. Earnings per share and return may affect each other in both directions; high earnings induce high return and high return may increase future earnings. The </w:t>
      </w:r>
      <w:r w:rsidR="00ED34B2">
        <w:t>regression coefficient</w:t>
      </w:r>
      <w:r>
        <w:t xml:space="preserve"> is therefore biased because the error term is correlated with the dependent variable.</w:t>
      </w:r>
    </w:p>
    <w:p w:rsidR="00B35371" w:rsidRDefault="00B35371" w:rsidP="00B35371">
      <w:pPr>
        <w:jc w:val="both"/>
      </w:pPr>
      <w:r>
        <w:t xml:space="preserve">Therefore </w:t>
      </w:r>
      <w:r w:rsidR="00E72FEA">
        <w:t xml:space="preserve">I employ the </w:t>
      </w:r>
      <w:r>
        <w:t xml:space="preserve">two-stages least squares (TSLS) method as robustness check. Basically TSLS method is done by running </w:t>
      </w:r>
      <w:r w:rsidR="004606A0">
        <w:t xml:space="preserve">least squares </w:t>
      </w:r>
      <w:r>
        <w:t>regressi</w:t>
      </w:r>
      <w:r w:rsidR="008F4738">
        <w:t>on in two stages. In the</w:t>
      </w:r>
      <w:r>
        <w:t xml:space="preserve"> first stage </w:t>
      </w:r>
      <w:r w:rsidR="004606A0">
        <w:t xml:space="preserve">of </w:t>
      </w:r>
      <w:r>
        <w:t>regression, e</w:t>
      </w:r>
      <w:r w:rsidR="004606A0">
        <w:t>arnings</w:t>
      </w:r>
      <w:r>
        <w:t xml:space="preserve"> </w:t>
      </w:r>
      <w:r w:rsidR="008F4738">
        <w:t xml:space="preserve">are </w:t>
      </w:r>
      <w:r>
        <w:t>regressed with return</w:t>
      </w:r>
      <w:r w:rsidR="004606A0">
        <w:t>s</w:t>
      </w:r>
      <w:r>
        <w:t xml:space="preserve">. The estimated values of </w:t>
      </w:r>
      <w:r w:rsidR="004606A0">
        <w:t>earnings</w:t>
      </w:r>
      <w:r>
        <w:t xml:space="preserve"> and return</w:t>
      </w:r>
      <w:r w:rsidR="00ED34B2">
        <w:t>s</w:t>
      </w:r>
      <w:r>
        <w:t xml:space="preserve"> (</w:t>
      </w:r>
      <w:proofErr w:type="spellStart"/>
      <w:r>
        <w:t>Ehat</w:t>
      </w:r>
      <w:proofErr w:type="spellEnd"/>
      <w:r>
        <w:t xml:space="preserve"> or </w:t>
      </w:r>
      <w:proofErr w:type="spellStart"/>
      <w:r>
        <w:t>Rhat</w:t>
      </w:r>
      <w:proofErr w:type="spellEnd"/>
      <w:r>
        <w:t xml:space="preserve">) from the first stage regressions are substituted for </w:t>
      </w:r>
      <w:proofErr w:type="spellStart"/>
      <w:r>
        <w:t>E</w:t>
      </w:r>
      <w:r w:rsidRPr="004606A0">
        <w:rPr>
          <w:vertAlign w:val="subscript"/>
        </w:rPr>
        <w:t>it</w:t>
      </w:r>
      <w:proofErr w:type="spellEnd"/>
      <w:r>
        <w:t xml:space="preserve"> in model 1a and for </w:t>
      </w:r>
      <w:proofErr w:type="spellStart"/>
      <w:r>
        <w:t>R</w:t>
      </w:r>
      <w:r w:rsidRPr="004606A0">
        <w:rPr>
          <w:vertAlign w:val="subscript"/>
        </w:rPr>
        <w:t>it</w:t>
      </w:r>
      <w:proofErr w:type="spellEnd"/>
      <w:r w:rsidR="00ED34B2">
        <w:t xml:space="preserve"> in model 3b. </w:t>
      </w:r>
      <w:r w:rsidRPr="00874ECD">
        <w:t>There is no the two-stages least squares performed for the earnings persistence test (model 2). The</w:t>
      </w:r>
      <w:r>
        <w:t xml:space="preserve"> theoretical</w:t>
      </w:r>
      <w:r w:rsidRPr="00874ECD">
        <w:t xml:space="preserve"> reason</w:t>
      </w:r>
      <w:r>
        <w:t xml:space="preserve"> behind it</w:t>
      </w:r>
      <w:r w:rsidRPr="00874ECD">
        <w:t xml:space="preserve"> is</w:t>
      </w:r>
      <w:r>
        <w:t xml:space="preserve"> because there is no return included in model 2. I</w:t>
      </w:r>
      <w:r w:rsidRPr="00874ECD">
        <w:t>t is</w:t>
      </w:r>
      <w:r>
        <w:t xml:space="preserve"> also</w:t>
      </w:r>
      <w:r w:rsidRPr="00874ECD">
        <w:t xml:space="preserve"> unlikely that future earnings </w:t>
      </w:r>
      <w:r>
        <w:t>(</w:t>
      </w:r>
      <w:proofErr w:type="gramStart"/>
      <w:r w:rsidR="004606A0">
        <w:t>E</w:t>
      </w:r>
      <w:r w:rsidRPr="0067424B">
        <w:rPr>
          <w:vertAlign w:val="subscript"/>
        </w:rPr>
        <w:t>t+</w:t>
      </w:r>
      <w:proofErr w:type="gramEnd"/>
      <w:r w:rsidRPr="0067424B">
        <w:rPr>
          <w:vertAlign w:val="subscript"/>
        </w:rPr>
        <w:t>1</w:t>
      </w:r>
      <w:r>
        <w:t>)</w:t>
      </w:r>
      <w:r w:rsidRPr="00874ECD">
        <w:t xml:space="preserve"> </w:t>
      </w:r>
      <w:r w:rsidR="008F4738">
        <w:t xml:space="preserve">as </w:t>
      </w:r>
      <w:r>
        <w:t xml:space="preserve">dependent variable </w:t>
      </w:r>
      <w:r w:rsidRPr="00874ECD">
        <w:t xml:space="preserve">affects </w:t>
      </w:r>
      <w:r>
        <w:t xml:space="preserve">the predictor variable </w:t>
      </w:r>
      <w:r w:rsidRPr="00874ECD">
        <w:t>current earnings</w:t>
      </w:r>
      <w:r w:rsidR="004606A0">
        <w:t xml:space="preserve"> (E</w:t>
      </w:r>
      <w:r w:rsidRPr="0067424B">
        <w:rPr>
          <w:vertAlign w:val="subscript"/>
        </w:rPr>
        <w:t>t</w:t>
      </w:r>
      <w:r>
        <w:t>). Future earnings cannot influence back the past earnings. Therefore</w:t>
      </w:r>
      <w:r w:rsidR="008F4738">
        <w:t xml:space="preserve"> </w:t>
      </w:r>
      <w:proofErr w:type="spellStart"/>
      <w:r w:rsidRPr="00874ECD">
        <w:t>endogeneity</w:t>
      </w:r>
      <w:proofErr w:type="spellEnd"/>
      <w:r w:rsidRPr="00874ECD">
        <w:t xml:space="preserve"> problem in</w:t>
      </w:r>
      <w:r>
        <w:t xml:space="preserve"> the</w:t>
      </w:r>
      <w:r w:rsidRPr="00874ECD">
        <w:t xml:space="preserve"> persistence test is very unlikely</w:t>
      </w:r>
      <w:r>
        <w:t>.</w:t>
      </w:r>
    </w:p>
    <w:p w:rsidR="00B35371" w:rsidRDefault="00F11397" w:rsidP="00F11397">
      <w:pPr>
        <w:numPr>
          <w:ilvl w:val="0"/>
          <w:numId w:val="27"/>
        </w:numPr>
        <w:spacing w:line="240" w:lineRule="auto"/>
        <w:rPr>
          <w:i/>
        </w:rPr>
      </w:pPr>
      <w:r>
        <w:rPr>
          <w:i/>
        </w:rPr>
        <w:t xml:space="preserve">Hypothesis 1: </w:t>
      </w:r>
      <w:r w:rsidRPr="00F11397">
        <w:rPr>
          <w:i/>
        </w:rPr>
        <w:t>Earnings conservatism test</w:t>
      </w:r>
    </w:p>
    <w:p w:rsidR="00FB7EFF" w:rsidRDefault="00F11397" w:rsidP="00FB7EFF">
      <w:pPr>
        <w:jc w:val="both"/>
      </w:pPr>
      <w:r>
        <w:t xml:space="preserve">The result from earnings conservatism tests (model 1 and 1a) are shown in table below. </w:t>
      </w:r>
      <w:r w:rsidR="00DB5594">
        <w:t xml:space="preserve">Model 1 is provided to compare the sample with the </w:t>
      </w:r>
      <w:r w:rsidR="008F4738">
        <w:t xml:space="preserve">findings of </w:t>
      </w:r>
      <w:proofErr w:type="spellStart"/>
      <w:r w:rsidR="00DB5594">
        <w:t>Basu</w:t>
      </w:r>
      <w:proofErr w:type="spellEnd"/>
      <w:r w:rsidR="00DB5594">
        <w:t xml:space="preserve"> (1997). All coefficients from Model 1 are significant and have positive sign which are similar to the findings of </w:t>
      </w:r>
      <w:proofErr w:type="spellStart"/>
      <w:r w:rsidR="00DB5594">
        <w:t>Basu</w:t>
      </w:r>
      <w:proofErr w:type="spellEnd"/>
      <w:r w:rsidR="00DB5594">
        <w:t xml:space="preserve"> (1997). </w:t>
      </w:r>
      <w:r w:rsidR="00D12E01">
        <w:t xml:space="preserve">From Model 1 the interaction term between return and the dummy of </w:t>
      </w:r>
      <w:r w:rsidR="00D12E01" w:rsidRPr="00D12E01">
        <w:t>negative returns (</w:t>
      </w:r>
      <w:proofErr w:type="spellStart"/>
      <w:r w:rsidR="00D12E01" w:rsidRPr="00D12E01">
        <w:rPr>
          <w:color w:val="000000"/>
        </w:rPr>
        <w:t>R</w:t>
      </w:r>
      <w:r w:rsidR="00D12E01" w:rsidRPr="00D12E01">
        <w:rPr>
          <w:color w:val="000000"/>
          <w:vertAlign w:val="subscript"/>
        </w:rPr>
        <w:t>it</w:t>
      </w:r>
      <w:proofErr w:type="spellEnd"/>
      <w:r w:rsidR="00D12E01" w:rsidRPr="00D12E01">
        <w:rPr>
          <w:color w:val="000000"/>
        </w:rPr>
        <w:t>*</w:t>
      </w:r>
      <w:proofErr w:type="spellStart"/>
      <w:r w:rsidR="00D12E01" w:rsidRPr="00D12E01">
        <w:rPr>
          <w:color w:val="000000"/>
        </w:rPr>
        <w:t>DR</w:t>
      </w:r>
      <w:r w:rsidR="00D12E01" w:rsidRPr="00D12E01">
        <w:rPr>
          <w:color w:val="000000"/>
          <w:vertAlign w:val="subscript"/>
        </w:rPr>
        <w:t>it</w:t>
      </w:r>
      <w:proofErr w:type="spellEnd"/>
      <w:r w:rsidR="00D12E01" w:rsidRPr="00D12E01">
        <w:rPr>
          <w:color w:val="000000"/>
        </w:rPr>
        <w:t xml:space="preserve">) </w:t>
      </w:r>
      <w:r w:rsidR="00D12E01" w:rsidRPr="00D12E01">
        <w:t xml:space="preserve">is positive and significant at 1% level. </w:t>
      </w:r>
      <w:r w:rsidR="00D12E01">
        <w:t>This implies that earnings are about 12 times (11.90 = [0.34 + 3.718]/0.34) more sensitive to negative return</w:t>
      </w:r>
      <w:r w:rsidR="00D12E01" w:rsidRPr="00D12E01">
        <w:t xml:space="preserve"> </w:t>
      </w:r>
      <w:r w:rsidR="00D12E01">
        <w:t>as it is to positive returns. With regard to the first hypothesis, t</w:t>
      </w:r>
      <w:r w:rsidRPr="00D12E01">
        <w:t>he negative and significant result of coefficient β</w:t>
      </w:r>
      <w:r w:rsidRPr="004606A0">
        <w:rPr>
          <w:vertAlign w:val="subscript"/>
        </w:rPr>
        <w:t>7</w:t>
      </w:r>
      <w:r w:rsidRPr="00D12E01">
        <w:t xml:space="preserve"> on</w:t>
      </w:r>
      <w:r>
        <w:t xml:space="preserve"> 1% significant level provides support for the first hypothesis</w:t>
      </w:r>
      <w:r w:rsidR="00D12E01">
        <w:t>.</w:t>
      </w:r>
      <w:r>
        <w:t xml:space="preserve"> </w:t>
      </w:r>
      <w:r w:rsidR="00D12E01">
        <w:t>This implies that</w:t>
      </w:r>
      <w:r>
        <w:t xml:space="preserve"> earnings are less conservative during expansions than during recessions. In other words earnings are more conservative during the market downturn relatively to the expansion periods. Moreover the robustness check of TSLS method also confirms this result. Coefficient of interaction term DR*Exp*Re</w:t>
      </w:r>
      <w:r w:rsidR="00D12E01">
        <w:t xml:space="preserve">t is negative and </w:t>
      </w:r>
      <w:r w:rsidR="00376149">
        <w:t xml:space="preserve">still </w:t>
      </w:r>
      <w:r w:rsidR="00D12E01">
        <w:t>significant at</w:t>
      </w:r>
      <w:r>
        <w:t xml:space="preserve"> 5% level.</w:t>
      </w:r>
    </w:p>
    <w:p w:rsidR="00B35371" w:rsidRPr="00DF60EC" w:rsidRDefault="00B35371" w:rsidP="00763D31">
      <w:pPr>
        <w:autoSpaceDE w:val="0"/>
        <w:autoSpaceDN w:val="0"/>
        <w:adjustRightInd w:val="0"/>
        <w:spacing w:after="0" w:line="240" w:lineRule="auto"/>
        <w:jc w:val="both"/>
        <w:rPr>
          <w:rFonts w:cs="BHGNCC+TimesNewRoman,Italic"/>
          <w:color w:val="000000"/>
          <w:sz w:val="20"/>
        </w:rPr>
      </w:pPr>
      <w:r>
        <w:lastRenderedPageBreak/>
        <w:t xml:space="preserve">Model 1: </w:t>
      </w:r>
      <w:proofErr w:type="spellStart"/>
      <w:r w:rsidRPr="00DF60EC">
        <w:rPr>
          <w:color w:val="000000"/>
          <w:sz w:val="20"/>
          <w:lang w:val="fr-FR"/>
        </w:rPr>
        <w:t>E</w:t>
      </w:r>
      <w:r w:rsidRPr="00DF60EC">
        <w:rPr>
          <w:color w:val="000000"/>
          <w:sz w:val="20"/>
          <w:vertAlign w:val="subscript"/>
          <w:lang w:val="fr-FR"/>
        </w:rPr>
        <w:t>it</w:t>
      </w:r>
      <w:proofErr w:type="spellEnd"/>
      <w:r w:rsidRPr="00DF60EC">
        <w:rPr>
          <w:rFonts w:cs="BHGNCC+TimesNewRoman,Italic"/>
          <w:color w:val="000000"/>
          <w:sz w:val="20"/>
          <w:lang w:val="fr-FR"/>
        </w:rPr>
        <w:t xml:space="preserve"> </w:t>
      </w:r>
      <w:r w:rsidRPr="00DF60EC">
        <w:rPr>
          <w:rFonts w:cs="BHGNCC+TimesNewRoman,Italic"/>
          <w:color w:val="000000"/>
          <w:lang w:val="fr-FR"/>
        </w:rPr>
        <w:t xml:space="preserve">= </w:t>
      </w:r>
      <w:r w:rsidRPr="00DF60EC">
        <w:rPr>
          <w:rFonts w:cs="BHGNCC+TimesNewRoman,Italic"/>
          <w:color w:val="000000"/>
        </w:rPr>
        <w:t>β</w:t>
      </w:r>
      <w:r w:rsidRPr="00DF60EC">
        <w:rPr>
          <w:rFonts w:cs="BHGNCC+TimesNewRoman,Italic"/>
          <w:color w:val="000000"/>
          <w:vertAlign w:val="subscript"/>
          <w:lang w:val="fr-FR"/>
        </w:rPr>
        <w:t xml:space="preserve">0 </w:t>
      </w:r>
      <w:r w:rsidRPr="00DF60EC">
        <w:rPr>
          <w:rFonts w:cs="BHGNCC+TimesNewRoman,Italic"/>
          <w:color w:val="000000"/>
          <w:lang w:val="fr-FR"/>
        </w:rPr>
        <w:t xml:space="preserve">+ </w:t>
      </w:r>
      <w:r w:rsidRPr="00DF60EC">
        <w:rPr>
          <w:rFonts w:cs="BHGNCC+TimesNewRoman,Italic"/>
          <w:color w:val="000000"/>
        </w:rPr>
        <w:t>β</w:t>
      </w:r>
      <w:r w:rsidRPr="00DF60EC">
        <w:rPr>
          <w:rFonts w:cs="BHGNCC+TimesNewRoman,Italic"/>
          <w:color w:val="000000"/>
          <w:vertAlign w:val="subscript"/>
        </w:rPr>
        <w:t>1</w:t>
      </w:r>
      <w:r w:rsidRPr="00DF60EC">
        <w:rPr>
          <w:color w:val="000000"/>
          <w:lang w:val="fr-FR"/>
        </w:rPr>
        <w:t>R</w:t>
      </w:r>
      <w:r w:rsidRPr="00DF60EC">
        <w:rPr>
          <w:color w:val="000000"/>
          <w:vertAlign w:val="subscript"/>
          <w:lang w:val="fr-FR"/>
        </w:rPr>
        <w:t>it</w:t>
      </w:r>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2</w:t>
      </w:r>
      <w:proofErr w:type="spellStart"/>
      <w:r w:rsidRPr="00DF60EC">
        <w:rPr>
          <w:color w:val="000000"/>
          <w:lang w:val="fr-FR"/>
        </w:rPr>
        <w:t>DR</w:t>
      </w:r>
      <w:r w:rsidRPr="00DF60EC">
        <w:rPr>
          <w:color w:val="000000"/>
          <w:vertAlign w:val="subscript"/>
          <w:lang w:val="fr-FR"/>
        </w:rPr>
        <w:t>it</w:t>
      </w:r>
      <w:proofErr w:type="spellEnd"/>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3</w:t>
      </w:r>
      <w:r w:rsidRPr="00DF60EC">
        <w:rPr>
          <w:color w:val="000000"/>
          <w:lang w:val="fr-FR"/>
        </w:rPr>
        <w:t>R</w:t>
      </w:r>
      <w:r w:rsidRPr="00DF60EC">
        <w:rPr>
          <w:color w:val="000000"/>
          <w:vertAlign w:val="subscript"/>
          <w:lang w:val="fr-FR"/>
        </w:rPr>
        <w:t>it</w:t>
      </w:r>
      <w:r w:rsidRPr="00DF60EC">
        <w:rPr>
          <w:color w:val="000000"/>
          <w:lang w:val="fr-FR"/>
        </w:rPr>
        <w:t>*</w:t>
      </w:r>
      <w:proofErr w:type="spellStart"/>
      <w:r w:rsidRPr="00DF60EC">
        <w:rPr>
          <w:color w:val="000000"/>
          <w:lang w:val="fr-FR"/>
        </w:rPr>
        <w:t>DR</w:t>
      </w:r>
      <w:r w:rsidRPr="00DF60EC">
        <w:rPr>
          <w:color w:val="000000"/>
          <w:vertAlign w:val="subscript"/>
          <w:lang w:val="fr-FR"/>
        </w:rPr>
        <w:t>it</w:t>
      </w:r>
      <w:proofErr w:type="spellEnd"/>
      <w:r w:rsidRPr="00DF60EC">
        <w:rPr>
          <w:color w:val="000000"/>
          <w:lang w:val="fr-FR"/>
        </w:rPr>
        <w:t xml:space="preserve"> </w:t>
      </w:r>
      <w:r w:rsidRPr="00DF60EC">
        <w:rPr>
          <w:rFonts w:cs="BHGNCC+TimesNewRoman,Italic"/>
          <w:color w:val="000000"/>
          <w:lang w:val="fr-FR"/>
        </w:rPr>
        <w:t xml:space="preserve">+ </w:t>
      </w:r>
      <w:r w:rsidRPr="00DF60EC">
        <w:rPr>
          <w:rFonts w:ascii="Symbol" w:hAnsi="Symbol" w:cs="BHGNCC+TimesNewRoman,Italic"/>
          <w:color w:val="000000"/>
        </w:rPr>
        <w:t></w:t>
      </w:r>
      <w:r w:rsidRPr="00DF60EC">
        <w:rPr>
          <w:color w:val="000000"/>
          <w:vertAlign w:val="subscript"/>
        </w:rPr>
        <w:t>it</w:t>
      </w:r>
      <w:r>
        <w:rPr>
          <w:color w:val="000000"/>
        </w:rPr>
        <w:t xml:space="preserve"> </w:t>
      </w:r>
      <w:r w:rsidRPr="00DF60EC">
        <w:rPr>
          <w:color w:val="000000"/>
        </w:rPr>
        <w:t xml:space="preserve">+ </w:t>
      </w:r>
      <w:proofErr w:type="spellStart"/>
      <w:r w:rsidRPr="00DF60EC">
        <w:rPr>
          <w:rFonts w:cs="BHGNCC+TimesNewRoman,Italic"/>
          <w:color w:val="000000"/>
        </w:rPr>
        <w:t>ε</w:t>
      </w:r>
      <w:r w:rsidRPr="00DF60EC">
        <w:rPr>
          <w:rFonts w:cs="BHGNCC+TimesNewRoman,Italic"/>
          <w:color w:val="000000"/>
          <w:vertAlign w:val="subscript"/>
        </w:rPr>
        <w:t>it</w:t>
      </w:r>
      <w:proofErr w:type="spellEnd"/>
    </w:p>
    <w:p w:rsidR="00B35371" w:rsidRPr="00DF60EC" w:rsidRDefault="00B35371" w:rsidP="00763D31">
      <w:pPr>
        <w:autoSpaceDE w:val="0"/>
        <w:autoSpaceDN w:val="0"/>
        <w:adjustRightInd w:val="0"/>
        <w:spacing w:after="0" w:line="240" w:lineRule="auto"/>
        <w:jc w:val="both"/>
        <w:rPr>
          <w:rFonts w:cs="BHGNCC+TimesNewRoman,Italic"/>
          <w:color w:val="000000"/>
          <w:sz w:val="20"/>
        </w:rPr>
      </w:pPr>
      <w:r>
        <w:t xml:space="preserve">Model 1a: </w:t>
      </w:r>
      <w:proofErr w:type="spellStart"/>
      <w:r w:rsidRPr="00DF60EC">
        <w:rPr>
          <w:rFonts w:cs="BHGNCC+TimesNewRoman,Italic"/>
          <w:color w:val="000000"/>
          <w:sz w:val="20"/>
          <w:lang w:val="fr-FR"/>
        </w:rPr>
        <w:t>E</w:t>
      </w:r>
      <w:r w:rsidRPr="00DF60EC">
        <w:rPr>
          <w:rFonts w:cs="BHGNCC+TimesNewRoman,Italic"/>
          <w:color w:val="000000"/>
          <w:sz w:val="20"/>
          <w:vertAlign w:val="subscript"/>
          <w:lang w:val="fr-FR"/>
        </w:rPr>
        <w:t>it</w:t>
      </w:r>
      <w:proofErr w:type="spellEnd"/>
      <w:r w:rsidRPr="00DF60EC">
        <w:rPr>
          <w:rFonts w:cs="BHGNCC+TimesNewRoman,Italic"/>
          <w:color w:val="000000"/>
          <w:sz w:val="20"/>
          <w:lang w:val="fr-FR"/>
        </w:rPr>
        <w:t xml:space="preserve"> </w:t>
      </w:r>
      <w:r w:rsidRPr="00DF60EC">
        <w:rPr>
          <w:rFonts w:cs="BHGNCC+TimesNewRoman,Italic"/>
          <w:color w:val="000000"/>
          <w:lang w:val="fr-FR"/>
        </w:rPr>
        <w:t xml:space="preserve">= </w:t>
      </w:r>
      <w:r w:rsidRPr="00DF60EC">
        <w:rPr>
          <w:rFonts w:cs="BHGNCC+TimesNewRoman,Italic"/>
          <w:color w:val="000000"/>
        </w:rPr>
        <w:t>β</w:t>
      </w:r>
      <w:r w:rsidRPr="00DF60EC">
        <w:rPr>
          <w:rFonts w:cs="BHGNCC+TimesNewRoman,Italic"/>
          <w:color w:val="000000"/>
          <w:vertAlign w:val="subscript"/>
          <w:lang w:val="fr-FR"/>
        </w:rPr>
        <w:t xml:space="preserve">0 </w:t>
      </w:r>
      <w:r w:rsidRPr="00DF60EC">
        <w:rPr>
          <w:rFonts w:cs="BHGNCC+TimesNewRoman,Italic"/>
          <w:color w:val="000000"/>
          <w:lang w:val="fr-FR"/>
        </w:rPr>
        <w:t xml:space="preserve">+ </w:t>
      </w:r>
      <w:r w:rsidRPr="00DF60EC">
        <w:rPr>
          <w:rFonts w:cs="BHGNCC+TimesNewRoman,Italic"/>
          <w:color w:val="000000"/>
        </w:rPr>
        <w:t>β</w:t>
      </w:r>
      <w:r w:rsidRPr="00DF60EC">
        <w:rPr>
          <w:rFonts w:cs="BHGNCC+TimesNewRoman,Italic"/>
          <w:color w:val="000000"/>
          <w:vertAlign w:val="subscript"/>
        </w:rPr>
        <w:t>1</w:t>
      </w:r>
      <w:r w:rsidRPr="00DF60EC">
        <w:rPr>
          <w:color w:val="000000"/>
          <w:lang w:val="fr-FR"/>
        </w:rPr>
        <w:t>R</w:t>
      </w:r>
      <w:r w:rsidRPr="00DF60EC">
        <w:rPr>
          <w:color w:val="000000"/>
          <w:vertAlign w:val="subscript"/>
          <w:lang w:val="fr-FR"/>
        </w:rPr>
        <w:t>it</w:t>
      </w:r>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2</w:t>
      </w:r>
      <w:proofErr w:type="spellStart"/>
      <w:r w:rsidRPr="00DF60EC">
        <w:rPr>
          <w:rFonts w:cs="BHGNCC+TimesNewRoman,Italic"/>
          <w:color w:val="000000"/>
          <w:lang w:val="fr-FR"/>
        </w:rPr>
        <w:t>DR</w:t>
      </w:r>
      <w:r w:rsidRPr="00DF60EC">
        <w:rPr>
          <w:rFonts w:cs="BHGNCC+TimesNewRoman,Italic"/>
          <w:color w:val="000000"/>
          <w:vertAlign w:val="subscript"/>
          <w:lang w:val="fr-FR"/>
        </w:rPr>
        <w:t>it</w:t>
      </w:r>
      <w:proofErr w:type="spellEnd"/>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3</w:t>
      </w:r>
      <w:r w:rsidRPr="00DF60EC">
        <w:rPr>
          <w:rFonts w:cs="BHGNCC+TimesNewRoman,Italic"/>
          <w:color w:val="000000"/>
          <w:lang w:val="fr-FR"/>
        </w:rPr>
        <w:t>R</w:t>
      </w:r>
      <w:r w:rsidRPr="00DF60EC">
        <w:rPr>
          <w:rFonts w:cs="BHGNCC+TimesNewRoman,Italic"/>
          <w:color w:val="000000"/>
          <w:vertAlign w:val="subscript"/>
          <w:lang w:val="fr-FR"/>
        </w:rPr>
        <w:t>it</w:t>
      </w:r>
      <w:r w:rsidRPr="00DF60EC">
        <w:rPr>
          <w:rFonts w:cs="BHGNCC+TimesNewRoman,Italic"/>
          <w:color w:val="000000"/>
          <w:lang w:val="fr-FR"/>
        </w:rPr>
        <w:t>*</w:t>
      </w:r>
      <w:proofErr w:type="spellStart"/>
      <w:r w:rsidRPr="00DF60EC">
        <w:rPr>
          <w:rFonts w:cs="BHGNCC+TimesNewRoman,Italic"/>
          <w:color w:val="000000"/>
          <w:lang w:val="fr-FR"/>
        </w:rPr>
        <w:t>DR</w:t>
      </w:r>
      <w:r w:rsidRPr="00DF60EC">
        <w:rPr>
          <w:rFonts w:cs="BHGNCC+TimesNewRoman,Italic"/>
          <w:color w:val="000000"/>
          <w:vertAlign w:val="subscript"/>
          <w:lang w:val="fr-FR"/>
        </w:rPr>
        <w:t>it</w:t>
      </w:r>
      <w:proofErr w:type="spellEnd"/>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4</w:t>
      </w:r>
      <w:proofErr w:type="spellStart"/>
      <w:r w:rsidRPr="00DF60EC">
        <w:rPr>
          <w:rFonts w:cs="BHGNCC+TimesNewRoman,Italic"/>
          <w:color w:val="000000"/>
          <w:lang w:val="fr-FR"/>
        </w:rPr>
        <w:t>Exp</w:t>
      </w:r>
      <w:r w:rsidRPr="00DF60EC">
        <w:rPr>
          <w:rFonts w:cs="BHGNCC+TimesNewRoman,Italic"/>
          <w:color w:val="000000"/>
          <w:vertAlign w:val="subscript"/>
          <w:lang w:val="fr-FR"/>
        </w:rPr>
        <w:t>t</w:t>
      </w:r>
      <w:proofErr w:type="spellEnd"/>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5</w:t>
      </w:r>
      <w:proofErr w:type="spellStart"/>
      <w:r w:rsidRPr="00DF60EC">
        <w:rPr>
          <w:rFonts w:cs="BHGNCC+TimesNewRoman,Italic"/>
          <w:color w:val="000000"/>
          <w:lang w:val="fr-FR"/>
        </w:rPr>
        <w:t>Exp</w:t>
      </w:r>
      <w:r w:rsidRPr="00DF60EC">
        <w:rPr>
          <w:rFonts w:cs="BHGNCC+TimesNewRoman,Italic"/>
          <w:color w:val="000000"/>
          <w:vertAlign w:val="subscript"/>
          <w:lang w:val="fr-FR"/>
        </w:rPr>
        <w:t>t</w:t>
      </w:r>
      <w:proofErr w:type="spellEnd"/>
      <w:r w:rsidRPr="00DF60EC">
        <w:rPr>
          <w:rFonts w:cs="BHGNCC+TimesNewRoman,Italic"/>
          <w:color w:val="000000"/>
          <w:lang w:val="fr-FR"/>
        </w:rPr>
        <w:t>*R</w:t>
      </w:r>
      <w:r w:rsidRPr="00DF60EC">
        <w:rPr>
          <w:rFonts w:cs="BHGNCC+TimesNewRoman,Italic"/>
          <w:color w:val="000000"/>
          <w:vertAlign w:val="subscript"/>
          <w:lang w:val="fr-FR"/>
        </w:rPr>
        <w:t>it</w:t>
      </w:r>
      <w:r w:rsidRPr="00DF60EC">
        <w:rPr>
          <w:rFonts w:cs="BHGNCC+TimesNewRoman,Italic"/>
          <w:color w:val="000000"/>
          <w:lang w:val="fr-FR"/>
        </w:rPr>
        <w:t xml:space="preserve"> + </w:t>
      </w:r>
      <w:r w:rsidRPr="00DF60EC">
        <w:rPr>
          <w:rFonts w:cs="BHGNCC+TimesNewRoman,Italic"/>
          <w:color w:val="000000"/>
        </w:rPr>
        <w:t>β</w:t>
      </w:r>
      <w:r w:rsidRPr="00DF60EC">
        <w:rPr>
          <w:rFonts w:cs="BHGNCC+TimesNewRoman,Italic"/>
          <w:color w:val="000000"/>
          <w:vertAlign w:val="subscript"/>
        </w:rPr>
        <w:t>6</w:t>
      </w:r>
      <w:proofErr w:type="spellStart"/>
      <w:r w:rsidRPr="00DF60EC">
        <w:rPr>
          <w:rFonts w:cs="BHGNCC+TimesNewRoman,Italic"/>
          <w:color w:val="000000"/>
          <w:lang w:val="fr-FR"/>
        </w:rPr>
        <w:t>Exp</w:t>
      </w:r>
      <w:r w:rsidRPr="00DF60EC">
        <w:rPr>
          <w:rFonts w:cs="BHGNCC+TimesNewRoman,Italic"/>
          <w:color w:val="000000"/>
          <w:vertAlign w:val="subscript"/>
          <w:lang w:val="fr-FR"/>
        </w:rPr>
        <w:t>t</w:t>
      </w:r>
      <w:proofErr w:type="spellEnd"/>
      <w:r w:rsidRPr="00DF60EC">
        <w:rPr>
          <w:rFonts w:cs="BHGNCC+TimesNewRoman,Italic"/>
          <w:color w:val="000000"/>
          <w:lang w:val="fr-FR"/>
        </w:rPr>
        <w:t>*</w:t>
      </w:r>
      <w:proofErr w:type="spellStart"/>
      <w:r w:rsidRPr="00DF60EC">
        <w:rPr>
          <w:rFonts w:cs="BHGNCC+TimesNewRoman,Italic"/>
          <w:color w:val="000000"/>
          <w:lang w:val="fr-FR"/>
        </w:rPr>
        <w:t>DR</w:t>
      </w:r>
      <w:r w:rsidRPr="00DF60EC">
        <w:rPr>
          <w:rFonts w:cs="BHGNCC+TimesNewRoman,Italic"/>
          <w:color w:val="000000"/>
          <w:vertAlign w:val="subscript"/>
          <w:lang w:val="fr-FR"/>
        </w:rPr>
        <w:t>it</w:t>
      </w:r>
      <w:proofErr w:type="spellEnd"/>
      <w:r w:rsidRPr="00DF60EC">
        <w:rPr>
          <w:rFonts w:cs="BHGNCC+TimesNewRoman,Italic"/>
          <w:color w:val="000000"/>
          <w:vertAlign w:val="subscript"/>
          <w:lang w:val="fr-FR"/>
        </w:rPr>
        <w:t xml:space="preserve"> </w:t>
      </w:r>
      <w:r w:rsidRPr="00DF60EC">
        <w:rPr>
          <w:rFonts w:cs="BHGNCC+TimesNewRoman,Italic"/>
          <w:color w:val="000000"/>
        </w:rPr>
        <w:t>+ β</w:t>
      </w:r>
      <w:r w:rsidRPr="00DF60EC">
        <w:rPr>
          <w:rFonts w:cs="BHGNCC+TimesNewRoman,Italic"/>
          <w:color w:val="000000"/>
          <w:vertAlign w:val="subscript"/>
        </w:rPr>
        <w:t>7</w:t>
      </w:r>
      <w:proofErr w:type="spellStart"/>
      <w:r w:rsidRPr="00DF60EC">
        <w:rPr>
          <w:rFonts w:cs="BHGNCC+TimesNewRoman,Italic"/>
          <w:color w:val="000000"/>
          <w:lang w:val="fr-FR"/>
        </w:rPr>
        <w:t>Exp</w:t>
      </w:r>
      <w:proofErr w:type="spellEnd"/>
      <w:r w:rsidRPr="00DF60EC">
        <w:rPr>
          <w:rFonts w:cs="BHGNCC+TimesNewRoman,Italic"/>
          <w:color w:val="000000"/>
          <w:lang w:val="fr-FR"/>
        </w:rPr>
        <w:t>*R</w:t>
      </w:r>
      <w:r w:rsidRPr="00DF60EC">
        <w:rPr>
          <w:rFonts w:cs="BHGNCC+TimesNewRoman,Italic"/>
          <w:color w:val="000000"/>
          <w:vertAlign w:val="subscript"/>
          <w:lang w:val="fr-FR"/>
        </w:rPr>
        <w:t>it</w:t>
      </w:r>
      <w:r w:rsidRPr="00DF60EC">
        <w:rPr>
          <w:rFonts w:cs="BHGNCC+TimesNewRoman,Italic"/>
          <w:color w:val="000000"/>
        </w:rPr>
        <w:t>*</w:t>
      </w:r>
      <w:r w:rsidRPr="00DF60EC">
        <w:rPr>
          <w:rFonts w:cs="BHGNCC+TimesNewRoman,Italic"/>
          <w:color w:val="000000"/>
          <w:lang w:val="fr-FR"/>
        </w:rPr>
        <w:t xml:space="preserve"> </w:t>
      </w:r>
      <w:proofErr w:type="spellStart"/>
      <w:r w:rsidRPr="00DF60EC">
        <w:rPr>
          <w:rFonts w:cs="BHGNCC+TimesNewRoman,Italic"/>
          <w:color w:val="000000"/>
          <w:lang w:val="fr-FR"/>
        </w:rPr>
        <w:t>DR</w:t>
      </w:r>
      <w:r w:rsidRPr="00DF60EC">
        <w:rPr>
          <w:rFonts w:cs="BHGNCC+TimesNewRoman,Italic"/>
          <w:color w:val="000000"/>
          <w:vertAlign w:val="subscript"/>
          <w:lang w:val="fr-FR"/>
        </w:rPr>
        <w:t>it</w:t>
      </w:r>
      <w:proofErr w:type="spellEnd"/>
      <w:r w:rsidRPr="00DF60EC">
        <w:rPr>
          <w:rFonts w:cs="BHGNCC+TimesNewRoman,Italic"/>
          <w:color w:val="000000"/>
        </w:rPr>
        <w:t xml:space="preserve"> + </w:t>
      </w:r>
      <w:r w:rsidRPr="00DF60EC">
        <w:rPr>
          <w:rFonts w:ascii="Symbol" w:hAnsi="Symbol" w:cs="BHGNCC+TimesNewRoman,Italic"/>
          <w:color w:val="000000"/>
        </w:rPr>
        <w:t></w:t>
      </w:r>
      <w:r w:rsidRPr="00DF60EC">
        <w:rPr>
          <w:color w:val="000000"/>
          <w:vertAlign w:val="subscript"/>
        </w:rPr>
        <w:t>it</w:t>
      </w:r>
      <w:r>
        <w:rPr>
          <w:color w:val="000000"/>
        </w:rPr>
        <w:t xml:space="preserve"> </w:t>
      </w:r>
      <w:r w:rsidRPr="00DF60EC">
        <w:rPr>
          <w:color w:val="000000"/>
        </w:rPr>
        <w:t xml:space="preserve">+ </w:t>
      </w:r>
      <w:proofErr w:type="spellStart"/>
      <w:r w:rsidRPr="00DF60EC">
        <w:rPr>
          <w:rFonts w:cs="BHGNCC+TimesNewRoman,Italic"/>
          <w:color w:val="000000"/>
        </w:rPr>
        <w:t>ε</w:t>
      </w:r>
      <w:r w:rsidRPr="00DF60EC">
        <w:rPr>
          <w:rFonts w:cs="BHGNCC+TimesNewRoman,Italic"/>
          <w:color w:val="000000"/>
          <w:vertAlign w:val="subscript"/>
        </w:rPr>
        <w:t>it</w:t>
      </w:r>
      <w:proofErr w:type="spellEnd"/>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tblPr>
      <w:tblGrid>
        <w:gridCol w:w="1833"/>
        <w:gridCol w:w="2386"/>
        <w:gridCol w:w="2126"/>
        <w:gridCol w:w="2694"/>
      </w:tblGrid>
      <w:tr w:rsidR="00B35371" w:rsidRPr="0012570B" w:rsidTr="006B04FE">
        <w:tc>
          <w:tcPr>
            <w:tcW w:w="1833" w:type="dxa"/>
            <w:vMerge w:val="restart"/>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b/>
                <w:bCs/>
              </w:rPr>
            </w:pPr>
            <w:r w:rsidRPr="006B04FE">
              <w:rPr>
                <w:rFonts w:eastAsia="Times New Roman"/>
                <w:b/>
                <w:bCs/>
              </w:rPr>
              <w:t>Coefficient</w:t>
            </w:r>
          </w:p>
          <w:p w:rsidR="00B35371" w:rsidRPr="006B04FE" w:rsidRDefault="00B35371" w:rsidP="006B04FE">
            <w:pPr>
              <w:spacing w:after="0" w:line="276" w:lineRule="auto"/>
              <w:jc w:val="center"/>
              <w:rPr>
                <w:rFonts w:eastAsia="Times New Roman"/>
                <w:b/>
                <w:bCs/>
              </w:rPr>
            </w:pPr>
            <w:r w:rsidRPr="006B04FE">
              <w:rPr>
                <w:rFonts w:eastAsia="Times New Roman"/>
                <w:b/>
                <w:bCs/>
              </w:rPr>
              <w:t>(p-value)</w:t>
            </w:r>
          </w:p>
        </w:tc>
        <w:tc>
          <w:tcPr>
            <w:tcW w:w="4512" w:type="dxa"/>
            <w:gridSpan w:val="2"/>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b/>
                <w:bCs/>
              </w:rPr>
            </w:pPr>
            <w:r w:rsidRPr="006B04FE">
              <w:rPr>
                <w:rFonts w:eastAsia="Times New Roman"/>
                <w:b/>
                <w:bCs/>
              </w:rPr>
              <w:t>Least squares</w:t>
            </w:r>
          </w:p>
        </w:tc>
        <w:tc>
          <w:tcPr>
            <w:tcW w:w="2694" w:type="dxa"/>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b/>
                <w:bCs/>
              </w:rPr>
            </w:pPr>
            <w:r w:rsidRPr="006B04FE">
              <w:rPr>
                <w:rFonts w:eastAsia="Times New Roman"/>
                <w:b/>
                <w:bCs/>
              </w:rPr>
              <w:t xml:space="preserve">Robustness check: </w:t>
            </w:r>
            <w:r w:rsidR="00623822" w:rsidRPr="006B04FE">
              <w:rPr>
                <w:rFonts w:eastAsia="Times New Roman"/>
                <w:b/>
                <w:bCs/>
              </w:rPr>
              <w:t>TSLS</w:t>
            </w:r>
            <w:r w:rsidR="00C66210" w:rsidRPr="006B04FE">
              <w:rPr>
                <w:rFonts w:eastAsia="Times New Roman"/>
                <w:b/>
                <w:bCs/>
              </w:rPr>
              <w:t>*</w:t>
            </w:r>
          </w:p>
        </w:tc>
      </w:tr>
      <w:tr w:rsidR="00B35371" w:rsidRPr="0012570B" w:rsidTr="006B04FE">
        <w:tc>
          <w:tcPr>
            <w:tcW w:w="1833" w:type="dxa"/>
            <w:vMerge/>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p>
        </w:tc>
        <w:tc>
          <w:tcPr>
            <w:tcW w:w="2386" w:type="dxa"/>
            <w:tcBorders>
              <w:top w:val="single" w:sz="8" w:space="0" w:color="4F81BD"/>
              <w:left w:val="single" w:sz="8" w:space="0" w:color="4F81BD"/>
              <w:bottom w:val="single" w:sz="8" w:space="0" w:color="4F81BD"/>
              <w:right w:val="single" w:sz="8" w:space="0" w:color="4F81BD"/>
            </w:tcBorders>
            <w:shd w:val="clear" w:color="auto" w:fill="D3DFEE"/>
          </w:tcPr>
          <w:p w:rsidR="00B35371" w:rsidRPr="0012570B" w:rsidRDefault="00B35371" w:rsidP="006B04FE">
            <w:pPr>
              <w:spacing w:after="0" w:line="276" w:lineRule="auto"/>
              <w:jc w:val="right"/>
            </w:pPr>
            <w:r w:rsidRPr="0012570B">
              <w:t>Model 1</w:t>
            </w:r>
          </w:p>
        </w:tc>
        <w:tc>
          <w:tcPr>
            <w:tcW w:w="2126" w:type="dxa"/>
            <w:tcBorders>
              <w:top w:val="single" w:sz="8" w:space="0" w:color="4F81BD"/>
              <w:left w:val="single" w:sz="8" w:space="0" w:color="4F81BD"/>
              <w:bottom w:val="single" w:sz="8" w:space="0" w:color="4F81BD"/>
              <w:right w:val="single" w:sz="8" w:space="0" w:color="4F81BD"/>
            </w:tcBorders>
            <w:shd w:val="clear" w:color="auto" w:fill="D3DFEE"/>
          </w:tcPr>
          <w:p w:rsidR="00B35371" w:rsidRPr="0012570B" w:rsidRDefault="00B35371" w:rsidP="006B04FE">
            <w:pPr>
              <w:spacing w:after="0" w:line="276" w:lineRule="auto"/>
              <w:jc w:val="right"/>
            </w:pPr>
            <w:r w:rsidRPr="0012570B">
              <w:t>Model 1a</w:t>
            </w:r>
          </w:p>
        </w:tc>
        <w:tc>
          <w:tcPr>
            <w:tcW w:w="2694" w:type="dxa"/>
            <w:tcBorders>
              <w:top w:val="single" w:sz="8" w:space="0" w:color="4F81BD"/>
              <w:left w:val="single" w:sz="8" w:space="0" w:color="4F81BD"/>
              <w:bottom w:val="single" w:sz="8" w:space="0" w:color="4F81BD"/>
              <w:right w:val="single" w:sz="8" w:space="0" w:color="4F81BD"/>
            </w:tcBorders>
            <w:shd w:val="clear" w:color="auto" w:fill="D3DFEE"/>
          </w:tcPr>
          <w:p w:rsidR="00B35371" w:rsidRPr="0012570B" w:rsidRDefault="00B35371" w:rsidP="006B04FE">
            <w:pPr>
              <w:spacing w:after="0" w:line="276" w:lineRule="auto"/>
              <w:jc w:val="right"/>
            </w:pPr>
            <w:r w:rsidRPr="0012570B">
              <w:t>Model 1a</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r w:rsidRPr="006B04FE">
              <w:rPr>
                <w:rFonts w:eastAsia="Times New Roman"/>
                <w:b/>
                <w:bCs/>
              </w:rPr>
              <w:t xml:space="preserve">Intercept </w:t>
            </w:r>
          </w:p>
        </w:tc>
        <w:tc>
          <w:tcPr>
            <w:tcW w:w="238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2.184 (0.000)</w:t>
            </w:r>
          </w:p>
        </w:tc>
        <w:tc>
          <w:tcPr>
            <w:tcW w:w="212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1.947 (0.000)</w:t>
            </w:r>
          </w:p>
        </w:tc>
        <w:tc>
          <w:tcPr>
            <w:tcW w:w="2694"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1.807 (0.000)</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r w:rsidRPr="006B04FE">
              <w:rPr>
                <w:rFonts w:eastAsia="Times New Roman"/>
                <w:b/>
                <w:bCs/>
              </w:rPr>
              <w:t>R</w:t>
            </w:r>
            <w:proofErr w:type="spellStart"/>
            <w:r w:rsidRPr="006B04FE">
              <w:rPr>
                <w:rFonts w:eastAsia="Times New Roman"/>
                <w:b/>
                <w:bCs/>
                <w:color w:val="000000"/>
                <w:vertAlign w:val="subscript"/>
                <w:lang w:val="fr-FR"/>
              </w:rPr>
              <w:t>it</w:t>
            </w:r>
            <w:proofErr w:type="spellEnd"/>
            <w:r w:rsidRPr="006B04FE">
              <w:rPr>
                <w:rFonts w:eastAsia="Times New Roman"/>
                <w:b/>
                <w:bCs/>
                <w:color w:val="000000"/>
                <w:vertAlign w:val="subscript"/>
                <w:lang w:val="fr-FR"/>
              </w:rPr>
              <w:t xml:space="preserve"> </w:t>
            </w:r>
          </w:p>
        </w:tc>
        <w:tc>
          <w:tcPr>
            <w:tcW w:w="238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0.088 (0.06)</w:t>
            </w:r>
          </w:p>
        </w:tc>
        <w:tc>
          <w:tcPr>
            <w:tcW w:w="212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0.013 (0.848)</w:t>
            </w:r>
          </w:p>
        </w:tc>
        <w:tc>
          <w:tcPr>
            <w:tcW w:w="2694"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0.071 (0.141)</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proofErr w:type="spellStart"/>
            <w:r w:rsidRPr="006B04FE">
              <w:rPr>
                <w:rFonts w:eastAsia="Times New Roman"/>
                <w:b/>
                <w:bCs/>
                <w:color w:val="000000"/>
                <w:lang w:val="fr-FR"/>
              </w:rPr>
              <w:t>DR</w:t>
            </w:r>
            <w:r w:rsidRPr="006B04FE">
              <w:rPr>
                <w:rFonts w:eastAsia="Times New Roman"/>
                <w:b/>
                <w:bCs/>
                <w:color w:val="000000"/>
                <w:vertAlign w:val="subscript"/>
                <w:lang w:val="fr-FR"/>
              </w:rPr>
              <w:t>it</w:t>
            </w:r>
            <w:proofErr w:type="spellEnd"/>
          </w:p>
        </w:tc>
        <w:tc>
          <w:tcPr>
            <w:tcW w:w="238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0.34 (0.002)</w:t>
            </w:r>
          </w:p>
        </w:tc>
        <w:tc>
          <w:tcPr>
            <w:tcW w:w="212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0.867 (0.000)</w:t>
            </w:r>
          </w:p>
        </w:tc>
        <w:tc>
          <w:tcPr>
            <w:tcW w:w="2694"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-1.096 (0.000)</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r w:rsidRPr="006B04FE">
              <w:rPr>
                <w:rFonts w:eastAsia="Times New Roman"/>
                <w:b/>
                <w:bCs/>
                <w:color w:val="000000"/>
                <w:lang w:val="fr-FR"/>
              </w:rPr>
              <w:t>R</w:t>
            </w:r>
            <w:r w:rsidRPr="006B04FE">
              <w:rPr>
                <w:rFonts w:eastAsia="Times New Roman"/>
                <w:b/>
                <w:bCs/>
                <w:color w:val="000000"/>
                <w:vertAlign w:val="subscript"/>
                <w:lang w:val="fr-FR"/>
              </w:rPr>
              <w:t>it</w:t>
            </w:r>
            <w:r w:rsidRPr="006B04FE">
              <w:rPr>
                <w:rFonts w:eastAsia="Times New Roman"/>
                <w:b/>
                <w:bCs/>
                <w:color w:val="000000"/>
                <w:lang w:val="fr-FR"/>
              </w:rPr>
              <w:t>*</w:t>
            </w:r>
            <w:proofErr w:type="spellStart"/>
            <w:r w:rsidRPr="006B04FE">
              <w:rPr>
                <w:rFonts w:eastAsia="Times New Roman"/>
                <w:b/>
                <w:bCs/>
                <w:color w:val="000000"/>
                <w:lang w:val="fr-FR"/>
              </w:rPr>
              <w:t>DR</w:t>
            </w:r>
            <w:r w:rsidRPr="006B04FE">
              <w:rPr>
                <w:rFonts w:eastAsia="Times New Roman"/>
                <w:b/>
                <w:bCs/>
                <w:color w:val="000000"/>
                <w:vertAlign w:val="subscript"/>
                <w:lang w:val="fr-FR"/>
              </w:rPr>
              <w:t>it</w:t>
            </w:r>
            <w:proofErr w:type="spellEnd"/>
          </w:p>
        </w:tc>
        <w:tc>
          <w:tcPr>
            <w:tcW w:w="238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3.718 (0.000)</w:t>
            </w:r>
          </w:p>
        </w:tc>
        <w:tc>
          <w:tcPr>
            <w:tcW w:w="212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5.312 (0.000)</w:t>
            </w:r>
          </w:p>
        </w:tc>
        <w:tc>
          <w:tcPr>
            <w:tcW w:w="2694"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0.34 (0.379)</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proofErr w:type="spellStart"/>
            <w:r w:rsidRPr="006B04FE">
              <w:rPr>
                <w:rFonts w:eastAsia="Times New Roman"/>
                <w:b/>
                <w:bCs/>
              </w:rPr>
              <w:t>Exp</w:t>
            </w:r>
            <w:r w:rsidRPr="006B04FE">
              <w:rPr>
                <w:rFonts w:eastAsia="Times New Roman"/>
                <w:b/>
                <w:bCs/>
                <w:vertAlign w:val="subscript"/>
              </w:rPr>
              <w:t>t</w:t>
            </w:r>
            <w:proofErr w:type="spellEnd"/>
          </w:p>
        </w:tc>
        <w:tc>
          <w:tcPr>
            <w:tcW w:w="2386" w:type="dxa"/>
            <w:tcBorders>
              <w:top w:val="single" w:sz="8" w:space="0" w:color="4F81BD"/>
              <w:left w:val="single" w:sz="8" w:space="0" w:color="4F81BD"/>
              <w:bottom w:val="single" w:sz="8" w:space="0" w:color="4F81BD"/>
              <w:right w:val="single" w:sz="8" w:space="0" w:color="4F81BD"/>
            </w:tcBorders>
          </w:tcPr>
          <w:p w:rsidR="00B35371" w:rsidRPr="0012570B" w:rsidRDefault="00B35371" w:rsidP="006B04FE">
            <w:pPr>
              <w:spacing w:after="0" w:line="276" w:lineRule="auto"/>
            </w:pPr>
          </w:p>
        </w:tc>
        <w:tc>
          <w:tcPr>
            <w:tcW w:w="212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0.282 (0.031)</w:t>
            </w:r>
          </w:p>
        </w:tc>
        <w:tc>
          <w:tcPr>
            <w:tcW w:w="2694"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0.164 (0.198)</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color w:val="000000"/>
                <w:lang w:val="fr-FR"/>
              </w:rPr>
            </w:pPr>
            <w:proofErr w:type="spellStart"/>
            <w:r w:rsidRPr="006B04FE">
              <w:rPr>
                <w:rFonts w:eastAsia="Times New Roman"/>
                <w:b/>
                <w:bCs/>
                <w:color w:val="000000"/>
                <w:lang w:val="fr-FR"/>
              </w:rPr>
              <w:t>Exp</w:t>
            </w:r>
            <w:r w:rsidRPr="006B04FE">
              <w:rPr>
                <w:rFonts w:eastAsia="Times New Roman"/>
                <w:b/>
                <w:bCs/>
                <w:color w:val="000000"/>
                <w:vertAlign w:val="subscript"/>
                <w:lang w:val="fr-FR"/>
              </w:rPr>
              <w:t>t</w:t>
            </w:r>
            <w:proofErr w:type="spellEnd"/>
            <w:r w:rsidRPr="006B04FE">
              <w:rPr>
                <w:rFonts w:eastAsia="Times New Roman"/>
                <w:b/>
                <w:bCs/>
                <w:color w:val="000000"/>
                <w:lang w:val="fr-FR"/>
              </w:rPr>
              <w:t>*R</w:t>
            </w:r>
            <w:r w:rsidRPr="006B04FE">
              <w:rPr>
                <w:rFonts w:eastAsia="Times New Roman"/>
                <w:b/>
                <w:bCs/>
                <w:color w:val="000000"/>
                <w:vertAlign w:val="subscript"/>
                <w:lang w:val="fr-FR"/>
              </w:rPr>
              <w:t>it</w:t>
            </w:r>
          </w:p>
        </w:tc>
        <w:tc>
          <w:tcPr>
            <w:tcW w:w="2386" w:type="dxa"/>
            <w:tcBorders>
              <w:top w:val="single" w:sz="8" w:space="0" w:color="4F81BD"/>
              <w:left w:val="single" w:sz="8" w:space="0" w:color="4F81BD"/>
              <w:bottom w:val="single" w:sz="8" w:space="0" w:color="4F81BD"/>
              <w:right w:val="single" w:sz="8" w:space="0" w:color="4F81BD"/>
            </w:tcBorders>
            <w:shd w:val="clear" w:color="auto" w:fill="D3DFEE"/>
          </w:tcPr>
          <w:p w:rsidR="00B35371" w:rsidRPr="0012570B" w:rsidRDefault="00B35371" w:rsidP="006B04FE">
            <w:pPr>
              <w:spacing w:after="0" w:line="276" w:lineRule="auto"/>
            </w:pPr>
          </w:p>
        </w:tc>
        <w:tc>
          <w:tcPr>
            <w:tcW w:w="212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0.154 (0.096)</w:t>
            </w:r>
          </w:p>
        </w:tc>
        <w:tc>
          <w:tcPr>
            <w:tcW w:w="2694"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0.071 (0.139)</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proofErr w:type="spellStart"/>
            <w:r w:rsidRPr="006B04FE">
              <w:rPr>
                <w:rFonts w:eastAsia="Times New Roman"/>
                <w:b/>
                <w:bCs/>
                <w:color w:val="000000"/>
                <w:lang w:val="fr-FR"/>
              </w:rPr>
              <w:t>Exp</w:t>
            </w:r>
            <w:r w:rsidRPr="006B04FE">
              <w:rPr>
                <w:rFonts w:eastAsia="Times New Roman"/>
                <w:b/>
                <w:bCs/>
                <w:color w:val="000000"/>
                <w:vertAlign w:val="subscript"/>
                <w:lang w:val="fr-FR"/>
              </w:rPr>
              <w:t>t</w:t>
            </w:r>
            <w:proofErr w:type="spellEnd"/>
            <w:r w:rsidRPr="006B04FE">
              <w:rPr>
                <w:rFonts w:eastAsia="Times New Roman"/>
                <w:b/>
                <w:bCs/>
                <w:color w:val="000000"/>
                <w:lang w:val="fr-FR"/>
              </w:rPr>
              <w:t>*</w:t>
            </w:r>
            <w:proofErr w:type="spellStart"/>
            <w:r w:rsidRPr="006B04FE">
              <w:rPr>
                <w:rFonts w:eastAsia="Times New Roman"/>
                <w:b/>
                <w:bCs/>
                <w:color w:val="000000"/>
                <w:lang w:val="fr-FR"/>
              </w:rPr>
              <w:t>DR</w:t>
            </w:r>
            <w:r w:rsidRPr="006B04FE">
              <w:rPr>
                <w:rFonts w:eastAsia="Times New Roman"/>
                <w:b/>
                <w:bCs/>
                <w:color w:val="000000"/>
                <w:vertAlign w:val="subscript"/>
                <w:lang w:val="fr-FR"/>
              </w:rPr>
              <w:t>it</w:t>
            </w:r>
            <w:proofErr w:type="spellEnd"/>
          </w:p>
        </w:tc>
        <w:tc>
          <w:tcPr>
            <w:tcW w:w="2386" w:type="dxa"/>
            <w:tcBorders>
              <w:top w:val="single" w:sz="8" w:space="0" w:color="4F81BD"/>
              <w:left w:val="single" w:sz="8" w:space="0" w:color="4F81BD"/>
              <w:bottom w:val="single" w:sz="8" w:space="0" w:color="4F81BD"/>
              <w:right w:val="single" w:sz="8" w:space="0" w:color="4F81BD"/>
            </w:tcBorders>
          </w:tcPr>
          <w:p w:rsidR="00B35371" w:rsidRPr="0012570B" w:rsidRDefault="00B35371" w:rsidP="006B04FE">
            <w:pPr>
              <w:spacing w:after="0" w:line="276" w:lineRule="auto"/>
            </w:pPr>
          </w:p>
        </w:tc>
        <w:tc>
          <w:tcPr>
            <w:tcW w:w="212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-0.734 (0.004)</w:t>
            </w:r>
          </w:p>
        </w:tc>
        <w:tc>
          <w:tcPr>
            <w:tcW w:w="2694"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0.357 (0.045)</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proofErr w:type="spellStart"/>
            <w:r w:rsidRPr="006B04FE">
              <w:rPr>
                <w:rFonts w:eastAsia="Times New Roman"/>
                <w:b/>
                <w:bCs/>
                <w:color w:val="000000"/>
                <w:lang w:val="fr-FR"/>
              </w:rPr>
              <w:t>Exp</w:t>
            </w:r>
            <w:r w:rsidRPr="006B04FE">
              <w:rPr>
                <w:rFonts w:eastAsia="Times New Roman"/>
                <w:b/>
                <w:bCs/>
                <w:color w:val="000000"/>
                <w:vertAlign w:val="subscript"/>
                <w:lang w:val="fr-FR"/>
              </w:rPr>
              <w:t>t</w:t>
            </w:r>
            <w:proofErr w:type="spellEnd"/>
            <w:r w:rsidRPr="006B04FE">
              <w:rPr>
                <w:rFonts w:eastAsia="Times New Roman"/>
                <w:b/>
                <w:bCs/>
                <w:color w:val="000000"/>
                <w:lang w:val="fr-FR"/>
              </w:rPr>
              <w:t xml:space="preserve"> *R</w:t>
            </w:r>
            <w:r w:rsidRPr="006B04FE">
              <w:rPr>
                <w:rFonts w:eastAsia="Times New Roman"/>
                <w:b/>
                <w:bCs/>
                <w:color w:val="000000"/>
                <w:vertAlign w:val="subscript"/>
                <w:lang w:val="fr-FR"/>
              </w:rPr>
              <w:t>it</w:t>
            </w:r>
            <w:r w:rsidRPr="006B04FE">
              <w:rPr>
                <w:rFonts w:eastAsia="Times New Roman"/>
                <w:b/>
                <w:bCs/>
                <w:color w:val="000000"/>
                <w:lang w:val="fr-FR"/>
              </w:rPr>
              <w:t>*</w:t>
            </w:r>
            <w:proofErr w:type="spellStart"/>
            <w:r w:rsidRPr="006B04FE">
              <w:rPr>
                <w:rFonts w:eastAsia="Times New Roman"/>
                <w:b/>
                <w:bCs/>
                <w:color w:val="000000"/>
                <w:lang w:val="fr-FR"/>
              </w:rPr>
              <w:t>DR</w:t>
            </w:r>
            <w:r w:rsidRPr="006B04FE">
              <w:rPr>
                <w:rFonts w:eastAsia="Times New Roman"/>
                <w:b/>
                <w:bCs/>
                <w:color w:val="000000"/>
                <w:vertAlign w:val="subscript"/>
                <w:lang w:val="fr-FR"/>
              </w:rPr>
              <w:t>it</w:t>
            </w:r>
            <w:proofErr w:type="spellEnd"/>
            <w:r w:rsidRPr="006B04FE">
              <w:rPr>
                <w:rFonts w:eastAsia="Times New Roman"/>
                <w:b/>
                <w:bCs/>
                <w:color w:val="000000"/>
                <w:lang w:val="fr-FR"/>
              </w:rPr>
              <w:t xml:space="preserve"> </w:t>
            </w:r>
          </w:p>
        </w:tc>
        <w:tc>
          <w:tcPr>
            <w:tcW w:w="238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p>
        </w:tc>
        <w:tc>
          <w:tcPr>
            <w:tcW w:w="2126"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b/>
                <w:color w:val="000000"/>
                <w:szCs w:val="18"/>
              </w:rPr>
            </w:pPr>
            <w:r w:rsidRPr="006B04FE">
              <w:rPr>
                <w:b/>
                <w:color w:val="000000"/>
                <w:szCs w:val="18"/>
              </w:rPr>
              <w:t>-2.631 (0.000)</w:t>
            </w:r>
          </w:p>
        </w:tc>
        <w:tc>
          <w:tcPr>
            <w:tcW w:w="2694"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b/>
                <w:color w:val="000000"/>
                <w:szCs w:val="18"/>
              </w:rPr>
            </w:pPr>
            <w:r w:rsidRPr="006B04FE">
              <w:rPr>
                <w:b/>
                <w:color w:val="000000"/>
                <w:szCs w:val="18"/>
              </w:rPr>
              <w:t>-0.159 (0.045)</w:t>
            </w:r>
          </w:p>
        </w:tc>
      </w:tr>
      <w:tr w:rsidR="00B35371" w:rsidRPr="0012570B"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color w:val="000000"/>
                <w:lang w:val="fr-FR"/>
              </w:rPr>
            </w:pPr>
            <w:r w:rsidRPr="006B04FE">
              <w:rPr>
                <w:rFonts w:eastAsia="Times New Roman"/>
                <w:b/>
                <w:bCs/>
                <w:color w:val="000000"/>
                <w:lang w:val="fr-FR"/>
              </w:rPr>
              <w:t>R-</w:t>
            </w:r>
            <w:proofErr w:type="spellStart"/>
            <w:r w:rsidRPr="006B04FE">
              <w:rPr>
                <w:rFonts w:eastAsia="Times New Roman"/>
                <w:b/>
                <w:bCs/>
                <w:color w:val="000000"/>
                <w:lang w:val="fr-FR"/>
              </w:rPr>
              <w:t>squared</w:t>
            </w:r>
            <w:proofErr w:type="spellEnd"/>
          </w:p>
        </w:tc>
        <w:tc>
          <w:tcPr>
            <w:tcW w:w="238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0.299</w:t>
            </w:r>
          </w:p>
        </w:tc>
        <w:tc>
          <w:tcPr>
            <w:tcW w:w="2126"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0.302</w:t>
            </w:r>
          </w:p>
        </w:tc>
        <w:tc>
          <w:tcPr>
            <w:tcW w:w="2694"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0.289</w:t>
            </w:r>
          </w:p>
        </w:tc>
      </w:tr>
    </w:tbl>
    <w:p w:rsidR="00D12E01" w:rsidRPr="00886E8A" w:rsidRDefault="00C66210" w:rsidP="003F3815">
      <w:pPr>
        <w:spacing w:after="0" w:line="240" w:lineRule="auto"/>
        <w:rPr>
          <w:sz w:val="20"/>
          <w:szCs w:val="20"/>
        </w:rPr>
      </w:pPr>
      <w:bookmarkStart w:id="42" w:name="_GoBack"/>
      <w:bookmarkEnd w:id="42"/>
      <w:r w:rsidRPr="00886E8A">
        <w:rPr>
          <w:sz w:val="20"/>
          <w:szCs w:val="20"/>
        </w:rPr>
        <w:t>*</w:t>
      </w:r>
      <w:r w:rsidR="00D12E01" w:rsidRPr="00886E8A">
        <w:rPr>
          <w:sz w:val="20"/>
          <w:szCs w:val="20"/>
        </w:rPr>
        <w:t xml:space="preserve">Note: </w:t>
      </w:r>
      <w:r w:rsidR="0001478B" w:rsidRPr="00886E8A">
        <w:rPr>
          <w:sz w:val="20"/>
          <w:szCs w:val="20"/>
        </w:rPr>
        <w:t>Concerning the robustness test, the return (</w:t>
      </w:r>
      <w:proofErr w:type="gramStart"/>
      <w:r w:rsidR="0001478B" w:rsidRPr="00886E8A">
        <w:rPr>
          <w:sz w:val="20"/>
          <w:szCs w:val="20"/>
        </w:rPr>
        <w:t>R</w:t>
      </w:r>
      <w:proofErr w:type="spellStart"/>
      <w:r w:rsidR="0001478B" w:rsidRPr="00886E8A">
        <w:rPr>
          <w:color w:val="000000"/>
          <w:sz w:val="20"/>
          <w:szCs w:val="20"/>
          <w:vertAlign w:val="subscript"/>
          <w:lang w:val="fr-FR"/>
        </w:rPr>
        <w:t>it</w:t>
      </w:r>
      <w:proofErr w:type="spellEnd"/>
      <w:r w:rsidR="0001478B" w:rsidRPr="00886E8A">
        <w:rPr>
          <w:color w:val="000000"/>
          <w:sz w:val="20"/>
          <w:szCs w:val="20"/>
          <w:vertAlign w:val="subscript"/>
          <w:lang w:val="fr-FR"/>
        </w:rPr>
        <w:t xml:space="preserve"> </w:t>
      </w:r>
      <w:r w:rsidR="0001478B" w:rsidRPr="00886E8A">
        <w:rPr>
          <w:color w:val="000000"/>
          <w:sz w:val="20"/>
          <w:szCs w:val="20"/>
          <w:lang w:val="fr-FR"/>
        </w:rPr>
        <w:t>)</w:t>
      </w:r>
      <w:proofErr w:type="gramEnd"/>
      <w:r w:rsidR="0001478B" w:rsidRPr="00886E8A">
        <w:rPr>
          <w:color w:val="000000"/>
          <w:sz w:val="20"/>
          <w:szCs w:val="20"/>
          <w:lang w:val="fr-FR"/>
        </w:rPr>
        <w:t xml:space="preserve"> </w:t>
      </w:r>
      <w:r w:rsidR="0001478B" w:rsidRPr="00886E8A">
        <w:rPr>
          <w:sz w:val="20"/>
          <w:szCs w:val="20"/>
        </w:rPr>
        <w:t xml:space="preserve">variable is substituted with the fitted value of return (i.e.  </w:t>
      </w:r>
      <w:proofErr w:type="spellStart"/>
      <w:r w:rsidR="0001478B" w:rsidRPr="00886E8A">
        <w:rPr>
          <w:sz w:val="20"/>
          <w:szCs w:val="20"/>
        </w:rPr>
        <w:t>Rhat</w:t>
      </w:r>
      <w:r w:rsidR="0001478B" w:rsidRPr="00886E8A">
        <w:rPr>
          <w:sz w:val="20"/>
          <w:szCs w:val="20"/>
          <w:vertAlign w:val="subscript"/>
        </w:rPr>
        <w:t>it</w:t>
      </w:r>
      <w:proofErr w:type="spellEnd"/>
      <w:r w:rsidR="0001478B" w:rsidRPr="00886E8A">
        <w:rPr>
          <w:sz w:val="20"/>
          <w:szCs w:val="20"/>
        </w:rPr>
        <w:t>) which is estimated value from the earnings and returns regression.</w:t>
      </w:r>
    </w:p>
    <w:p w:rsidR="00886E8A" w:rsidRPr="00886E8A" w:rsidRDefault="00886E8A" w:rsidP="003F3815">
      <w:pPr>
        <w:spacing w:after="0" w:line="240" w:lineRule="auto"/>
      </w:pPr>
      <w:r w:rsidRPr="00886E8A">
        <w:t>Table 8: The results of earnings conservatism test</w:t>
      </w:r>
    </w:p>
    <w:p w:rsidR="0001478B" w:rsidRDefault="0001478B" w:rsidP="0001478B">
      <w:pPr>
        <w:spacing w:line="240" w:lineRule="auto"/>
      </w:pPr>
    </w:p>
    <w:p w:rsidR="00B35371" w:rsidRDefault="00B35371" w:rsidP="0001478B">
      <w:pPr>
        <w:numPr>
          <w:ilvl w:val="0"/>
          <w:numId w:val="27"/>
        </w:numPr>
        <w:spacing w:line="240" w:lineRule="auto"/>
        <w:rPr>
          <w:i/>
        </w:rPr>
      </w:pPr>
      <w:r w:rsidRPr="0001478B">
        <w:rPr>
          <w:i/>
        </w:rPr>
        <w:t>Hypothesis 2: Earnings persistence</w:t>
      </w:r>
      <w:r w:rsidR="0001478B">
        <w:rPr>
          <w:i/>
        </w:rPr>
        <w:t xml:space="preserve"> test</w:t>
      </w:r>
    </w:p>
    <w:p w:rsidR="0001478B" w:rsidRPr="0001478B" w:rsidRDefault="0001478B" w:rsidP="009F05E8">
      <w:pPr>
        <w:jc w:val="both"/>
      </w:pPr>
      <w:r w:rsidRPr="007A0314">
        <w:t>The results of earnings persistence te</w:t>
      </w:r>
      <w:r w:rsidR="00ED34B2">
        <w:t>st is provided in table 9</w:t>
      </w:r>
      <w:r>
        <w:t xml:space="preserve">. </w:t>
      </w:r>
      <w:r w:rsidR="00C66210">
        <w:t>Model 2 is provided as a benchmark model that excludes business cycle effects. The positive and highly significant coefficient of current earnings in Model 2 shows that current earnings are useful in predicting future earnings. Moreover when including the expansion dummy, model 2a shows that</w:t>
      </w:r>
      <w:r w:rsidR="009F05E8">
        <w:t xml:space="preserve"> during expansions</w:t>
      </w:r>
      <w:r w:rsidR="00C66210">
        <w:t xml:space="preserve"> current earnings </w:t>
      </w:r>
      <w:r w:rsidR="009F05E8">
        <w:t>has</w:t>
      </w:r>
      <w:r w:rsidR="00C66210">
        <w:t xml:space="preserve"> more </w:t>
      </w:r>
      <w:r w:rsidR="009F05E8">
        <w:t>power</w:t>
      </w:r>
      <w:r w:rsidR="00C66210">
        <w:t xml:space="preserve"> in predicting future</w:t>
      </w:r>
      <w:r w:rsidR="009F05E8">
        <w:t xml:space="preserve"> earnings</w:t>
      </w:r>
      <w:r w:rsidR="00C66210">
        <w:t xml:space="preserve"> than</w:t>
      </w:r>
      <w:r w:rsidR="001F03F9">
        <w:t xml:space="preserve"> in </w:t>
      </w:r>
      <w:r w:rsidR="009F05E8">
        <w:t>contraction</w:t>
      </w:r>
      <w:r w:rsidR="001F03F9">
        <w:t xml:space="preserve"> periods</w:t>
      </w:r>
      <w:r w:rsidR="009F05E8">
        <w:t>. The intercept of dummy expansion (</w:t>
      </w:r>
      <w:proofErr w:type="spellStart"/>
      <w:r w:rsidR="009F05E8" w:rsidRPr="009F05E8">
        <w:t>Exp</w:t>
      </w:r>
      <w:r w:rsidR="009F05E8" w:rsidRPr="009F05E8">
        <w:rPr>
          <w:vertAlign w:val="subscript"/>
        </w:rPr>
        <w:t>t</w:t>
      </w:r>
      <w:proofErr w:type="spellEnd"/>
      <w:r w:rsidR="009F05E8" w:rsidRPr="009F05E8">
        <w:t>)</w:t>
      </w:r>
      <w:r w:rsidR="009F05E8">
        <w:t xml:space="preserve"> and the interaction term of current earnings and expansion (</w:t>
      </w:r>
      <w:proofErr w:type="spellStart"/>
      <w:r w:rsidR="009F05E8" w:rsidRPr="009F05E8">
        <w:t>Exp</w:t>
      </w:r>
      <w:r w:rsidR="009F05E8" w:rsidRPr="009F05E8">
        <w:rPr>
          <w:vertAlign w:val="subscript"/>
        </w:rPr>
        <w:t>t</w:t>
      </w:r>
      <w:proofErr w:type="spellEnd"/>
      <w:r w:rsidR="009F05E8">
        <w:rPr>
          <w:rFonts w:cs="BHGNCC+TimesNewRoman,Italic"/>
          <w:color w:val="000000"/>
          <w:vertAlign w:val="subscript"/>
          <w:lang w:val="fr-FR"/>
        </w:rPr>
        <w:t xml:space="preserve"> </w:t>
      </w:r>
      <w:r w:rsidR="009F05E8" w:rsidRPr="009F05E8">
        <w:t xml:space="preserve">* </w:t>
      </w:r>
      <w:proofErr w:type="gramStart"/>
      <w:r w:rsidR="009F05E8" w:rsidRPr="009F05E8">
        <w:t>E</w:t>
      </w:r>
      <w:r w:rsidR="009F05E8" w:rsidRPr="009F05E8">
        <w:rPr>
          <w:vertAlign w:val="subscript"/>
        </w:rPr>
        <w:t>t</w:t>
      </w:r>
      <w:proofErr w:type="gramEnd"/>
      <w:r w:rsidR="009F05E8">
        <w:t>) a</w:t>
      </w:r>
      <w:r w:rsidR="00376149">
        <w:t>re positive and significant at 5</w:t>
      </w:r>
      <w:r w:rsidR="009F05E8">
        <w:t xml:space="preserve">% level. This implies that earnings persistence is higher in expansion than contractions. </w:t>
      </w:r>
      <w:r>
        <w:t xml:space="preserve">The positive and significant coefficient </w:t>
      </w:r>
      <w:r w:rsidR="009F05E8">
        <w:t xml:space="preserve">of </w:t>
      </w:r>
      <w:r w:rsidR="009F05E8" w:rsidRPr="004A7E9D">
        <w:rPr>
          <w:rFonts w:ascii="Symbol" w:hAnsi="Symbol"/>
          <w:lang w:val="de-DE"/>
        </w:rPr>
        <w:t></w:t>
      </w:r>
      <w:r w:rsidR="009F05E8" w:rsidRPr="009F05E8">
        <w:rPr>
          <w:vertAlign w:val="subscript"/>
        </w:rPr>
        <w:t>3</w:t>
      </w:r>
      <w:r w:rsidR="009F05E8">
        <w:rPr>
          <w:vertAlign w:val="subscript"/>
        </w:rPr>
        <w:t xml:space="preserve"> </w:t>
      </w:r>
      <w:r>
        <w:t>on 5% significant level provide</w:t>
      </w:r>
      <w:r w:rsidR="009F05E8">
        <w:t>s</w:t>
      </w:r>
      <w:r>
        <w:t xml:space="preserve"> support for the second hypothesis that earnings persistence is higher during expansion periods than during recessions.</w:t>
      </w:r>
    </w:p>
    <w:p w:rsidR="00B35371" w:rsidRPr="0001478B" w:rsidRDefault="00B35371" w:rsidP="003F3815">
      <w:pPr>
        <w:spacing w:after="0" w:line="240" w:lineRule="auto"/>
        <w:jc w:val="both"/>
        <w:rPr>
          <w:vertAlign w:val="subscript"/>
          <w:lang w:val="de-DE"/>
        </w:rPr>
      </w:pPr>
      <w:r w:rsidRPr="0001478B">
        <w:rPr>
          <w:lang w:val="de-DE"/>
        </w:rPr>
        <w:t xml:space="preserve">Model 2: E </w:t>
      </w:r>
      <w:r w:rsidRPr="0001478B">
        <w:rPr>
          <w:vertAlign w:val="subscript"/>
          <w:lang w:val="de-DE"/>
        </w:rPr>
        <w:t>t+1</w:t>
      </w:r>
      <w:r w:rsidRPr="0001478B">
        <w:rPr>
          <w:lang w:val="de-DE"/>
        </w:rPr>
        <w:t xml:space="preserve"> = </w:t>
      </w:r>
      <w:r w:rsidRPr="004A7E9D">
        <w:rPr>
          <w:rFonts w:ascii="Symbol" w:hAnsi="Symbol"/>
          <w:lang w:val="de-DE"/>
        </w:rPr>
        <w:t></w:t>
      </w:r>
      <w:r w:rsidRPr="0001478B">
        <w:rPr>
          <w:vertAlign w:val="subscript"/>
          <w:lang w:val="de-DE"/>
        </w:rPr>
        <w:t>0</w:t>
      </w:r>
      <w:r w:rsidRPr="0001478B">
        <w:rPr>
          <w:lang w:val="de-DE"/>
        </w:rPr>
        <w:t xml:space="preserve"> + </w:t>
      </w:r>
      <w:r w:rsidRPr="004A7E9D">
        <w:rPr>
          <w:rFonts w:ascii="Symbol" w:hAnsi="Symbol"/>
          <w:lang w:val="de-DE"/>
        </w:rPr>
        <w:t></w:t>
      </w:r>
      <w:r w:rsidRPr="0001478B">
        <w:rPr>
          <w:vertAlign w:val="subscript"/>
          <w:lang w:val="de-DE"/>
        </w:rPr>
        <w:t>1</w:t>
      </w:r>
      <w:r w:rsidRPr="0001478B">
        <w:rPr>
          <w:lang w:val="de-DE"/>
        </w:rPr>
        <w:t>E</w:t>
      </w:r>
      <w:r w:rsidRPr="0001478B">
        <w:rPr>
          <w:vertAlign w:val="subscript"/>
          <w:lang w:val="de-DE"/>
        </w:rPr>
        <w:t>t</w:t>
      </w:r>
      <w:r w:rsidRPr="0001478B">
        <w:rPr>
          <w:lang w:val="de-DE"/>
        </w:rPr>
        <w:t xml:space="preserve"> </w:t>
      </w:r>
      <w:r>
        <w:rPr>
          <w:rFonts w:ascii="Symbol" w:hAnsi="Symbol"/>
        </w:rPr>
        <w:t></w:t>
      </w:r>
      <w:r>
        <w:rPr>
          <w:rFonts w:ascii="Symbol" w:hAnsi="Symbol"/>
        </w:rPr>
        <w:t></w:t>
      </w:r>
      <w:r w:rsidRPr="001B09BB">
        <w:rPr>
          <w:rFonts w:ascii="Symbol" w:hAnsi="Symbol" w:cs="BHGNCC+TimesNewRoman,Italic"/>
          <w:color w:val="000000"/>
        </w:rPr>
        <w:t></w:t>
      </w:r>
      <w:r w:rsidRPr="00DF60EC">
        <w:rPr>
          <w:rFonts w:ascii="Symbol" w:hAnsi="Symbol" w:cs="BHGNCC+TimesNewRoman,Italic"/>
          <w:color w:val="000000"/>
        </w:rPr>
        <w:t></w:t>
      </w:r>
      <w:r w:rsidRPr="0001478B">
        <w:rPr>
          <w:color w:val="000000"/>
          <w:vertAlign w:val="subscript"/>
          <w:lang w:val="de-DE"/>
        </w:rPr>
        <w:t>it</w:t>
      </w:r>
      <w:r w:rsidRPr="0001478B">
        <w:rPr>
          <w:color w:val="000000"/>
          <w:lang w:val="de-DE"/>
        </w:rPr>
        <w:t xml:space="preserve"> + </w:t>
      </w:r>
      <w:r w:rsidRPr="00894119">
        <w:rPr>
          <w:rFonts w:ascii="Symbol" w:hAnsi="Symbol"/>
        </w:rPr>
        <w:t></w:t>
      </w:r>
      <w:r w:rsidRPr="0001478B">
        <w:rPr>
          <w:vertAlign w:val="subscript"/>
          <w:lang w:val="de-DE"/>
        </w:rPr>
        <w:t>t</w:t>
      </w:r>
    </w:p>
    <w:p w:rsidR="00B35371" w:rsidRDefault="00B35371" w:rsidP="003F3815">
      <w:pPr>
        <w:spacing w:after="0" w:line="240" w:lineRule="auto"/>
        <w:jc w:val="both"/>
        <w:rPr>
          <w:vertAlign w:val="subscript"/>
          <w:lang w:val="de-DE"/>
        </w:rPr>
      </w:pPr>
      <w:r w:rsidRPr="00221FE3">
        <w:rPr>
          <w:lang w:val="de-DE"/>
        </w:rPr>
        <w:t xml:space="preserve">Model 2a: E </w:t>
      </w:r>
      <w:r w:rsidRPr="00221FE3">
        <w:rPr>
          <w:vertAlign w:val="subscript"/>
          <w:lang w:val="de-DE"/>
        </w:rPr>
        <w:t>t+1</w:t>
      </w:r>
      <w:r w:rsidRPr="00221FE3">
        <w:rPr>
          <w:lang w:val="de-DE"/>
        </w:rPr>
        <w:t xml:space="preserve"> = </w:t>
      </w:r>
      <w:r w:rsidRPr="004A7E9D">
        <w:rPr>
          <w:rFonts w:ascii="Symbol" w:hAnsi="Symbol"/>
          <w:lang w:val="de-DE"/>
        </w:rPr>
        <w:t></w:t>
      </w:r>
      <w:r w:rsidRPr="00221FE3">
        <w:rPr>
          <w:vertAlign w:val="subscript"/>
          <w:lang w:val="de-DE"/>
        </w:rPr>
        <w:t>0</w:t>
      </w:r>
      <w:r w:rsidRPr="00221FE3">
        <w:rPr>
          <w:lang w:val="de-DE"/>
        </w:rPr>
        <w:t xml:space="preserve"> + </w:t>
      </w:r>
      <w:r w:rsidRPr="004A7E9D">
        <w:rPr>
          <w:rFonts w:ascii="Symbol" w:hAnsi="Symbol"/>
          <w:lang w:val="de-DE"/>
        </w:rPr>
        <w:t></w:t>
      </w:r>
      <w:r w:rsidRPr="00221FE3">
        <w:rPr>
          <w:vertAlign w:val="subscript"/>
          <w:lang w:val="de-DE"/>
        </w:rPr>
        <w:t>1</w:t>
      </w:r>
      <w:r w:rsidRPr="00221FE3">
        <w:rPr>
          <w:lang w:val="de-DE"/>
        </w:rPr>
        <w:t>E</w:t>
      </w:r>
      <w:r w:rsidRPr="00221FE3">
        <w:rPr>
          <w:vertAlign w:val="subscript"/>
          <w:lang w:val="de-DE"/>
        </w:rPr>
        <w:t>t</w:t>
      </w:r>
      <w:r w:rsidRPr="00221FE3">
        <w:rPr>
          <w:lang w:val="de-DE"/>
        </w:rPr>
        <w:t xml:space="preserve"> + </w:t>
      </w:r>
      <w:r w:rsidRPr="004A7E9D">
        <w:rPr>
          <w:rFonts w:ascii="Symbol" w:hAnsi="Symbol"/>
          <w:lang w:val="de-DE"/>
        </w:rPr>
        <w:t></w:t>
      </w:r>
      <w:r w:rsidRPr="00221FE3">
        <w:rPr>
          <w:vertAlign w:val="subscript"/>
          <w:lang w:val="de-DE"/>
        </w:rPr>
        <w:t>2</w:t>
      </w:r>
      <w:r w:rsidRPr="002C0139">
        <w:rPr>
          <w:lang w:val="de-DE"/>
        </w:rPr>
        <w:t>E</w:t>
      </w:r>
      <w:r>
        <w:rPr>
          <w:lang w:val="de-DE"/>
        </w:rPr>
        <w:t>xp</w:t>
      </w:r>
      <w:r w:rsidRPr="002C0139">
        <w:rPr>
          <w:vertAlign w:val="subscript"/>
          <w:lang w:val="de-DE"/>
        </w:rPr>
        <w:t>t</w:t>
      </w:r>
      <w:r w:rsidRPr="00F7712A">
        <w:rPr>
          <w:lang w:val="de-DE"/>
        </w:rPr>
        <w:t xml:space="preserve"> + </w:t>
      </w:r>
      <w:r w:rsidRPr="004A7E9D">
        <w:rPr>
          <w:rFonts w:ascii="Symbol" w:hAnsi="Symbol"/>
          <w:lang w:val="de-DE"/>
        </w:rPr>
        <w:t></w:t>
      </w:r>
      <w:r w:rsidRPr="00F7712A">
        <w:rPr>
          <w:vertAlign w:val="subscript"/>
          <w:lang w:val="de-DE"/>
        </w:rPr>
        <w:t>3</w:t>
      </w:r>
      <w:r w:rsidRPr="002C0139">
        <w:rPr>
          <w:lang w:val="de-DE"/>
        </w:rPr>
        <w:t>E</w:t>
      </w:r>
      <w:r>
        <w:rPr>
          <w:lang w:val="de-DE"/>
        </w:rPr>
        <w:t>xp</w:t>
      </w:r>
      <w:r w:rsidRPr="002C0139">
        <w:rPr>
          <w:vertAlign w:val="subscript"/>
          <w:lang w:val="de-DE"/>
        </w:rPr>
        <w:t>t</w:t>
      </w:r>
      <w:r>
        <w:rPr>
          <w:rFonts w:cs="BHGNCC+TimesNewRoman,Italic"/>
          <w:color w:val="000000"/>
          <w:vertAlign w:val="subscript"/>
          <w:lang w:val="fr-FR"/>
        </w:rPr>
        <w:t xml:space="preserve"> </w:t>
      </w:r>
      <w:r w:rsidRPr="00F7712A">
        <w:rPr>
          <w:lang w:val="de-DE"/>
        </w:rPr>
        <w:t>*</w:t>
      </w:r>
      <w:r w:rsidRPr="002C0139">
        <w:rPr>
          <w:lang w:val="de-DE"/>
        </w:rPr>
        <w:t xml:space="preserve"> E</w:t>
      </w:r>
      <w:r w:rsidRPr="002C0139">
        <w:rPr>
          <w:vertAlign w:val="subscript"/>
          <w:lang w:val="de-DE"/>
        </w:rPr>
        <w:t>t</w:t>
      </w:r>
      <w:r>
        <w:rPr>
          <w:rFonts w:ascii="Symbol" w:hAnsi="Symbol"/>
        </w:rPr>
        <w:t></w:t>
      </w:r>
      <w:r>
        <w:rPr>
          <w:rFonts w:ascii="Symbol" w:hAnsi="Symbol"/>
        </w:rPr>
        <w:t></w:t>
      </w:r>
      <w:r>
        <w:rPr>
          <w:rFonts w:ascii="Symbol" w:hAnsi="Symbol"/>
        </w:rPr>
        <w:t></w:t>
      </w:r>
      <w:r w:rsidRPr="00DF60EC">
        <w:rPr>
          <w:rFonts w:ascii="Symbol" w:hAnsi="Symbol" w:cs="BHGNCC+TimesNewRoman,Italic"/>
          <w:color w:val="000000"/>
        </w:rPr>
        <w:t></w:t>
      </w:r>
      <w:r w:rsidRPr="002C0139">
        <w:rPr>
          <w:color w:val="000000"/>
          <w:vertAlign w:val="subscript"/>
          <w:lang w:val="de-DE"/>
        </w:rPr>
        <w:t>it</w:t>
      </w:r>
      <w:r w:rsidRPr="002C0139">
        <w:rPr>
          <w:color w:val="000000"/>
          <w:lang w:val="de-DE"/>
        </w:rPr>
        <w:t xml:space="preserve"> + </w:t>
      </w:r>
      <w:r w:rsidRPr="00894119">
        <w:rPr>
          <w:rFonts w:ascii="Symbol" w:hAnsi="Symbol"/>
        </w:rPr>
        <w:t></w:t>
      </w:r>
      <w:r w:rsidRPr="00F7712A">
        <w:rPr>
          <w:vertAlign w:val="subscript"/>
          <w:lang w:val="de-DE"/>
        </w:rPr>
        <w:t>t</w:t>
      </w:r>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tblPr>
      <w:tblGrid>
        <w:gridCol w:w="1833"/>
        <w:gridCol w:w="1833"/>
        <w:gridCol w:w="1833"/>
      </w:tblGrid>
      <w:tr w:rsidR="00B35371" w:rsidRPr="00DF60EC" w:rsidTr="006B04FE">
        <w:tc>
          <w:tcPr>
            <w:tcW w:w="1833" w:type="dxa"/>
            <w:vMerge w:val="restart"/>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b/>
                <w:bCs/>
              </w:rPr>
            </w:pPr>
            <w:r w:rsidRPr="006B04FE">
              <w:rPr>
                <w:rFonts w:eastAsia="Times New Roman"/>
                <w:b/>
                <w:bCs/>
              </w:rPr>
              <w:t>Coefficient</w:t>
            </w:r>
          </w:p>
          <w:p w:rsidR="00B35371" w:rsidRPr="006B04FE" w:rsidRDefault="00B35371" w:rsidP="006B04FE">
            <w:pPr>
              <w:spacing w:after="0" w:line="276" w:lineRule="auto"/>
              <w:jc w:val="center"/>
              <w:rPr>
                <w:rFonts w:eastAsia="Times New Roman"/>
                <w:b/>
                <w:bCs/>
              </w:rPr>
            </w:pPr>
            <w:r w:rsidRPr="006B04FE">
              <w:rPr>
                <w:rFonts w:eastAsia="Times New Roman"/>
                <w:b/>
                <w:bCs/>
              </w:rPr>
              <w:t>(p-value)</w:t>
            </w:r>
          </w:p>
        </w:tc>
        <w:tc>
          <w:tcPr>
            <w:tcW w:w="3666" w:type="dxa"/>
            <w:gridSpan w:val="2"/>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b/>
                <w:bCs/>
              </w:rPr>
            </w:pPr>
            <w:r w:rsidRPr="006B04FE">
              <w:rPr>
                <w:rFonts w:eastAsia="Times New Roman"/>
                <w:b/>
                <w:bCs/>
              </w:rPr>
              <w:t>Least squares</w:t>
            </w:r>
          </w:p>
        </w:tc>
      </w:tr>
      <w:tr w:rsidR="00B35371" w:rsidRPr="00DF60EC" w:rsidTr="006B04FE">
        <w:tc>
          <w:tcPr>
            <w:tcW w:w="1833" w:type="dxa"/>
            <w:vMerge/>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DF60EC" w:rsidRDefault="00B35371" w:rsidP="006B04FE">
            <w:pPr>
              <w:spacing w:after="0" w:line="276" w:lineRule="auto"/>
              <w:jc w:val="right"/>
            </w:pPr>
            <w:r>
              <w:t>Model 2</w:t>
            </w:r>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DF60EC" w:rsidRDefault="00B35371" w:rsidP="006B04FE">
            <w:pPr>
              <w:spacing w:after="0" w:line="276" w:lineRule="auto"/>
              <w:jc w:val="right"/>
            </w:pPr>
            <w:r>
              <w:t>Model 2a</w:t>
            </w:r>
          </w:p>
        </w:tc>
      </w:tr>
      <w:tr w:rsidR="00B35371" w:rsidRPr="00DF60EC"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r w:rsidRPr="006B04FE">
              <w:rPr>
                <w:rFonts w:eastAsia="Times New Roman"/>
                <w:b/>
                <w:bCs/>
              </w:rPr>
              <w:t xml:space="preserve">Intercept </w:t>
            </w:r>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1.321 (0.000)</w:t>
            </w:r>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0.749 (0.000)</w:t>
            </w:r>
          </w:p>
        </w:tc>
      </w:tr>
      <w:tr w:rsidR="00B35371" w:rsidRPr="00DF60EC"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r w:rsidRPr="006B04FE">
              <w:rPr>
                <w:rFonts w:eastAsia="Times New Roman"/>
                <w:b/>
                <w:bCs/>
                <w:lang w:val="de-DE"/>
              </w:rPr>
              <w:t>E</w:t>
            </w:r>
            <w:r w:rsidRPr="006B04FE">
              <w:rPr>
                <w:rFonts w:eastAsia="Times New Roman"/>
                <w:b/>
                <w:bCs/>
                <w:vertAlign w:val="subscript"/>
                <w:lang w:val="de-DE"/>
              </w:rPr>
              <w:t xml:space="preserve">t </w:t>
            </w:r>
            <w:r w:rsidRPr="006B04FE">
              <w:rPr>
                <w:rFonts w:eastAsia="Times New Roman"/>
                <w:b/>
                <w:bCs/>
                <w:color w:val="000000"/>
                <w:lang w:val="fr-FR"/>
              </w:rPr>
              <w:t xml:space="preserve">or </w:t>
            </w:r>
            <w:proofErr w:type="spellStart"/>
            <w:r w:rsidRPr="006B04FE">
              <w:rPr>
                <w:rFonts w:eastAsia="Times New Roman"/>
                <w:b/>
                <w:bCs/>
                <w:color w:val="000000"/>
                <w:lang w:val="fr-FR"/>
              </w:rPr>
              <w:t>Epshat</w:t>
            </w:r>
            <w:r w:rsidRPr="006B04FE">
              <w:rPr>
                <w:rFonts w:eastAsia="Times New Roman"/>
                <w:b/>
                <w:bCs/>
                <w:color w:val="000000"/>
                <w:vertAlign w:val="subscript"/>
                <w:lang w:val="fr-FR"/>
              </w:rPr>
              <w:t>it</w:t>
            </w:r>
            <w:proofErr w:type="spellEnd"/>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0.314 (0.000)</w:t>
            </w:r>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0.481 (0.000)</w:t>
            </w:r>
          </w:p>
        </w:tc>
      </w:tr>
      <w:tr w:rsidR="00B35371" w:rsidRPr="00DF60EC"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rPr>
            </w:pPr>
            <w:r w:rsidRPr="006B04FE">
              <w:rPr>
                <w:rFonts w:eastAsia="Times New Roman"/>
                <w:b/>
                <w:bCs/>
                <w:lang w:val="de-DE"/>
              </w:rPr>
              <w:t>Exp</w:t>
            </w:r>
            <w:r w:rsidRPr="006B04FE">
              <w:rPr>
                <w:rFonts w:eastAsia="Times New Roman"/>
                <w:b/>
                <w:bCs/>
                <w:vertAlign w:val="subscript"/>
                <w:lang w:val="de-DE"/>
              </w:rPr>
              <w:t>t</w:t>
            </w:r>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0.226 (0.023)</w:t>
            </w:r>
          </w:p>
        </w:tc>
      </w:tr>
      <w:tr w:rsidR="00B35371" w:rsidRPr="00DF60EC" w:rsidTr="006B04FE">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b/>
                <w:bCs/>
              </w:rPr>
            </w:pPr>
            <w:r w:rsidRPr="006B04FE">
              <w:rPr>
                <w:rFonts w:eastAsia="Times New Roman"/>
                <w:b/>
                <w:bCs/>
                <w:lang w:val="de-DE"/>
              </w:rPr>
              <w:t>Exp</w:t>
            </w:r>
            <w:r w:rsidRPr="006B04FE">
              <w:rPr>
                <w:rFonts w:eastAsia="Times New Roman"/>
                <w:b/>
                <w:bCs/>
                <w:vertAlign w:val="subscript"/>
                <w:lang w:val="de-DE"/>
              </w:rPr>
              <w:t>t</w:t>
            </w:r>
            <w:r w:rsidRPr="006B04FE">
              <w:rPr>
                <w:rFonts w:eastAsia="Times New Roman" w:cs="BHGNCC+TimesNewRoman,Italic"/>
                <w:b/>
                <w:bCs/>
                <w:color w:val="000000"/>
                <w:vertAlign w:val="subscript"/>
                <w:lang w:val="fr-FR"/>
              </w:rPr>
              <w:t xml:space="preserve"> </w:t>
            </w:r>
            <w:r w:rsidRPr="006B04FE">
              <w:rPr>
                <w:rFonts w:eastAsia="Times New Roman"/>
                <w:b/>
                <w:bCs/>
                <w:lang w:val="de-DE"/>
              </w:rPr>
              <w:t>* E</w:t>
            </w:r>
            <w:r w:rsidRPr="006B04FE">
              <w:rPr>
                <w:rFonts w:eastAsia="Times New Roman"/>
                <w:b/>
                <w:bCs/>
                <w:vertAlign w:val="subscript"/>
                <w:lang w:val="de-DE"/>
              </w:rPr>
              <w:t>t</w:t>
            </w:r>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color w:val="000000"/>
                <w:szCs w:val="18"/>
              </w:rPr>
            </w:pPr>
          </w:p>
        </w:tc>
        <w:tc>
          <w:tcPr>
            <w:tcW w:w="1833"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b/>
                <w:color w:val="000000"/>
                <w:szCs w:val="18"/>
              </w:rPr>
            </w:pPr>
            <w:r w:rsidRPr="006B04FE">
              <w:rPr>
                <w:b/>
                <w:color w:val="000000"/>
                <w:szCs w:val="18"/>
              </w:rPr>
              <w:t>0.057 (0.012)</w:t>
            </w:r>
          </w:p>
        </w:tc>
      </w:tr>
      <w:tr w:rsidR="00B35371" w:rsidRPr="00DF60EC" w:rsidTr="006B04FE">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b/>
                <w:bCs/>
                <w:color w:val="000000"/>
                <w:lang w:val="fr-FR"/>
              </w:rPr>
            </w:pPr>
            <w:r w:rsidRPr="006B04FE">
              <w:rPr>
                <w:rFonts w:eastAsia="Times New Roman"/>
                <w:b/>
                <w:bCs/>
                <w:color w:val="000000"/>
                <w:lang w:val="fr-FR"/>
              </w:rPr>
              <w:t>R-</w:t>
            </w:r>
            <w:proofErr w:type="spellStart"/>
            <w:r w:rsidRPr="006B04FE">
              <w:rPr>
                <w:rFonts w:eastAsia="Times New Roman"/>
                <w:b/>
                <w:bCs/>
                <w:color w:val="000000"/>
                <w:lang w:val="fr-FR"/>
              </w:rPr>
              <w:t>squared</w:t>
            </w:r>
            <w:proofErr w:type="spellEnd"/>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0.342</w:t>
            </w:r>
          </w:p>
        </w:tc>
        <w:tc>
          <w:tcPr>
            <w:tcW w:w="1833"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color w:val="000000"/>
                <w:szCs w:val="18"/>
              </w:rPr>
            </w:pPr>
            <w:r w:rsidRPr="006B04FE">
              <w:rPr>
                <w:color w:val="000000"/>
                <w:szCs w:val="18"/>
              </w:rPr>
              <w:t>0.245</w:t>
            </w:r>
          </w:p>
        </w:tc>
      </w:tr>
    </w:tbl>
    <w:p w:rsidR="00886E8A" w:rsidRPr="00886E8A" w:rsidRDefault="00886E8A" w:rsidP="00886E8A">
      <w:pPr>
        <w:spacing w:line="240" w:lineRule="auto"/>
      </w:pPr>
      <w:r w:rsidRPr="00886E8A">
        <w:t xml:space="preserve">Table </w:t>
      </w:r>
      <w:r>
        <w:t>9</w:t>
      </w:r>
      <w:r w:rsidRPr="00886E8A">
        <w:t xml:space="preserve">: The results of earnings </w:t>
      </w:r>
      <w:r>
        <w:t>persistence</w:t>
      </w:r>
      <w:r w:rsidRPr="00886E8A">
        <w:t xml:space="preserve"> test</w:t>
      </w:r>
    </w:p>
    <w:p w:rsidR="00B35371" w:rsidRPr="009F05E8" w:rsidRDefault="009F05E8" w:rsidP="00886E8A">
      <w:pPr>
        <w:numPr>
          <w:ilvl w:val="0"/>
          <w:numId w:val="27"/>
        </w:numPr>
        <w:spacing w:before="240" w:line="240" w:lineRule="auto"/>
        <w:rPr>
          <w:i/>
        </w:rPr>
      </w:pPr>
      <w:r>
        <w:rPr>
          <w:i/>
        </w:rPr>
        <w:lastRenderedPageBreak/>
        <w:t xml:space="preserve">Hypothesis 3 and </w:t>
      </w:r>
      <w:r w:rsidR="00B35371" w:rsidRPr="009F05E8">
        <w:rPr>
          <w:i/>
        </w:rPr>
        <w:t>4: Value relevance</w:t>
      </w:r>
      <w:r>
        <w:rPr>
          <w:i/>
        </w:rPr>
        <w:t xml:space="preserve"> tests</w:t>
      </w:r>
    </w:p>
    <w:p w:rsidR="00753B8C" w:rsidRDefault="009F05E8" w:rsidP="009F05E8">
      <w:pPr>
        <w:jc w:val="both"/>
        <w:rPr>
          <w:rFonts w:cs="Times New Roman"/>
          <w:color w:val="000000"/>
        </w:rPr>
      </w:pPr>
      <w:r w:rsidRPr="002B69B3">
        <w:t>The result</w:t>
      </w:r>
      <w:r>
        <w:t>s</w:t>
      </w:r>
      <w:r w:rsidRPr="002B69B3">
        <w:t xml:space="preserve"> of value relevance test</w:t>
      </w:r>
      <w:r w:rsidR="00D62E85">
        <w:t>s</w:t>
      </w:r>
      <w:r w:rsidRPr="002B69B3">
        <w:t xml:space="preserve"> </w:t>
      </w:r>
      <w:r w:rsidR="00376149">
        <w:t>are demonstrated in table 1</w:t>
      </w:r>
      <w:r w:rsidRPr="002B69B3">
        <w:t xml:space="preserve">0. </w:t>
      </w:r>
      <w:r w:rsidR="005B302F">
        <w:t xml:space="preserve">Model 3 is provided as basic model which preclude business cycle effects. </w:t>
      </w:r>
      <w:r w:rsidR="00A65FD1">
        <w:t xml:space="preserve">One particular note here, the variable earnings has a negative and significant value. This implies that </w:t>
      </w:r>
      <w:r w:rsidR="00753B8C">
        <w:t>capital market response negatively to earnings increase</w:t>
      </w:r>
      <w:r w:rsidR="00A65FD1">
        <w:t xml:space="preserve">. This seems awkward and different from prior research (Jenkins et al. 2009) which finds positive coefficient of earnings. What is the explanation behind this negative coefficient? This is perhaps has something to do with the sample year included in my sample. One third of my sample consists of years 2001-2011. </w:t>
      </w:r>
      <w:r w:rsidR="00753B8C">
        <w:t>Due to major</w:t>
      </w:r>
      <w:r w:rsidR="00A65FD1">
        <w:t xml:space="preserve"> accounting scandal </w:t>
      </w:r>
      <w:r w:rsidR="00753B8C">
        <w:t>in 2001 the accounting information has been accused not to give a true and fair view of a firm’s performance. It seems that the capital market has learned to gather information from other sources instead of a simple earnings number. This does not mean that earnings have no explanation power on return because the earnings change (</w:t>
      </w:r>
      <w:r w:rsidR="00753B8C" w:rsidRPr="00753B8C">
        <w:rPr>
          <w:rFonts w:cs="Times New Roman"/>
        </w:rPr>
        <w:t>∆</w:t>
      </w:r>
      <w:proofErr w:type="spellStart"/>
      <w:r w:rsidR="00753B8C" w:rsidRPr="009F05E8">
        <w:rPr>
          <w:rFonts w:cs="Times New Roman"/>
          <w:color w:val="000000"/>
          <w:lang w:val="fr-FR"/>
        </w:rPr>
        <w:t>E</w:t>
      </w:r>
      <w:r w:rsidR="00753B8C" w:rsidRPr="009F05E8">
        <w:rPr>
          <w:rFonts w:cs="Times New Roman"/>
          <w:color w:val="000000"/>
          <w:vertAlign w:val="subscript"/>
          <w:lang w:val="fr-FR"/>
        </w:rPr>
        <w:t>it</w:t>
      </w:r>
      <w:proofErr w:type="spellEnd"/>
      <w:r w:rsidR="00753B8C">
        <w:rPr>
          <w:rFonts w:cs="Times New Roman"/>
          <w:color w:val="000000"/>
          <w:lang w:val="fr-FR"/>
        </w:rPr>
        <w:t xml:space="preserve">) </w:t>
      </w:r>
      <w:r w:rsidR="00753B8C" w:rsidRPr="001F03F9">
        <w:rPr>
          <w:rFonts w:cs="Times New Roman"/>
          <w:color w:val="000000"/>
        </w:rPr>
        <w:t>coefficient</w:t>
      </w:r>
      <w:r w:rsidR="001F03F9" w:rsidRPr="001F03F9">
        <w:rPr>
          <w:rFonts w:cs="Times New Roman"/>
          <w:color w:val="000000"/>
        </w:rPr>
        <w:t xml:space="preserve"> still</w:t>
      </w:r>
      <w:r w:rsidR="00753B8C" w:rsidRPr="001F03F9">
        <w:rPr>
          <w:rFonts w:cs="Times New Roman"/>
          <w:color w:val="000000"/>
        </w:rPr>
        <w:t xml:space="preserve"> has</w:t>
      </w:r>
      <w:r w:rsidR="001F03F9" w:rsidRPr="001F03F9">
        <w:rPr>
          <w:rFonts w:cs="Times New Roman"/>
          <w:color w:val="000000"/>
        </w:rPr>
        <w:t xml:space="preserve"> a</w:t>
      </w:r>
      <w:r w:rsidR="00753B8C" w:rsidRPr="001F03F9">
        <w:rPr>
          <w:rFonts w:cs="Times New Roman"/>
          <w:color w:val="000000"/>
        </w:rPr>
        <w:t xml:space="preserve"> positive and significant value. A positive and significant value of earnings change coefficient implies that higher earnings change positively affects the firm’s stock return. </w:t>
      </w:r>
      <w:r w:rsidR="00E737C2" w:rsidRPr="001F03F9">
        <w:rPr>
          <w:rFonts w:cs="Times New Roman"/>
          <w:color w:val="000000"/>
        </w:rPr>
        <w:t>Model 3a expands model 3 by including</w:t>
      </w:r>
      <w:r w:rsidR="00E737C2">
        <w:rPr>
          <w:rFonts w:cs="Times New Roman"/>
          <w:color w:val="000000"/>
        </w:rPr>
        <w:t xml:space="preserve"> future earnings (</w:t>
      </w:r>
      <w:proofErr w:type="spellStart"/>
      <w:r w:rsidR="00E737C2" w:rsidRPr="009F05E8">
        <w:rPr>
          <w:rFonts w:cs="Times New Roman"/>
          <w:color w:val="000000"/>
          <w:lang w:val="fr-FR"/>
        </w:rPr>
        <w:t>E</w:t>
      </w:r>
      <w:r w:rsidR="00E737C2" w:rsidRPr="009F05E8">
        <w:rPr>
          <w:rFonts w:cs="Times New Roman"/>
          <w:color w:val="000000"/>
          <w:vertAlign w:val="subscript"/>
          <w:lang w:val="fr-FR"/>
        </w:rPr>
        <w:t>it</w:t>
      </w:r>
      <w:proofErr w:type="spellEnd"/>
      <w:r w:rsidR="00E737C2" w:rsidRPr="009F05E8">
        <w:rPr>
          <w:rFonts w:cs="Times New Roman"/>
          <w:color w:val="000000"/>
          <w:vertAlign w:val="subscript"/>
          <w:lang w:val="fr-FR"/>
        </w:rPr>
        <w:t>+1</w:t>
      </w:r>
      <w:r w:rsidR="00E737C2">
        <w:rPr>
          <w:rFonts w:cs="Times New Roman"/>
          <w:color w:val="000000"/>
        </w:rPr>
        <w:t>) as</w:t>
      </w:r>
      <w:r w:rsidR="00CC2316">
        <w:rPr>
          <w:rFonts w:cs="Times New Roman"/>
          <w:color w:val="000000"/>
        </w:rPr>
        <w:t xml:space="preserve"> a</w:t>
      </w:r>
      <w:r w:rsidR="00E737C2">
        <w:rPr>
          <w:rFonts w:cs="Times New Roman"/>
          <w:color w:val="000000"/>
        </w:rPr>
        <w:t xml:space="preserve"> proxy for expected future earnings on year t stock return and future returns as </w:t>
      </w:r>
      <w:r w:rsidR="00CC2316">
        <w:rPr>
          <w:rFonts w:cs="Times New Roman"/>
          <w:color w:val="000000"/>
        </w:rPr>
        <w:t>a proxy for unexpected earnings.</w:t>
      </w:r>
      <w:r w:rsidR="00CC2316" w:rsidRPr="00CC2316">
        <w:t xml:space="preserve"> </w:t>
      </w:r>
      <w:r w:rsidR="00CC2316">
        <w:t>Consistent with the result of Jenkins et al. (2009), model 3a shows a positive and significant coefficient on actual year-ahead earnings (at 10% level) and a negative and significant coefficient on actual year-ahead returns (at 1% level).</w:t>
      </w:r>
    </w:p>
    <w:p w:rsidR="009F05E8" w:rsidRDefault="009F05E8" w:rsidP="009F05E8">
      <w:pPr>
        <w:jc w:val="both"/>
      </w:pPr>
      <w:r w:rsidRPr="00753B8C">
        <w:t xml:space="preserve">A positive coefficient </w:t>
      </w:r>
      <w:r w:rsidRPr="00753B8C">
        <w:rPr>
          <w:rFonts w:cs="BHGNCC+TimesNewRoman,Italic"/>
          <w:color w:val="000000"/>
        </w:rPr>
        <w:t>β</w:t>
      </w:r>
      <w:r w:rsidRPr="00753B8C">
        <w:rPr>
          <w:rFonts w:cs="BHGNCC+TimesNewRoman,Italic"/>
          <w:color w:val="000000"/>
          <w:vertAlign w:val="subscript"/>
        </w:rPr>
        <w:t xml:space="preserve">6 </w:t>
      </w:r>
      <w:r w:rsidRPr="00753B8C">
        <w:t>demonstrate</w:t>
      </w:r>
      <w:r w:rsidR="00D62E85">
        <w:t>s</w:t>
      </w:r>
      <w:r w:rsidRPr="00753B8C">
        <w:t xml:space="preserve"> that value relevant of current earnings – controlling for future earnings – is higher in expansion periods than contraction periods. This finding provides support for the third hypothesis (H3).  However this coefficient is not significant</w:t>
      </w:r>
      <w:r w:rsidR="00D62E85">
        <w:t>,</w:t>
      </w:r>
      <w:r w:rsidRPr="00753B8C">
        <w:t xml:space="preserve"> so based on least squares method it</w:t>
      </w:r>
      <w:r>
        <w:t xml:space="preserve"> cannot be co</w:t>
      </w:r>
      <w:r w:rsidR="00D62E85">
        <w:t xml:space="preserve">ncluded that the value relevance </w:t>
      </w:r>
      <w:r>
        <w:t>of current earnings is significantly different between expansions and contractions. Looking further on the robustness check, the interaction coefficient</w:t>
      </w:r>
      <w:r w:rsidR="00CC2316">
        <w:t xml:space="preserve"> between dummy expansion and </w:t>
      </w:r>
      <w:proofErr w:type="spellStart"/>
      <w:r w:rsidR="00CC2316">
        <w:t>E</w:t>
      </w:r>
      <w:r>
        <w:t>hat</w:t>
      </w:r>
      <w:r w:rsidRPr="00162458">
        <w:rPr>
          <w:vertAlign w:val="subscript"/>
        </w:rPr>
        <w:t>it</w:t>
      </w:r>
      <w:proofErr w:type="spellEnd"/>
      <w:r>
        <w:rPr>
          <w:vertAlign w:val="subscript"/>
        </w:rPr>
        <w:t xml:space="preserve"> </w:t>
      </w:r>
      <w:r>
        <w:t xml:space="preserve">is positive and significant on 1% significant level. Therefore it can be concluded that value relevance of current earnings is higher during expansions than contractions. This is in line with the result of Johnson (1999) and the prediction from prior literature that value </w:t>
      </w:r>
      <w:r w:rsidR="00CC2316">
        <w:t>relevance of current earnings will be</w:t>
      </w:r>
      <w:r>
        <w:t xml:space="preserve"> higher during expansions than contractions. </w:t>
      </w:r>
    </w:p>
    <w:p w:rsidR="005A1A90" w:rsidRDefault="009F05E8" w:rsidP="005A1A90">
      <w:pPr>
        <w:jc w:val="both"/>
        <w:rPr>
          <w:rFonts w:cs="BHGNCC+TimesNewRoman,Italic"/>
          <w:color w:val="000000"/>
        </w:rPr>
      </w:pPr>
      <w:r>
        <w:t>With regards to the fourth hypothe</w:t>
      </w:r>
      <w:r w:rsidR="00CC2316">
        <w:t>sis, a positive</w:t>
      </w:r>
      <w:r w:rsidR="003359FC">
        <w:t xml:space="preserve"> and significant coefficient </w:t>
      </w:r>
      <w:r w:rsidR="003359FC" w:rsidRPr="00942887">
        <w:rPr>
          <w:rFonts w:cs="BHGNCC+TimesNewRoman,Italic"/>
          <w:color w:val="000000"/>
        </w:rPr>
        <w:t>β</w:t>
      </w:r>
      <w:r w:rsidR="003359FC" w:rsidRPr="0073642F">
        <w:rPr>
          <w:rFonts w:cs="BHGNCC+TimesNewRoman,Italic"/>
          <w:color w:val="000000"/>
          <w:vertAlign w:val="subscript"/>
        </w:rPr>
        <w:t>8</w:t>
      </w:r>
      <w:r w:rsidR="003359FC">
        <w:rPr>
          <w:rFonts w:cs="BHGNCC+TimesNewRoman,Italic"/>
          <w:color w:val="000000"/>
          <w:vertAlign w:val="subscript"/>
        </w:rPr>
        <w:t xml:space="preserve"> </w:t>
      </w:r>
      <w:r w:rsidR="003359FC">
        <w:t>shows that value relevance of e</w:t>
      </w:r>
      <w:r w:rsidR="00CC2316">
        <w:t>xpected future earnings is higher</w:t>
      </w:r>
      <w:r w:rsidR="003359FC">
        <w:t xml:space="preserve"> during the expansion than contractions. </w:t>
      </w:r>
      <w:r w:rsidR="00CC2316">
        <w:t xml:space="preserve">The interaction term between dummy expansion and future earnings </w:t>
      </w:r>
      <w:r w:rsidR="00CC2316" w:rsidRPr="005A1A90">
        <w:t>(</w:t>
      </w:r>
      <w:proofErr w:type="spellStart"/>
      <w:r w:rsidR="00CC2316" w:rsidRPr="005A1A90">
        <w:rPr>
          <w:rFonts w:eastAsia="Times New Roman" w:cs="Times New Roman"/>
          <w:bCs/>
          <w:color w:val="000000"/>
          <w:lang w:val="fr-FR"/>
        </w:rPr>
        <w:t>Exp</w:t>
      </w:r>
      <w:proofErr w:type="spellEnd"/>
      <w:r w:rsidR="00CC2316" w:rsidRPr="005A1A90">
        <w:rPr>
          <w:rFonts w:eastAsia="Times New Roman" w:cs="Times New Roman"/>
          <w:bCs/>
          <w:color w:val="000000"/>
          <w:lang w:val="fr-FR"/>
        </w:rPr>
        <w:t>*</w:t>
      </w:r>
      <w:proofErr w:type="spellStart"/>
      <w:r w:rsidR="00CC2316" w:rsidRPr="005A1A90">
        <w:rPr>
          <w:rFonts w:eastAsia="Times New Roman" w:cs="Times New Roman"/>
          <w:bCs/>
          <w:color w:val="000000"/>
          <w:lang w:val="fr-FR"/>
        </w:rPr>
        <w:t>E</w:t>
      </w:r>
      <w:r w:rsidR="00CC2316" w:rsidRPr="005A1A90">
        <w:rPr>
          <w:rFonts w:eastAsia="Times New Roman" w:cs="Times New Roman"/>
          <w:bCs/>
          <w:color w:val="000000"/>
          <w:vertAlign w:val="subscript"/>
          <w:lang w:val="fr-FR"/>
        </w:rPr>
        <w:t>it</w:t>
      </w:r>
      <w:proofErr w:type="spellEnd"/>
      <w:r w:rsidR="00CC2316" w:rsidRPr="005A1A90">
        <w:rPr>
          <w:rFonts w:eastAsia="Times New Roman" w:cs="Times New Roman"/>
          <w:bCs/>
          <w:color w:val="000000"/>
          <w:vertAlign w:val="subscript"/>
          <w:lang w:val="fr-FR"/>
        </w:rPr>
        <w:t>+1</w:t>
      </w:r>
      <w:r w:rsidR="00CC2316" w:rsidRPr="005A1A90">
        <w:t>)</w:t>
      </w:r>
      <w:r w:rsidR="00CC2316">
        <w:t xml:space="preserve"> </w:t>
      </w:r>
      <w:r w:rsidR="005A1A90">
        <w:t xml:space="preserve">is significant at 5% level. </w:t>
      </w:r>
      <w:r w:rsidR="00CC2316">
        <w:t xml:space="preserve">This implies that the expected future earnings are more value relevant during expansions than during contractions. The robustness check shows the same conclusion </w:t>
      </w:r>
      <w:r w:rsidR="005A1A90">
        <w:t xml:space="preserve">however the coefficient </w:t>
      </w:r>
      <w:r w:rsidR="005A1A90" w:rsidRPr="00942887">
        <w:rPr>
          <w:rFonts w:cs="BHGNCC+TimesNewRoman,Italic"/>
          <w:color w:val="000000"/>
        </w:rPr>
        <w:t>β</w:t>
      </w:r>
      <w:r w:rsidR="005A1A90" w:rsidRPr="0073642F">
        <w:rPr>
          <w:rFonts w:cs="BHGNCC+TimesNewRoman,Italic"/>
          <w:color w:val="000000"/>
          <w:vertAlign w:val="subscript"/>
        </w:rPr>
        <w:t>8</w:t>
      </w:r>
      <w:r w:rsidR="005A1A90">
        <w:rPr>
          <w:rFonts w:cs="BHGNCC+TimesNewRoman,Italic"/>
          <w:color w:val="000000"/>
          <w:vertAlign w:val="subscript"/>
        </w:rPr>
        <w:t xml:space="preserve"> </w:t>
      </w:r>
      <w:r w:rsidR="005A1A90">
        <w:rPr>
          <w:rFonts w:cs="BHGNCC+TimesNewRoman,Italic"/>
          <w:color w:val="000000"/>
        </w:rPr>
        <w:t>is significant at 10% level. The next section provides the analysis of all hypotheses test</w:t>
      </w:r>
      <w:r w:rsidR="00D62E85">
        <w:rPr>
          <w:rFonts w:cs="BHGNCC+TimesNewRoman,Italic"/>
          <w:color w:val="000000"/>
        </w:rPr>
        <w:t>s</w:t>
      </w:r>
      <w:r w:rsidR="005A1A90">
        <w:rPr>
          <w:rFonts w:cs="BHGNCC+TimesNewRoman,Italic"/>
          <w:color w:val="000000"/>
        </w:rPr>
        <w:t xml:space="preserve"> and their relations with the research question.</w:t>
      </w:r>
    </w:p>
    <w:p w:rsidR="005A1A90" w:rsidRPr="0073642F" w:rsidRDefault="005A1A90" w:rsidP="003F3815">
      <w:pPr>
        <w:spacing w:after="0" w:line="240" w:lineRule="auto"/>
      </w:pPr>
      <w:r w:rsidRPr="0073642F">
        <w:lastRenderedPageBreak/>
        <w:t xml:space="preserve">Model 3: </w:t>
      </w:r>
      <w:r>
        <w:rPr>
          <w:rFonts w:cs="BHGNCC+TimesNewRoman,Italic"/>
          <w:color w:val="000000"/>
          <w:lang w:val="fr-FR"/>
        </w:rPr>
        <w:t>R</w:t>
      </w:r>
      <w:r w:rsidRPr="00F523C9">
        <w:rPr>
          <w:rFonts w:cs="BHGNCC+TimesNewRoman,Italic"/>
          <w:color w:val="000000"/>
          <w:vertAlign w:val="subscript"/>
          <w:lang w:val="fr-FR"/>
        </w:rPr>
        <w:t>it</w:t>
      </w:r>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lang w:val="fr-FR"/>
        </w:rPr>
        <w:t>0</w:t>
      </w:r>
      <w:r>
        <w:rPr>
          <w:rFonts w:cs="BHGNCC+TimesNewRoman,Italic"/>
          <w:color w:val="000000"/>
          <w:vertAlign w:val="subscript"/>
          <w:lang w:val="fr-FR"/>
        </w:rPr>
        <w:t xml:space="preserve"> </w:t>
      </w:r>
      <w:r w:rsidRPr="00942887">
        <w:rPr>
          <w:rFonts w:cs="BHGNCC+TimesNewRoman,Italic"/>
          <w:color w:val="000000"/>
          <w:lang w:val="fr-FR"/>
        </w:rPr>
        <w:t xml:space="preserve">+ </w:t>
      </w:r>
      <w:r w:rsidRPr="00942887">
        <w:rPr>
          <w:rFonts w:cs="BHGNCC+TimesNewRoman,Italic"/>
          <w:color w:val="000000"/>
        </w:rPr>
        <w:t>β</w:t>
      </w:r>
      <w:r w:rsidRPr="0073642F">
        <w:rPr>
          <w:rFonts w:cs="BHGNCC+TimesNewRoman,Italic"/>
          <w:color w:val="000000"/>
          <w:vertAlign w:val="subscript"/>
        </w:rPr>
        <w:t>1</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2</w:t>
      </w:r>
      <w:r w:rsidRPr="0073642F">
        <w:t>∆</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lang w:val="fr-FR"/>
        </w:rPr>
        <w:t xml:space="preserve"> + </w:t>
      </w:r>
      <w:r w:rsidRPr="00DF60EC">
        <w:rPr>
          <w:rFonts w:ascii="Symbol" w:hAnsi="Symbol" w:cs="BHGNCC+TimesNewRoman,Italic"/>
          <w:color w:val="000000"/>
        </w:rPr>
        <w:t></w:t>
      </w:r>
      <w:r w:rsidRPr="0073642F">
        <w:rPr>
          <w:color w:val="000000"/>
          <w:vertAlign w:val="subscript"/>
        </w:rPr>
        <w:t>it</w:t>
      </w:r>
      <w:r w:rsidRPr="0073642F">
        <w:rPr>
          <w:color w:val="000000"/>
        </w:rPr>
        <w:t xml:space="preserve"> + </w:t>
      </w:r>
      <w:proofErr w:type="spellStart"/>
      <w:r w:rsidRPr="007C49EF">
        <w:rPr>
          <w:rFonts w:cs="BHGNCC+TimesNewRoman,Italic"/>
          <w:color w:val="000000"/>
        </w:rPr>
        <w:t>ε</w:t>
      </w:r>
      <w:r w:rsidRPr="0073642F">
        <w:rPr>
          <w:rFonts w:cs="BHGNCC+TimesNewRoman,Italic"/>
          <w:color w:val="000000"/>
          <w:vertAlign w:val="subscript"/>
        </w:rPr>
        <w:t>it</w:t>
      </w:r>
      <w:proofErr w:type="spellEnd"/>
    </w:p>
    <w:p w:rsidR="005A1A90" w:rsidRPr="0073642F" w:rsidRDefault="005A1A90" w:rsidP="003F3815">
      <w:pPr>
        <w:spacing w:after="0" w:line="240" w:lineRule="auto"/>
      </w:pPr>
      <w:r w:rsidRPr="0073642F">
        <w:t xml:space="preserve">Model 3a: </w:t>
      </w:r>
      <w:r>
        <w:rPr>
          <w:rFonts w:cs="BHGNCC+TimesNewRoman,Italic"/>
          <w:color w:val="000000"/>
          <w:lang w:val="fr-FR"/>
        </w:rPr>
        <w:t>R</w:t>
      </w:r>
      <w:r w:rsidRPr="00F523C9">
        <w:rPr>
          <w:rFonts w:cs="BHGNCC+TimesNewRoman,Italic"/>
          <w:color w:val="000000"/>
          <w:vertAlign w:val="subscript"/>
          <w:lang w:val="fr-FR"/>
        </w:rPr>
        <w:t>it</w:t>
      </w:r>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lang w:val="fr-FR"/>
        </w:rPr>
        <w:t>0</w:t>
      </w:r>
      <w:r>
        <w:rPr>
          <w:rFonts w:cs="BHGNCC+TimesNewRoman,Italic"/>
          <w:color w:val="000000"/>
          <w:vertAlign w:val="subscript"/>
          <w:lang w:val="fr-FR"/>
        </w:rPr>
        <w:t xml:space="preserve"> </w:t>
      </w:r>
      <w:r w:rsidRPr="00942887">
        <w:rPr>
          <w:rFonts w:cs="BHGNCC+TimesNewRoman,Italic"/>
          <w:color w:val="000000"/>
          <w:lang w:val="fr-FR"/>
        </w:rPr>
        <w:t xml:space="preserve">+ </w:t>
      </w:r>
      <w:r w:rsidRPr="00942887">
        <w:rPr>
          <w:rFonts w:cs="BHGNCC+TimesNewRoman,Italic"/>
          <w:color w:val="000000"/>
        </w:rPr>
        <w:t>β</w:t>
      </w:r>
      <w:r w:rsidRPr="0073642F">
        <w:rPr>
          <w:rFonts w:cs="BHGNCC+TimesNewRoman,Italic"/>
          <w:color w:val="000000"/>
          <w:vertAlign w:val="subscript"/>
        </w:rPr>
        <w:t>1</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2</w:t>
      </w:r>
      <w:r w:rsidRPr="0073642F">
        <w:t>∆</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3</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vertAlign w:val="subscript"/>
          <w:lang w:val="fr-FR"/>
        </w:rPr>
        <w:t>+1</w:t>
      </w:r>
      <w:r w:rsidRPr="00942887">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4</w:t>
      </w:r>
      <w:r>
        <w:rPr>
          <w:rFonts w:cs="BHGNCC+TimesNewRoman,Italic"/>
          <w:color w:val="000000"/>
          <w:lang w:val="fr-FR"/>
        </w:rPr>
        <w:t>R</w:t>
      </w:r>
      <w:r w:rsidRPr="00F523C9">
        <w:rPr>
          <w:rFonts w:cs="BHGNCC+TimesNewRoman,Italic"/>
          <w:color w:val="000000"/>
          <w:vertAlign w:val="subscript"/>
          <w:lang w:val="fr-FR"/>
        </w:rPr>
        <w:t>it</w:t>
      </w:r>
      <w:r>
        <w:rPr>
          <w:rFonts w:cs="BHGNCC+TimesNewRoman,Italic"/>
          <w:color w:val="000000"/>
          <w:vertAlign w:val="subscript"/>
          <w:lang w:val="fr-FR"/>
        </w:rPr>
        <w:t>+1</w:t>
      </w:r>
      <w:r>
        <w:rPr>
          <w:rFonts w:cs="BHGNCC+TimesNewRoman,Italic"/>
          <w:color w:val="000000"/>
          <w:lang w:val="fr-FR"/>
        </w:rPr>
        <w:t xml:space="preserve"> </w:t>
      </w:r>
      <w:r w:rsidRPr="00942887">
        <w:rPr>
          <w:rFonts w:cs="BHGNCC+TimesNewRoman,Italic"/>
          <w:color w:val="000000"/>
          <w:lang w:val="fr-FR"/>
        </w:rPr>
        <w:t>+</w:t>
      </w:r>
      <w:r>
        <w:rPr>
          <w:rFonts w:cs="BHGNCC+TimesNewRoman,Italic"/>
          <w:color w:val="000000"/>
          <w:lang w:val="fr-FR"/>
        </w:rPr>
        <w:t xml:space="preserve"> </w:t>
      </w:r>
      <w:r w:rsidRPr="00DF60EC">
        <w:rPr>
          <w:rFonts w:ascii="Symbol" w:hAnsi="Symbol" w:cs="BHGNCC+TimesNewRoman,Italic"/>
          <w:color w:val="000000"/>
        </w:rPr>
        <w:t></w:t>
      </w:r>
      <w:r w:rsidRPr="0073642F">
        <w:rPr>
          <w:color w:val="000000"/>
          <w:vertAlign w:val="subscript"/>
        </w:rPr>
        <w:t>it</w:t>
      </w:r>
      <w:r w:rsidRPr="0073642F">
        <w:rPr>
          <w:color w:val="000000"/>
        </w:rPr>
        <w:t xml:space="preserve"> + </w:t>
      </w:r>
      <w:proofErr w:type="spellStart"/>
      <w:r w:rsidRPr="007C49EF">
        <w:rPr>
          <w:rFonts w:cs="BHGNCC+TimesNewRoman,Italic"/>
          <w:color w:val="000000"/>
        </w:rPr>
        <w:t>ε</w:t>
      </w:r>
      <w:r w:rsidRPr="0073642F">
        <w:rPr>
          <w:rFonts w:cs="BHGNCC+TimesNewRoman,Italic"/>
          <w:color w:val="000000"/>
          <w:vertAlign w:val="subscript"/>
        </w:rPr>
        <w:t>it</w:t>
      </w:r>
      <w:proofErr w:type="spellEnd"/>
    </w:p>
    <w:p w:rsidR="00886E8A" w:rsidRPr="003F3815" w:rsidRDefault="005A1A90" w:rsidP="003F3815">
      <w:pPr>
        <w:autoSpaceDE w:val="0"/>
        <w:autoSpaceDN w:val="0"/>
        <w:adjustRightInd w:val="0"/>
        <w:spacing w:after="0" w:line="240" w:lineRule="auto"/>
        <w:jc w:val="both"/>
        <w:rPr>
          <w:rFonts w:cs="BHGNCC+TimesNewRoman,Italic"/>
          <w:color w:val="000000"/>
          <w:vertAlign w:val="subscript"/>
        </w:rPr>
      </w:pPr>
      <w:r w:rsidRPr="0073642F">
        <w:t xml:space="preserve">Model 3b: </w:t>
      </w:r>
      <w:r>
        <w:rPr>
          <w:rFonts w:cs="BHGNCC+TimesNewRoman,Italic"/>
          <w:color w:val="000000"/>
          <w:lang w:val="fr-FR"/>
        </w:rPr>
        <w:t>R</w:t>
      </w:r>
      <w:r w:rsidRPr="00F523C9">
        <w:rPr>
          <w:rFonts w:cs="BHGNCC+TimesNewRoman,Italic"/>
          <w:color w:val="000000"/>
          <w:vertAlign w:val="subscript"/>
          <w:lang w:val="fr-FR"/>
        </w:rPr>
        <w:t>it</w:t>
      </w:r>
      <w:r w:rsidRPr="00942887">
        <w:rPr>
          <w:rFonts w:cs="BHGNCC+TimesNewRoman,Italic"/>
          <w:color w:val="000000"/>
          <w:lang w:val="fr-FR"/>
        </w:rPr>
        <w:t xml:space="preserve"> = </w:t>
      </w:r>
      <w:r w:rsidRPr="00942887">
        <w:rPr>
          <w:rFonts w:cs="BHGNCC+TimesNewRoman,Italic"/>
          <w:color w:val="000000"/>
        </w:rPr>
        <w:t>β</w:t>
      </w:r>
      <w:r w:rsidRPr="00F523C9">
        <w:rPr>
          <w:rFonts w:cs="BHGNCC+TimesNewRoman,Italic"/>
          <w:color w:val="000000"/>
          <w:vertAlign w:val="subscript"/>
          <w:lang w:val="fr-FR"/>
        </w:rPr>
        <w:t>0</w:t>
      </w:r>
      <w:r>
        <w:rPr>
          <w:rFonts w:cs="BHGNCC+TimesNewRoman,Italic"/>
          <w:color w:val="000000"/>
          <w:vertAlign w:val="subscript"/>
          <w:lang w:val="fr-FR"/>
        </w:rPr>
        <w:t xml:space="preserve"> </w:t>
      </w:r>
      <w:r w:rsidRPr="00942887">
        <w:rPr>
          <w:rFonts w:cs="BHGNCC+TimesNewRoman,Italic"/>
          <w:color w:val="000000"/>
          <w:lang w:val="fr-FR"/>
        </w:rPr>
        <w:t xml:space="preserve">+ </w:t>
      </w:r>
      <w:r w:rsidRPr="00942887">
        <w:rPr>
          <w:rFonts w:cs="BHGNCC+TimesNewRoman,Italic"/>
          <w:color w:val="000000"/>
        </w:rPr>
        <w:t>β</w:t>
      </w:r>
      <w:r w:rsidRPr="0073642F">
        <w:rPr>
          <w:rFonts w:cs="BHGNCC+TimesNewRoman,Italic"/>
          <w:color w:val="000000"/>
          <w:vertAlign w:val="subscript"/>
        </w:rPr>
        <w:t>1</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sidRPr="00942887">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2</w:t>
      </w:r>
      <w:r w:rsidRPr="0073642F">
        <w:t>∆</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3</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vertAlign w:val="subscript"/>
          <w:lang w:val="fr-FR"/>
        </w:rPr>
        <w:t>+1</w:t>
      </w:r>
      <w:r w:rsidRPr="00942887">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4</w:t>
      </w:r>
      <w:r>
        <w:rPr>
          <w:rFonts w:cs="BHGNCC+TimesNewRoman,Italic"/>
          <w:color w:val="000000"/>
          <w:lang w:val="fr-FR"/>
        </w:rPr>
        <w:t>R</w:t>
      </w:r>
      <w:r w:rsidRPr="00F523C9">
        <w:rPr>
          <w:rFonts w:cs="BHGNCC+TimesNewRoman,Italic"/>
          <w:color w:val="000000"/>
          <w:vertAlign w:val="subscript"/>
          <w:lang w:val="fr-FR"/>
        </w:rPr>
        <w:t>it</w:t>
      </w:r>
      <w:r>
        <w:rPr>
          <w:rFonts w:cs="BHGNCC+TimesNewRoman,Italic"/>
          <w:color w:val="000000"/>
          <w:vertAlign w:val="subscript"/>
          <w:lang w:val="fr-FR"/>
        </w:rPr>
        <w:t>+1</w:t>
      </w:r>
      <w:r>
        <w:rPr>
          <w:rFonts w:cs="BHGNCC+TimesNewRoman,Italic"/>
          <w:color w:val="000000"/>
          <w:lang w:val="fr-FR"/>
        </w:rPr>
        <w:t xml:space="preserve"> </w:t>
      </w:r>
      <w:r w:rsidRPr="00942887">
        <w:rPr>
          <w:rFonts w:cs="BHGNCC+TimesNewRoman,Italic"/>
          <w:color w:val="000000"/>
          <w:lang w:val="fr-FR"/>
        </w:rPr>
        <w:t>+</w:t>
      </w:r>
      <w:r>
        <w:rPr>
          <w:rFonts w:cs="BHGNCC+TimesNewRoman,Italic"/>
          <w:color w:val="000000"/>
          <w:lang w:val="fr-FR"/>
        </w:rPr>
        <w:t xml:space="preserve"> </w:t>
      </w:r>
      <w:r w:rsidRPr="00942887">
        <w:rPr>
          <w:rFonts w:cs="BHGNCC+TimesNewRoman,Italic"/>
          <w:color w:val="000000"/>
        </w:rPr>
        <w:t>β</w:t>
      </w:r>
      <w:r w:rsidRPr="0073642F">
        <w:rPr>
          <w:rFonts w:cs="BHGNCC+TimesNewRoman,Italic"/>
          <w:color w:val="000000"/>
          <w:vertAlign w:val="subscript"/>
        </w:rPr>
        <w:t>5</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6</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w:t>
      </w:r>
      <w:proofErr w:type="spellStart"/>
      <w:r>
        <w:rPr>
          <w:rFonts w:cs="BHGNCC+TimesNewRoman,Italic"/>
          <w:color w:val="000000"/>
          <w:lang w:val="fr-FR"/>
        </w:rPr>
        <w:t>E</w:t>
      </w:r>
      <w:r w:rsidRPr="00061B14">
        <w:rPr>
          <w:rFonts w:cs="BHGNCC+TimesNewRoman,Italic"/>
          <w:color w:val="000000"/>
          <w:vertAlign w:val="subscript"/>
          <w:lang w:val="fr-FR"/>
        </w:rPr>
        <w:t>it</w:t>
      </w:r>
      <w:proofErr w:type="spellEnd"/>
      <w:r w:rsidRPr="00942887">
        <w:rPr>
          <w:rFonts w:cs="BHGNCC+TimesNewRoman,Italic"/>
          <w:color w:val="000000"/>
          <w:lang w:val="fr-FR"/>
        </w:rPr>
        <w:t xml:space="preserve"> </w:t>
      </w:r>
      <w:r>
        <w:rPr>
          <w:rFonts w:cs="BHGNCC+TimesNewRoman,Italic"/>
          <w:color w:val="000000"/>
          <w:lang w:val="fr-FR"/>
        </w:rPr>
        <w:t xml:space="preserve">+ </w:t>
      </w:r>
      <w:r w:rsidRPr="00942887">
        <w:rPr>
          <w:rFonts w:cs="BHGNCC+TimesNewRoman,Italic"/>
          <w:color w:val="000000"/>
        </w:rPr>
        <w:t>β</w:t>
      </w:r>
      <w:r w:rsidRPr="0073642F">
        <w:rPr>
          <w:rFonts w:cs="BHGNCC+TimesNewRoman,Italic"/>
          <w:color w:val="000000"/>
          <w:vertAlign w:val="subscript"/>
        </w:rPr>
        <w:t>7</w:t>
      </w:r>
      <w:proofErr w:type="spellStart"/>
      <w:r>
        <w:rPr>
          <w:rFonts w:cs="BHGNCC+TimesNewRoman,Italic"/>
          <w:color w:val="000000"/>
          <w:lang w:val="fr-FR"/>
        </w:rPr>
        <w:t>Exp</w:t>
      </w:r>
      <w:r w:rsidRPr="00061B14">
        <w:rPr>
          <w:rFonts w:cs="BHGNCC+TimesNewRoman,Italic"/>
          <w:color w:val="000000"/>
          <w:vertAlign w:val="subscript"/>
          <w:lang w:val="fr-FR"/>
        </w:rPr>
        <w:t>t</w:t>
      </w:r>
      <w:proofErr w:type="spellEnd"/>
      <w:r>
        <w:rPr>
          <w:rFonts w:cs="BHGNCC+TimesNewRoman,Italic"/>
          <w:color w:val="000000"/>
          <w:lang w:val="fr-FR"/>
        </w:rPr>
        <w:t>*</w:t>
      </w:r>
      <w:r w:rsidRPr="0073642F">
        <w:t>∆</w:t>
      </w:r>
      <w:proofErr w:type="spellStart"/>
      <w:r>
        <w:rPr>
          <w:rFonts w:cs="BHGNCC+TimesNewRoman,Italic"/>
          <w:color w:val="000000"/>
          <w:lang w:val="fr-FR"/>
        </w:rPr>
        <w:t>E</w:t>
      </w:r>
      <w:r w:rsidRPr="00F523C9">
        <w:rPr>
          <w:rFonts w:cs="BHGNCC+TimesNewRoman,Italic"/>
          <w:color w:val="000000"/>
          <w:vertAlign w:val="subscript"/>
          <w:lang w:val="fr-FR"/>
        </w:rPr>
        <w:t>it</w:t>
      </w:r>
      <w:proofErr w:type="spellEnd"/>
      <w:r>
        <w:rPr>
          <w:rFonts w:cs="BHGNCC+TimesNewRoman,Italic"/>
          <w:color w:val="000000"/>
          <w:lang w:val="fr-FR"/>
        </w:rPr>
        <w:t xml:space="preserve"> + </w:t>
      </w:r>
      <w:r w:rsidRPr="00942887">
        <w:rPr>
          <w:rFonts w:cs="BHGNCC+TimesNewRoman,Italic"/>
          <w:color w:val="000000"/>
        </w:rPr>
        <w:t>β</w:t>
      </w:r>
      <w:r w:rsidRPr="0073642F">
        <w:rPr>
          <w:rFonts w:cs="BHGNCC+TimesNewRoman,Italic"/>
          <w:color w:val="000000"/>
          <w:vertAlign w:val="subscript"/>
        </w:rPr>
        <w:t>8</w:t>
      </w:r>
      <w:proofErr w:type="spellStart"/>
      <w:r>
        <w:rPr>
          <w:rFonts w:cs="BHGNCC+TimesNewRoman,Italic"/>
          <w:color w:val="000000"/>
          <w:lang w:val="fr-FR"/>
        </w:rPr>
        <w:t>Exp</w:t>
      </w:r>
      <w:proofErr w:type="spellEnd"/>
      <w:r>
        <w:rPr>
          <w:rFonts w:cs="BHGNCC+TimesNewRoman,Italic"/>
          <w:color w:val="000000"/>
          <w:lang w:val="fr-FR"/>
        </w:rPr>
        <w:t>*</w:t>
      </w:r>
      <w:proofErr w:type="spellStart"/>
      <w:r>
        <w:rPr>
          <w:rFonts w:cs="BHGNCC+TimesNewRoman,Italic"/>
          <w:color w:val="000000"/>
          <w:lang w:val="fr-FR"/>
        </w:rPr>
        <w:t>E</w:t>
      </w:r>
      <w:r w:rsidRPr="00061B14">
        <w:rPr>
          <w:rFonts w:cs="BHGNCC+TimesNewRoman,Italic"/>
          <w:color w:val="000000"/>
          <w:vertAlign w:val="subscript"/>
          <w:lang w:val="fr-FR"/>
        </w:rPr>
        <w:t>it</w:t>
      </w:r>
      <w:proofErr w:type="spellEnd"/>
      <w:r>
        <w:rPr>
          <w:rFonts w:cs="BHGNCC+TimesNewRoman,Italic"/>
          <w:color w:val="000000"/>
          <w:vertAlign w:val="subscript"/>
          <w:lang w:val="fr-FR"/>
        </w:rPr>
        <w:t xml:space="preserve">+1 </w:t>
      </w:r>
      <w:r w:rsidRPr="0073642F">
        <w:rPr>
          <w:rFonts w:cs="BHGNCC+TimesNewRoman,Italic"/>
          <w:color w:val="000000"/>
        </w:rPr>
        <w:t xml:space="preserve">+ </w:t>
      </w:r>
      <w:r w:rsidRPr="00942887">
        <w:rPr>
          <w:rFonts w:cs="BHGNCC+TimesNewRoman,Italic"/>
          <w:color w:val="000000"/>
        </w:rPr>
        <w:t>β</w:t>
      </w:r>
      <w:r w:rsidRPr="0073642F">
        <w:rPr>
          <w:rFonts w:cs="BHGNCC+TimesNewRoman,Italic"/>
          <w:color w:val="000000"/>
          <w:vertAlign w:val="subscript"/>
        </w:rPr>
        <w:t>9</w:t>
      </w:r>
      <w:proofErr w:type="spellStart"/>
      <w:r>
        <w:rPr>
          <w:rFonts w:cs="BHGNCC+TimesNewRoman,Italic"/>
          <w:color w:val="000000"/>
          <w:lang w:val="fr-FR"/>
        </w:rPr>
        <w:t>Exp</w:t>
      </w:r>
      <w:proofErr w:type="spellEnd"/>
      <w:r>
        <w:rPr>
          <w:rFonts w:cs="BHGNCC+TimesNewRoman,Italic"/>
          <w:color w:val="000000"/>
          <w:lang w:val="fr-FR"/>
        </w:rPr>
        <w:t>*R</w:t>
      </w:r>
      <w:r w:rsidRPr="00061B14">
        <w:rPr>
          <w:rFonts w:cs="BHGNCC+TimesNewRoman,Italic"/>
          <w:color w:val="000000"/>
          <w:vertAlign w:val="subscript"/>
          <w:lang w:val="fr-FR"/>
        </w:rPr>
        <w:t>it</w:t>
      </w:r>
      <w:r>
        <w:rPr>
          <w:rFonts w:cs="BHGNCC+TimesNewRoman,Italic"/>
          <w:color w:val="000000"/>
          <w:vertAlign w:val="subscript"/>
          <w:lang w:val="fr-FR"/>
        </w:rPr>
        <w:t>+1</w:t>
      </w:r>
      <w:r w:rsidRPr="0073642F">
        <w:rPr>
          <w:rFonts w:cs="BHGNCC+TimesNewRoman,Italic"/>
          <w:color w:val="000000"/>
        </w:rPr>
        <w:t xml:space="preserve"> + </w:t>
      </w:r>
      <w:r w:rsidRPr="00DF60EC">
        <w:rPr>
          <w:rFonts w:ascii="Symbol" w:hAnsi="Symbol" w:cs="BHGNCC+TimesNewRoman,Italic"/>
          <w:color w:val="000000"/>
        </w:rPr>
        <w:t></w:t>
      </w:r>
      <w:r w:rsidRPr="0073642F">
        <w:rPr>
          <w:color w:val="000000"/>
          <w:vertAlign w:val="subscript"/>
        </w:rPr>
        <w:t>it</w:t>
      </w:r>
      <w:r w:rsidRPr="0073642F">
        <w:rPr>
          <w:color w:val="000000"/>
        </w:rPr>
        <w:t xml:space="preserve"> + </w:t>
      </w:r>
      <w:proofErr w:type="spellStart"/>
      <w:r w:rsidRPr="007C49EF">
        <w:rPr>
          <w:rFonts w:cs="BHGNCC+TimesNewRoman,Italic"/>
          <w:color w:val="000000"/>
        </w:rPr>
        <w:t>ε</w:t>
      </w:r>
      <w:r w:rsidRPr="0073642F">
        <w:rPr>
          <w:rFonts w:cs="BHGNCC+TimesNewRoman,Italic"/>
          <w:color w:val="000000"/>
          <w:vertAlign w:val="subscript"/>
        </w:rPr>
        <w:t>it</w:t>
      </w:r>
      <w:proofErr w:type="spellEnd"/>
    </w:p>
    <w:tbl>
      <w:tblPr>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Look w:val="04A0"/>
      </w:tblPr>
      <w:tblGrid>
        <w:gridCol w:w="1458"/>
        <w:gridCol w:w="1620"/>
        <w:gridCol w:w="1710"/>
        <w:gridCol w:w="1710"/>
        <w:gridCol w:w="2682"/>
      </w:tblGrid>
      <w:tr w:rsidR="00B35371" w:rsidRPr="006B04FE" w:rsidTr="006B04FE">
        <w:tc>
          <w:tcPr>
            <w:tcW w:w="1458" w:type="dxa"/>
            <w:vMerge w:val="restart"/>
            <w:tcBorders>
              <w:top w:val="single" w:sz="8" w:space="0" w:color="4F81BD"/>
              <w:left w:val="single" w:sz="8" w:space="0" w:color="4F81BD"/>
              <w:bottom w:val="single" w:sz="18" w:space="0" w:color="4F81BD"/>
              <w:right w:val="single" w:sz="8" w:space="0" w:color="4F81BD"/>
            </w:tcBorders>
          </w:tcPr>
          <w:p w:rsidR="00B35371" w:rsidRPr="006B04FE" w:rsidRDefault="00B35371" w:rsidP="003F3815">
            <w:pPr>
              <w:spacing w:after="0" w:line="276" w:lineRule="auto"/>
              <w:jc w:val="center"/>
              <w:rPr>
                <w:rFonts w:eastAsia="Times New Roman" w:cs="Times New Roman"/>
                <w:b/>
                <w:bCs/>
              </w:rPr>
            </w:pPr>
            <w:r w:rsidRPr="006B04FE">
              <w:rPr>
                <w:rFonts w:eastAsia="Times New Roman" w:cs="Times New Roman"/>
                <w:b/>
                <w:bCs/>
              </w:rPr>
              <w:t>Coefficient</w:t>
            </w:r>
          </w:p>
          <w:p w:rsidR="00B35371" w:rsidRPr="006B04FE" w:rsidRDefault="00B35371" w:rsidP="006B04FE">
            <w:pPr>
              <w:spacing w:after="0" w:line="276" w:lineRule="auto"/>
              <w:jc w:val="center"/>
              <w:rPr>
                <w:rFonts w:eastAsia="Times New Roman" w:cs="Times New Roman"/>
                <w:b/>
                <w:bCs/>
              </w:rPr>
            </w:pPr>
            <w:r w:rsidRPr="006B04FE">
              <w:rPr>
                <w:rFonts w:eastAsia="Times New Roman" w:cs="Times New Roman"/>
                <w:b/>
                <w:bCs/>
              </w:rPr>
              <w:t>(p-value)</w:t>
            </w:r>
          </w:p>
        </w:tc>
        <w:tc>
          <w:tcPr>
            <w:tcW w:w="5040" w:type="dxa"/>
            <w:gridSpan w:val="3"/>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cs="Times New Roman"/>
                <w:b/>
                <w:bCs/>
              </w:rPr>
            </w:pPr>
            <w:r w:rsidRPr="006B04FE">
              <w:rPr>
                <w:rFonts w:eastAsia="Times New Roman" w:cs="Times New Roman"/>
                <w:b/>
                <w:bCs/>
              </w:rPr>
              <w:t>Least squares</w:t>
            </w:r>
          </w:p>
        </w:tc>
        <w:tc>
          <w:tcPr>
            <w:tcW w:w="2682" w:type="dxa"/>
            <w:tcBorders>
              <w:top w:val="single" w:sz="8" w:space="0" w:color="4F81BD"/>
              <w:left w:val="single" w:sz="8" w:space="0" w:color="4F81BD"/>
              <w:bottom w:val="single" w:sz="18" w:space="0" w:color="4F81BD"/>
              <w:right w:val="single" w:sz="8" w:space="0" w:color="4F81BD"/>
            </w:tcBorders>
          </w:tcPr>
          <w:p w:rsidR="00B35371" w:rsidRPr="006B04FE" w:rsidRDefault="00B35371" w:rsidP="006B04FE">
            <w:pPr>
              <w:spacing w:after="0" w:line="276" w:lineRule="auto"/>
              <w:jc w:val="center"/>
              <w:rPr>
                <w:rFonts w:eastAsia="Times New Roman" w:cs="Times New Roman"/>
                <w:b/>
                <w:bCs/>
              </w:rPr>
            </w:pPr>
            <w:r w:rsidRPr="006B04FE">
              <w:rPr>
                <w:rFonts w:eastAsia="Times New Roman" w:cs="Times New Roman"/>
                <w:b/>
                <w:bCs/>
              </w:rPr>
              <w:t xml:space="preserve">Robustness check: </w:t>
            </w:r>
            <w:r w:rsidR="00623822" w:rsidRPr="006B04FE">
              <w:rPr>
                <w:rFonts w:eastAsia="Times New Roman" w:cs="Times New Roman"/>
                <w:b/>
                <w:bCs/>
              </w:rPr>
              <w:t>TSLS</w:t>
            </w:r>
            <w:r w:rsidR="009F05E8" w:rsidRPr="006B04FE">
              <w:rPr>
                <w:rFonts w:eastAsia="Times New Roman" w:cs="Times New Roman"/>
                <w:b/>
                <w:bCs/>
              </w:rPr>
              <w:t>*</w:t>
            </w:r>
          </w:p>
        </w:tc>
      </w:tr>
      <w:tr w:rsidR="000E0D05" w:rsidRPr="006B04FE" w:rsidTr="006B04FE">
        <w:tc>
          <w:tcPr>
            <w:tcW w:w="1458" w:type="dxa"/>
            <w:vMerge/>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rPr>
            </w:pPr>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jc w:val="right"/>
              <w:rPr>
                <w:rFonts w:cs="Times New Roman"/>
              </w:rPr>
            </w:pPr>
            <w:r w:rsidRPr="006B04FE">
              <w:rPr>
                <w:rFonts w:cs="Times New Roman"/>
              </w:rPr>
              <w:t>Model 3</w:t>
            </w: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ind w:left="-108"/>
              <w:jc w:val="right"/>
              <w:rPr>
                <w:rFonts w:cs="Times New Roman"/>
              </w:rPr>
            </w:pPr>
            <w:r w:rsidRPr="006B04FE">
              <w:rPr>
                <w:rFonts w:cs="Times New Roman"/>
              </w:rPr>
              <w:t>Model 3a</w:t>
            </w: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jc w:val="right"/>
              <w:rPr>
                <w:rFonts w:cs="Times New Roman"/>
              </w:rPr>
            </w:pPr>
            <w:r w:rsidRPr="006B04FE">
              <w:rPr>
                <w:rFonts w:cs="Times New Roman"/>
              </w:rPr>
              <w:t>Model 3b</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jc w:val="right"/>
              <w:rPr>
                <w:rFonts w:cs="Times New Roman"/>
              </w:rPr>
            </w:pPr>
            <w:r w:rsidRPr="006B04FE">
              <w:rPr>
                <w:rFonts w:cs="Times New Roman"/>
              </w:rPr>
              <w:t>Model 3b</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rPr>
            </w:pPr>
            <w:r w:rsidRPr="006B04FE">
              <w:rPr>
                <w:rFonts w:eastAsia="Times New Roman" w:cs="Times New Roman"/>
                <w:b/>
                <w:bCs/>
              </w:rPr>
              <w:t xml:space="preserve">Intercept </w:t>
            </w:r>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r w:rsidRPr="006B04FE">
              <w:rPr>
                <w:rFonts w:cs="Times New Roman"/>
                <w:color w:val="000000"/>
              </w:rPr>
              <w:t>0.142 (0.000)</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r w:rsidRPr="006B04FE">
              <w:rPr>
                <w:rFonts w:cs="Times New Roman"/>
                <w:color w:val="000000"/>
              </w:rPr>
              <w:t>0.154 (0.000)</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0.159 (0.000)</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0.265 (0.000)</w:t>
            </w:r>
          </w:p>
        </w:tc>
      </w:tr>
      <w:tr w:rsidR="000E0D05" w:rsidRPr="006B04FE" w:rsidTr="006B04FE">
        <w:tc>
          <w:tcPr>
            <w:tcW w:w="1458"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rPr>
            </w:pPr>
            <w:proofErr w:type="spellStart"/>
            <w:r w:rsidRPr="006B04FE">
              <w:rPr>
                <w:rFonts w:eastAsia="Times New Roman" w:cs="Times New Roman"/>
                <w:b/>
                <w:bCs/>
                <w:color w:val="000000"/>
                <w:lang w:val="fr-FR"/>
              </w:rPr>
              <w:t>E</w:t>
            </w:r>
            <w:r w:rsidRPr="006B04FE">
              <w:rPr>
                <w:rFonts w:eastAsia="Times New Roman" w:cs="Times New Roman"/>
                <w:b/>
                <w:bCs/>
                <w:color w:val="000000"/>
                <w:vertAlign w:val="subscript"/>
                <w:lang w:val="fr-FR"/>
              </w:rPr>
              <w:t>it</w:t>
            </w:r>
            <w:proofErr w:type="spellEnd"/>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1F03F9" w:rsidRDefault="00B35371" w:rsidP="006B04FE">
            <w:pPr>
              <w:autoSpaceDE w:val="0"/>
              <w:autoSpaceDN w:val="0"/>
              <w:adjustRightInd w:val="0"/>
              <w:spacing w:after="0" w:line="276" w:lineRule="auto"/>
              <w:ind w:right="10"/>
              <w:jc w:val="right"/>
              <w:rPr>
                <w:rFonts w:cs="Times New Roman"/>
                <w:color w:val="000000"/>
              </w:rPr>
            </w:pPr>
            <w:r w:rsidRPr="001F03F9">
              <w:rPr>
                <w:rFonts w:cs="Times New Roman"/>
                <w:color w:val="000000"/>
              </w:rPr>
              <w:t>-0.01 (0.023)</w:t>
            </w: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1F03F9" w:rsidRDefault="00B35371" w:rsidP="006B04FE">
            <w:pPr>
              <w:autoSpaceDE w:val="0"/>
              <w:autoSpaceDN w:val="0"/>
              <w:adjustRightInd w:val="0"/>
              <w:spacing w:after="0" w:line="276" w:lineRule="auto"/>
              <w:ind w:left="-108"/>
              <w:jc w:val="right"/>
              <w:rPr>
                <w:rFonts w:cs="Times New Roman"/>
                <w:color w:val="000000"/>
              </w:rPr>
            </w:pPr>
            <w:r w:rsidRPr="001F03F9">
              <w:rPr>
                <w:rFonts w:cs="Times New Roman"/>
                <w:color w:val="000000"/>
              </w:rPr>
              <w:t>-0.016 (0.002)</w:t>
            </w: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1F03F9" w:rsidRDefault="00B35371" w:rsidP="006B04FE">
            <w:pPr>
              <w:autoSpaceDE w:val="0"/>
              <w:autoSpaceDN w:val="0"/>
              <w:adjustRightInd w:val="0"/>
              <w:spacing w:after="0" w:line="276" w:lineRule="auto"/>
              <w:ind w:right="10"/>
              <w:jc w:val="right"/>
              <w:rPr>
                <w:rFonts w:cs="Times New Roman"/>
                <w:color w:val="000000"/>
              </w:rPr>
            </w:pPr>
            <w:r w:rsidRPr="001F03F9">
              <w:rPr>
                <w:rFonts w:cs="Times New Roman"/>
                <w:color w:val="000000"/>
              </w:rPr>
              <w:t>-0.02 (0.011)</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1F03F9" w:rsidRDefault="00B35371" w:rsidP="006B04FE">
            <w:pPr>
              <w:autoSpaceDE w:val="0"/>
              <w:autoSpaceDN w:val="0"/>
              <w:adjustRightInd w:val="0"/>
              <w:spacing w:after="0" w:line="276" w:lineRule="auto"/>
              <w:ind w:right="10"/>
              <w:jc w:val="right"/>
              <w:rPr>
                <w:rFonts w:cs="Times New Roman"/>
                <w:color w:val="000000"/>
              </w:rPr>
            </w:pPr>
            <w:r w:rsidRPr="001F03F9">
              <w:rPr>
                <w:rFonts w:cs="Times New Roman"/>
                <w:color w:val="000000"/>
              </w:rPr>
              <w:t>-1.127 (0.000)</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rPr>
            </w:pPr>
            <w:r w:rsidRPr="006B04FE">
              <w:rPr>
                <w:rFonts w:eastAsia="Times New Roman" w:cs="Times New Roman"/>
                <w:b/>
                <w:bCs/>
                <w:lang w:val="de-DE"/>
              </w:rPr>
              <w:t>∆</w:t>
            </w:r>
            <w:proofErr w:type="spellStart"/>
            <w:r w:rsidRPr="006B04FE">
              <w:rPr>
                <w:rFonts w:eastAsia="Times New Roman" w:cs="Times New Roman"/>
                <w:b/>
                <w:bCs/>
                <w:color w:val="000000"/>
                <w:lang w:val="fr-FR"/>
              </w:rPr>
              <w:t>E</w:t>
            </w:r>
            <w:r w:rsidRPr="006B04FE">
              <w:rPr>
                <w:rFonts w:eastAsia="Times New Roman" w:cs="Times New Roman"/>
                <w:b/>
                <w:bCs/>
                <w:color w:val="000000"/>
                <w:vertAlign w:val="subscript"/>
                <w:lang w:val="fr-FR"/>
              </w:rPr>
              <w:t>it</w:t>
            </w:r>
            <w:proofErr w:type="spellEnd"/>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0.05 (0.000)</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r w:rsidRPr="006B04FE">
              <w:rPr>
                <w:rFonts w:cs="Times New Roman"/>
                <w:color w:val="000000"/>
              </w:rPr>
              <w:t>0.06 (0.000)</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0.048 (0.000)</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0.053 (0.000)</w:t>
            </w:r>
          </w:p>
        </w:tc>
      </w:tr>
      <w:tr w:rsidR="000E0D05" w:rsidRPr="006B04FE" w:rsidTr="006B04FE">
        <w:tc>
          <w:tcPr>
            <w:tcW w:w="1458"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rPr>
            </w:pPr>
            <w:proofErr w:type="spellStart"/>
            <w:r w:rsidRPr="006B04FE">
              <w:rPr>
                <w:rFonts w:eastAsia="Times New Roman" w:cs="Times New Roman"/>
                <w:b/>
                <w:bCs/>
                <w:color w:val="000000"/>
                <w:lang w:val="fr-FR"/>
              </w:rPr>
              <w:t>E</w:t>
            </w:r>
            <w:r w:rsidRPr="006B04FE">
              <w:rPr>
                <w:rFonts w:eastAsia="Times New Roman" w:cs="Times New Roman"/>
                <w:b/>
                <w:bCs/>
                <w:color w:val="000000"/>
                <w:vertAlign w:val="subscript"/>
                <w:lang w:val="fr-FR"/>
              </w:rPr>
              <w:t>it</w:t>
            </w:r>
            <w:proofErr w:type="spellEnd"/>
            <w:r w:rsidRPr="006B04FE">
              <w:rPr>
                <w:rFonts w:eastAsia="Times New Roman" w:cs="Times New Roman"/>
                <w:b/>
                <w:bCs/>
                <w:color w:val="000000"/>
                <w:vertAlign w:val="subscript"/>
                <w:lang w:val="fr-FR"/>
              </w:rPr>
              <w:t>+1</w:t>
            </w:r>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r w:rsidRPr="006B04FE">
              <w:rPr>
                <w:rFonts w:cs="Times New Roman"/>
                <w:color w:val="000000"/>
              </w:rPr>
              <w:t>0.007 (0.054)</w:t>
            </w: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-0.001 (0.823)</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0.002 (0.795)</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rPr>
            </w:pPr>
            <w:r w:rsidRPr="006B04FE">
              <w:rPr>
                <w:rFonts w:eastAsia="Times New Roman" w:cs="Times New Roman"/>
                <w:b/>
                <w:bCs/>
                <w:color w:val="000000"/>
                <w:lang w:val="fr-FR"/>
              </w:rPr>
              <w:t>R</w:t>
            </w:r>
            <w:r w:rsidRPr="006B04FE">
              <w:rPr>
                <w:rFonts w:eastAsia="Times New Roman" w:cs="Times New Roman"/>
                <w:b/>
                <w:bCs/>
                <w:color w:val="000000"/>
                <w:vertAlign w:val="subscript"/>
                <w:lang w:val="fr-FR"/>
              </w:rPr>
              <w:t>it+1</w:t>
            </w:r>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r w:rsidRPr="006B04FE">
              <w:rPr>
                <w:rFonts w:cs="Times New Roman"/>
                <w:color w:val="000000"/>
              </w:rPr>
              <w:t>-0.054 (0.000)</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0.071 (0.000)</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0.068 (0.001)</w:t>
            </w:r>
          </w:p>
        </w:tc>
      </w:tr>
      <w:tr w:rsidR="000E0D05" w:rsidRPr="006B04FE" w:rsidTr="006B04FE">
        <w:tc>
          <w:tcPr>
            <w:tcW w:w="1458"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rPr>
            </w:pPr>
            <w:proofErr w:type="spellStart"/>
            <w:r w:rsidRPr="006B04FE">
              <w:rPr>
                <w:rFonts w:eastAsia="Times New Roman" w:cs="Times New Roman"/>
                <w:b/>
                <w:bCs/>
              </w:rPr>
              <w:t>Exp</w:t>
            </w:r>
            <w:r w:rsidRPr="006B04FE">
              <w:rPr>
                <w:rFonts w:eastAsia="Times New Roman" w:cs="Times New Roman"/>
                <w:b/>
                <w:bCs/>
                <w:vertAlign w:val="subscript"/>
              </w:rPr>
              <w:t>t</w:t>
            </w:r>
            <w:proofErr w:type="spellEnd"/>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cs="Times New Roman"/>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-0.019 (0.54)</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-0.102 (0.009)</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rPr>
            </w:pPr>
            <w:proofErr w:type="spellStart"/>
            <w:r w:rsidRPr="006B04FE">
              <w:rPr>
                <w:rFonts w:eastAsia="Times New Roman" w:cs="Times New Roman"/>
                <w:b/>
                <w:bCs/>
                <w:color w:val="000000"/>
                <w:lang w:val="fr-FR"/>
              </w:rPr>
              <w:t>Exp</w:t>
            </w:r>
            <w:r w:rsidRPr="006B04FE">
              <w:rPr>
                <w:rFonts w:eastAsia="Times New Roman" w:cs="Times New Roman"/>
                <w:b/>
                <w:bCs/>
                <w:color w:val="000000"/>
                <w:vertAlign w:val="subscript"/>
                <w:lang w:val="fr-FR"/>
              </w:rPr>
              <w:t>t</w:t>
            </w:r>
            <w:proofErr w:type="spellEnd"/>
            <w:r w:rsidRPr="006B04FE">
              <w:rPr>
                <w:rFonts w:eastAsia="Times New Roman" w:cs="Times New Roman"/>
                <w:b/>
                <w:bCs/>
                <w:color w:val="000000"/>
                <w:lang w:val="fr-FR"/>
              </w:rPr>
              <w:t>*</w:t>
            </w:r>
            <w:proofErr w:type="spellStart"/>
            <w:r w:rsidRPr="006B04FE">
              <w:rPr>
                <w:rFonts w:eastAsia="Times New Roman" w:cs="Times New Roman"/>
                <w:b/>
                <w:bCs/>
                <w:i/>
                <w:color w:val="000000"/>
                <w:lang w:val="fr-FR"/>
              </w:rPr>
              <w:t>E</w:t>
            </w:r>
            <w:r w:rsidRPr="006B04FE">
              <w:rPr>
                <w:rFonts w:eastAsia="Times New Roman" w:cs="Times New Roman"/>
                <w:b/>
                <w:bCs/>
                <w:i/>
                <w:color w:val="000000"/>
                <w:vertAlign w:val="subscript"/>
                <w:lang w:val="fr-FR"/>
              </w:rPr>
              <w:t>it</w:t>
            </w:r>
            <w:proofErr w:type="spellEnd"/>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cs="Times New Roman"/>
              </w:rPr>
            </w:pP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b/>
                <w:color w:val="000000"/>
              </w:rPr>
            </w:pPr>
            <w:r w:rsidRPr="006B04FE">
              <w:rPr>
                <w:rFonts w:cs="Times New Roman"/>
                <w:b/>
                <w:color w:val="000000"/>
              </w:rPr>
              <w:t>0.005 (0.561)</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b/>
                <w:color w:val="000000"/>
              </w:rPr>
            </w:pPr>
            <w:r w:rsidRPr="006B04FE">
              <w:rPr>
                <w:rFonts w:cs="Times New Roman"/>
                <w:b/>
                <w:color w:val="000000"/>
              </w:rPr>
              <w:t>0.757 (0.000)</w:t>
            </w:r>
          </w:p>
        </w:tc>
      </w:tr>
      <w:tr w:rsidR="000E0D05" w:rsidRPr="006B04FE" w:rsidTr="006B04FE">
        <w:tc>
          <w:tcPr>
            <w:tcW w:w="1458"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rPr>
            </w:pPr>
            <w:proofErr w:type="spellStart"/>
            <w:r w:rsidRPr="006B04FE">
              <w:rPr>
                <w:rFonts w:eastAsia="Times New Roman" w:cs="Times New Roman"/>
                <w:b/>
                <w:bCs/>
                <w:color w:val="000000"/>
                <w:lang w:val="fr-FR"/>
              </w:rPr>
              <w:t>Exp</w:t>
            </w:r>
            <w:r w:rsidRPr="006B04FE">
              <w:rPr>
                <w:rFonts w:eastAsia="Times New Roman" w:cs="Times New Roman"/>
                <w:b/>
                <w:bCs/>
                <w:color w:val="000000"/>
                <w:vertAlign w:val="subscript"/>
                <w:lang w:val="fr-FR"/>
              </w:rPr>
              <w:t>t</w:t>
            </w:r>
            <w:proofErr w:type="spellEnd"/>
            <w:r w:rsidRPr="006B04FE">
              <w:rPr>
                <w:rFonts w:eastAsia="Times New Roman" w:cs="Times New Roman"/>
                <w:b/>
                <w:bCs/>
                <w:color w:val="000000"/>
                <w:lang w:val="fr-FR"/>
              </w:rPr>
              <w:t xml:space="preserve"> * </w:t>
            </w:r>
            <w:r w:rsidRPr="006B04FE">
              <w:rPr>
                <w:rFonts w:eastAsia="Times New Roman" w:cs="Times New Roman"/>
                <w:b/>
                <w:bCs/>
                <w:lang w:val="de-DE"/>
              </w:rPr>
              <w:t>∆</w:t>
            </w:r>
            <w:proofErr w:type="spellStart"/>
            <w:r w:rsidRPr="006B04FE">
              <w:rPr>
                <w:rFonts w:eastAsia="Times New Roman" w:cs="Times New Roman"/>
                <w:b/>
                <w:bCs/>
                <w:color w:val="000000"/>
                <w:lang w:val="fr-FR"/>
              </w:rPr>
              <w:t>E</w:t>
            </w:r>
            <w:r w:rsidRPr="006B04FE">
              <w:rPr>
                <w:rFonts w:eastAsia="Times New Roman" w:cs="Times New Roman"/>
                <w:b/>
                <w:bCs/>
                <w:color w:val="000000"/>
                <w:vertAlign w:val="subscript"/>
                <w:lang w:val="fr-FR"/>
              </w:rPr>
              <w:t>it</w:t>
            </w:r>
            <w:proofErr w:type="spellEnd"/>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left="-108"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0.024 (0.005)</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0.017 (0.024)</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color w:val="000000"/>
                <w:lang w:val="fr-FR"/>
              </w:rPr>
            </w:pPr>
            <w:proofErr w:type="spellStart"/>
            <w:r w:rsidRPr="006B04FE">
              <w:rPr>
                <w:rFonts w:eastAsia="Times New Roman" w:cs="Times New Roman"/>
                <w:b/>
                <w:bCs/>
                <w:color w:val="000000"/>
                <w:lang w:val="fr-FR"/>
              </w:rPr>
              <w:t>Exp</w:t>
            </w:r>
            <w:proofErr w:type="spellEnd"/>
            <w:r w:rsidRPr="006B04FE">
              <w:rPr>
                <w:rFonts w:eastAsia="Times New Roman" w:cs="Times New Roman"/>
                <w:b/>
                <w:bCs/>
                <w:color w:val="000000"/>
                <w:lang w:val="fr-FR"/>
              </w:rPr>
              <w:t>*</w:t>
            </w:r>
            <w:proofErr w:type="spellStart"/>
            <w:r w:rsidRPr="006B04FE">
              <w:rPr>
                <w:rFonts w:eastAsia="Times New Roman" w:cs="Times New Roman"/>
                <w:b/>
                <w:bCs/>
                <w:color w:val="000000"/>
                <w:lang w:val="fr-FR"/>
              </w:rPr>
              <w:t>E</w:t>
            </w:r>
            <w:r w:rsidRPr="006B04FE">
              <w:rPr>
                <w:rFonts w:eastAsia="Times New Roman" w:cs="Times New Roman"/>
                <w:b/>
                <w:bCs/>
                <w:color w:val="000000"/>
                <w:vertAlign w:val="subscript"/>
                <w:lang w:val="fr-FR"/>
              </w:rPr>
              <w:t>it</w:t>
            </w:r>
            <w:proofErr w:type="spellEnd"/>
            <w:r w:rsidRPr="006B04FE">
              <w:rPr>
                <w:rFonts w:eastAsia="Times New Roman" w:cs="Times New Roman"/>
                <w:b/>
                <w:bCs/>
                <w:color w:val="000000"/>
                <w:vertAlign w:val="subscript"/>
                <w:lang w:val="fr-FR"/>
              </w:rPr>
              <w:t>+1</w:t>
            </w:r>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b/>
                <w:color w:val="000000"/>
              </w:rPr>
            </w:pPr>
            <w:r w:rsidRPr="006B04FE">
              <w:rPr>
                <w:rFonts w:cs="Times New Roman"/>
                <w:b/>
                <w:color w:val="000000"/>
              </w:rPr>
              <w:t>0.017 (0.025)</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b/>
                <w:color w:val="000000"/>
              </w:rPr>
            </w:pPr>
            <w:r w:rsidRPr="006B04FE">
              <w:rPr>
                <w:rFonts w:cs="Times New Roman"/>
                <w:b/>
                <w:color w:val="000000"/>
              </w:rPr>
              <w:t>0.0129 (0.069)</w:t>
            </w:r>
          </w:p>
        </w:tc>
      </w:tr>
      <w:tr w:rsidR="000E0D05" w:rsidRPr="006B04FE" w:rsidTr="006B04FE">
        <w:tc>
          <w:tcPr>
            <w:tcW w:w="1458"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spacing w:after="0" w:line="276" w:lineRule="auto"/>
              <w:rPr>
                <w:rFonts w:eastAsia="Times New Roman" w:cs="Times New Roman"/>
                <w:b/>
                <w:bCs/>
                <w:color w:val="000000"/>
                <w:lang w:val="fr-FR"/>
              </w:rPr>
            </w:pPr>
            <w:proofErr w:type="spellStart"/>
            <w:r w:rsidRPr="006B04FE">
              <w:rPr>
                <w:rFonts w:eastAsia="Times New Roman" w:cs="Times New Roman"/>
                <w:b/>
                <w:bCs/>
                <w:color w:val="000000"/>
                <w:lang w:val="fr-FR"/>
              </w:rPr>
              <w:t>Exp</w:t>
            </w:r>
            <w:proofErr w:type="spellEnd"/>
            <w:r w:rsidRPr="006B04FE">
              <w:rPr>
                <w:rFonts w:eastAsia="Times New Roman" w:cs="Times New Roman"/>
                <w:b/>
                <w:bCs/>
                <w:color w:val="000000"/>
                <w:lang w:val="fr-FR"/>
              </w:rPr>
              <w:t>*R</w:t>
            </w:r>
            <w:r w:rsidRPr="006B04FE">
              <w:rPr>
                <w:rFonts w:eastAsia="Times New Roman" w:cs="Times New Roman"/>
                <w:b/>
                <w:bCs/>
                <w:color w:val="000000"/>
                <w:vertAlign w:val="subscript"/>
                <w:lang w:val="fr-FR"/>
              </w:rPr>
              <w:t>it+1</w:t>
            </w:r>
          </w:p>
        </w:tc>
        <w:tc>
          <w:tcPr>
            <w:tcW w:w="162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p>
        </w:tc>
        <w:tc>
          <w:tcPr>
            <w:tcW w:w="1710"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-0.21 (0.000)</w:t>
            </w:r>
          </w:p>
        </w:tc>
        <w:tc>
          <w:tcPr>
            <w:tcW w:w="2682" w:type="dxa"/>
            <w:tcBorders>
              <w:top w:val="single" w:sz="8" w:space="0" w:color="4F81BD"/>
              <w:left w:val="single" w:sz="8" w:space="0" w:color="4F81BD"/>
              <w:bottom w:val="single" w:sz="8" w:space="0" w:color="4F81BD"/>
              <w:right w:val="single" w:sz="8" w:space="0" w:color="4F81BD"/>
            </w:tcBorders>
            <w:shd w:val="clear" w:color="auto" w:fill="D3DFEE"/>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-0.208 (0.000)</w:t>
            </w:r>
          </w:p>
        </w:tc>
      </w:tr>
      <w:tr w:rsidR="00B35371" w:rsidRPr="006B04FE" w:rsidTr="006B04FE">
        <w:tc>
          <w:tcPr>
            <w:tcW w:w="1458"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spacing w:after="0" w:line="276" w:lineRule="auto"/>
              <w:rPr>
                <w:rFonts w:eastAsia="Times New Roman" w:cs="Times New Roman"/>
                <w:b/>
                <w:bCs/>
                <w:color w:val="000000"/>
                <w:lang w:val="fr-FR"/>
              </w:rPr>
            </w:pPr>
            <w:r w:rsidRPr="006B04FE">
              <w:rPr>
                <w:rFonts w:eastAsia="Times New Roman" w:cs="Times New Roman"/>
                <w:b/>
                <w:bCs/>
                <w:color w:val="000000"/>
                <w:lang w:val="fr-FR"/>
              </w:rPr>
              <w:t>R-</w:t>
            </w:r>
            <w:proofErr w:type="spellStart"/>
            <w:r w:rsidRPr="006B04FE">
              <w:rPr>
                <w:rFonts w:eastAsia="Times New Roman" w:cs="Times New Roman"/>
                <w:b/>
                <w:bCs/>
                <w:color w:val="000000"/>
                <w:lang w:val="fr-FR"/>
              </w:rPr>
              <w:t>squared</w:t>
            </w:r>
            <w:proofErr w:type="spellEnd"/>
          </w:p>
        </w:tc>
        <w:tc>
          <w:tcPr>
            <w:tcW w:w="162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0.087</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0.102</w:t>
            </w:r>
          </w:p>
        </w:tc>
        <w:tc>
          <w:tcPr>
            <w:tcW w:w="1710"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0.115</w:t>
            </w:r>
          </w:p>
        </w:tc>
        <w:tc>
          <w:tcPr>
            <w:tcW w:w="2682" w:type="dxa"/>
            <w:tcBorders>
              <w:top w:val="single" w:sz="8" w:space="0" w:color="4F81BD"/>
              <w:left w:val="single" w:sz="8" w:space="0" w:color="4F81BD"/>
              <w:bottom w:val="single" w:sz="8" w:space="0" w:color="4F81BD"/>
              <w:right w:val="single" w:sz="8" w:space="0" w:color="4F81BD"/>
            </w:tcBorders>
          </w:tcPr>
          <w:p w:rsidR="00B35371" w:rsidRPr="006B04FE" w:rsidRDefault="00B35371" w:rsidP="006B04FE">
            <w:pPr>
              <w:autoSpaceDE w:val="0"/>
              <w:autoSpaceDN w:val="0"/>
              <w:adjustRightInd w:val="0"/>
              <w:spacing w:after="0" w:line="276" w:lineRule="auto"/>
              <w:ind w:right="10"/>
              <w:jc w:val="right"/>
              <w:rPr>
                <w:rFonts w:cs="Times New Roman"/>
                <w:color w:val="000000"/>
              </w:rPr>
            </w:pPr>
            <w:r w:rsidRPr="006B04FE">
              <w:rPr>
                <w:rFonts w:cs="Times New Roman"/>
                <w:color w:val="000000"/>
              </w:rPr>
              <w:t>0.117</w:t>
            </w:r>
          </w:p>
        </w:tc>
      </w:tr>
    </w:tbl>
    <w:p w:rsidR="00B35371" w:rsidRDefault="009F05E8" w:rsidP="005A1A90">
      <w:pPr>
        <w:spacing w:after="0" w:line="240" w:lineRule="auto"/>
        <w:rPr>
          <w:sz w:val="20"/>
        </w:rPr>
      </w:pPr>
      <w:r w:rsidRPr="00C66210">
        <w:rPr>
          <w:sz w:val="20"/>
        </w:rPr>
        <w:t xml:space="preserve">*Note: Concerning the robustness test, the </w:t>
      </w:r>
      <w:r>
        <w:rPr>
          <w:sz w:val="20"/>
        </w:rPr>
        <w:t>earnings</w:t>
      </w:r>
      <w:r w:rsidRPr="00C66210">
        <w:rPr>
          <w:sz w:val="20"/>
        </w:rPr>
        <w:t xml:space="preserve"> (</w:t>
      </w:r>
      <w:proofErr w:type="gramStart"/>
      <w:r>
        <w:rPr>
          <w:sz w:val="20"/>
        </w:rPr>
        <w:t>E</w:t>
      </w:r>
      <w:proofErr w:type="spellStart"/>
      <w:r w:rsidRPr="00C66210">
        <w:rPr>
          <w:color w:val="000000"/>
          <w:sz w:val="20"/>
          <w:vertAlign w:val="subscript"/>
          <w:lang w:val="fr-FR"/>
        </w:rPr>
        <w:t>it</w:t>
      </w:r>
      <w:proofErr w:type="spellEnd"/>
      <w:r w:rsidRPr="00C66210">
        <w:rPr>
          <w:color w:val="000000"/>
          <w:sz w:val="20"/>
          <w:vertAlign w:val="subscript"/>
          <w:lang w:val="fr-FR"/>
        </w:rPr>
        <w:t xml:space="preserve"> </w:t>
      </w:r>
      <w:r w:rsidRPr="00C66210">
        <w:rPr>
          <w:color w:val="000000"/>
          <w:sz w:val="20"/>
          <w:lang w:val="fr-FR"/>
        </w:rPr>
        <w:t>)</w:t>
      </w:r>
      <w:proofErr w:type="gramEnd"/>
      <w:r w:rsidRPr="00C66210">
        <w:rPr>
          <w:color w:val="000000"/>
          <w:sz w:val="20"/>
          <w:lang w:val="fr-FR"/>
        </w:rPr>
        <w:t xml:space="preserve"> </w:t>
      </w:r>
      <w:r w:rsidRPr="00C66210">
        <w:rPr>
          <w:sz w:val="20"/>
        </w:rPr>
        <w:t>variable is substituted with the fitted v</w:t>
      </w:r>
      <w:r w:rsidR="00BB0BD0">
        <w:rPr>
          <w:sz w:val="20"/>
        </w:rPr>
        <w:t>alue of earnings</w:t>
      </w:r>
      <w:r w:rsidRPr="00C66210">
        <w:rPr>
          <w:sz w:val="20"/>
        </w:rPr>
        <w:t xml:space="preserve"> (i.e.  </w:t>
      </w:r>
      <w:proofErr w:type="spellStart"/>
      <w:r w:rsidR="00BB0BD0" w:rsidRPr="00BB0BD0">
        <w:rPr>
          <w:rFonts w:cs="Times New Roman"/>
          <w:color w:val="000000"/>
          <w:lang w:val="fr-FR"/>
        </w:rPr>
        <w:t>Ehat</w:t>
      </w:r>
      <w:r w:rsidR="00BB0BD0" w:rsidRPr="00BB0BD0">
        <w:rPr>
          <w:rFonts w:cs="Times New Roman"/>
          <w:color w:val="000000"/>
          <w:vertAlign w:val="subscript"/>
          <w:lang w:val="fr-FR"/>
        </w:rPr>
        <w:t>it</w:t>
      </w:r>
      <w:proofErr w:type="spellEnd"/>
      <w:r w:rsidRPr="00C66210">
        <w:rPr>
          <w:sz w:val="20"/>
        </w:rPr>
        <w:t xml:space="preserve">) which is </w:t>
      </w:r>
      <w:r w:rsidR="003359FC">
        <w:rPr>
          <w:sz w:val="20"/>
        </w:rPr>
        <w:t xml:space="preserve">the </w:t>
      </w:r>
      <w:r w:rsidRPr="00C66210">
        <w:rPr>
          <w:sz w:val="20"/>
        </w:rPr>
        <w:t>estimated value</w:t>
      </w:r>
      <w:r w:rsidR="003359FC">
        <w:rPr>
          <w:sz w:val="20"/>
        </w:rPr>
        <w:t xml:space="preserve"> of earnings</w:t>
      </w:r>
      <w:r w:rsidRPr="00C66210">
        <w:rPr>
          <w:sz w:val="20"/>
        </w:rPr>
        <w:t xml:space="preserve"> from the earnings and returns regression.</w:t>
      </w:r>
    </w:p>
    <w:p w:rsidR="003F3815" w:rsidRDefault="00886E8A" w:rsidP="00ED1F34">
      <w:pPr>
        <w:spacing w:after="0" w:line="240" w:lineRule="auto"/>
      </w:pPr>
      <w:r>
        <w:t>Table 10</w:t>
      </w:r>
      <w:r w:rsidRPr="00886E8A">
        <w:t xml:space="preserve">: The results of </w:t>
      </w:r>
      <w:r>
        <w:t>value relevance</w:t>
      </w:r>
      <w:r w:rsidRPr="00886E8A">
        <w:t xml:space="preserve"> test</w:t>
      </w:r>
    </w:p>
    <w:p w:rsidR="003F3815" w:rsidRPr="003F3815" w:rsidRDefault="003F3815" w:rsidP="00ED1F34">
      <w:pPr>
        <w:spacing w:before="240" w:after="120"/>
        <w:jc w:val="both"/>
      </w:pPr>
      <w:r w:rsidRPr="003F3815">
        <w:t>Summary of the findings from these hypotheses tests is provided in table 11.</w:t>
      </w:r>
    </w:p>
    <w:tbl>
      <w:tblPr>
        <w:tblW w:w="5000" w:type="pct"/>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Look w:val="04A0"/>
      </w:tblPr>
      <w:tblGrid>
        <w:gridCol w:w="819"/>
        <w:gridCol w:w="2314"/>
        <w:gridCol w:w="1921"/>
        <w:gridCol w:w="2379"/>
        <w:gridCol w:w="2143"/>
      </w:tblGrid>
      <w:tr w:rsidR="003F3815" w:rsidRPr="00D305BE" w:rsidTr="003F3815">
        <w:trPr>
          <w:trHeight w:val="395"/>
        </w:trPr>
        <w:tc>
          <w:tcPr>
            <w:tcW w:w="1635" w:type="pct"/>
            <w:gridSpan w:val="2"/>
            <w:shd w:val="clear" w:color="auto" w:fill="C6D9F1"/>
          </w:tcPr>
          <w:p w:rsidR="003F3815" w:rsidRPr="00D305BE" w:rsidRDefault="003F3815" w:rsidP="00ED1F34">
            <w:pPr>
              <w:spacing w:before="240" w:after="0" w:line="276" w:lineRule="auto"/>
              <w:jc w:val="center"/>
              <w:rPr>
                <w:b/>
              </w:rPr>
            </w:pPr>
            <w:r w:rsidRPr="00D305BE">
              <w:rPr>
                <w:b/>
              </w:rPr>
              <w:t>Expansion periods</w:t>
            </w:r>
          </w:p>
        </w:tc>
        <w:tc>
          <w:tcPr>
            <w:tcW w:w="1003" w:type="pct"/>
            <w:shd w:val="clear" w:color="auto" w:fill="C6D9F1"/>
          </w:tcPr>
          <w:p w:rsidR="003F3815" w:rsidRPr="00D305BE" w:rsidRDefault="003F3815" w:rsidP="005071FD">
            <w:pPr>
              <w:spacing w:after="0" w:line="276" w:lineRule="auto"/>
              <w:jc w:val="center"/>
              <w:rPr>
                <w:b/>
              </w:rPr>
            </w:pPr>
            <w:r w:rsidRPr="00D305BE">
              <w:rPr>
                <w:b/>
              </w:rPr>
              <w:t>Expected sign</w:t>
            </w:r>
          </w:p>
        </w:tc>
        <w:tc>
          <w:tcPr>
            <w:tcW w:w="1242" w:type="pct"/>
            <w:shd w:val="clear" w:color="auto" w:fill="C6D9F1"/>
          </w:tcPr>
          <w:p w:rsidR="003F3815" w:rsidRPr="00D305BE" w:rsidRDefault="003F3815" w:rsidP="005071FD">
            <w:pPr>
              <w:spacing w:after="0" w:line="276" w:lineRule="auto"/>
              <w:jc w:val="center"/>
              <w:rPr>
                <w:b/>
              </w:rPr>
            </w:pPr>
            <w:r w:rsidRPr="00D305BE">
              <w:rPr>
                <w:b/>
              </w:rPr>
              <w:t>Contraction periods</w:t>
            </w:r>
          </w:p>
        </w:tc>
        <w:tc>
          <w:tcPr>
            <w:tcW w:w="1119" w:type="pct"/>
            <w:shd w:val="clear" w:color="auto" w:fill="C6D9F1"/>
          </w:tcPr>
          <w:p w:rsidR="003F3815" w:rsidRPr="003F3815" w:rsidRDefault="003F3815" w:rsidP="005071FD">
            <w:pPr>
              <w:spacing w:after="0" w:line="276" w:lineRule="auto"/>
              <w:jc w:val="center"/>
              <w:rPr>
                <w:b/>
              </w:rPr>
            </w:pPr>
            <w:r>
              <w:rPr>
                <w:b/>
              </w:rPr>
              <w:t>Findings</w:t>
            </w:r>
          </w:p>
        </w:tc>
      </w:tr>
      <w:tr w:rsidR="003F3815" w:rsidTr="003F3815">
        <w:tc>
          <w:tcPr>
            <w:tcW w:w="427" w:type="pct"/>
          </w:tcPr>
          <w:p w:rsidR="003F3815" w:rsidRPr="00D305BE" w:rsidRDefault="003F3815" w:rsidP="005071FD">
            <w:pPr>
              <w:spacing w:after="0" w:line="276" w:lineRule="auto"/>
              <w:jc w:val="both"/>
              <w:rPr>
                <w:b/>
              </w:rPr>
            </w:pPr>
            <w:r w:rsidRPr="00D305BE">
              <w:rPr>
                <w:b/>
              </w:rPr>
              <w:t>H1</w:t>
            </w:r>
          </w:p>
        </w:tc>
        <w:tc>
          <w:tcPr>
            <w:tcW w:w="1208" w:type="pct"/>
          </w:tcPr>
          <w:p w:rsidR="003F3815" w:rsidRPr="00CD1C31" w:rsidRDefault="003F3815" w:rsidP="005071FD">
            <w:pPr>
              <w:spacing w:after="0" w:line="276" w:lineRule="auto"/>
              <w:jc w:val="both"/>
            </w:pPr>
            <w:r w:rsidRPr="00CD1C31">
              <w:t xml:space="preserve">Conservatism </w:t>
            </w:r>
            <w:r w:rsidRPr="00D305BE">
              <w:rPr>
                <w:vertAlign w:val="subscript"/>
              </w:rPr>
              <w:t>exp</w:t>
            </w:r>
          </w:p>
        </w:tc>
        <w:tc>
          <w:tcPr>
            <w:tcW w:w="1003" w:type="pct"/>
          </w:tcPr>
          <w:p w:rsidR="003F3815" w:rsidRDefault="003F3815" w:rsidP="005071FD">
            <w:pPr>
              <w:spacing w:after="0" w:line="276" w:lineRule="auto"/>
              <w:jc w:val="center"/>
            </w:pPr>
            <w:r>
              <w:t>&lt;</w:t>
            </w:r>
          </w:p>
        </w:tc>
        <w:tc>
          <w:tcPr>
            <w:tcW w:w="1242" w:type="pct"/>
          </w:tcPr>
          <w:p w:rsidR="003F3815" w:rsidRDefault="003F3815" w:rsidP="005071FD">
            <w:pPr>
              <w:spacing w:after="0" w:line="276" w:lineRule="auto"/>
              <w:jc w:val="both"/>
            </w:pPr>
            <w:r>
              <w:t xml:space="preserve">Conservatism </w:t>
            </w:r>
            <w:r w:rsidRPr="00D305BE">
              <w:rPr>
                <w:vertAlign w:val="subscript"/>
              </w:rPr>
              <w:t>cont</w:t>
            </w:r>
          </w:p>
        </w:tc>
        <w:tc>
          <w:tcPr>
            <w:tcW w:w="1119" w:type="pct"/>
          </w:tcPr>
          <w:p w:rsidR="003F3815" w:rsidRPr="003F3815" w:rsidRDefault="003F3815" w:rsidP="003F3815">
            <w:pPr>
              <w:spacing w:after="0" w:line="276" w:lineRule="auto"/>
              <w:jc w:val="center"/>
            </w:pPr>
            <w:r>
              <w:t>Supported</w:t>
            </w:r>
          </w:p>
        </w:tc>
      </w:tr>
      <w:tr w:rsidR="003F3815" w:rsidTr="003F3815">
        <w:tc>
          <w:tcPr>
            <w:tcW w:w="427" w:type="pct"/>
          </w:tcPr>
          <w:p w:rsidR="003F3815" w:rsidRPr="00D305BE" w:rsidRDefault="003F3815" w:rsidP="005071FD">
            <w:pPr>
              <w:spacing w:line="276" w:lineRule="auto"/>
              <w:jc w:val="both"/>
              <w:rPr>
                <w:b/>
              </w:rPr>
            </w:pPr>
            <w:r w:rsidRPr="00D305BE">
              <w:rPr>
                <w:b/>
              </w:rPr>
              <w:t>H2</w:t>
            </w:r>
          </w:p>
        </w:tc>
        <w:tc>
          <w:tcPr>
            <w:tcW w:w="1208" w:type="pct"/>
          </w:tcPr>
          <w:p w:rsidR="003F3815" w:rsidRPr="00D305BE" w:rsidRDefault="003F3815" w:rsidP="005071FD">
            <w:pPr>
              <w:spacing w:after="0"/>
              <w:jc w:val="both"/>
              <w:rPr>
                <w:bCs/>
              </w:rPr>
            </w:pPr>
            <w:r w:rsidRPr="00CD1C31">
              <w:t xml:space="preserve">Persistence </w:t>
            </w:r>
            <w:r w:rsidRPr="00D305BE">
              <w:rPr>
                <w:vertAlign w:val="subscript"/>
              </w:rPr>
              <w:t>exp</w:t>
            </w:r>
          </w:p>
        </w:tc>
        <w:tc>
          <w:tcPr>
            <w:tcW w:w="1003" w:type="pct"/>
          </w:tcPr>
          <w:p w:rsidR="003F3815" w:rsidRDefault="003F3815" w:rsidP="005071FD">
            <w:pPr>
              <w:spacing w:after="0" w:line="276" w:lineRule="auto"/>
              <w:jc w:val="center"/>
            </w:pPr>
            <w:r>
              <w:t>&gt;</w:t>
            </w:r>
          </w:p>
        </w:tc>
        <w:tc>
          <w:tcPr>
            <w:tcW w:w="1242" w:type="pct"/>
          </w:tcPr>
          <w:p w:rsidR="003F3815" w:rsidRDefault="003F3815" w:rsidP="005071FD">
            <w:pPr>
              <w:spacing w:after="0" w:line="276" w:lineRule="auto"/>
              <w:jc w:val="both"/>
            </w:pPr>
            <w:r>
              <w:t xml:space="preserve">Persistence </w:t>
            </w:r>
            <w:r w:rsidRPr="00D305BE">
              <w:rPr>
                <w:vertAlign w:val="subscript"/>
              </w:rPr>
              <w:t>cont</w:t>
            </w:r>
          </w:p>
        </w:tc>
        <w:tc>
          <w:tcPr>
            <w:tcW w:w="1119" w:type="pct"/>
          </w:tcPr>
          <w:p w:rsidR="003F3815" w:rsidRDefault="003F3815" w:rsidP="003F3815">
            <w:pPr>
              <w:spacing w:after="0" w:line="276" w:lineRule="auto"/>
              <w:jc w:val="center"/>
            </w:pPr>
            <w:r>
              <w:t>Supported</w:t>
            </w:r>
          </w:p>
        </w:tc>
      </w:tr>
      <w:tr w:rsidR="003F3815" w:rsidTr="003F3815">
        <w:tc>
          <w:tcPr>
            <w:tcW w:w="427" w:type="pct"/>
          </w:tcPr>
          <w:p w:rsidR="003F3815" w:rsidRPr="00D305BE" w:rsidRDefault="003F3815" w:rsidP="005071FD">
            <w:pPr>
              <w:spacing w:line="276" w:lineRule="auto"/>
              <w:jc w:val="both"/>
              <w:rPr>
                <w:b/>
              </w:rPr>
            </w:pPr>
            <w:r w:rsidRPr="00D305BE">
              <w:rPr>
                <w:b/>
              </w:rPr>
              <w:t>H3</w:t>
            </w:r>
          </w:p>
        </w:tc>
        <w:tc>
          <w:tcPr>
            <w:tcW w:w="1208" w:type="pct"/>
          </w:tcPr>
          <w:p w:rsidR="003F3815" w:rsidRPr="00D305BE" w:rsidRDefault="003F3815" w:rsidP="005071FD">
            <w:pPr>
              <w:spacing w:after="0"/>
              <w:jc w:val="both"/>
              <w:rPr>
                <w:bCs/>
              </w:rPr>
            </w:pPr>
            <w:r w:rsidRPr="00CD1C31">
              <w:t xml:space="preserve"> Value relevance</w:t>
            </w:r>
            <w:r w:rsidRPr="00D305BE">
              <w:rPr>
                <w:vertAlign w:val="subscript"/>
              </w:rPr>
              <w:t xml:space="preserve"> exp</w:t>
            </w:r>
            <w:r w:rsidRPr="00CD1C31">
              <w:t xml:space="preserve"> of current earnings</w:t>
            </w:r>
          </w:p>
        </w:tc>
        <w:tc>
          <w:tcPr>
            <w:tcW w:w="1003" w:type="pct"/>
          </w:tcPr>
          <w:p w:rsidR="003F3815" w:rsidRDefault="003F3815" w:rsidP="005071FD">
            <w:pPr>
              <w:spacing w:after="0" w:line="276" w:lineRule="auto"/>
              <w:jc w:val="center"/>
            </w:pPr>
            <w:r>
              <w:t>&gt;</w:t>
            </w:r>
          </w:p>
        </w:tc>
        <w:tc>
          <w:tcPr>
            <w:tcW w:w="1242" w:type="pct"/>
          </w:tcPr>
          <w:p w:rsidR="003F3815" w:rsidRDefault="003F3815" w:rsidP="005071FD">
            <w:pPr>
              <w:spacing w:after="0" w:line="276" w:lineRule="auto"/>
              <w:jc w:val="both"/>
            </w:pPr>
            <w:r>
              <w:t>Value relevance</w:t>
            </w:r>
            <w:r>
              <w:rPr>
                <w:vertAlign w:val="subscript"/>
              </w:rPr>
              <w:t xml:space="preserve"> </w:t>
            </w:r>
            <w:r w:rsidRPr="00D305BE">
              <w:rPr>
                <w:vertAlign w:val="subscript"/>
              </w:rPr>
              <w:t>cont</w:t>
            </w:r>
            <w:r>
              <w:t xml:space="preserve"> of current earnings</w:t>
            </w:r>
          </w:p>
        </w:tc>
        <w:tc>
          <w:tcPr>
            <w:tcW w:w="1119" w:type="pct"/>
          </w:tcPr>
          <w:p w:rsidR="003F3815" w:rsidRDefault="003F3815" w:rsidP="003F3815">
            <w:pPr>
              <w:spacing w:after="0" w:line="276" w:lineRule="auto"/>
              <w:jc w:val="center"/>
            </w:pPr>
            <w:r>
              <w:t>Supported</w:t>
            </w:r>
          </w:p>
        </w:tc>
      </w:tr>
      <w:tr w:rsidR="003F3815" w:rsidTr="003F3815">
        <w:tc>
          <w:tcPr>
            <w:tcW w:w="427" w:type="pct"/>
          </w:tcPr>
          <w:p w:rsidR="003F3815" w:rsidRPr="00D305BE" w:rsidRDefault="003F3815" w:rsidP="005071FD">
            <w:pPr>
              <w:spacing w:after="0" w:line="276" w:lineRule="auto"/>
              <w:jc w:val="both"/>
              <w:rPr>
                <w:b/>
              </w:rPr>
            </w:pPr>
            <w:r w:rsidRPr="00D305BE">
              <w:rPr>
                <w:b/>
              </w:rPr>
              <w:t>H4</w:t>
            </w:r>
          </w:p>
        </w:tc>
        <w:tc>
          <w:tcPr>
            <w:tcW w:w="1208" w:type="pct"/>
          </w:tcPr>
          <w:p w:rsidR="003F3815" w:rsidRPr="00D305BE" w:rsidRDefault="003F3815" w:rsidP="005071FD">
            <w:pPr>
              <w:spacing w:after="0"/>
              <w:jc w:val="both"/>
              <w:rPr>
                <w:bCs/>
              </w:rPr>
            </w:pPr>
            <w:r w:rsidRPr="00CD1C31">
              <w:t>Value relevance</w:t>
            </w:r>
            <w:r w:rsidRPr="00D305BE">
              <w:rPr>
                <w:vertAlign w:val="subscript"/>
              </w:rPr>
              <w:t xml:space="preserve"> exp</w:t>
            </w:r>
            <w:r w:rsidRPr="00CD1C31">
              <w:t xml:space="preserve"> of future earnings</w:t>
            </w:r>
          </w:p>
        </w:tc>
        <w:tc>
          <w:tcPr>
            <w:tcW w:w="1003" w:type="pct"/>
          </w:tcPr>
          <w:p w:rsidR="003F3815" w:rsidRDefault="003F3815" w:rsidP="005071FD">
            <w:pPr>
              <w:spacing w:after="0" w:line="276" w:lineRule="auto"/>
              <w:jc w:val="center"/>
            </w:pPr>
            <w:r>
              <w:t>&gt;</w:t>
            </w:r>
          </w:p>
        </w:tc>
        <w:tc>
          <w:tcPr>
            <w:tcW w:w="1242" w:type="pct"/>
          </w:tcPr>
          <w:p w:rsidR="003F3815" w:rsidRDefault="003F3815" w:rsidP="005071FD">
            <w:pPr>
              <w:spacing w:after="0" w:line="276" w:lineRule="auto"/>
              <w:jc w:val="both"/>
            </w:pPr>
            <w:r>
              <w:t>Value relevance</w:t>
            </w:r>
            <w:r w:rsidRPr="00D305BE">
              <w:rPr>
                <w:vertAlign w:val="subscript"/>
              </w:rPr>
              <w:t xml:space="preserve"> cont</w:t>
            </w:r>
            <w:r>
              <w:t xml:space="preserve"> of future earnings</w:t>
            </w:r>
          </w:p>
        </w:tc>
        <w:tc>
          <w:tcPr>
            <w:tcW w:w="1119" w:type="pct"/>
          </w:tcPr>
          <w:p w:rsidR="003F3815" w:rsidRDefault="003F3815" w:rsidP="003F3815">
            <w:pPr>
              <w:spacing w:after="0" w:line="276" w:lineRule="auto"/>
              <w:jc w:val="center"/>
            </w:pPr>
            <w:r>
              <w:t>Supported</w:t>
            </w:r>
          </w:p>
        </w:tc>
      </w:tr>
    </w:tbl>
    <w:p w:rsidR="003F3815" w:rsidRPr="003F3815" w:rsidRDefault="003F3815" w:rsidP="005A1A90">
      <w:pPr>
        <w:spacing w:after="0" w:line="240" w:lineRule="auto"/>
        <w:rPr>
          <w:sz w:val="20"/>
        </w:rPr>
      </w:pPr>
      <w:r w:rsidRPr="003F3815">
        <w:t>Table 11</w:t>
      </w:r>
      <w:r>
        <w:t xml:space="preserve">: </w:t>
      </w:r>
      <w:r w:rsidRPr="003F3815">
        <w:t>Summary of the findings</w:t>
      </w:r>
    </w:p>
    <w:p w:rsidR="00EE58B0" w:rsidRDefault="00EE58B0" w:rsidP="00652FE8">
      <w:pPr>
        <w:pStyle w:val="Heading2"/>
        <w:numPr>
          <w:ilvl w:val="1"/>
          <w:numId w:val="7"/>
        </w:numPr>
        <w:rPr>
          <w:lang w:val="de-DE"/>
        </w:rPr>
      </w:pPr>
      <w:bookmarkStart w:id="43" w:name="_Toc330216050"/>
      <w:r>
        <w:rPr>
          <w:lang w:val="de-DE"/>
        </w:rPr>
        <w:t>Analysis</w:t>
      </w:r>
      <w:bookmarkEnd w:id="43"/>
    </w:p>
    <w:p w:rsidR="000E701D" w:rsidRDefault="001F03F9" w:rsidP="00ED1F34">
      <w:pPr>
        <w:jc w:val="both"/>
      </w:pPr>
      <w:r w:rsidRPr="001F03F9">
        <w:t xml:space="preserve">Prior section demonstrates results from all hypotheses tests. </w:t>
      </w:r>
      <w:r w:rsidR="00520B7C">
        <w:t xml:space="preserve">There are four </w:t>
      </w:r>
      <w:r>
        <w:t>key find</w:t>
      </w:r>
      <w:r w:rsidR="00F94E80">
        <w:t>ings from the</w:t>
      </w:r>
      <w:r w:rsidR="004606A0">
        <w:t>se</w:t>
      </w:r>
      <w:r w:rsidR="00F94E80">
        <w:t xml:space="preserve"> hypotheses test</w:t>
      </w:r>
      <w:r w:rsidR="004606A0">
        <w:t>s</w:t>
      </w:r>
      <w:r w:rsidR="00F94E80">
        <w:t>. First</w:t>
      </w:r>
      <w:r>
        <w:t xml:space="preserve">, it shows that business cycle has an impact on the earnings and the earnings-returns relation. </w:t>
      </w:r>
      <w:r w:rsidR="004606A0">
        <w:t xml:space="preserve">Earnings conservatism, earnings persistence and value relevance of earnings vary throughout different stages of business cycle. </w:t>
      </w:r>
      <w:r>
        <w:t>Earnings conservatism is lower in expansions than in contr</w:t>
      </w:r>
      <w:r w:rsidR="00D62E85">
        <w:t>action</w:t>
      </w:r>
      <w:r>
        <w:t>s whereas earnings persistence is higher</w:t>
      </w:r>
      <w:r w:rsidR="00F94E80">
        <w:t xml:space="preserve"> in expansions than </w:t>
      </w:r>
      <w:r w:rsidR="00D62E85">
        <w:t>in</w:t>
      </w:r>
      <w:r w:rsidR="00F94E80">
        <w:t xml:space="preserve"> contractions. Current earnings and future earnings are more value relevant in expansion periods than in contractions period</w:t>
      </w:r>
      <w:r w:rsidR="004606A0">
        <w:t>s</w:t>
      </w:r>
      <w:r w:rsidR="00F94E80">
        <w:t xml:space="preserve">. </w:t>
      </w:r>
      <w:r w:rsidR="000E701D">
        <w:t xml:space="preserve">Business cycle </w:t>
      </w:r>
      <w:r w:rsidR="000E701D">
        <w:lastRenderedPageBreak/>
        <w:t>theref</w:t>
      </w:r>
      <w:r w:rsidR="004606A0">
        <w:t xml:space="preserve">ore has a significant effect on the </w:t>
      </w:r>
      <w:r w:rsidR="0004476B">
        <w:t xml:space="preserve">accounting </w:t>
      </w:r>
      <w:r w:rsidR="004606A0">
        <w:t>information in this case thus earnings and</w:t>
      </w:r>
      <w:r w:rsidR="0004476B">
        <w:t xml:space="preserve"> on</w:t>
      </w:r>
      <w:r w:rsidR="004606A0">
        <w:t xml:space="preserve"> </w:t>
      </w:r>
      <w:r w:rsidR="000E701D">
        <w:t xml:space="preserve">the association </w:t>
      </w:r>
      <w:r w:rsidR="0004476B">
        <w:t>between</w:t>
      </w:r>
      <w:r w:rsidR="000E701D">
        <w:t xml:space="preserve"> accounting information </w:t>
      </w:r>
      <w:r w:rsidR="0004476B">
        <w:t xml:space="preserve">particularly earnings </w:t>
      </w:r>
      <w:r w:rsidR="000E701D">
        <w:t xml:space="preserve">and the </w:t>
      </w:r>
      <w:r w:rsidR="00A15FE3">
        <w:t xml:space="preserve">response of </w:t>
      </w:r>
      <w:r w:rsidR="000E701D">
        <w:t xml:space="preserve">capital market </w:t>
      </w:r>
      <w:r w:rsidR="00A15FE3">
        <w:t xml:space="preserve">measured by </w:t>
      </w:r>
      <w:r w:rsidR="0004476B">
        <w:t>stock returns</w:t>
      </w:r>
      <w:r w:rsidR="000E701D">
        <w:t xml:space="preserve">. </w:t>
      </w:r>
    </w:p>
    <w:p w:rsidR="00F94E80" w:rsidRDefault="00F94E80" w:rsidP="00ED1F34">
      <w:pPr>
        <w:jc w:val="both"/>
      </w:pPr>
      <w:r>
        <w:t>Second</w:t>
      </w:r>
      <w:r w:rsidR="000E701D">
        <w:t>,</w:t>
      </w:r>
      <w:r>
        <w:t xml:space="preserve"> more conservative earnings during contraction</w:t>
      </w:r>
      <w:r w:rsidR="00D62E85">
        <w:t>s</w:t>
      </w:r>
      <w:r>
        <w:t xml:space="preserve"> do not result in higher value relevance of current earnings in contraction</w:t>
      </w:r>
      <w:r w:rsidR="00D62E85">
        <w:t>s</w:t>
      </w:r>
      <w:r>
        <w:t xml:space="preserve"> which is contrary to the result of Jenkins et al. (2009). Jenkins et al. (2009) argue that more conservative earnings have higher predictive value which should result in higher value relevance of earnings. </w:t>
      </w:r>
      <w:r w:rsidR="000E701D">
        <w:t xml:space="preserve">In contrast to Jenkins et al. (2009) prediction, the value relevance test shows that less conservative earnings during expansion periods are more value relevant than more conservative earnings in contraction periods. </w:t>
      </w:r>
      <w:r>
        <w:t xml:space="preserve">This is in line with </w:t>
      </w:r>
      <w:r w:rsidR="000E701D">
        <w:t>Brown et al. (2006) who suggest that conditional conservatism is negatively related to the value relevance of earnings.</w:t>
      </w:r>
    </w:p>
    <w:p w:rsidR="000E701D" w:rsidRDefault="00E81AAF" w:rsidP="00ED1F34">
      <w:pPr>
        <w:jc w:val="both"/>
      </w:pPr>
      <w:r>
        <w:t>Third, the higher</w:t>
      </w:r>
      <w:r w:rsidR="000E701D">
        <w:t xml:space="preserve"> earnings persistence </w:t>
      </w:r>
      <w:r>
        <w:t xml:space="preserve">in expansions </w:t>
      </w:r>
      <w:r w:rsidR="000E701D">
        <w:t>result</w:t>
      </w:r>
      <w:r>
        <w:t>s</w:t>
      </w:r>
      <w:r w:rsidR="000E701D">
        <w:t xml:space="preserve"> in </w:t>
      </w:r>
      <w:r w:rsidR="00E72FEA">
        <w:t xml:space="preserve">higher </w:t>
      </w:r>
      <w:r w:rsidR="000E701D">
        <w:t>value relevance</w:t>
      </w:r>
      <w:r w:rsidR="00E72FEA">
        <w:t xml:space="preserve"> for both current earnings and future earnings</w:t>
      </w:r>
      <w:r>
        <w:t xml:space="preserve"> in expansions relative to contractions</w:t>
      </w:r>
      <w:r w:rsidR="000E701D">
        <w:t xml:space="preserve">. </w:t>
      </w:r>
      <w:r w:rsidR="00E72FEA">
        <w:t xml:space="preserve">As suggested by </w:t>
      </w:r>
      <w:proofErr w:type="spellStart"/>
      <w:r w:rsidR="00E72FEA">
        <w:t>Dechow</w:t>
      </w:r>
      <w:proofErr w:type="spellEnd"/>
      <w:r w:rsidR="00E72FEA">
        <w:t xml:space="preserve"> et al. (2010) </w:t>
      </w:r>
      <w:r w:rsidR="003074FE">
        <w:t xml:space="preserve">high persistent </w:t>
      </w:r>
      <w:r w:rsidR="00E72FEA">
        <w:t>earnings</w:t>
      </w:r>
      <w:r w:rsidR="003074FE">
        <w:t xml:space="preserve"> are more useful for firm’s valuation</w:t>
      </w:r>
      <w:r w:rsidR="000E701D">
        <w:t xml:space="preserve"> </w:t>
      </w:r>
      <w:r w:rsidR="003074FE">
        <w:t xml:space="preserve">because of its higher predictive value. In line with the result from Johnson (1999) and Nichols and </w:t>
      </w:r>
      <w:proofErr w:type="spellStart"/>
      <w:r w:rsidR="003074FE">
        <w:t>Wahlen</w:t>
      </w:r>
      <w:proofErr w:type="spellEnd"/>
      <w:r w:rsidR="003074FE">
        <w:t xml:space="preserve"> (2004) </w:t>
      </w:r>
      <w:r>
        <w:t xml:space="preserve">earnings persistence is higher in the years </w:t>
      </w:r>
      <w:r w:rsidR="000E701D">
        <w:t xml:space="preserve">of earnings increase </w:t>
      </w:r>
      <w:r>
        <w:t xml:space="preserve">for example during periods with steady economic growth namely an expansion. </w:t>
      </w:r>
    </w:p>
    <w:p w:rsidR="000E701D" w:rsidRDefault="00E81AAF" w:rsidP="00ED1F34">
      <w:pPr>
        <w:jc w:val="both"/>
      </w:pPr>
      <w:r>
        <w:t xml:space="preserve">Fourth, </w:t>
      </w:r>
      <w:r w:rsidR="009C30D4">
        <w:t xml:space="preserve">current earnings and </w:t>
      </w:r>
      <w:r>
        <w:t xml:space="preserve">expected future earnings </w:t>
      </w:r>
      <w:r w:rsidR="009C30D4">
        <w:t xml:space="preserve">behave in the same way throughout the business cycle. This is in contrast to the proposition of Jenkins et al. (2009) who find that value relevance of current earnings is actually lower in expansions if the future earnings are included as a proxy of future earnings expectation. The capital market commonly employs current earnings </w:t>
      </w:r>
      <w:r w:rsidR="00D62E85">
        <w:t>in</w:t>
      </w:r>
      <w:r w:rsidR="009C30D4">
        <w:t xml:space="preserve"> forecast</w:t>
      </w:r>
      <w:r w:rsidR="00D62E85">
        <w:t>ing</w:t>
      </w:r>
      <w:r w:rsidR="009C30D4">
        <w:t xml:space="preserve"> a firm’s future earnings. </w:t>
      </w:r>
      <w:r w:rsidR="00D62E85">
        <w:t>Based on this forecast,</w:t>
      </w:r>
      <w:r w:rsidR="00520B7C">
        <w:t xml:space="preserve"> investors assess the firm’s value and </w:t>
      </w:r>
      <w:r w:rsidR="00D62E85">
        <w:t xml:space="preserve">decide on </w:t>
      </w:r>
      <w:r w:rsidR="00520B7C">
        <w:t xml:space="preserve">the most profitable investment </w:t>
      </w:r>
      <w:r w:rsidR="00D62E85">
        <w:t>choice</w:t>
      </w:r>
      <w:r w:rsidR="00520B7C">
        <w:t>. As mentioned before</w:t>
      </w:r>
      <w:r w:rsidR="00D62E85">
        <w:t>,</w:t>
      </w:r>
      <w:r w:rsidR="00520B7C">
        <w:t xml:space="preserve"> earnings with higher persistent are more useful and provide better estimation for earnings forecast. Therefore the relevance of current earnings and future earnings for the equity market valuation should demonstrate a similar pattern throughout different stages of business cycle.</w:t>
      </w:r>
      <w:r w:rsidR="00D62E85">
        <w:t xml:space="preserve"> Consequently, both current and future earnings appear to be more value relevant in expansions than in contractions.</w:t>
      </w:r>
    </w:p>
    <w:p w:rsidR="00EF7C80" w:rsidRDefault="00AB52A6" w:rsidP="00ED1F34">
      <w:pPr>
        <w:spacing w:after="120"/>
        <w:jc w:val="both"/>
      </w:pPr>
      <w:r>
        <w:t>Comparing the findings with prior research, the results are similar to previous studies</w:t>
      </w:r>
      <w:r w:rsidR="00D62E85">
        <w:t xml:space="preserve"> (Johnson, 1999; Jenkins et al. 2009)</w:t>
      </w:r>
      <w:r>
        <w:t xml:space="preserve"> except for the value relevance of current earnings. The outcome of earnings conservatism test that conservatism is higher in contractions than in expansions is in line with Jenkins et al. (2009). The outcome of earnings persistence test that earnings persistence is higher in expansions than in contractions is similar to the findings of Johnson (1999). </w:t>
      </w:r>
      <w:r w:rsidR="00A15FE3">
        <w:t xml:space="preserve">With regard to the value relevance test, current earnings and future earnings are more value relevant in expansions relative to contractions. This is </w:t>
      </w:r>
      <w:r w:rsidR="00025387">
        <w:t>in line with the results</w:t>
      </w:r>
      <w:r w:rsidR="00A15FE3">
        <w:t xml:space="preserve"> of Johnson (1999) </w:t>
      </w:r>
      <w:r>
        <w:t xml:space="preserve">who finds higher value relevance of current earnings in </w:t>
      </w:r>
      <w:r>
        <w:lastRenderedPageBreak/>
        <w:t xml:space="preserve">expansions than in contractions. However Jenkins </w:t>
      </w:r>
      <w:r w:rsidR="00A15FE3">
        <w:t xml:space="preserve">et al. (2009) find </w:t>
      </w:r>
      <w:r>
        <w:t xml:space="preserve">that </w:t>
      </w:r>
      <w:r w:rsidR="00A15FE3">
        <w:t xml:space="preserve">current earnings to be </w:t>
      </w:r>
      <w:r>
        <w:t>more</w:t>
      </w:r>
      <w:r w:rsidR="00A15FE3">
        <w:t xml:space="preserve"> value relevant in </w:t>
      </w:r>
      <w:r w:rsidR="00EF7C80">
        <w:t>contraction</w:t>
      </w:r>
      <w:r w:rsidR="00A15FE3">
        <w:t xml:space="preserve">s </w:t>
      </w:r>
      <w:r>
        <w:t>than in</w:t>
      </w:r>
      <w:r w:rsidR="00A15FE3">
        <w:t xml:space="preserve"> </w:t>
      </w:r>
      <w:r w:rsidR="00EF7C80">
        <w:t>expansio</w:t>
      </w:r>
      <w:r w:rsidR="00A15FE3">
        <w:t xml:space="preserve">ns. </w:t>
      </w:r>
      <w:r>
        <w:t>Jenkins et al. (2009) argue that a higher demand of conservative accounting during contraction periods enhances the</w:t>
      </w:r>
      <w:r w:rsidR="00A15FE3">
        <w:t xml:space="preserve"> </w:t>
      </w:r>
      <w:r>
        <w:t xml:space="preserve">value relevance of earnings in contraction periods. Yet Brown et al. (2006) and </w:t>
      </w:r>
      <w:proofErr w:type="spellStart"/>
      <w:r>
        <w:t>Ko</w:t>
      </w:r>
      <w:r w:rsidR="00025387">
        <w:t>usenidis</w:t>
      </w:r>
      <w:proofErr w:type="spellEnd"/>
      <w:r w:rsidR="00025387">
        <w:t xml:space="preserve"> et al. (2009) demonstrate </w:t>
      </w:r>
      <w:r>
        <w:t>that high conservatism reduce</w:t>
      </w:r>
      <w:r w:rsidR="002C2B49">
        <w:t xml:space="preserve">s the value relevance of earnings. This means that Jenkins et al (2009) argument does not seem to hold although they found evidence supporting their arguments. Lower conservatism also implies that earnings capture the true firm’s performance more accurately. Moreover </w:t>
      </w:r>
      <w:r w:rsidR="00A15FE3">
        <w:t xml:space="preserve">Jenkins et al. (2009) did not </w:t>
      </w:r>
      <w:r w:rsidR="002C2B49">
        <w:t>consider the positive effect of</w:t>
      </w:r>
      <w:r w:rsidR="00A15FE3">
        <w:t xml:space="preserve"> higher earnings persistence on the value relevance of earnings. Higher persistence of earnings improves the predictive power of current earnings to forecast the future earnings. Investors </w:t>
      </w:r>
      <w:r w:rsidR="002C2B49">
        <w:t>establish</w:t>
      </w:r>
      <w:r w:rsidR="00A15FE3">
        <w:t xml:space="preserve"> their </w:t>
      </w:r>
      <w:r w:rsidR="002C2B49">
        <w:t xml:space="preserve">evaluations </w:t>
      </w:r>
      <w:r w:rsidR="00A15FE3">
        <w:t>on this forecast</w:t>
      </w:r>
      <w:r w:rsidR="002C2B49">
        <w:t>. All together</w:t>
      </w:r>
      <w:r w:rsidR="00025387">
        <w:t>,</w:t>
      </w:r>
      <w:r w:rsidR="00A15FE3">
        <w:t xml:space="preserve"> less conservative and higher pe</w:t>
      </w:r>
      <w:r w:rsidR="002C2B49">
        <w:t>rsistent earnings contribute</w:t>
      </w:r>
      <w:r w:rsidR="00A15FE3">
        <w:t xml:space="preserve"> to the higher value relevance of earnings during expansion periods than during contraction periods. </w:t>
      </w:r>
    </w:p>
    <w:p w:rsidR="00775D4F" w:rsidRDefault="00EF7C80" w:rsidP="00ED1F34">
      <w:pPr>
        <w:spacing w:after="120"/>
        <w:jc w:val="both"/>
      </w:pPr>
      <w:r>
        <w:t xml:space="preserve">One important question still remains: why do Jenkins et al. (2009) find evidences supporting their proposition that value relevance of current earnings is higher in contractions than in expansions? With regard to the value relevance model, I employ exactly similar model to the model </w:t>
      </w:r>
      <w:r w:rsidR="0090166C">
        <w:t xml:space="preserve">applied </w:t>
      </w:r>
      <w:r>
        <w:t xml:space="preserve">in Jenkins et al. (2009). Therefore </w:t>
      </w:r>
      <w:r w:rsidR="007E789D">
        <w:t>the source of differences does not cause by the applied model. T</w:t>
      </w:r>
      <w:r>
        <w:t xml:space="preserve">he possible explanation lies </w:t>
      </w:r>
      <w:r w:rsidR="007507BE">
        <w:t>in</w:t>
      </w:r>
      <w:r w:rsidR="004444EB">
        <w:t xml:space="preserve"> the</w:t>
      </w:r>
      <w:r w:rsidR="007507BE">
        <w:t xml:space="preserve"> different </w:t>
      </w:r>
      <w:r w:rsidR="00127757">
        <w:t xml:space="preserve">sample firms </w:t>
      </w:r>
      <w:r w:rsidR="007507BE">
        <w:t>and</w:t>
      </w:r>
      <w:r w:rsidR="00127757" w:rsidRPr="00127757">
        <w:t xml:space="preserve"> </w:t>
      </w:r>
      <w:r w:rsidR="00127757">
        <w:t>sample periods</w:t>
      </w:r>
      <w:r w:rsidR="007507BE">
        <w:t xml:space="preserve">. </w:t>
      </w:r>
      <w:r w:rsidR="00127757">
        <w:t xml:space="preserve">Firstly, Jenkins et al. (2009) </w:t>
      </w:r>
      <w:r w:rsidR="0090166C">
        <w:t xml:space="preserve">use all firm-years listed on the </w:t>
      </w:r>
      <w:proofErr w:type="spellStart"/>
      <w:r w:rsidR="0090166C">
        <w:t>Compustat</w:t>
      </w:r>
      <w:proofErr w:type="spellEnd"/>
      <w:r w:rsidR="0090166C">
        <w:t xml:space="preserve"> database whereas my sample constrains to the firms with large market capitalization. </w:t>
      </w:r>
      <w:r w:rsidR="004444EB">
        <w:t xml:space="preserve">As explained in chapter three, larger firms have more persistent earnings and are less likely to report losses than smaller firms. </w:t>
      </w:r>
      <w:r w:rsidR="0090166C">
        <w:t xml:space="preserve">Jenkins et al. (2009) do not take into account </w:t>
      </w:r>
      <w:r w:rsidR="004D7F11">
        <w:t>the size-</w:t>
      </w:r>
      <w:r w:rsidR="004444EB">
        <w:t xml:space="preserve">effect in their sample selection. Including </w:t>
      </w:r>
      <w:r w:rsidR="004D7F11">
        <w:t>all</w:t>
      </w:r>
      <w:r w:rsidR="004444EB">
        <w:t xml:space="preserve"> firms</w:t>
      </w:r>
      <w:r w:rsidR="004D7F11">
        <w:t xml:space="preserve"> (from the small to the large ones) might lower the persisten</w:t>
      </w:r>
      <w:r w:rsidR="007E789D">
        <w:t>ce of earnings during expansion</w:t>
      </w:r>
      <w:r w:rsidR="004D7F11">
        <w:t xml:space="preserve"> which lead</w:t>
      </w:r>
      <w:r w:rsidR="007E789D">
        <w:t>s</w:t>
      </w:r>
      <w:r w:rsidR="004D7F11">
        <w:t xml:space="preserve"> to lower value relevance of current earnings in expansions than in contractions. </w:t>
      </w:r>
      <w:r w:rsidR="004444EB">
        <w:t xml:space="preserve">Because </w:t>
      </w:r>
      <w:r w:rsidR="0090166C">
        <w:t xml:space="preserve">Jenkins et al. (2009) do not </w:t>
      </w:r>
      <w:r w:rsidR="004444EB">
        <w:t>measure earni</w:t>
      </w:r>
      <w:r w:rsidR="004D7F11">
        <w:t>ngs persistence of their sample;</w:t>
      </w:r>
      <w:r w:rsidR="004444EB">
        <w:t xml:space="preserve"> it is difficult to conclude whether </w:t>
      </w:r>
      <w:r w:rsidR="004D7F11">
        <w:t>including all firms might be th</w:t>
      </w:r>
      <w:r w:rsidR="007E789D">
        <w:t>e reason</w:t>
      </w:r>
      <w:r w:rsidR="004D7F11">
        <w:t xml:space="preserve"> of different result</w:t>
      </w:r>
      <w:r w:rsidR="007E789D">
        <w:t>s</w:t>
      </w:r>
      <w:r w:rsidR="004D7F11">
        <w:t xml:space="preserve"> between my findings and Jenkins et al. (2009)</w:t>
      </w:r>
      <w:r w:rsidR="004444EB">
        <w:t xml:space="preserve">. </w:t>
      </w:r>
      <w:r w:rsidR="004D7F11">
        <w:t xml:space="preserve">Furthermore Jenkins et al. (2009) also include financial, insurance and public administration sectors, which assemble the effect of various firm-specific characteristics in their research findings. Jenkins et al. (2009) also do not distinguish firms with different fiscal-year periods. All together </w:t>
      </w:r>
      <w:r w:rsidR="00F5746F">
        <w:t xml:space="preserve">the findings of </w:t>
      </w:r>
      <w:r w:rsidR="004D7F11">
        <w:t xml:space="preserve">Jenkins et al. (2009) </w:t>
      </w:r>
      <w:r w:rsidR="00F5746F">
        <w:t xml:space="preserve">are entangled with various other factors i.e. firm-size and firm-specific characteristics which </w:t>
      </w:r>
      <w:r w:rsidR="000D699D">
        <w:t>mak</w:t>
      </w:r>
      <w:r w:rsidR="00F5746F">
        <w:t xml:space="preserve">e the interpretation of their findings problematic. </w:t>
      </w:r>
    </w:p>
    <w:p w:rsidR="00EF7C80" w:rsidRPr="001F03F9" w:rsidRDefault="00127757" w:rsidP="00ED1F34">
      <w:pPr>
        <w:spacing w:after="120"/>
        <w:jc w:val="both"/>
      </w:pPr>
      <w:r>
        <w:t>Secondly, the sample periods of Jenkins et al. (2009) include years 1980-2003 while my sample periods are years 1988-2011. Altho</w:t>
      </w:r>
      <w:r w:rsidR="00F5746F">
        <w:t xml:space="preserve">ugh there is overlapping in my </w:t>
      </w:r>
      <w:r>
        <w:t>sample periods with</w:t>
      </w:r>
      <w:r w:rsidR="00F5746F">
        <w:t xml:space="preserve"> the sample periods of</w:t>
      </w:r>
      <w:r>
        <w:t xml:space="preserve"> Jenkins et al. (2009)</w:t>
      </w:r>
      <w:r w:rsidR="00F5746F">
        <w:t>,</w:t>
      </w:r>
      <w:r>
        <w:t xml:space="preserve"> </w:t>
      </w:r>
      <w:r w:rsidR="00F5746F">
        <w:t xml:space="preserve">yet </w:t>
      </w:r>
      <w:r>
        <w:t xml:space="preserve">it is unknown whether the business cycles in these periods are comparable. Jenkins et al (2009) </w:t>
      </w:r>
      <w:r w:rsidR="00025387">
        <w:t xml:space="preserve">- </w:t>
      </w:r>
      <w:r>
        <w:t xml:space="preserve">who also use </w:t>
      </w:r>
      <w:r w:rsidR="002776F0">
        <w:t xml:space="preserve">the </w:t>
      </w:r>
      <w:r>
        <w:t>NBER business cycle classification</w:t>
      </w:r>
      <w:r w:rsidR="002776F0">
        <w:t>s</w:t>
      </w:r>
      <w:r w:rsidR="00025387">
        <w:t xml:space="preserve"> -</w:t>
      </w:r>
      <w:r>
        <w:t xml:space="preserve"> categorize years 1980-1982 </w:t>
      </w:r>
      <w:r>
        <w:lastRenderedPageBreak/>
        <w:t>as contractions. Nevertheless, th</w:t>
      </w:r>
      <w:r w:rsidR="002776F0">
        <w:t xml:space="preserve">ree </w:t>
      </w:r>
      <w:r>
        <w:t xml:space="preserve">years </w:t>
      </w:r>
      <w:r w:rsidR="00025387">
        <w:t xml:space="preserve">of </w:t>
      </w:r>
      <w:r w:rsidR="002776F0">
        <w:t xml:space="preserve">consecutive </w:t>
      </w:r>
      <w:r>
        <w:t xml:space="preserve">contractions 1980-1982 might not be comparable to the </w:t>
      </w:r>
      <w:r w:rsidR="0090166C">
        <w:t xml:space="preserve">consecutive </w:t>
      </w:r>
      <w:r>
        <w:t xml:space="preserve">contractions </w:t>
      </w:r>
      <w:r w:rsidR="0090166C">
        <w:t xml:space="preserve">of years </w:t>
      </w:r>
      <w:r>
        <w:t>2007-2009</w:t>
      </w:r>
      <w:r w:rsidR="0090166C">
        <w:t xml:space="preserve"> in my sample</w:t>
      </w:r>
      <w:r w:rsidR="00F5746F">
        <w:t>, resulting in different outcome</w:t>
      </w:r>
      <w:r w:rsidR="00025387">
        <w:t>s</w:t>
      </w:r>
      <w:r w:rsidR="00F5746F">
        <w:t xml:space="preserve"> between the </w:t>
      </w:r>
      <w:r w:rsidR="00025387">
        <w:t xml:space="preserve">findings of my </w:t>
      </w:r>
      <w:r w:rsidR="00F5746F">
        <w:t xml:space="preserve">current earnings value relevance test and </w:t>
      </w:r>
      <w:r w:rsidR="00025387">
        <w:t>of</w:t>
      </w:r>
      <w:r w:rsidR="00F5746F">
        <w:t xml:space="preserve"> Jenkins et al. (2009).</w:t>
      </w:r>
    </w:p>
    <w:p w:rsidR="00652FE8" w:rsidRDefault="00652FE8" w:rsidP="00652FE8">
      <w:pPr>
        <w:pStyle w:val="Heading2"/>
        <w:numPr>
          <w:ilvl w:val="1"/>
          <w:numId w:val="7"/>
        </w:numPr>
      </w:pPr>
      <w:bookmarkStart w:id="44" w:name="_Toc330216051"/>
      <w:r>
        <w:t>Chapter Conclusion</w:t>
      </w:r>
      <w:bookmarkEnd w:id="44"/>
      <w:r>
        <w:t xml:space="preserve"> </w:t>
      </w:r>
    </w:p>
    <w:p w:rsidR="002B18F8" w:rsidRDefault="00086E72" w:rsidP="00B344AC">
      <w:pPr>
        <w:jc w:val="both"/>
      </w:pPr>
      <w:r>
        <w:t>This</w:t>
      </w:r>
      <w:r w:rsidR="00520B7C">
        <w:t xml:space="preserve"> chapter </w:t>
      </w:r>
      <w:r w:rsidR="00CC46C7">
        <w:t xml:space="preserve">elaborates on the empirical part of this thesis. </w:t>
      </w:r>
      <w:r w:rsidR="00B344AC">
        <w:t xml:space="preserve">This chapter aims to answer the fourth sub-question on how </w:t>
      </w:r>
      <w:r w:rsidR="00B344AC" w:rsidRPr="0003181A">
        <w:t>earnings persistence, conservatism and value relevance change throughout the business cycle</w:t>
      </w:r>
      <w:r w:rsidR="00B344AC">
        <w:t xml:space="preserve">. In order to answer this question, four hypotheses are developed and tested using the US firms sample listed on S&amp;P500. Based on the earnings conservatism test (H1) earnings are less conservative during the expansion </w:t>
      </w:r>
      <w:r w:rsidR="00BC5932">
        <w:t>periods relative</w:t>
      </w:r>
      <w:r w:rsidR="00B344AC">
        <w:t xml:space="preserve"> to the contractions. </w:t>
      </w:r>
      <w:r w:rsidR="002A3EC7">
        <w:t>Due to the higher chance of reporting losses in a contraction</w:t>
      </w:r>
      <w:r w:rsidR="00D62E85">
        <w:t>,</w:t>
      </w:r>
      <w:r w:rsidR="002A3EC7">
        <w:t xml:space="preserve"> therefore the level of conservatism in earnings appear</w:t>
      </w:r>
      <w:r w:rsidR="00D62E85">
        <w:t>s</w:t>
      </w:r>
      <w:r w:rsidR="002A3EC7">
        <w:t xml:space="preserve"> to be higher in a </w:t>
      </w:r>
      <w:r w:rsidR="00D62E85">
        <w:t>contraction</w:t>
      </w:r>
      <w:r w:rsidR="002A3EC7">
        <w:t xml:space="preserve"> relative to an expansion. From the earnings persistence test (H2) earnings are more persistent in expansions </w:t>
      </w:r>
      <w:r w:rsidR="00D62E85">
        <w:t>than in contractions</w:t>
      </w:r>
      <w:r w:rsidR="002A3EC7">
        <w:t>. In an expansion when the economics are growing</w:t>
      </w:r>
      <w:r w:rsidR="00D62E85">
        <w:t>,</w:t>
      </w:r>
      <w:r w:rsidR="002A3EC7">
        <w:t xml:space="preserve"> a persistent flow of income is more feasible than in a contraction when external and internal financing sources are hardly available.</w:t>
      </w:r>
      <w:r w:rsidR="00BC5932">
        <w:t xml:space="preserve"> Based on the value relevance test (H3 and H4) current earnings and future earnings are higher in expansion periods </w:t>
      </w:r>
      <w:r w:rsidR="00B4064B">
        <w:t>than</w:t>
      </w:r>
      <w:r w:rsidR="00BC5932">
        <w:t xml:space="preserve"> contraction periods. </w:t>
      </w:r>
      <w:r w:rsidR="00B4064B">
        <w:t>Value relevance of earnings i</w:t>
      </w:r>
      <w:r w:rsidR="002D119F">
        <w:t>s higher during expansions when</w:t>
      </w:r>
      <w:r w:rsidR="00B4064B">
        <w:t xml:space="preserve"> earnings conservatism is lower and earnings persistence is higher.</w:t>
      </w:r>
      <w:r w:rsidR="008E2788">
        <w:t xml:space="preserve"> This result is different from Jenkins et al. (2009) who find higher value relevance of current earnings in contractions than in expansions. This might be caused by different sample periods and sample firms employed in Jenkins et al. (2009).</w:t>
      </w:r>
    </w:p>
    <w:p w:rsidR="003C091C" w:rsidRDefault="002B18F8" w:rsidP="003C091C">
      <w:pPr>
        <w:pStyle w:val="Heading1"/>
        <w:numPr>
          <w:ilvl w:val="0"/>
          <w:numId w:val="7"/>
        </w:numPr>
      </w:pPr>
      <w:r>
        <w:br w:type="page"/>
      </w:r>
      <w:bookmarkStart w:id="45" w:name="_Toc330216052"/>
      <w:r w:rsidR="00021B27">
        <w:lastRenderedPageBreak/>
        <w:t>Conclusion</w:t>
      </w:r>
      <w:bookmarkEnd w:id="45"/>
      <w:r w:rsidR="00021B27">
        <w:t xml:space="preserve"> </w:t>
      </w:r>
    </w:p>
    <w:p w:rsidR="00663778" w:rsidRDefault="00663778" w:rsidP="00663778">
      <w:pPr>
        <w:pStyle w:val="Heading2"/>
        <w:numPr>
          <w:ilvl w:val="1"/>
          <w:numId w:val="7"/>
        </w:numPr>
      </w:pPr>
      <w:bookmarkStart w:id="46" w:name="_Toc330216053"/>
      <w:r>
        <w:t>Thesis Conclusion</w:t>
      </w:r>
      <w:bookmarkEnd w:id="46"/>
    </w:p>
    <w:p w:rsidR="0021255B" w:rsidRDefault="00A029EC" w:rsidP="00E654EB">
      <w:pPr>
        <w:spacing w:after="120"/>
        <w:jc w:val="both"/>
      </w:pPr>
      <w:r>
        <w:t>Recall the research question of this thesis</w:t>
      </w:r>
      <w:r w:rsidRPr="00A029EC">
        <w:t>:</w:t>
      </w:r>
      <w:r>
        <w:t xml:space="preserve"> </w:t>
      </w:r>
      <w:r w:rsidRPr="00A029EC">
        <w:t>‘How do earnings persistence, conservatism and value relevance of earnings vary throughout the business cycle?</w:t>
      </w:r>
      <w:r>
        <w:t>’</w:t>
      </w:r>
      <w:r w:rsidRPr="0003181A">
        <w:t xml:space="preserve"> </w:t>
      </w:r>
      <w:r w:rsidR="0021255B" w:rsidRPr="0021255B">
        <w:t>The answer to this question is that earnings persistence and value relevance of earnings are higher during the expansion periods than the contraction periods while earnings conservatism is lower during the expansion periods than the contraction periods.</w:t>
      </w:r>
      <w:r w:rsidR="0021255B">
        <w:t xml:space="preserve"> </w:t>
      </w:r>
      <w:r w:rsidR="002B02D8">
        <w:t>The value relevance of current and future earnings appears to be higher in expansion that is when conservatism is lower and persistence is higher in earnings.</w:t>
      </w:r>
      <w:r w:rsidR="002B02D8" w:rsidRPr="002B02D8">
        <w:t xml:space="preserve"> </w:t>
      </w:r>
    </w:p>
    <w:p w:rsidR="006E0E71" w:rsidRDefault="006B3506" w:rsidP="00E654EB">
      <w:pPr>
        <w:spacing w:after="120"/>
        <w:jc w:val="both"/>
      </w:pPr>
      <w:r>
        <w:t>This thesis investigates whether earnings persistence, conservatism and value relevance of earnings vary t</w:t>
      </w:r>
      <w:r w:rsidR="002D119F">
        <w:t xml:space="preserve">hroughout </w:t>
      </w:r>
      <w:r>
        <w:t xml:space="preserve">business cycle. </w:t>
      </w:r>
      <w:r w:rsidR="002D119F">
        <w:t xml:space="preserve">In this thesis, the business cycle is distinguished into two stages of expansion and </w:t>
      </w:r>
      <w:r w:rsidR="005246EC">
        <w:t>contractio</w:t>
      </w:r>
      <w:r w:rsidR="002D119F">
        <w:t xml:space="preserve">n. During </w:t>
      </w:r>
      <w:r w:rsidR="006E0E71">
        <w:t xml:space="preserve">an </w:t>
      </w:r>
      <w:r w:rsidR="002D119F">
        <w:t>expansion when the economy is</w:t>
      </w:r>
      <w:r w:rsidR="006E0E71">
        <w:t xml:space="preserve"> growing, internal and external financing sources are more feasible </w:t>
      </w:r>
      <w:r w:rsidR="00CD47EB">
        <w:t xml:space="preserve">to obtain than during </w:t>
      </w:r>
      <w:r w:rsidR="006E0E71">
        <w:t>a contraction.</w:t>
      </w:r>
      <w:r w:rsidR="00CD47EB">
        <w:t xml:space="preserve"> Four hypotheses related to the variations of earnings persistence, earnings conservatism and value relevance of earnings throughout business cycle are developed. </w:t>
      </w:r>
      <w:r w:rsidR="006E0E71">
        <w:t>The underlying thought of the hypotheses development is that the fluctuations in macroeconomic situation should have influence on the information provided in the financial statements</w:t>
      </w:r>
      <w:r w:rsidR="00CD47EB">
        <w:t xml:space="preserve"> particularly earnings and on</w:t>
      </w:r>
      <w:r w:rsidR="00434777">
        <w:t xml:space="preserve"> the response of the investors as the users of financial statements</w:t>
      </w:r>
      <w:r w:rsidR="00CD47EB">
        <w:t xml:space="preserve"> which measured by </w:t>
      </w:r>
      <w:r w:rsidR="006E0E71">
        <w:t xml:space="preserve">stock returns. </w:t>
      </w:r>
    </w:p>
    <w:p w:rsidR="001E48CA" w:rsidRDefault="000C166E" w:rsidP="00E654EB">
      <w:pPr>
        <w:spacing w:after="120"/>
        <w:jc w:val="both"/>
      </w:pPr>
      <w:r>
        <w:t>Hereby t</w:t>
      </w:r>
      <w:r w:rsidR="00CD47EB">
        <w:t xml:space="preserve">he asymmetric timeliness of </w:t>
      </w:r>
      <w:proofErr w:type="spellStart"/>
      <w:r w:rsidR="00CD47EB">
        <w:t>Basu</w:t>
      </w:r>
      <w:proofErr w:type="spellEnd"/>
      <w:r w:rsidR="00CD47EB">
        <w:t xml:space="preserve"> (1997), the lag model and the earnings model are employed in order to test earnings conservatism, earnings persistence and value relevance of earnings respectively.  </w:t>
      </w:r>
      <w:r w:rsidR="006B3506">
        <w:t xml:space="preserve">The hypotheses tests have indicated </w:t>
      </w:r>
      <w:r w:rsidR="00CD47EB">
        <w:t>that</w:t>
      </w:r>
      <w:r w:rsidR="006B3506">
        <w:t xml:space="preserve"> earnings persistence, earnings conservatism and value relevance of earnings </w:t>
      </w:r>
      <w:r w:rsidR="00CD47EB">
        <w:t xml:space="preserve">vary </w:t>
      </w:r>
      <w:r w:rsidR="006B3506">
        <w:t xml:space="preserve">throughout the business cycle. In line with the findings of Johnson (1999), earnings persistence appears to be significantly higher during expansion periods than during contraction periods. From the conservatism test, earnings are less conservative in expansions relative to the contractions. This is </w:t>
      </w:r>
      <w:r w:rsidR="001E48CA">
        <w:t>in line with</w:t>
      </w:r>
      <w:r w:rsidR="006B3506">
        <w:t xml:space="preserve"> Jenkins et al. (2009) who find that earnings conservatism is higher during </w:t>
      </w:r>
      <w:r w:rsidR="0021255B">
        <w:t xml:space="preserve">contraction </w:t>
      </w:r>
      <w:r w:rsidR="006B3506">
        <w:t xml:space="preserve">periods than </w:t>
      </w:r>
      <w:r w:rsidR="0021255B">
        <w:t xml:space="preserve">expansion </w:t>
      </w:r>
      <w:r w:rsidR="006B3506">
        <w:t>periods.</w:t>
      </w:r>
      <w:r w:rsidR="001E48CA">
        <w:t xml:space="preserve"> </w:t>
      </w:r>
    </w:p>
    <w:p w:rsidR="00663778" w:rsidRDefault="001E48CA" w:rsidP="00E654EB">
      <w:pPr>
        <w:spacing w:after="120"/>
        <w:jc w:val="both"/>
      </w:pPr>
      <w:r>
        <w:t>With regard</w:t>
      </w:r>
      <w:r w:rsidR="000D699D">
        <w:t>s</w:t>
      </w:r>
      <w:r>
        <w:t xml:space="preserve"> to the value relevance test, current earnings and future earnings are more value relevant in expansions relative to contractions. This is in line with the result of Johnson (1999) and somewhat contrary</w:t>
      </w:r>
      <w:r w:rsidR="00663635">
        <w:t xml:space="preserve"> to Jenkins et al. (2009)</w:t>
      </w:r>
      <w:r>
        <w:t>. Jenkins et al. (2009) find current ea</w:t>
      </w:r>
      <w:r w:rsidR="00663635">
        <w:t>rnings to be less value relevan</w:t>
      </w:r>
      <w:r w:rsidR="002D119F">
        <w:t>t</w:t>
      </w:r>
      <w:r>
        <w:t xml:space="preserve"> in expansions compared to contractions while</w:t>
      </w:r>
      <w:r w:rsidR="00663635">
        <w:t xml:space="preserve"> future earnings are vice versa</w:t>
      </w:r>
      <w:r>
        <w:t xml:space="preserve">. As mentioned in the first chapter, the motivation of this thesis </w:t>
      </w:r>
      <w:r w:rsidR="00CE662E">
        <w:t xml:space="preserve">is </w:t>
      </w:r>
      <w:r>
        <w:t>to reconcile the mixed results between Johnson (1999) and Jenkins et al. (2009). Less conservative earnings and higher persistent earnings</w:t>
      </w:r>
      <w:r w:rsidRPr="001E48CA">
        <w:t xml:space="preserve"> </w:t>
      </w:r>
      <w:r>
        <w:t xml:space="preserve">in expansion periods enhance the </w:t>
      </w:r>
      <w:r>
        <w:lastRenderedPageBreak/>
        <w:t xml:space="preserve">usefulness </w:t>
      </w:r>
      <w:r w:rsidR="00663635">
        <w:t xml:space="preserve">and hence the value relevance </w:t>
      </w:r>
      <w:r>
        <w:t xml:space="preserve">of </w:t>
      </w:r>
      <w:r w:rsidR="00663635">
        <w:t xml:space="preserve">both current and future </w:t>
      </w:r>
      <w:r>
        <w:t>earnings</w:t>
      </w:r>
      <w:r w:rsidR="00663635">
        <w:t xml:space="preserve"> for the equity market valuations. </w:t>
      </w:r>
      <w:r w:rsidR="00224E55">
        <w:t xml:space="preserve">My findings are consistent with Jenkins et al. (2009) except for the value relevance of current earnings. Different sample periods and sample firms </w:t>
      </w:r>
      <w:r w:rsidR="00025387">
        <w:t>are the sources of these</w:t>
      </w:r>
      <w:r w:rsidR="00224E55">
        <w:t xml:space="preserve"> different outcome</w:t>
      </w:r>
      <w:r w:rsidR="00025387">
        <w:t>s</w:t>
      </w:r>
      <w:r w:rsidR="00224E55">
        <w:t>. Jenkins et al (2009) do not control for other factors in their sample such as different firm-size and firm-specific characteristics which might distort the</w:t>
      </w:r>
      <w:r w:rsidR="00025387">
        <w:t>ir</w:t>
      </w:r>
      <w:r w:rsidR="00224E55">
        <w:t xml:space="preserve"> </w:t>
      </w:r>
      <w:r w:rsidR="00025387">
        <w:t>finding</w:t>
      </w:r>
      <w:r w:rsidR="00224E55">
        <w:t xml:space="preserve">s. </w:t>
      </w:r>
      <w:r w:rsidR="00663635">
        <w:t xml:space="preserve">Jenkins et al. (2009) </w:t>
      </w:r>
      <w:r w:rsidR="00224E55">
        <w:t>do</w:t>
      </w:r>
      <w:r w:rsidR="00663635">
        <w:t xml:space="preserve"> not take into account that </w:t>
      </w:r>
      <w:r w:rsidR="00A54757">
        <w:t>large firms have more persistent earnings than smaller firms.</w:t>
      </w:r>
      <w:r w:rsidR="000D699D">
        <w:t xml:space="preserve"> Further,</w:t>
      </w:r>
      <w:r w:rsidR="00A54757">
        <w:t xml:space="preserve"> </w:t>
      </w:r>
      <w:r w:rsidR="0076499B">
        <w:t xml:space="preserve">Jenkins et al. (2009) did not measure the earnings persistence </w:t>
      </w:r>
      <w:r w:rsidR="000D699D">
        <w:t xml:space="preserve">level </w:t>
      </w:r>
      <w:r w:rsidR="0076499B">
        <w:t xml:space="preserve">of their sample which makes it more difficult to </w:t>
      </w:r>
      <w:r w:rsidR="000D699D">
        <w:t xml:space="preserve">establish whether </w:t>
      </w:r>
      <w:r w:rsidR="0076499B">
        <w:t xml:space="preserve">earnings persistence </w:t>
      </w:r>
      <w:r w:rsidR="000D699D">
        <w:t xml:space="preserve">is </w:t>
      </w:r>
      <w:r w:rsidR="0076499B">
        <w:t xml:space="preserve">the cause of different outcome. </w:t>
      </w:r>
      <w:r w:rsidR="00025387">
        <w:t xml:space="preserve">Earnings persistence has a positive effect on value relevance </w:t>
      </w:r>
      <w:r w:rsidR="0076499B">
        <w:t xml:space="preserve">of earnings </w:t>
      </w:r>
      <w:r w:rsidR="00025387">
        <w:t>(</w:t>
      </w:r>
      <w:r w:rsidR="0076499B">
        <w:t xml:space="preserve">Collins and Kothari, 1989; Nichols and </w:t>
      </w:r>
      <w:proofErr w:type="spellStart"/>
      <w:r w:rsidR="0076499B">
        <w:t>Wahlen</w:t>
      </w:r>
      <w:proofErr w:type="spellEnd"/>
      <w:r w:rsidR="0076499B">
        <w:t xml:space="preserve">, 2004). </w:t>
      </w:r>
      <w:r w:rsidR="00663635">
        <w:t xml:space="preserve">Higher </w:t>
      </w:r>
      <w:r w:rsidR="00A54757">
        <w:t xml:space="preserve">earnings </w:t>
      </w:r>
      <w:r w:rsidR="00663635">
        <w:t>persistence improves the predict</w:t>
      </w:r>
      <w:r w:rsidR="00A54757">
        <w:t>ive power of current earnings in forecasting</w:t>
      </w:r>
      <w:r w:rsidR="00663635">
        <w:t xml:space="preserve"> future earnings. Investors base their investments decisions on this forecast when assessing the performance of a firm’s stock. Further lower conservatism implies that earnings capture the true firm’s performance more accurately </w:t>
      </w:r>
      <w:r w:rsidR="002D119F">
        <w:t>in expansions than in contraction period</w:t>
      </w:r>
      <w:r w:rsidR="00663635">
        <w:t>s when</w:t>
      </w:r>
      <w:r w:rsidR="002D119F">
        <w:t xml:space="preserve"> earnings are more conservative. C</w:t>
      </w:r>
      <w:r w:rsidR="000C2EE9">
        <w:t>ollectively</w:t>
      </w:r>
      <w:r w:rsidR="000D699D">
        <w:t>,</w:t>
      </w:r>
      <w:r w:rsidR="002D119F">
        <w:t xml:space="preserve"> less conservative and higher persistent earnings contribute to the higher value relevance of </w:t>
      </w:r>
      <w:r w:rsidR="000D699D">
        <w:t xml:space="preserve">current and future earnings in </w:t>
      </w:r>
      <w:r w:rsidR="002D119F">
        <w:t xml:space="preserve">expansion periods than </w:t>
      </w:r>
      <w:r w:rsidR="000D699D">
        <w:t xml:space="preserve">in </w:t>
      </w:r>
      <w:r w:rsidR="002D119F">
        <w:t xml:space="preserve">contraction periods. </w:t>
      </w:r>
    </w:p>
    <w:p w:rsidR="00E654EB" w:rsidRDefault="002B02D8" w:rsidP="00E654EB">
      <w:pPr>
        <w:spacing w:after="120"/>
        <w:jc w:val="both"/>
      </w:pPr>
      <w:r>
        <w:t>At last this thesis contributes to the existence literatures</w:t>
      </w:r>
      <w:r w:rsidR="002071F6">
        <w:t xml:space="preserve"> in three ways; first</w:t>
      </w:r>
      <w:r>
        <w:t xml:space="preserve"> it provides evidences of the business cycle impact</w:t>
      </w:r>
      <w:r w:rsidR="005246EC">
        <w:t>s</w:t>
      </w:r>
      <w:r>
        <w:t xml:space="preserve"> on earnings. Fluctuations in the macroeconomic conditions</w:t>
      </w:r>
      <w:r w:rsidR="002071F6">
        <w:t xml:space="preserve"> lead to variations in earnings persistence, earnings conservatism and value relevance of earnings. </w:t>
      </w:r>
      <w:r w:rsidR="004262AF">
        <w:t xml:space="preserve">Investors, standard-setters and future researchers should take the effect of business cycle into account in their decision-making process. </w:t>
      </w:r>
      <w:r w:rsidR="002071F6">
        <w:t>Second the findings reconcile the mixed results of value relevance tests between Johnson (1999) and Jenkins et al. (2009). Value relevance of both future and current earnings are higher during the expansion periods that are when earnings are less conservative and more persistence. Third, this thesis enriches value relevance literatures particularly related to</w:t>
      </w:r>
      <w:r w:rsidR="004262AF">
        <w:t xml:space="preserve"> the </w:t>
      </w:r>
      <w:r w:rsidR="005246EC">
        <w:t xml:space="preserve">influence of </w:t>
      </w:r>
      <w:r w:rsidR="004262AF">
        <w:t xml:space="preserve">macroeconomic </w:t>
      </w:r>
      <w:r w:rsidR="002071F6">
        <w:t>situation</w:t>
      </w:r>
      <w:r w:rsidR="004262AF">
        <w:t>s</w:t>
      </w:r>
      <w:r w:rsidR="005246EC">
        <w:t xml:space="preserve"> on value relevance</w:t>
      </w:r>
      <w:r w:rsidR="002071F6">
        <w:t xml:space="preserve">. As suggested by </w:t>
      </w:r>
      <w:r w:rsidR="004262AF">
        <w:t xml:space="preserve">Clinch and Wei (2011), a large part of study has mainly focused on the impact of firm-specific characteristics rather than macroeconomic variations. </w:t>
      </w:r>
    </w:p>
    <w:p w:rsidR="00663778" w:rsidRDefault="00663778" w:rsidP="00663778">
      <w:pPr>
        <w:pStyle w:val="Heading2"/>
        <w:numPr>
          <w:ilvl w:val="1"/>
          <w:numId w:val="7"/>
        </w:numPr>
      </w:pPr>
      <w:bookmarkStart w:id="47" w:name="_Toc330216054"/>
      <w:r>
        <w:t>Limitations and Suggestions</w:t>
      </w:r>
      <w:bookmarkEnd w:id="47"/>
    </w:p>
    <w:p w:rsidR="00E654EB" w:rsidRDefault="00C1447A" w:rsidP="00E654EB">
      <w:pPr>
        <w:spacing w:after="120"/>
        <w:jc w:val="both"/>
      </w:pPr>
      <w:r>
        <w:t>As indicated in the first chapter, this thesis has some limitations. The first limitation comes from the relationships among earnings conservatism, earnings persistence and value relevance of earnings. This thesi</w:t>
      </w:r>
      <w:r w:rsidR="00053344">
        <w:t>s expects direct connections of</w:t>
      </w:r>
      <w:r>
        <w:t xml:space="preserve"> earnings conservatism</w:t>
      </w:r>
      <w:r w:rsidR="006A5312">
        <w:t xml:space="preserve"> and </w:t>
      </w:r>
      <w:r>
        <w:t>earning persi</w:t>
      </w:r>
      <w:r w:rsidR="006A5312">
        <w:t>stence with</w:t>
      </w:r>
      <w:r>
        <w:t xml:space="preserve"> value relevance of earnings. </w:t>
      </w:r>
      <w:r w:rsidR="006A5312">
        <w:t xml:space="preserve">Less conservative earnings and high persistent earnings are expected to increase the value relevance of earnings. However other factors may also have influence on value relevance of earnings as listed in chapter three, </w:t>
      </w:r>
      <w:r w:rsidR="00E654EB" w:rsidRPr="00E654EB">
        <w:t xml:space="preserve">to mention a few: different standard setters affect the development of accounting standards (Ely and </w:t>
      </w:r>
      <w:proofErr w:type="spellStart"/>
      <w:r w:rsidR="00E654EB" w:rsidRPr="00E654EB">
        <w:t>Waymire</w:t>
      </w:r>
      <w:proofErr w:type="spellEnd"/>
      <w:r w:rsidR="00E654EB" w:rsidRPr="00E654EB">
        <w:t xml:space="preserve">, 1999), earnings management reduces the usefulness of earnings for the </w:t>
      </w:r>
      <w:r w:rsidR="00E654EB" w:rsidRPr="00E654EB">
        <w:lastRenderedPageBreak/>
        <w:t xml:space="preserve">investors (Marquardt and </w:t>
      </w:r>
      <w:proofErr w:type="spellStart"/>
      <w:r w:rsidR="00E654EB" w:rsidRPr="00E654EB">
        <w:t>Wiedman</w:t>
      </w:r>
      <w:proofErr w:type="spellEnd"/>
      <w:r w:rsidR="00E654EB" w:rsidRPr="00E654EB">
        <w:t>, 2004) and external information decreases the value relevance of accounting information (</w:t>
      </w:r>
      <w:proofErr w:type="spellStart"/>
      <w:r w:rsidR="00E654EB" w:rsidRPr="00E654EB">
        <w:t>Dontoh</w:t>
      </w:r>
      <w:proofErr w:type="spellEnd"/>
      <w:r w:rsidR="00E654EB" w:rsidRPr="00E654EB">
        <w:t xml:space="preserve"> et al., 2004).</w:t>
      </w:r>
      <w:r w:rsidR="00E654EB">
        <w:t xml:space="preserve"> </w:t>
      </w:r>
    </w:p>
    <w:p w:rsidR="00E654EB" w:rsidRDefault="006A5312" w:rsidP="00E654EB">
      <w:pPr>
        <w:spacing w:after="120"/>
        <w:jc w:val="both"/>
      </w:pPr>
      <w:r>
        <w:t xml:space="preserve">The second limitation lies in the sample. The sample is only limited to the firms </w:t>
      </w:r>
      <w:r w:rsidR="0033558A">
        <w:t xml:space="preserve">with large market capitalization </w:t>
      </w:r>
      <w:r>
        <w:t xml:space="preserve">from the United States. </w:t>
      </w:r>
      <w:r w:rsidR="0033558A">
        <w:t xml:space="preserve">Including merely large firms restricts the generalization of the research outcome only to large-size firms. Further the research findings may not hold in another country since the sample includes only the U.S. firms. </w:t>
      </w:r>
      <w:r w:rsidR="00E654EB" w:rsidRPr="00E654EB">
        <w:t>Other countries have different accounting standards than the U.S. which may have an impact on the research outcomes.</w:t>
      </w:r>
      <w:r w:rsidR="00E654EB">
        <w:t xml:space="preserve"> </w:t>
      </w:r>
    </w:p>
    <w:p w:rsidR="00663778" w:rsidRDefault="0033558A" w:rsidP="00E654EB">
      <w:pPr>
        <w:spacing w:after="120"/>
        <w:jc w:val="both"/>
      </w:pPr>
      <w:r>
        <w:t>The third limitation is related to the statistical test. Because of the non-normality in the sample, the coefficient in the regression equation is no longer the best prediction. Using a large sample reduces the severe consequences of running a regression analysis on non-normal distribution.</w:t>
      </w:r>
      <w:r w:rsidR="009E27B2">
        <w:t xml:space="preserve"> N</w:t>
      </w:r>
      <w:r w:rsidR="00AB68CC">
        <w:t xml:space="preserve">evertheless any conclusion deriving from the tests should be done cautiously. </w:t>
      </w:r>
      <w:r>
        <w:t xml:space="preserve"> </w:t>
      </w:r>
    </w:p>
    <w:p w:rsidR="00AB68CC" w:rsidRDefault="00AB68CC" w:rsidP="00E654EB">
      <w:pPr>
        <w:spacing w:after="120"/>
        <w:jc w:val="both"/>
      </w:pPr>
      <w:r>
        <w:t>Suggestion for the f</w:t>
      </w:r>
      <w:r w:rsidR="008B0EE9">
        <w:t>uture research is to focus on</w:t>
      </w:r>
      <w:r>
        <w:t xml:space="preserve"> the causal relationship</w:t>
      </w:r>
      <w:r w:rsidR="00E654EB">
        <w:t>s</w:t>
      </w:r>
      <w:r>
        <w:t xml:space="preserve"> among earnings conservatism, earnings persistence and value relevance of earnings. </w:t>
      </w:r>
      <w:r w:rsidR="008B0EE9">
        <w:t>Enlarge the sample by including other countries is also interesting</w:t>
      </w:r>
      <w:r w:rsidR="0072464C">
        <w:t xml:space="preserve"> for example</w:t>
      </w:r>
      <w:r w:rsidR="008B0EE9">
        <w:t xml:space="preserve"> to investigate whether variations in institutional factors between countries have an impact on the fluctuation in the value relevance of earnings throughout the business cycle. </w:t>
      </w:r>
      <w:r w:rsidR="00E654EB">
        <w:t>However this might be complicated due to different accounting standards between countries.</w:t>
      </w:r>
    </w:p>
    <w:p w:rsidR="00663778" w:rsidRPr="00663778" w:rsidRDefault="00663778" w:rsidP="00663778"/>
    <w:p w:rsidR="00663778" w:rsidRPr="00663778" w:rsidRDefault="00663778" w:rsidP="00663778"/>
    <w:p w:rsidR="003C091C" w:rsidRDefault="003C091C" w:rsidP="007D03A2">
      <w:pPr>
        <w:pStyle w:val="Heading1"/>
        <w:spacing w:after="240"/>
        <w:ind w:left="360"/>
      </w:pPr>
      <w:r>
        <w:br w:type="page"/>
      </w:r>
      <w:bookmarkStart w:id="48" w:name="_Toc330216055"/>
      <w:r>
        <w:lastRenderedPageBreak/>
        <w:t>References</w:t>
      </w:r>
      <w:bookmarkEnd w:id="48"/>
      <w:r>
        <w:t xml:space="preserve"> </w:t>
      </w:r>
    </w:p>
    <w:p w:rsidR="00667026" w:rsidRPr="003A3DAA" w:rsidRDefault="00667026" w:rsidP="003A3DAA">
      <w:pPr>
        <w:autoSpaceDE w:val="0"/>
        <w:autoSpaceDN w:val="0"/>
        <w:adjustRightInd w:val="0"/>
        <w:spacing w:after="160" w:line="240" w:lineRule="auto"/>
        <w:jc w:val="both"/>
        <w:rPr>
          <w:rFonts w:cs="Times New Roman"/>
        </w:rPr>
      </w:pPr>
      <w:proofErr w:type="gramStart"/>
      <w:r w:rsidRPr="003A3DAA">
        <w:rPr>
          <w:rFonts w:cs="Times New Roman"/>
        </w:rPr>
        <w:t>Amir, E., and B. Lev. 1996.</w:t>
      </w:r>
      <w:proofErr w:type="gramEnd"/>
      <w:r w:rsidRPr="003A3DAA">
        <w:rPr>
          <w:rFonts w:cs="Times New Roman"/>
        </w:rPr>
        <w:t xml:space="preserve"> Value Relevance of Nonfinancial Information: The Wireless Communications Industry. </w:t>
      </w:r>
      <w:r w:rsidRPr="003A3DAA">
        <w:rPr>
          <w:rFonts w:cs="Times New Roman"/>
          <w:i/>
          <w:iCs/>
        </w:rPr>
        <w:t>Journal of Accounting and Economics</w:t>
      </w:r>
      <w:r w:rsidRPr="003A3DAA">
        <w:rPr>
          <w:rFonts w:cs="Times New Roman"/>
        </w:rPr>
        <w:t xml:space="preserve"> 22 (August-December): 3-30.</w:t>
      </w:r>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shd w:val="clear" w:color="auto" w:fill="FFFFFF"/>
        </w:rPr>
        <w:t>Baginski</w:t>
      </w:r>
      <w:proofErr w:type="spellEnd"/>
      <w:r w:rsidRPr="003A3DAA">
        <w:rPr>
          <w:rFonts w:cs="Times New Roman"/>
          <w:shd w:val="clear" w:color="auto" w:fill="FFFFFF"/>
        </w:rPr>
        <w:t xml:space="preserve">, S.P., </w:t>
      </w:r>
      <w:proofErr w:type="spellStart"/>
      <w:r w:rsidRPr="003A3DAA">
        <w:rPr>
          <w:rFonts w:cs="Times New Roman"/>
          <w:shd w:val="clear" w:color="auto" w:fill="FFFFFF"/>
        </w:rPr>
        <w:t>Lorek</w:t>
      </w:r>
      <w:proofErr w:type="spellEnd"/>
      <w:r w:rsidRPr="003A3DAA">
        <w:rPr>
          <w:rFonts w:cs="Times New Roman"/>
          <w:shd w:val="clear" w:color="auto" w:fill="FFFFFF"/>
        </w:rPr>
        <w:t>, K</w:t>
      </w:r>
      <w:r w:rsidRPr="003A3DAA">
        <w:rPr>
          <w:rFonts w:cs="Times New Roman"/>
        </w:rPr>
        <w:t xml:space="preserve">.S., </w:t>
      </w:r>
      <w:proofErr w:type="spellStart"/>
      <w:r w:rsidRPr="003A3DAA">
        <w:rPr>
          <w:rFonts w:cs="Times New Roman"/>
        </w:rPr>
        <w:t>Willinger</w:t>
      </w:r>
      <w:proofErr w:type="spellEnd"/>
      <w:r w:rsidRPr="003A3DAA">
        <w:rPr>
          <w:rFonts w:cs="Times New Roman"/>
        </w:rPr>
        <w:t>, G.L., and Branson.</w:t>
      </w:r>
      <w:proofErr w:type="gramEnd"/>
      <w:r w:rsidRPr="003A3DAA">
        <w:rPr>
          <w:rFonts w:cs="Times New Roman"/>
        </w:rPr>
        <w:t xml:space="preserve"> </w:t>
      </w:r>
      <w:proofErr w:type="gramStart"/>
      <w:r w:rsidRPr="003A3DAA">
        <w:rPr>
          <w:rFonts w:cs="Times New Roman"/>
        </w:rPr>
        <w:t>B.S. 1999.</w:t>
      </w:r>
      <w:proofErr w:type="gramEnd"/>
      <w:r w:rsidRPr="003A3DAA">
        <w:rPr>
          <w:rFonts w:cs="Times New Roman"/>
        </w:rPr>
        <w:t xml:space="preserve"> </w:t>
      </w:r>
      <w:proofErr w:type="gramStart"/>
      <w:r w:rsidRPr="003A3DAA">
        <w:rPr>
          <w:rFonts w:cs="Times New Roman"/>
        </w:rPr>
        <w:t>The Relationship between Economic Characteristics and Alternative Annual Earnings Persistence Measures.</w:t>
      </w:r>
      <w:proofErr w:type="gramEnd"/>
      <w:r w:rsidRPr="003A3DAA">
        <w:rPr>
          <w:rFonts w:cs="Times New Roman"/>
        </w:rPr>
        <w:t xml:space="preserve"> </w:t>
      </w:r>
      <w:r w:rsidRPr="003A3DAA">
        <w:rPr>
          <w:rFonts w:cs="Times New Roman"/>
          <w:i/>
        </w:rPr>
        <w:t>The Accounting Review</w:t>
      </w:r>
      <w:r w:rsidRPr="003A3DAA">
        <w:rPr>
          <w:rFonts w:cs="Times New Roman"/>
        </w:rPr>
        <w:t>, Vol. 74, No. 1(January), pp. 105-120.</w:t>
      </w:r>
    </w:p>
    <w:p w:rsidR="00FA6CC9" w:rsidRPr="003A3DAA" w:rsidRDefault="00FA6CC9" w:rsidP="003A3DAA">
      <w:pPr>
        <w:spacing w:after="160" w:line="240" w:lineRule="auto"/>
        <w:jc w:val="both"/>
        <w:rPr>
          <w:rFonts w:cs="Times New Roman"/>
          <w:color w:val="000000"/>
          <w:shd w:val="clear" w:color="auto" w:fill="FFFFFF"/>
        </w:rPr>
      </w:pPr>
      <w:proofErr w:type="spellStart"/>
      <w:r w:rsidRPr="003A3DAA">
        <w:rPr>
          <w:rFonts w:cs="Times New Roman"/>
          <w:color w:val="000000"/>
          <w:shd w:val="clear" w:color="auto" w:fill="FFFFFF"/>
        </w:rPr>
        <w:t>Balachandran</w:t>
      </w:r>
      <w:proofErr w:type="spellEnd"/>
      <w:r w:rsidRPr="003A3DAA">
        <w:rPr>
          <w:rFonts w:cs="Times New Roman"/>
          <w:color w:val="000000"/>
          <w:shd w:val="clear" w:color="auto" w:fill="FFFFFF"/>
        </w:rPr>
        <w:t xml:space="preserve">, S. and </w:t>
      </w:r>
      <w:proofErr w:type="spellStart"/>
      <w:r w:rsidRPr="003A3DAA">
        <w:rPr>
          <w:rFonts w:cs="Times New Roman"/>
          <w:color w:val="000000"/>
          <w:shd w:val="clear" w:color="auto" w:fill="FFFFFF"/>
        </w:rPr>
        <w:t>Mohanram</w:t>
      </w:r>
      <w:proofErr w:type="spellEnd"/>
      <w:r w:rsidRPr="003A3DAA">
        <w:rPr>
          <w:rFonts w:cs="Times New Roman"/>
          <w:color w:val="000000"/>
          <w:shd w:val="clear" w:color="auto" w:fill="FFFFFF"/>
        </w:rPr>
        <w:t xml:space="preserve">, P. 2010. Is the Decline in the Value relevance of Accounting Driven by Increased Conservatism? </w:t>
      </w:r>
      <w:r w:rsidRPr="003A3DAA">
        <w:rPr>
          <w:rFonts w:cs="Times New Roman"/>
          <w:i/>
          <w:color w:val="000000"/>
          <w:shd w:val="clear" w:color="auto" w:fill="FFFFFF"/>
        </w:rPr>
        <w:t>Review Accounting Studies.</w:t>
      </w:r>
      <w:r w:rsidRPr="003A3DAA">
        <w:rPr>
          <w:rFonts w:cs="Times New Roman"/>
          <w:color w:val="000000"/>
          <w:shd w:val="clear" w:color="auto" w:fill="FFFFFF"/>
        </w:rPr>
        <w:t xml:space="preserve"> </w:t>
      </w:r>
      <w:proofErr w:type="gramStart"/>
      <w:r w:rsidRPr="003A3DAA">
        <w:rPr>
          <w:rFonts w:cs="Times New Roman"/>
          <w:color w:val="000000"/>
          <w:shd w:val="clear" w:color="auto" w:fill="FFFFFF"/>
        </w:rPr>
        <w:t>Vol. 6.</w:t>
      </w:r>
      <w:proofErr w:type="gramEnd"/>
      <w:r w:rsidRPr="003A3DAA">
        <w:rPr>
          <w:rFonts w:cs="Times New Roman"/>
          <w:color w:val="000000"/>
          <w:shd w:val="clear" w:color="auto" w:fill="FFFFFF"/>
        </w:rPr>
        <w:t xml:space="preserve"> Pp. 272–301.</w:t>
      </w:r>
    </w:p>
    <w:p w:rsidR="00667026" w:rsidRPr="003A3DAA" w:rsidRDefault="00667026" w:rsidP="003A3DAA">
      <w:pPr>
        <w:spacing w:after="160" w:line="240" w:lineRule="auto"/>
        <w:jc w:val="both"/>
        <w:rPr>
          <w:rFonts w:cs="Times New Roman"/>
          <w:color w:val="000000"/>
          <w:shd w:val="clear" w:color="auto" w:fill="FFFFFF"/>
        </w:rPr>
      </w:pPr>
      <w:r w:rsidRPr="003A3DAA">
        <w:rPr>
          <w:rFonts w:cs="Times New Roman"/>
          <w:color w:val="000000"/>
          <w:shd w:val="clear" w:color="auto" w:fill="FFFFFF"/>
        </w:rPr>
        <w:t xml:space="preserve">Ball, R. and </w:t>
      </w:r>
      <w:proofErr w:type="spellStart"/>
      <w:r w:rsidRPr="003A3DAA">
        <w:rPr>
          <w:rFonts w:cs="Times New Roman"/>
          <w:color w:val="000000"/>
          <w:shd w:val="clear" w:color="auto" w:fill="FFFFFF"/>
        </w:rPr>
        <w:t>Shivakumar</w:t>
      </w:r>
      <w:proofErr w:type="spellEnd"/>
      <w:r w:rsidRPr="003A3DAA">
        <w:rPr>
          <w:rFonts w:cs="Times New Roman"/>
          <w:color w:val="000000"/>
          <w:shd w:val="clear" w:color="auto" w:fill="FFFFFF"/>
        </w:rPr>
        <w:t xml:space="preserve">, L. 2005. Earnings Quality in UK Private Firms: Comparative Loss Recognition Timeliness. </w:t>
      </w:r>
      <w:proofErr w:type="gramStart"/>
      <w:r w:rsidRPr="003A3DAA">
        <w:rPr>
          <w:rFonts w:cs="Times New Roman"/>
          <w:i/>
          <w:color w:val="000000"/>
          <w:shd w:val="clear" w:color="auto" w:fill="FFFFFF"/>
        </w:rPr>
        <w:t>Journal of Accounting and Economics.</w:t>
      </w:r>
      <w:proofErr w:type="gramEnd"/>
      <w:r w:rsidRPr="003A3DAA">
        <w:rPr>
          <w:rFonts w:cs="Times New Roman"/>
          <w:color w:val="000000"/>
          <w:shd w:val="clear" w:color="auto" w:fill="FFFFFF"/>
        </w:rPr>
        <w:t xml:space="preserve"> </w:t>
      </w:r>
      <w:proofErr w:type="gramStart"/>
      <w:r w:rsidRPr="003A3DAA">
        <w:rPr>
          <w:rFonts w:cs="Times New Roman"/>
          <w:color w:val="000000"/>
          <w:shd w:val="clear" w:color="auto" w:fill="FFFFFF"/>
        </w:rPr>
        <w:t>Vol. 39.</w:t>
      </w:r>
      <w:proofErr w:type="gramEnd"/>
      <w:r w:rsidRPr="003A3DAA">
        <w:rPr>
          <w:rFonts w:cs="Times New Roman"/>
          <w:color w:val="000000"/>
          <w:shd w:val="clear" w:color="auto" w:fill="FFFFFF"/>
        </w:rPr>
        <w:t xml:space="preserve"> Pp. 83-128.</w:t>
      </w:r>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shd w:val="clear" w:color="auto" w:fill="FFFFFF"/>
        </w:rPr>
        <w:t xml:space="preserve">Ball, R.J. and Brown, P. 1968. </w:t>
      </w:r>
      <w:proofErr w:type="gramStart"/>
      <w:r w:rsidRPr="003A3DAA">
        <w:rPr>
          <w:rFonts w:cs="Times New Roman"/>
          <w:shd w:val="clear" w:color="auto" w:fill="FFFFFF"/>
        </w:rPr>
        <w:t>An Empirical Evaluation of Accounting Income Numbers.</w:t>
      </w:r>
      <w:proofErr w:type="gramEnd"/>
      <w:r w:rsidRPr="003A3DAA">
        <w:rPr>
          <w:rFonts w:cs="Times New Roman"/>
          <w:shd w:val="clear" w:color="auto" w:fill="FFFFFF"/>
        </w:rPr>
        <w:t xml:space="preserve"> </w:t>
      </w:r>
      <w:r w:rsidRPr="003A3DAA">
        <w:rPr>
          <w:rFonts w:cs="Times New Roman"/>
          <w:i/>
          <w:iCs/>
          <w:shd w:val="clear" w:color="auto" w:fill="FFFFFF"/>
        </w:rPr>
        <w:t xml:space="preserve">Journal of Accounting Research, </w:t>
      </w:r>
      <w:r w:rsidRPr="003A3DAA">
        <w:rPr>
          <w:rFonts w:cs="Times New Roman"/>
          <w:iCs/>
          <w:shd w:val="clear" w:color="auto" w:fill="FFFFFF"/>
        </w:rPr>
        <w:t>Volume</w:t>
      </w:r>
      <w:r w:rsidRPr="003A3DAA">
        <w:rPr>
          <w:rFonts w:cs="Times New Roman"/>
          <w:i/>
          <w:iCs/>
          <w:shd w:val="clear" w:color="auto" w:fill="FFFFFF"/>
        </w:rPr>
        <w:t xml:space="preserve"> </w:t>
      </w:r>
      <w:r w:rsidRPr="003A3DAA">
        <w:rPr>
          <w:rFonts w:cs="Times New Roman"/>
          <w:shd w:val="clear" w:color="auto" w:fill="FFFFFF"/>
        </w:rPr>
        <w:t>6, Issue 2, pp. 159-178.</w:t>
      </w:r>
    </w:p>
    <w:p w:rsidR="00667026" w:rsidRPr="003A3DAA" w:rsidRDefault="00667026" w:rsidP="003A3DAA">
      <w:pPr>
        <w:spacing w:after="160" w:line="240" w:lineRule="auto"/>
        <w:jc w:val="both"/>
        <w:rPr>
          <w:rFonts w:cs="Times New Roman"/>
          <w:color w:val="000000"/>
          <w:shd w:val="clear" w:color="auto" w:fill="FFFFFF"/>
        </w:rPr>
      </w:pPr>
      <w:proofErr w:type="spellStart"/>
      <w:proofErr w:type="gramStart"/>
      <w:r w:rsidRPr="003A3DAA">
        <w:rPr>
          <w:rFonts w:cs="Times New Roman"/>
          <w:color w:val="000000"/>
          <w:shd w:val="clear" w:color="auto" w:fill="FFFFFF"/>
        </w:rPr>
        <w:t>Ballas</w:t>
      </w:r>
      <w:proofErr w:type="spellEnd"/>
      <w:r w:rsidRPr="003A3DAA">
        <w:rPr>
          <w:rFonts w:cs="Times New Roman"/>
          <w:color w:val="000000"/>
          <w:shd w:val="clear" w:color="auto" w:fill="FFFFFF"/>
        </w:rPr>
        <w:t>, A. 1994.</w:t>
      </w:r>
      <w:proofErr w:type="gramEnd"/>
      <w:r w:rsidRPr="003A3DAA">
        <w:rPr>
          <w:rFonts w:cs="Times New Roman"/>
          <w:color w:val="000000"/>
          <w:shd w:val="clear" w:color="auto" w:fill="FFFFFF"/>
        </w:rPr>
        <w:t xml:space="preserve"> </w:t>
      </w:r>
      <w:proofErr w:type="gramStart"/>
      <w:r w:rsidRPr="003A3DAA">
        <w:rPr>
          <w:rFonts w:cs="Times New Roman"/>
          <w:color w:val="000000"/>
          <w:shd w:val="clear" w:color="auto" w:fill="FFFFFF"/>
        </w:rPr>
        <w:t>Accounting in Greece.</w:t>
      </w:r>
      <w:proofErr w:type="gramEnd"/>
      <w:r w:rsidRPr="003A3DAA">
        <w:rPr>
          <w:rFonts w:cs="Times New Roman"/>
          <w:color w:val="000000"/>
          <w:shd w:val="clear" w:color="auto" w:fill="FFFFFF"/>
        </w:rPr>
        <w:t xml:space="preserve"> </w:t>
      </w:r>
      <w:proofErr w:type="gramStart"/>
      <w:r w:rsidRPr="003A3DAA">
        <w:rPr>
          <w:rFonts w:cs="Times New Roman"/>
          <w:i/>
          <w:color w:val="000000"/>
          <w:shd w:val="clear" w:color="auto" w:fill="FFFFFF"/>
        </w:rPr>
        <w:t>European Accounting Review,</w:t>
      </w:r>
      <w:r w:rsidRPr="003A3DAA">
        <w:rPr>
          <w:rFonts w:cs="Times New Roman"/>
          <w:color w:val="000000"/>
          <w:shd w:val="clear" w:color="auto" w:fill="FFFFFF"/>
        </w:rPr>
        <w:t xml:space="preserve"> 1, 107−121.</w:t>
      </w:r>
      <w:proofErr w:type="gramEnd"/>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color w:val="000000"/>
          <w:shd w:val="clear" w:color="auto" w:fill="FFFFFF"/>
        </w:rPr>
        <w:t>Baltagi</w:t>
      </w:r>
      <w:proofErr w:type="spellEnd"/>
      <w:r w:rsidRPr="003A3DAA">
        <w:rPr>
          <w:rFonts w:cs="Times New Roman"/>
          <w:color w:val="000000"/>
          <w:shd w:val="clear" w:color="auto" w:fill="FFFFFF"/>
        </w:rPr>
        <w:t>, H.B. 2008.</w:t>
      </w:r>
      <w:proofErr w:type="gramEnd"/>
      <w:r w:rsidRPr="003A3DAA">
        <w:rPr>
          <w:rFonts w:cs="Times New Roman"/>
          <w:color w:val="000000"/>
          <w:shd w:val="clear" w:color="auto" w:fill="FFFFFF"/>
        </w:rPr>
        <w:t xml:space="preserve"> </w:t>
      </w:r>
      <w:proofErr w:type="spellStart"/>
      <w:proofErr w:type="gramStart"/>
      <w:r w:rsidRPr="003A3DAA">
        <w:rPr>
          <w:rFonts w:cs="Times New Roman"/>
          <w:color w:val="000000"/>
          <w:shd w:val="clear" w:color="auto" w:fill="FFFFFF"/>
        </w:rPr>
        <w:t>Economectic</w:t>
      </w:r>
      <w:proofErr w:type="spellEnd"/>
      <w:r w:rsidRPr="003A3DAA">
        <w:rPr>
          <w:rFonts w:cs="Times New Roman"/>
          <w:color w:val="000000"/>
          <w:shd w:val="clear" w:color="auto" w:fill="FFFFFF"/>
        </w:rPr>
        <w:t xml:space="preserve"> Analysis of Panel Data.</w:t>
      </w:r>
      <w:proofErr w:type="gramEnd"/>
      <w:r w:rsidRPr="003A3DAA">
        <w:rPr>
          <w:rFonts w:cs="Times New Roman"/>
          <w:color w:val="000000"/>
          <w:shd w:val="clear" w:color="auto" w:fill="FFFFFF"/>
        </w:rPr>
        <w:t xml:space="preserve"> </w:t>
      </w:r>
      <w:r w:rsidRPr="003A3DAA">
        <w:rPr>
          <w:rFonts w:cs="Times New Roman"/>
          <w:i/>
          <w:color w:val="000000"/>
          <w:shd w:val="clear" w:color="auto" w:fill="FFFFFF"/>
        </w:rPr>
        <w:t>John Wiley &amp; Sons Ltd.</w:t>
      </w:r>
      <w:r w:rsidRPr="003A3DAA">
        <w:rPr>
          <w:rFonts w:cs="Times New Roman"/>
          <w:color w:val="000000"/>
          <w:shd w:val="clear" w:color="auto" w:fill="FFFFFF"/>
        </w:rPr>
        <w:t xml:space="preserve"> West Sussex: UK. Fourth Edition</w:t>
      </w:r>
    </w:p>
    <w:p w:rsidR="00667026" w:rsidRPr="003A3DAA" w:rsidRDefault="00667026" w:rsidP="003A3DAA">
      <w:pPr>
        <w:autoSpaceDE w:val="0"/>
        <w:autoSpaceDN w:val="0"/>
        <w:adjustRightInd w:val="0"/>
        <w:spacing w:after="160" w:line="240" w:lineRule="auto"/>
        <w:jc w:val="both"/>
        <w:rPr>
          <w:rFonts w:cs="Times New Roman"/>
        </w:rPr>
      </w:pPr>
      <w:proofErr w:type="spellStart"/>
      <w:r w:rsidRPr="003A3DAA">
        <w:rPr>
          <w:rFonts w:cs="Times New Roman"/>
          <w:color w:val="000000"/>
          <w:shd w:val="clear" w:color="auto" w:fill="FFFFFF"/>
        </w:rPr>
        <w:t>Basu</w:t>
      </w:r>
      <w:proofErr w:type="spellEnd"/>
      <w:r w:rsidRPr="003A3DAA">
        <w:rPr>
          <w:rFonts w:cs="Times New Roman"/>
          <w:color w:val="000000"/>
          <w:shd w:val="clear" w:color="auto" w:fill="FFFFFF"/>
        </w:rPr>
        <w:t xml:space="preserve">, S. 1997.The Conservatism Principle and the Asymmetric Timeliness of Earnings, </w:t>
      </w:r>
      <w:r w:rsidRPr="003A3DAA">
        <w:rPr>
          <w:rFonts w:cs="Times New Roman"/>
          <w:i/>
          <w:iCs/>
          <w:color w:val="000000"/>
          <w:shd w:val="clear" w:color="auto" w:fill="FFFFFF"/>
        </w:rPr>
        <w:t>Journal of Accounting and Economics</w:t>
      </w:r>
      <w:r w:rsidRPr="003A3DAA">
        <w:rPr>
          <w:rFonts w:cs="Times New Roman"/>
          <w:color w:val="000000"/>
          <w:shd w:val="clear" w:color="auto" w:fill="FFFFFF"/>
        </w:rPr>
        <w:t xml:space="preserve">, Vol.  24, Issue 1, pp. 3-37. </w:t>
      </w:r>
    </w:p>
    <w:p w:rsidR="00667026" w:rsidRPr="003A3DAA" w:rsidRDefault="00667026" w:rsidP="003A3DAA">
      <w:pPr>
        <w:autoSpaceDE w:val="0"/>
        <w:autoSpaceDN w:val="0"/>
        <w:adjustRightInd w:val="0"/>
        <w:spacing w:after="160" w:line="240" w:lineRule="auto"/>
        <w:rPr>
          <w:rFonts w:cs="Times New Roman"/>
          <w:color w:val="000000"/>
        </w:rPr>
      </w:pPr>
      <w:proofErr w:type="gramStart"/>
      <w:r w:rsidRPr="003A3DAA">
        <w:rPr>
          <w:rFonts w:cs="Times New Roman"/>
          <w:color w:val="000000"/>
          <w:shd w:val="clear" w:color="auto" w:fill="FFFFFF"/>
        </w:rPr>
        <w:t>Beaver, W. 1998.</w:t>
      </w:r>
      <w:proofErr w:type="gramEnd"/>
      <w:r w:rsidRPr="003A3DAA">
        <w:rPr>
          <w:rFonts w:cs="Times New Roman"/>
          <w:color w:val="000000"/>
          <w:shd w:val="clear" w:color="auto" w:fill="FFFFFF"/>
        </w:rPr>
        <w:t xml:space="preserve"> Financial reporting: an accounting revolution. Prentice Hall: Upper Saddle, New Jersey. </w:t>
      </w:r>
      <w:proofErr w:type="gramStart"/>
      <w:r w:rsidRPr="003A3DAA">
        <w:rPr>
          <w:rFonts w:cs="Times New Roman"/>
          <w:color w:val="000000"/>
          <w:shd w:val="clear" w:color="auto" w:fill="FFFFFF"/>
        </w:rPr>
        <w:t>Third Edition</w:t>
      </w:r>
      <w:r w:rsidRPr="003A3DAA">
        <w:rPr>
          <w:rFonts w:cs="Times New Roman"/>
          <w:iCs/>
        </w:rPr>
        <w:t>.</w:t>
      </w:r>
      <w:proofErr w:type="gramEnd"/>
    </w:p>
    <w:p w:rsidR="00667026" w:rsidRPr="003A3DAA" w:rsidRDefault="00234416" w:rsidP="003A3DAA">
      <w:pPr>
        <w:autoSpaceDE w:val="0"/>
        <w:autoSpaceDN w:val="0"/>
        <w:adjustRightInd w:val="0"/>
        <w:spacing w:after="160" w:line="240" w:lineRule="auto"/>
        <w:jc w:val="both"/>
        <w:rPr>
          <w:rFonts w:cs="Times New Roman"/>
          <w:shd w:val="clear" w:color="auto" w:fill="FFFFFF"/>
        </w:rPr>
      </w:pPr>
      <w:r w:rsidRPr="003A3DAA">
        <w:rPr>
          <w:rFonts w:cs="Times New Roman"/>
          <w:shd w:val="clear" w:color="auto" w:fill="FFFFFF"/>
        </w:rPr>
        <w:t>Beaver, W., and</w:t>
      </w:r>
      <w:r w:rsidR="00667026" w:rsidRPr="003A3DAA">
        <w:rPr>
          <w:rFonts w:cs="Times New Roman"/>
          <w:shd w:val="clear" w:color="auto" w:fill="FFFFFF"/>
        </w:rPr>
        <w:t xml:space="preserve"> Ryan, S. 2000. Biases and lags in book value and their effects on the ability of the book-to- market ratio to predict book return on equity. </w:t>
      </w:r>
      <w:r w:rsidR="00667026" w:rsidRPr="003A3DAA">
        <w:rPr>
          <w:rFonts w:cs="Times New Roman"/>
          <w:i/>
          <w:shd w:val="clear" w:color="auto" w:fill="FFFFFF"/>
        </w:rPr>
        <w:t xml:space="preserve">Journal of Accounting </w:t>
      </w:r>
      <w:proofErr w:type="gramStart"/>
      <w:r w:rsidR="00667026" w:rsidRPr="003A3DAA">
        <w:rPr>
          <w:rFonts w:cs="Times New Roman"/>
          <w:i/>
          <w:shd w:val="clear" w:color="auto" w:fill="FFFFFF"/>
        </w:rPr>
        <w:t xml:space="preserve">Research  </w:t>
      </w:r>
      <w:r w:rsidR="00667026" w:rsidRPr="003A3DAA">
        <w:rPr>
          <w:rFonts w:cs="Times New Roman"/>
          <w:shd w:val="clear" w:color="auto" w:fill="FFFFFF"/>
        </w:rPr>
        <w:t>Vol</w:t>
      </w:r>
      <w:proofErr w:type="gramEnd"/>
      <w:r w:rsidR="00667026" w:rsidRPr="003A3DAA">
        <w:rPr>
          <w:rFonts w:cs="Times New Roman"/>
          <w:shd w:val="clear" w:color="auto" w:fill="FFFFFF"/>
        </w:rPr>
        <w:t>. 38. Pp. 127–148.</w:t>
      </w:r>
    </w:p>
    <w:p w:rsidR="00667026" w:rsidRPr="003A3DAA" w:rsidRDefault="00667026" w:rsidP="003A3DAA">
      <w:pPr>
        <w:spacing w:after="160" w:line="240" w:lineRule="auto"/>
        <w:jc w:val="both"/>
        <w:rPr>
          <w:rFonts w:cs="Times New Roman"/>
          <w:color w:val="000000"/>
        </w:rPr>
      </w:pPr>
      <w:proofErr w:type="spellStart"/>
      <w:r w:rsidRPr="003A3DAA">
        <w:rPr>
          <w:rFonts w:cs="Times New Roman"/>
          <w:color w:val="000000"/>
        </w:rPr>
        <w:t>Beisland</w:t>
      </w:r>
      <w:proofErr w:type="spellEnd"/>
      <w:r w:rsidRPr="003A3DAA">
        <w:rPr>
          <w:rFonts w:cs="Times New Roman"/>
          <w:color w:val="000000"/>
        </w:rPr>
        <w:t xml:space="preserve">, L.A. 2008. Essays on the Value Relevance of Accounting Information, </w:t>
      </w:r>
      <w:r w:rsidRPr="003A3DAA">
        <w:rPr>
          <w:rFonts w:cs="Times New Roman"/>
          <w:i/>
          <w:iCs/>
        </w:rPr>
        <w:t>Dissertation Norwegian School of Economics and Business Administration</w:t>
      </w:r>
      <w:r w:rsidRPr="003A3DAA">
        <w:rPr>
          <w:rFonts w:cs="Times New Roman"/>
        </w:rPr>
        <w:t>, Bergen, Norway.</w:t>
      </w:r>
    </w:p>
    <w:p w:rsidR="00667026" w:rsidRPr="003A3DAA" w:rsidRDefault="00667026" w:rsidP="003A3DAA">
      <w:pPr>
        <w:spacing w:after="160" w:line="240" w:lineRule="auto"/>
        <w:jc w:val="both"/>
        <w:rPr>
          <w:rFonts w:cs="Times New Roman"/>
        </w:rPr>
      </w:pPr>
      <w:proofErr w:type="spellStart"/>
      <w:r w:rsidRPr="003A3DAA">
        <w:rPr>
          <w:rFonts w:cs="Times New Roman"/>
        </w:rPr>
        <w:t>Berk</w:t>
      </w:r>
      <w:proofErr w:type="spellEnd"/>
      <w:r w:rsidRPr="003A3DAA">
        <w:rPr>
          <w:rFonts w:cs="Times New Roman"/>
        </w:rPr>
        <w:t xml:space="preserve">, J. and </w:t>
      </w:r>
      <w:proofErr w:type="spellStart"/>
      <w:r w:rsidRPr="003A3DAA">
        <w:rPr>
          <w:rFonts w:cs="Times New Roman"/>
        </w:rPr>
        <w:t>DeMarzo</w:t>
      </w:r>
      <w:proofErr w:type="spellEnd"/>
      <w:r w:rsidRPr="003A3DAA">
        <w:rPr>
          <w:rFonts w:cs="Times New Roman"/>
        </w:rPr>
        <w:t xml:space="preserve">, P. 2007. </w:t>
      </w:r>
      <w:proofErr w:type="gramStart"/>
      <w:r w:rsidRPr="003A3DAA">
        <w:rPr>
          <w:rFonts w:cs="Times New Roman"/>
        </w:rPr>
        <w:t>Corporate Finance.</w:t>
      </w:r>
      <w:proofErr w:type="gramEnd"/>
      <w:r w:rsidRPr="003A3DAA">
        <w:rPr>
          <w:rFonts w:cs="Times New Roman"/>
        </w:rPr>
        <w:t xml:space="preserve"> </w:t>
      </w:r>
      <w:r w:rsidRPr="003A3DAA">
        <w:rPr>
          <w:rFonts w:cs="Times New Roman"/>
          <w:i/>
        </w:rPr>
        <w:t>Pearson International Edition</w:t>
      </w:r>
    </w:p>
    <w:p w:rsidR="00667026" w:rsidRPr="003A3DAA" w:rsidRDefault="00234416" w:rsidP="003A3DAA">
      <w:pPr>
        <w:spacing w:after="160" w:line="240" w:lineRule="auto"/>
        <w:jc w:val="both"/>
        <w:rPr>
          <w:rFonts w:cs="Times New Roman"/>
          <w:color w:val="000000"/>
        </w:rPr>
      </w:pPr>
      <w:proofErr w:type="gramStart"/>
      <w:r w:rsidRPr="003A3DAA">
        <w:rPr>
          <w:rFonts w:cs="Times New Roman"/>
          <w:color w:val="000000"/>
        </w:rPr>
        <w:t>Bernard, V. 1989.</w:t>
      </w:r>
      <w:proofErr w:type="gramEnd"/>
      <w:r w:rsidR="00667026" w:rsidRPr="003A3DAA">
        <w:rPr>
          <w:rFonts w:cs="Times New Roman"/>
          <w:color w:val="000000"/>
        </w:rPr>
        <w:t xml:space="preserve"> Capital markets research in accounting during the 1980's: A critical review, in The State of Accounting Resea</w:t>
      </w:r>
      <w:r w:rsidRPr="003A3DAA">
        <w:rPr>
          <w:rFonts w:cs="Times New Roman"/>
          <w:color w:val="000000"/>
        </w:rPr>
        <w:t xml:space="preserve">rch as We Enter the 1990s. </w:t>
      </w:r>
      <w:proofErr w:type="spellStart"/>
      <w:r w:rsidRPr="003A3DAA">
        <w:rPr>
          <w:rFonts w:cs="Times New Roman"/>
          <w:color w:val="000000"/>
        </w:rPr>
        <w:t>Ed.</w:t>
      </w:r>
      <w:proofErr w:type="gramStart"/>
      <w:r w:rsidRPr="003A3DAA">
        <w:rPr>
          <w:rFonts w:cs="Times New Roman"/>
          <w:color w:val="000000"/>
        </w:rPr>
        <w:t>,</w:t>
      </w:r>
      <w:r w:rsidR="00667026" w:rsidRPr="003A3DAA">
        <w:rPr>
          <w:rFonts w:cs="Times New Roman"/>
          <w:color w:val="000000"/>
        </w:rPr>
        <w:t>Thomas</w:t>
      </w:r>
      <w:proofErr w:type="spellEnd"/>
      <w:proofErr w:type="gramEnd"/>
      <w:r w:rsidR="00667026" w:rsidRPr="003A3DAA">
        <w:rPr>
          <w:rFonts w:cs="Times New Roman"/>
          <w:color w:val="000000"/>
        </w:rPr>
        <w:t xml:space="preserve"> J. </w:t>
      </w:r>
      <w:proofErr w:type="spellStart"/>
      <w:r w:rsidR="00667026" w:rsidRPr="003A3DAA">
        <w:rPr>
          <w:rFonts w:cs="Times New Roman"/>
          <w:color w:val="000000"/>
        </w:rPr>
        <w:t>Frecka</w:t>
      </w:r>
      <w:proofErr w:type="spellEnd"/>
      <w:r w:rsidR="00667026" w:rsidRPr="003A3DAA">
        <w:rPr>
          <w:rFonts w:cs="Times New Roman"/>
          <w:color w:val="000000"/>
        </w:rPr>
        <w:t>, University of Illinois at Urbana-Champaign, Urbana, IL.</w:t>
      </w:r>
    </w:p>
    <w:p w:rsidR="00667026" w:rsidRPr="003A3DAA" w:rsidRDefault="00667026" w:rsidP="003A3DAA">
      <w:pPr>
        <w:autoSpaceDE w:val="0"/>
        <w:autoSpaceDN w:val="0"/>
        <w:adjustRightInd w:val="0"/>
        <w:spacing w:after="160" w:line="240" w:lineRule="auto"/>
        <w:jc w:val="both"/>
        <w:rPr>
          <w:rFonts w:cs="Times New Roman"/>
          <w:shd w:val="clear" w:color="auto" w:fill="FFFFFF"/>
        </w:rPr>
      </w:pPr>
      <w:r w:rsidRPr="003A3DAA">
        <w:rPr>
          <w:rFonts w:cs="Times New Roman"/>
          <w:shd w:val="clear" w:color="auto" w:fill="FFFFFF"/>
        </w:rPr>
        <w:t xml:space="preserve">Bliss, J.H. 1924. </w:t>
      </w:r>
      <w:proofErr w:type="gramStart"/>
      <w:r w:rsidRPr="003A3DAA">
        <w:rPr>
          <w:rFonts w:cs="Times New Roman"/>
          <w:iCs/>
          <w:shd w:val="clear" w:color="auto" w:fill="FFFFFF"/>
        </w:rPr>
        <w:t>Management through Accounts</w:t>
      </w:r>
      <w:r w:rsidRPr="003A3DAA">
        <w:rPr>
          <w:rFonts w:cs="Times New Roman"/>
          <w:shd w:val="clear" w:color="auto" w:fill="FFFFFF"/>
        </w:rPr>
        <w:t>.</w:t>
      </w:r>
      <w:proofErr w:type="gramEnd"/>
      <w:r w:rsidRPr="003A3DAA">
        <w:rPr>
          <w:rFonts w:cs="Times New Roman"/>
          <w:shd w:val="clear" w:color="auto" w:fill="FFFFFF"/>
        </w:rPr>
        <w:t xml:space="preserve"> </w:t>
      </w:r>
      <w:proofErr w:type="gramStart"/>
      <w:r w:rsidRPr="003A3DAA">
        <w:rPr>
          <w:rFonts w:cs="Times New Roman"/>
          <w:i/>
          <w:shd w:val="clear" w:color="auto" w:fill="FFFFFF"/>
        </w:rPr>
        <w:t xml:space="preserve">The </w:t>
      </w:r>
      <w:proofErr w:type="spellStart"/>
      <w:r w:rsidRPr="003A3DAA">
        <w:rPr>
          <w:rFonts w:cs="Times New Roman"/>
          <w:i/>
          <w:shd w:val="clear" w:color="auto" w:fill="FFFFFF"/>
        </w:rPr>
        <w:t>Ronals</w:t>
      </w:r>
      <w:proofErr w:type="spellEnd"/>
      <w:r w:rsidRPr="003A3DAA">
        <w:rPr>
          <w:rFonts w:cs="Times New Roman"/>
          <w:i/>
          <w:shd w:val="clear" w:color="auto" w:fill="FFFFFF"/>
        </w:rPr>
        <w:t xml:space="preserve"> Press Co</w:t>
      </w:r>
      <w:r w:rsidRPr="003A3DAA">
        <w:rPr>
          <w:rFonts w:cs="Times New Roman"/>
          <w:shd w:val="clear" w:color="auto" w:fill="FFFFFF"/>
        </w:rPr>
        <w:t>.</w:t>
      </w:r>
      <w:proofErr w:type="gramEnd"/>
      <w:r w:rsidRPr="003A3DAA">
        <w:rPr>
          <w:rFonts w:cs="Times New Roman"/>
          <w:shd w:val="clear" w:color="auto" w:fill="FFFFFF"/>
        </w:rPr>
        <w:t xml:space="preserve"> New York, United States of America.</w:t>
      </w:r>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rPr>
        <w:t xml:space="preserve">Brooks, C. 2008. </w:t>
      </w:r>
      <w:proofErr w:type="gramStart"/>
      <w:r w:rsidRPr="003A3DAA">
        <w:rPr>
          <w:rFonts w:cs="Times New Roman"/>
        </w:rPr>
        <w:t>Introductory Econometrics for Finance.</w:t>
      </w:r>
      <w:proofErr w:type="gramEnd"/>
      <w:r w:rsidRPr="003A3DAA">
        <w:rPr>
          <w:rFonts w:cs="Times New Roman"/>
        </w:rPr>
        <w:t xml:space="preserve"> </w:t>
      </w:r>
      <w:proofErr w:type="gramStart"/>
      <w:r w:rsidRPr="003A3DAA">
        <w:rPr>
          <w:rFonts w:cs="Times New Roman"/>
          <w:i/>
        </w:rPr>
        <w:t>Cambridge University Press.</w:t>
      </w:r>
      <w:proofErr w:type="gramEnd"/>
      <w:r w:rsidRPr="003A3DAA">
        <w:rPr>
          <w:rFonts w:cs="Times New Roman"/>
          <w:i/>
        </w:rPr>
        <w:t xml:space="preserve"> </w:t>
      </w:r>
      <w:proofErr w:type="gramStart"/>
      <w:r w:rsidRPr="003A3DAA">
        <w:rPr>
          <w:rFonts w:cs="Times New Roman"/>
        </w:rPr>
        <w:t>Second Edition.</w:t>
      </w:r>
      <w:proofErr w:type="gramEnd"/>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color w:val="000000"/>
          <w:shd w:val="clear" w:color="auto" w:fill="FFFFFF"/>
        </w:rPr>
        <w:t xml:space="preserve">Brown, W.D., </w:t>
      </w:r>
      <w:proofErr w:type="spellStart"/>
      <w:r w:rsidRPr="003A3DAA">
        <w:rPr>
          <w:rFonts w:cs="Times New Roman"/>
          <w:color w:val="000000"/>
          <w:shd w:val="clear" w:color="auto" w:fill="FFFFFF"/>
        </w:rPr>
        <w:t>Haihong</w:t>
      </w:r>
      <w:proofErr w:type="spellEnd"/>
      <w:r w:rsidRPr="003A3DAA">
        <w:rPr>
          <w:rFonts w:cs="Times New Roman"/>
          <w:color w:val="000000"/>
          <w:shd w:val="clear" w:color="auto" w:fill="FFFFFF"/>
        </w:rPr>
        <w:t xml:space="preserve">, H. and </w:t>
      </w:r>
      <w:proofErr w:type="spellStart"/>
      <w:r w:rsidRPr="003A3DAA">
        <w:rPr>
          <w:rFonts w:cs="Times New Roman"/>
          <w:color w:val="000000"/>
          <w:shd w:val="clear" w:color="auto" w:fill="FFFFFF"/>
        </w:rPr>
        <w:t>Teitel</w:t>
      </w:r>
      <w:proofErr w:type="spellEnd"/>
      <w:r w:rsidRPr="003A3DAA">
        <w:rPr>
          <w:rFonts w:cs="Times New Roman"/>
          <w:color w:val="000000"/>
          <w:shd w:val="clear" w:color="auto" w:fill="FFFFFF"/>
        </w:rPr>
        <w:t xml:space="preserve">, K. 2006. Conditional Conservatism and the Value Relevance of Accounting Earnings: An International Study. </w:t>
      </w:r>
      <w:proofErr w:type="gramStart"/>
      <w:r w:rsidRPr="003A3DAA">
        <w:rPr>
          <w:rFonts w:cs="Times New Roman"/>
          <w:i/>
          <w:color w:val="000000"/>
          <w:shd w:val="clear" w:color="auto" w:fill="FFFFFF"/>
        </w:rPr>
        <w:t>European Accounting Review.</w:t>
      </w:r>
      <w:proofErr w:type="gramEnd"/>
      <w:r w:rsidRPr="003A3DAA">
        <w:rPr>
          <w:rFonts w:cs="Times New Roman"/>
          <w:color w:val="000000"/>
          <w:shd w:val="clear" w:color="auto" w:fill="FFFFFF"/>
        </w:rPr>
        <w:t xml:space="preserve"> </w:t>
      </w:r>
      <w:proofErr w:type="gramStart"/>
      <w:r w:rsidRPr="003A3DAA">
        <w:rPr>
          <w:rFonts w:cs="Times New Roman"/>
          <w:color w:val="000000"/>
          <w:shd w:val="clear" w:color="auto" w:fill="FFFFFF"/>
        </w:rPr>
        <w:t>Vol. 15, No. 4.</w:t>
      </w:r>
      <w:proofErr w:type="gramEnd"/>
      <w:r w:rsidRPr="003A3DAA">
        <w:rPr>
          <w:rFonts w:cs="Times New Roman"/>
          <w:color w:val="000000"/>
          <w:shd w:val="clear" w:color="auto" w:fill="FFFFFF"/>
        </w:rPr>
        <w:t xml:space="preserve"> Pp. 605-626</w:t>
      </w:r>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rPr>
        <w:t>Burda</w:t>
      </w:r>
      <w:proofErr w:type="spellEnd"/>
      <w:r w:rsidRPr="003A3DAA">
        <w:rPr>
          <w:rFonts w:cs="Times New Roman"/>
        </w:rPr>
        <w:t xml:space="preserve">, M. and </w:t>
      </w:r>
      <w:proofErr w:type="spellStart"/>
      <w:r w:rsidRPr="003A3DAA">
        <w:rPr>
          <w:rFonts w:cs="Times New Roman"/>
        </w:rPr>
        <w:t>Wyplosz</w:t>
      </w:r>
      <w:proofErr w:type="spellEnd"/>
      <w:r w:rsidRPr="003A3DAA">
        <w:rPr>
          <w:rFonts w:cs="Times New Roman"/>
        </w:rPr>
        <w:t>, C. 2005.</w:t>
      </w:r>
      <w:proofErr w:type="gramEnd"/>
      <w:r w:rsidRPr="003A3DAA">
        <w:rPr>
          <w:rFonts w:cs="Times New Roman"/>
        </w:rPr>
        <w:t xml:space="preserve"> </w:t>
      </w:r>
      <w:r w:rsidRPr="003A3DAA">
        <w:rPr>
          <w:rFonts w:cs="Times New Roman"/>
          <w:iCs/>
        </w:rPr>
        <w:t>Macroeconomics: A European text</w:t>
      </w:r>
      <w:r w:rsidRPr="003A3DAA">
        <w:rPr>
          <w:rFonts w:cs="Times New Roman"/>
        </w:rPr>
        <w:t xml:space="preserve">. Oxford University Press, New York. </w:t>
      </w:r>
      <w:proofErr w:type="gramStart"/>
      <w:r w:rsidRPr="003A3DAA">
        <w:rPr>
          <w:rFonts w:cs="Times New Roman"/>
        </w:rPr>
        <w:t>Fourth edition.</w:t>
      </w:r>
      <w:proofErr w:type="gramEnd"/>
      <w:r w:rsidRPr="003A3DAA">
        <w:rPr>
          <w:rFonts w:cs="Times New Roman"/>
        </w:rPr>
        <w:t xml:space="preserve"> </w:t>
      </w:r>
    </w:p>
    <w:p w:rsidR="00667026" w:rsidRPr="003A3DAA" w:rsidRDefault="00667026" w:rsidP="003A3DAA">
      <w:pPr>
        <w:autoSpaceDE w:val="0"/>
        <w:autoSpaceDN w:val="0"/>
        <w:adjustRightInd w:val="0"/>
        <w:spacing w:after="160" w:line="240" w:lineRule="auto"/>
        <w:jc w:val="both"/>
        <w:rPr>
          <w:rFonts w:cs="Times New Roman"/>
        </w:rPr>
      </w:pPr>
      <w:r w:rsidRPr="003A3DAA">
        <w:rPr>
          <w:rStyle w:val="addmd1"/>
          <w:rFonts w:ascii="Times New Roman" w:hAnsi="Times New Roman" w:cs="Times New Roman"/>
          <w:sz w:val="22"/>
          <w:szCs w:val="22"/>
        </w:rPr>
        <w:t>Clegg, S.R., Hardy, C. and Nord, R. 1996</w:t>
      </w:r>
      <w:r w:rsidRPr="003A3DAA">
        <w:rPr>
          <w:rStyle w:val="addmd1"/>
          <w:rFonts w:ascii="Times New Roman" w:hAnsi="Times New Roman" w:cs="Times New Roman"/>
          <w:color w:val="000000"/>
          <w:sz w:val="22"/>
          <w:szCs w:val="22"/>
        </w:rPr>
        <w:t xml:space="preserve">. </w:t>
      </w:r>
      <w:proofErr w:type="gramStart"/>
      <w:r w:rsidRPr="003A3DAA">
        <w:rPr>
          <w:rFonts w:cs="Times New Roman"/>
        </w:rPr>
        <w:t>Handbook of organization studies.</w:t>
      </w:r>
      <w:proofErr w:type="gramEnd"/>
      <w:r w:rsidRPr="003A3DAA">
        <w:rPr>
          <w:rFonts w:cs="Times New Roman"/>
        </w:rPr>
        <w:t xml:space="preserve"> SAGE: </w:t>
      </w:r>
      <w:r w:rsidRPr="003A3DAA">
        <w:rPr>
          <w:rStyle w:val="addmd1"/>
          <w:rFonts w:ascii="Times New Roman" w:hAnsi="Times New Roman" w:cs="Times New Roman"/>
          <w:color w:val="000000"/>
          <w:sz w:val="22"/>
          <w:szCs w:val="22"/>
        </w:rPr>
        <w:t>London, United Kingdom.</w:t>
      </w:r>
    </w:p>
    <w:p w:rsidR="00667026" w:rsidRPr="003A3DAA" w:rsidRDefault="00667026" w:rsidP="003A3DAA">
      <w:pPr>
        <w:spacing w:after="160" w:line="240" w:lineRule="auto"/>
        <w:jc w:val="both"/>
        <w:rPr>
          <w:rFonts w:cs="Times New Roman"/>
        </w:rPr>
      </w:pPr>
      <w:proofErr w:type="gramStart"/>
      <w:r w:rsidRPr="003A3DAA">
        <w:rPr>
          <w:rFonts w:cs="Times New Roman"/>
        </w:rPr>
        <w:lastRenderedPageBreak/>
        <w:t>Clinch,</w:t>
      </w:r>
      <w:proofErr w:type="gramEnd"/>
      <w:r w:rsidRPr="003A3DAA">
        <w:rPr>
          <w:rFonts w:cs="Times New Roman"/>
        </w:rPr>
        <w:t xml:space="preserve"> G. and Z. Wei. 2011. The Association </w:t>
      </w:r>
      <w:proofErr w:type="gramStart"/>
      <w:r w:rsidRPr="003A3DAA">
        <w:rPr>
          <w:rFonts w:cs="Times New Roman"/>
        </w:rPr>
        <w:t>Between</w:t>
      </w:r>
      <w:proofErr w:type="gramEnd"/>
      <w:r w:rsidRPr="003A3DAA">
        <w:rPr>
          <w:rFonts w:cs="Times New Roman"/>
        </w:rPr>
        <w:t xml:space="preserve"> Earnings and Returns and Macroeconomic Performance: Evidence from Australia, the US and China. </w:t>
      </w:r>
      <w:proofErr w:type="gramStart"/>
      <w:r w:rsidRPr="003A3DAA">
        <w:rPr>
          <w:rFonts w:cs="Times New Roman"/>
          <w:i/>
          <w:iCs/>
        </w:rPr>
        <w:t>Australian accounting review</w:t>
      </w:r>
      <w:r w:rsidRPr="003A3DAA">
        <w:rPr>
          <w:rFonts w:cs="Times New Roman"/>
        </w:rPr>
        <w:t>.</w:t>
      </w:r>
      <w:proofErr w:type="gramEnd"/>
      <w:r w:rsidRPr="003A3DAA">
        <w:rPr>
          <w:rFonts w:cs="Times New Roman"/>
        </w:rPr>
        <w:t xml:space="preserve"> </w:t>
      </w:r>
      <w:proofErr w:type="gramStart"/>
      <w:r w:rsidRPr="003A3DAA">
        <w:rPr>
          <w:rFonts w:cs="Times New Roman"/>
        </w:rPr>
        <w:t>Vol. 21.</w:t>
      </w:r>
      <w:proofErr w:type="gramEnd"/>
      <w:r w:rsidRPr="003A3DAA">
        <w:rPr>
          <w:rFonts w:cs="Times New Roman"/>
        </w:rPr>
        <w:t xml:space="preserve"> No. 56: 54-63. </w:t>
      </w:r>
    </w:p>
    <w:p w:rsidR="00667026" w:rsidRPr="003A3DAA" w:rsidRDefault="00667026" w:rsidP="003A3DAA">
      <w:pPr>
        <w:spacing w:after="160" w:line="240" w:lineRule="auto"/>
        <w:jc w:val="both"/>
        <w:rPr>
          <w:rFonts w:cs="Times New Roman"/>
          <w:color w:val="000000"/>
        </w:rPr>
      </w:pPr>
      <w:proofErr w:type="gramStart"/>
      <w:r w:rsidRPr="003A3DAA">
        <w:rPr>
          <w:rFonts w:cs="Times New Roman"/>
          <w:color w:val="000000"/>
        </w:rPr>
        <w:t>Collins, D. and S.P. Kothari.</w:t>
      </w:r>
      <w:proofErr w:type="gramEnd"/>
      <w:r w:rsidRPr="003A3DAA">
        <w:rPr>
          <w:rFonts w:cs="Times New Roman"/>
          <w:color w:val="000000"/>
        </w:rPr>
        <w:t xml:space="preserve"> 1989. An </w:t>
      </w:r>
      <w:proofErr w:type="spellStart"/>
      <w:r w:rsidRPr="003A3DAA">
        <w:rPr>
          <w:rFonts w:cs="Times New Roman"/>
          <w:color w:val="000000"/>
        </w:rPr>
        <w:t>Intertemporal</w:t>
      </w:r>
      <w:proofErr w:type="spellEnd"/>
      <w:r w:rsidRPr="003A3DAA">
        <w:rPr>
          <w:rFonts w:cs="Times New Roman"/>
          <w:color w:val="000000"/>
        </w:rPr>
        <w:t xml:space="preserve"> and Cross-sectional Determinants of Earnings Response Coefficients. </w:t>
      </w:r>
      <w:proofErr w:type="gramStart"/>
      <w:r w:rsidRPr="003A3DAA">
        <w:rPr>
          <w:rFonts w:cs="Times New Roman"/>
          <w:i/>
          <w:iCs/>
          <w:color w:val="000000"/>
        </w:rPr>
        <w:t>Journal of Accounting and Economics</w:t>
      </w:r>
      <w:r w:rsidRPr="003A3DAA">
        <w:rPr>
          <w:rFonts w:cs="Times New Roman"/>
          <w:color w:val="000000"/>
        </w:rPr>
        <w:t>.</w:t>
      </w:r>
      <w:proofErr w:type="gramEnd"/>
      <w:r w:rsidRPr="003A3DAA">
        <w:rPr>
          <w:rFonts w:cs="Times New Roman"/>
          <w:color w:val="000000"/>
        </w:rPr>
        <w:t xml:space="preserve"> Vol. 11, No. 2&amp;3: 143–182. </w:t>
      </w:r>
    </w:p>
    <w:p w:rsidR="00667026" w:rsidRPr="003A3DAA" w:rsidRDefault="00667026" w:rsidP="003A3DAA">
      <w:pPr>
        <w:spacing w:after="160" w:line="240" w:lineRule="auto"/>
        <w:jc w:val="both"/>
        <w:rPr>
          <w:rFonts w:cs="Times New Roman"/>
          <w:color w:val="000000"/>
        </w:rPr>
      </w:pPr>
      <w:r w:rsidRPr="003A3DAA">
        <w:rPr>
          <w:rFonts w:cs="Times New Roman"/>
        </w:rPr>
        <w:t xml:space="preserve">Collins, D., </w:t>
      </w:r>
      <w:proofErr w:type="spellStart"/>
      <w:r w:rsidRPr="003A3DAA">
        <w:rPr>
          <w:rFonts w:cs="Times New Roman"/>
        </w:rPr>
        <w:t>Maydew</w:t>
      </w:r>
      <w:proofErr w:type="spellEnd"/>
      <w:r w:rsidRPr="003A3DAA">
        <w:rPr>
          <w:rFonts w:cs="Times New Roman"/>
        </w:rPr>
        <w:t xml:space="preserve">, E., </w:t>
      </w:r>
      <w:r w:rsidR="00234416" w:rsidRPr="003A3DAA">
        <w:rPr>
          <w:rFonts w:cs="Times New Roman"/>
        </w:rPr>
        <w:t xml:space="preserve">and </w:t>
      </w:r>
      <w:r w:rsidRPr="003A3DAA">
        <w:rPr>
          <w:rFonts w:cs="Times New Roman"/>
        </w:rPr>
        <w:t xml:space="preserve">Weiss, I., 1997. </w:t>
      </w:r>
      <w:proofErr w:type="gramStart"/>
      <w:r w:rsidRPr="003A3DAA">
        <w:rPr>
          <w:rFonts w:cs="Times New Roman"/>
        </w:rPr>
        <w:t>Changes in the value-relevance of earnings and book values over the past forty years.</w:t>
      </w:r>
      <w:proofErr w:type="gramEnd"/>
      <w:r w:rsidRPr="003A3DAA">
        <w:rPr>
          <w:rFonts w:cs="Times New Roman"/>
        </w:rPr>
        <w:t xml:space="preserve"> </w:t>
      </w:r>
      <w:proofErr w:type="gramStart"/>
      <w:r w:rsidRPr="003A3DAA">
        <w:rPr>
          <w:rFonts w:cs="Times New Roman"/>
          <w:i/>
        </w:rPr>
        <w:t>Journal of Accounting and Economics</w:t>
      </w:r>
      <w:r w:rsidR="00234416" w:rsidRPr="003A3DAA">
        <w:rPr>
          <w:rFonts w:cs="Times New Roman"/>
        </w:rPr>
        <w:t>.</w:t>
      </w:r>
      <w:proofErr w:type="gramEnd"/>
      <w:r w:rsidR="00234416" w:rsidRPr="003A3DAA">
        <w:rPr>
          <w:rFonts w:cs="Times New Roman"/>
        </w:rPr>
        <w:t xml:space="preserve"> </w:t>
      </w:r>
      <w:proofErr w:type="gramStart"/>
      <w:r w:rsidR="00234416" w:rsidRPr="003A3DAA">
        <w:rPr>
          <w:rFonts w:cs="Times New Roman"/>
        </w:rPr>
        <w:t>Vol. 24.</w:t>
      </w:r>
      <w:proofErr w:type="gramEnd"/>
      <w:r w:rsidR="00234416" w:rsidRPr="003A3DAA">
        <w:rPr>
          <w:rFonts w:cs="Times New Roman"/>
        </w:rPr>
        <w:t xml:space="preserve"> Pp. </w:t>
      </w:r>
      <w:r w:rsidRPr="003A3DAA">
        <w:rPr>
          <w:rFonts w:cs="Times New Roman"/>
        </w:rPr>
        <w:t>39–67.</w:t>
      </w:r>
    </w:p>
    <w:p w:rsidR="00667026" w:rsidRPr="003A3DAA" w:rsidRDefault="00667026" w:rsidP="003A3DAA">
      <w:pPr>
        <w:spacing w:after="160" w:line="240" w:lineRule="auto"/>
        <w:jc w:val="both"/>
        <w:rPr>
          <w:rFonts w:cs="Times New Roman"/>
        </w:rPr>
      </w:pPr>
      <w:proofErr w:type="gramStart"/>
      <w:r w:rsidRPr="003A3DAA">
        <w:rPr>
          <w:rFonts w:cs="Times New Roman"/>
        </w:rPr>
        <w:t xml:space="preserve">Core, J., </w:t>
      </w:r>
      <w:proofErr w:type="spellStart"/>
      <w:r w:rsidRPr="003A3DAA">
        <w:rPr>
          <w:rFonts w:cs="Times New Roman"/>
        </w:rPr>
        <w:t>Guay</w:t>
      </w:r>
      <w:proofErr w:type="spellEnd"/>
      <w:r w:rsidRPr="003A3DAA">
        <w:rPr>
          <w:rFonts w:cs="Times New Roman"/>
        </w:rPr>
        <w:t xml:space="preserve">, W., </w:t>
      </w:r>
      <w:r w:rsidR="00234416" w:rsidRPr="003A3DAA">
        <w:rPr>
          <w:rFonts w:cs="Times New Roman"/>
        </w:rPr>
        <w:t xml:space="preserve">and </w:t>
      </w:r>
      <w:proofErr w:type="spellStart"/>
      <w:r w:rsidRPr="003A3DAA">
        <w:rPr>
          <w:rFonts w:cs="Times New Roman"/>
        </w:rPr>
        <w:t>VanBuskirk</w:t>
      </w:r>
      <w:proofErr w:type="spellEnd"/>
      <w:r w:rsidRPr="003A3DAA">
        <w:rPr>
          <w:rFonts w:cs="Times New Roman"/>
        </w:rPr>
        <w:t>, A., 2003.</w:t>
      </w:r>
      <w:proofErr w:type="gramEnd"/>
      <w:r w:rsidRPr="003A3DAA">
        <w:rPr>
          <w:rFonts w:cs="Times New Roman"/>
        </w:rPr>
        <w:t xml:space="preserve"> </w:t>
      </w:r>
      <w:proofErr w:type="gramStart"/>
      <w:r w:rsidRPr="003A3DAA">
        <w:rPr>
          <w:rFonts w:cs="Times New Roman"/>
        </w:rPr>
        <w:t>Market valuations in the new economy: an investigation of what has changed.</w:t>
      </w:r>
      <w:proofErr w:type="gramEnd"/>
      <w:r w:rsidRPr="003A3DAA">
        <w:rPr>
          <w:rFonts w:cs="Times New Roman"/>
        </w:rPr>
        <w:t xml:space="preserve"> </w:t>
      </w:r>
      <w:proofErr w:type="gramStart"/>
      <w:r w:rsidRPr="003A3DAA">
        <w:rPr>
          <w:rFonts w:cs="Times New Roman"/>
          <w:i/>
        </w:rPr>
        <w:t>Journal of Accounting and Economics</w:t>
      </w:r>
      <w:r w:rsidR="00234416" w:rsidRPr="003A3DAA">
        <w:rPr>
          <w:rFonts w:cs="Times New Roman"/>
        </w:rPr>
        <w:t>.</w:t>
      </w:r>
      <w:proofErr w:type="gramEnd"/>
      <w:r w:rsidR="00234416" w:rsidRPr="003A3DAA">
        <w:rPr>
          <w:rFonts w:cs="Times New Roman"/>
        </w:rPr>
        <w:t xml:space="preserve"> </w:t>
      </w:r>
      <w:proofErr w:type="gramStart"/>
      <w:r w:rsidR="00234416" w:rsidRPr="003A3DAA">
        <w:rPr>
          <w:rFonts w:cs="Times New Roman"/>
        </w:rPr>
        <w:t>Vol. 34.</w:t>
      </w:r>
      <w:proofErr w:type="gramEnd"/>
      <w:r w:rsidR="00234416" w:rsidRPr="003A3DAA">
        <w:rPr>
          <w:rFonts w:cs="Times New Roman"/>
        </w:rPr>
        <w:t xml:space="preserve"> Pp. </w:t>
      </w:r>
      <w:r w:rsidRPr="003A3DAA">
        <w:rPr>
          <w:rFonts w:cs="Times New Roman"/>
        </w:rPr>
        <w:t>43–67.</w:t>
      </w:r>
    </w:p>
    <w:p w:rsidR="00667026" w:rsidRPr="003A3DAA" w:rsidRDefault="00234416" w:rsidP="003A3DAA">
      <w:pPr>
        <w:spacing w:after="160" w:line="240" w:lineRule="auto"/>
        <w:jc w:val="both"/>
        <w:rPr>
          <w:rFonts w:cs="Times New Roman"/>
        </w:rPr>
      </w:pPr>
      <w:proofErr w:type="spellStart"/>
      <w:r w:rsidRPr="003A3DAA">
        <w:rPr>
          <w:rFonts w:cs="Times New Roman"/>
        </w:rPr>
        <w:t>Dechow</w:t>
      </w:r>
      <w:proofErr w:type="spellEnd"/>
      <w:r w:rsidRPr="003A3DAA">
        <w:rPr>
          <w:rFonts w:cs="Times New Roman"/>
        </w:rPr>
        <w:t>, P. 1994.</w:t>
      </w:r>
      <w:r w:rsidR="00667026" w:rsidRPr="003A3DAA">
        <w:rPr>
          <w:rFonts w:cs="Times New Roman"/>
        </w:rPr>
        <w:t xml:space="preserve"> </w:t>
      </w:r>
      <w:proofErr w:type="gramStart"/>
      <w:r w:rsidR="00667026" w:rsidRPr="003A3DAA">
        <w:rPr>
          <w:rFonts w:cs="Times New Roman"/>
        </w:rPr>
        <w:t xml:space="preserve">Accounting earnings and cash flows as measures of firm performance: the role of accounting accruals, </w:t>
      </w:r>
      <w:r w:rsidR="00667026" w:rsidRPr="003A3DAA">
        <w:rPr>
          <w:rFonts w:cs="Times New Roman"/>
          <w:i/>
        </w:rPr>
        <w:t>Journal of Accounting and Economics</w:t>
      </w:r>
      <w:r w:rsidRPr="003A3DAA">
        <w:rPr>
          <w:rFonts w:cs="Times New Roman"/>
        </w:rPr>
        <w:t>.</w:t>
      </w:r>
      <w:proofErr w:type="gramEnd"/>
      <w:r w:rsidRPr="003A3DAA">
        <w:rPr>
          <w:rFonts w:cs="Times New Roman"/>
        </w:rPr>
        <w:t xml:space="preserve"> </w:t>
      </w:r>
      <w:proofErr w:type="gramStart"/>
      <w:r w:rsidRPr="003A3DAA">
        <w:rPr>
          <w:rFonts w:cs="Times New Roman"/>
        </w:rPr>
        <w:t>Vol. 18.</w:t>
      </w:r>
      <w:proofErr w:type="gramEnd"/>
      <w:r w:rsidRPr="003A3DAA">
        <w:rPr>
          <w:rFonts w:cs="Times New Roman"/>
        </w:rPr>
        <w:t xml:space="preserve"> Pp</w:t>
      </w:r>
      <w:r w:rsidR="00667026" w:rsidRPr="003A3DAA">
        <w:rPr>
          <w:rFonts w:cs="Times New Roman"/>
        </w:rPr>
        <w:t>. 3–42.</w:t>
      </w:r>
    </w:p>
    <w:p w:rsidR="00667026" w:rsidRPr="003A3DAA" w:rsidRDefault="00667026" w:rsidP="003A3DAA">
      <w:pPr>
        <w:spacing w:after="160" w:line="240" w:lineRule="auto"/>
        <w:jc w:val="both"/>
        <w:rPr>
          <w:rFonts w:cs="Times New Roman"/>
        </w:rPr>
      </w:pPr>
      <w:proofErr w:type="spellStart"/>
      <w:r w:rsidRPr="003A3DAA">
        <w:rPr>
          <w:rFonts w:cs="Times New Roman"/>
        </w:rPr>
        <w:t>Dechow</w:t>
      </w:r>
      <w:proofErr w:type="spellEnd"/>
      <w:r w:rsidRPr="003A3DAA">
        <w:rPr>
          <w:rFonts w:cs="Times New Roman"/>
        </w:rPr>
        <w:t xml:space="preserve">, P. and I. </w:t>
      </w:r>
      <w:proofErr w:type="spellStart"/>
      <w:r w:rsidRPr="003A3DAA">
        <w:rPr>
          <w:rFonts w:cs="Times New Roman"/>
        </w:rPr>
        <w:t>Dichev</w:t>
      </w:r>
      <w:proofErr w:type="spellEnd"/>
      <w:r w:rsidRPr="003A3DAA">
        <w:rPr>
          <w:rFonts w:cs="Times New Roman"/>
        </w:rPr>
        <w:t xml:space="preserve">, 2002. The quality of accruals and earnings: The role of accrual estimation errors. </w:t>
      </w:r>
      <w:proofErr w:type="gramStart"/>
      <w:r w:rsidRPr="003A3DAA">
        <w:rPr>
          <w:rFonts w:cs="Times New Roman"/>
          <w:i/>
        </w:rPr>
        <w:t>The Accounting Review</w:t>
      </w:r>
      <w:r w:rsidR="00234416" w:rsidRPr="003A3DAA">
        <w:rPr>
          <w:rFonts w:cs="Times New Roman"/>
          <w:i/>
        </w:rPr>
        <w:t>.</w:t>
      </w:r>
      <w:proofErr w:type="gramEnd"/>
      <w:r w:rsidRPr="003A3DAA">
        <w:rPr>
          <w:rFonts w:cs="Times New Roman"/>
        </w:rPr>
        <w:t xml:space="preserve"> </w:t>
      </w:r>
      <w:r w:rsidR="00234416" w:rsidRPr="003A3DAA">
        <w:rPr>
          <w:rFonts w:cs="Times New Roman"/>
        </w:rPr>
        <w:t xml:space="preserve">Vol. </w:t>
      </w:r>
      <w:r w:rsidRPr="003A3DAA">
        <w:rPr>
          <w:rFonts w:cs="Times New Roman"/>
        </w:rPr>
        <w:t>77 (Supplement)</w:t>
      </w:r>
      <w:r w:rsidR="00234416" w:rsidRPr="003A3DAA">
        <w:rPr>
          <w:rFonts w:cs="Times New Roman"/>
        </w:rPr>
        <w:t>. Pp.</w:t>
      </w:r>
      <w:r w:rsidRPr="003A3DAA">
        <w:rPr>
          <w:rFonts w:cs="Times New Roman"/>
        </w:rPr>
        <w:t xml:space="preserve"> 35-59.</w:t>
      </w:r>
    </w:p>
    <w:p w:rsidR="00667026" w:rsidRPr="003A3DAA" w:rsidRDefault="00667026" w:rsidP="003A3DAA">
      <w:pPr>
        <w:spacing w:after="160" w:line="240" w:lineRule="auto"/>
        <w:jc w:val="both"/>
        <w:rPr>
          <w:rFonts w:cs="Times New Roman"/>
          <w:color w:val="000000"/>
        </w:rPr>
      </w:pPr>
      <w:r w:rsidRPr="00EF7C80">
        <w:rPr>
          <w:rFonts w:cs="Times New Roman"/>
          <w:lang w:val="de-DE"/>
        </w:rPr>
        <w:t>Dechow, P., W. Ge, C. Schrand</w:t>
      </w:r>
      <w:r w:rsidRPr="00EF7C80">
        <w:rPr>
          <w:rFonts w:cs="Times New Roman"/>
          <w:color w:val="000000"/>
          <w:lang w:val="de-DE"/>
        </w:rPr>
        <w:t xml:space="preserve">. </w:t>
      </w:r>
      <w:r w:rsidRPr="003A3DAA">
        <w:rPr>
          <w:rFonts w:cs="Times New Roman"/>
          <w:color w:val="000000"/>
        </w:rPr>
        <w:t xml:space="preserve">2010. Understanding earnings quality: A review of the proxies, their determinants and their consequences. </w:t>
      </w:r>
      <w:proofErr w:type="gramStart"/>
      <w:r w:rsidRPr="003A3DAA">
        <w:rPr>
          <w:rFonts w:cs="Times New Roman"/>
          <w:i/>
          <w:iCs/>
          <w:color w:val="000000"/>
        </w:rPr>
        <w:t>Journal of Accounting and Economics</w:t>
      </w:r>
      <w:r w:rsidRPr="003A3DAA">
        <w:rPr>
          <w:rFonts w:cs="Times New Roman"/>
          <w:color w:val="000000"/>
        </w:rPr>
        <w:t>.</w:t>
      </w:r>
      <w:proofErr w:type="gramEnd"/>
      <w:r w:rsidRPr="003A3DAA">
        <w:rPr>
          <w:rFonts w:cs="Times New Roman"/>
          <w:color w:val="000000"/>
        </w:rPr>
        <w:t xml:space="preserve"> Vol. 50: 344–401 </w:t>
      </w:r>
    </w:p>
    <w:p w:rsidR="00667026" w:rsidRPr="003A3DAA" w:rsidRDefault="00667026" w:rsidP="003A3DAA">
      <w:pPr>
        <w:pStyle w:val="Default"/>
        <w:spacing w:after="160"/>
        <w:jc w:val="both"/>
        <w:rPr>
          <w:sz w:val="22"/>
          <w:szCs w:val="22"/>
        </w:rPr>
      </w:pPr>
      <w:proofErr w:type="spellStart"/>
      <w:r w:rsidRPr="003A3DAA">
        <w:rPr>
          <w:sz w:val="22"/>
          <w:szCs w:val="22"/>
        </w:rPr>
        <w:t>D</w:t>
      </w:r>
      <w:r w:rsidR="00234416" w:rsidRPr="003A3DAA">
        <w:rPr>
          <w:sz w:val="22"/>
          <w:szCs w:val="22"/>
        </w:rPr>
        <w:t>eegan</w:t>
      </w:r>
      <w:proofErr w:type="spellEnd"/>
      <w:r w:rsidR="00234416" w:rsidRPr="003A3DAA">
        <w:rPr>
          <w:sz w:val="22"/>
          <w:szCs w:val="22"/>
        </w:rPr>
        <w:t xml:space="preserve">, C., and </w:t>
      </w:r>
      <w:proofErr w:type="spellStart"/>
      <w:r w:rsidRPr="003A3DAA">
        <w:rPr>
          <w:sz w:val="22"/>
          <w:szCs w:val="22"/>
        </w:rPr>
        <w:t>Unerman</w:t>
      </w:r>
      <w:proofErr w:type="spellEnd"/>
      <w:r w:rsidRPr="003A3DAA">
        <w:rPr>
          <w:sz w:val="22"/>
          <w:szCs w:val="22"/>
        </w:rPr>
        <w:t xml:space="preserve">, J. 2011. Financial Accounting Theory: second European Edition. </w:t>
      </w:r>
      <w:proofErr w:type="gramStart"/>
      <w:r w:rsidRPr="003A3DAA">
        <w:rPr>
          <w:i/>
          <w:sz w:val="22"/>
          <w:szCs w:val="22"/>
        </w:rPr>
        <w:t>McGraw-Hill Education.</w:t>
      </w:r>
      <w:proofErr w:type="gramEnd"/>
      <w:r w:rsidRPr="003A3DAA">
        <w:rPr>
          <w:sz w:val="22"/>
          <w:szCs w:val="22"/>
        </w:rPr>
        <w:t xml:space="preserve"> Berkshire, United Kingdom.</w:t>
      </w:r>
    </w:p>
    <w:p w:rsidR="00667026" w:rsidRPr="003A3DAA" w:rsidRDefault="00667026" w:rsidP="003A3DAA">
      <w:pPr>
        <w:spacing w:after="160" w:line="240" w:lineRule="auto"/>
        <w:jc w:val="both"/>
        <w:rPr>
          <w:rFonts w:cs="Times New Roman"/>
        </w:rPr>
      </w:pPr>
      <w:proofErr w:type="spellStart"/>
      <w:r w:rsidRPr="003A3DAA">
        <w:rPr>
          <w:rFonts w:cs="Times New Roman"/>
        </w:rPr>
        <w:t>Deegan</w:t>
      </w:r>
      <w:proofErr w:type="spellEnd"/>
      <w:r w:rsidRPr="003A3DAA">
        <w:rPr>
          <w:rFonts w:cs="Times New Roman"/>
        </w:rPr>
        <w:t xml:space="preserve">, C. 2009. </w:t>
      </w:r>
      <w:proofErr w:type="gramStart"/>
      <w:r w:rsidRPr="003A3DAA">
        <w:rPr>
          <w:rFonts w:cs="Times New Roman"/>
        </w:rPr>
        <w:t>Financial Accounting Theory.</w:t>
      </w:r>
      <w:proofErr w:type="gramEnd"/>
      <w:r w:rsidRPr="003A3DAA">
        <w:rPr>
          <w:rFonts w:cs="Times New Roman"/>
        </w:rPr>
        <w:t xml:space="preserve"> </w:t>
      </w:r>
      <w:proofErr w:type="gramStart"/>
      <w:r w:rsidRPr="003A3DAA">
        <w:rPr>
          <w:rFonts w:cs="Times New Roman"/>
        </w:rPr>
        <w:t>Mc-</w:t>
      </w:r>
      <w:proofErr w:type="spellStart"/>
      <w:r w:rsidRPr="003A3DAA">
        <w:rPr>
          <w:rFonts w:cs="Times New Roman"/>
        </w:rPr>
        <w:t>Graw</w:t>
      </w:r>
      <w:proofErr w:type="spellEnd"/>
      <w:r w:rsidRPr="003A3DAA">
        <w:rPr>
          <w:rFonts w:cs="Times New Roman"/>
        </w:rPr>
        <w:t xml:space="preserve"> Hill.</w:t>
      </w:r>
      <w:proofErr w:type="gramEnd"/>
      <w:r w:rsidRPr="003A3DAA">
        <w:rPr>
          <w:rFonts w:cs="Times New Roman"/>
        </w:rPr>
        <w:t xml:space="preserve"> Australia. </w:t>
      </w:r>
      <w:proofErr w:type="gramStart"/>
      <w:r w:rsidRPr="003A3DAA">
        <w:rPr>
          <w:rFonts w:cs="Times New Roman"/>
        </w:rPr>
        <w:t>Third Edition.</w:t>
      </w:r>
      <w:proofErr w:type="gramEnd"/>
    </w:p>
    <w:p w:rsidR="00667026" w:rsidRPr="003A3DAA" w:rsidRDefault="00667026" w:rsidP="003A3DAA">
      <w:pPr>
        <w:autoSpaceDE w:val="0"/>
        <w:autoSpaceDN w:val="0"/>
        <w:adjustRightInd w:val="0"/>
        <w:spacing w:after="160" w:line="240" w:lineRule="auto"/>
        <w:jc w:val="both"/>
        <w:rPr>
          <w:rFonts w:cs="Times New Roman"/>
          <w:shd w:val="clear" w:color="auto" w:fill="FFFFFF"/>
        </w:rPr>
      </w:pPr>
      <w:r w:rsidRPr="003A3DAA">
        <w:rPr>
          <w:rFonts w:cs="Times New Roman"/>
          <w:shd w:val="clear" w:color="auto" w:fill="FFFFFF"/>
        </w:rPr>
        <w:t xml:space="preserve">Desai, M.A., </w:t>
      </w:r>
      <w:r w:rsidR="00234416" w:rsidRPr="003A3DAA">
        <w:rPr>
          <w:rFonts w:cs="Times New Roman"/>
          <w:shd w:val="clear" w:color="auto" w:fill="FFFFFF"/>
        </w:rPr>
        <w:t xml:space="preserve">and </w:t>
      </w:r>
      <w:proofErr w:type="spellStart"/>
      <w:r w:rsidR="00234416" w:rsidRPr="003A3DAA">
        <w:rPr>
          <w:rFonts w:cs="Times New Roman"/>
          <w:shd w:val="clear" w:color="auto" w:fill="FFFFFF"/>
        </w:rPr>
        <w:t>Dharmapala</w:t>
      </w:r>
      <w:proofErr w:type="spellEnd"/>
      <w:r w:rsidR="00234416" w:rsidRPr="003A3DAA">
        <w:rPr>
          <w:rFonts w:cs="Times New Roman"/>
          <w:shd w:val="clear" w:color="auto" w:fill="FFFFFF"/>
        </w:rPr>
        <w:t xml:space="preserve">, D. 2009. </w:t>
      </w:r>
      <w:proofErr w:type="gramStart"/>
      <w:r w:rsidRPr="003A3DAA">
        <w:rPr>
          <w:rFonts w:cs="Times New Roman"/>
          <w:shd w:val="clear" w:color="auto" w:fill="FFFFFF"/>
        </w:rPr>
        <w:t>Earnings Management, Corporate Tax Shelters, and Book-Tax Alignment.</w:t>
      </w:r>
      <w:proofErr w:type="gramEnd"/>
      <w:r w:rsidRPr="003A3DAA">
        <w:rPr>
          <w:rFonts w:cs="Times New Roman"/>
          <w:shd w:val="clear" w:color="auto" w:fill="FFFFFF"/>
        </w:rPr>
        <w:t xml:space="preserve"> </w:t>
      </w:r>
      <w:proofErr w:type="gramStart"/>
      <w:r w:rsidRPr="003A3DAA">
        <w:rPr>
          <w:rFonts w:cs="Times New Roman"/>
          <w:i/>
          <w:shd w:val="clear" w:color="auto" w:fill="FFFFFF"/>
        </w:rPr>
        <w:t>National Tax Journal.</w:t>
      </w:r>
      <w:proofErr w:type="gramEnd"/>
      <w:r w:rsidRPr="003A3DAA">
        <w:rPr>
          <w:rFonts w:cs="Times New Roman"/>
          <w:shd w:val="clear" w:color="auto" w:fill="FFFFFF"/>
        </w:rPr>
        <w:t xml:space="preserve"> Vol. 62, Issue 1, pp 169-186.</w:t>
      </w:r>
    </w:p>
    <w:p w:rsidR="00667026" w:rsidRPr="003A3DAA" w:rsidRDefault="00667026" w:rsidP="003A3DAA">
      <w:pPr>
        <w:spacing w:after="160" w:line="240" w:lineRule="auto"/>
        <w:jc w:val="both"/>
        <w:rPr>
          <w:rFonts w:cs="Times New Roman"/>
        </w:rPr>
      </w:pPr>
      <w:proofErr w:type="spellStart"/>
      <w:proofErr w:type="gramStart"/>
      <w:r w:rsidRPr="003A3DAA">
        <w:rPr>
          <w:rFonts w:cs="Times New Roman"/>
        </w:rPr>
        <w:t>D</w:t>
      </w:r>
      <w:r w:rsidR="00234416" w:rsidRPr="003A3DAA">
        <w:rPr>
          <w:rFonts w:cs="Times New Roman"/>
        </w:rPr>
        <w:t>ontoh</w:t>
      </w:r>
      <w:proofErr w:type="spellEnd"/>
      <w:r w:rsidR="00234416" w:rsidRPr="003A3DAA">
        <w:rPr>
          <w:rFonts w:cs="Times New Roman"/>
        </w:rPr>
        <w:t xml:space="preserve">, A., </w:t>
      </w:r>
      <w:proofErr w:type="spellStart"/>
      <w:r w:rsidR="00234416" w:rsidRPr="003A3DAA">
        <w:rPr>
          <w:rFonts w:cs="Times New Roman"/>
        </w:rPr>
        <w:t>Radhakrishnan</w:t>
      </w:r>
      <w:proofErr w:type="spellEnd"/>
      <w:r w:rsidR="00234416" w:rsidRPr="003A3DAA">
        <w:rPr>
          <w:rFonts w:cs="Times New Roman"/>
        </w:rPr>
        <w:t>, S., and Ronen, J. 2004</w:t>
      </w:r>
      <w:r w:rsidRPr="003A3DAA">
        <w:rPr>
          <w:rFonts w:cs="Times New Roman"/>
        </w:rPr>
        <w:t>.</w:t>
      </w:r>
      <w:proofErr w:type="gramEnd"/>
      <w:r w:rsidRPr="003A3DAA">
        <w:rPr>
          <w:rFonts w:cs="Times New Roman"/>
        </w:rPr>
        <w:t xml:space="preserve"> The declining value-relevance of accounting information and non-information-based trading: An empirical analysis. </w:t>
      </w:r>
      <w:proofErr w:type="gramStart"/>
      <w:r w:rsidRPr="003A3DAA">
        <w:rPr>
          <w:rFonts w:cs="Times New Roman"/>
          <w:i/>
        </w:rPr>
        <w:t>Contemporary Accounting Research</w:t>
      </w:r>
      <w:r w:rsidRPr="003A3DAA">
        <w:rPr>
          <w:rFonts w:cs="Times New Roman"/>
        </w:rPr>
        <w:t>.</w:t>
      </w:r>
      <w:proofErr w:type="gramEnd"/>
      <w:r w:rsidRPr="003A3DAA">
        <w:rPr>
          <w:rFonts w:cs="Times New Roman"/>
        </w:rPr>
        <w:t xml:space="preserve"> </w:t>
      </w:r>
      <w:proofErr w:type="gramStart"/>
      <w:r w:rsidRPr="003A3DAA">
        <w:rPr>
          <w:rFonts w:cs="Times New Roman"/>
        </w:rPr>
        <w:t>Vol. 21.</w:t>
      </w:r>
      <w:proofErr w:type="gramEnd"/>
      <w:r w:rsidRPr="003A3DAA">
        <w:rPr>
          <w:rFonts w:cs="Times New Roman"/>
        </w:rPr>
        <w:t xml:space="preserve"> Pp. 795–812.</w:t>
      </w:r>
    </w:p>
    <w:p w:rsidR="00667026" w:rsidRPr="003A3DAA" w:rsidRDefault="00234416" w:rsidP="003A3DAA">
      <w:pPr>
        <w:spacing w:after="160" w:line="240" w:lineRule="auto"/>
        <w:jc w:val="both"/>
        <w:rPr>
          <w:rFonts w:cs="Times New Roman"/>
          <w:color w:val="000000"/>
          <w:shd w:val="clear" w:color="auto" w:fill="FFFFFF"/>
        </w:rPr>
      </w:pPr>
      <w:r w:rsidRPr="003A3DAA">
        <w:rPr>
          <w:rFonts w:cs="Times New Roman"/>
          <w:color w:val="000000"/>
          <w:shd w:val="clear" w:color="auto" w:fill="FFFFFF"/>
        </w:rPr>
        <w:t>Easton, P. D., and</w:t>
      </w:r>
      <w:r w:rsidR="00667026" w:rsidRPr="003A3DAA">
        <w:rPr>
          <w:rFonts w:cs="Times New Roman"/>
          <w:color w:val="000000"/>
          <w:shd w:val="clear" w:color="auto" w:fill="FFFFFF"/>
        </w:rPr>
        <w:t xml:space="preserve"> Harris, T. S. 1991. </w:t>
      </w:r>
      <w:proofErr w:type="gramStart"/>
      <w:r w:rsidR="00667026" w:rsidRPr="003A3DAA">
        <w:rPr>
          <w:rFonts w:cs="Times New Roman"/>
          <w:color w:val="000000"/>
          <w:shd w:val="clear" w:color="auto" w:fill="FFFFFF"/>
        </w:rPr>
        <w:t>Earnings as an explanatory variable for returns.</w:t>
      </w:r>
      <w:proofErr w:type="gramEnd"/>
      <w:r w:rsidR="00667026" w:rsidRPr="003A3DAA">
        <w:rPr>
          <w:rFonts w:cs="Times New Roman"/>
          <w:color w:val="000000"/>
          <w:shd w:val="clear" w:color="auto" w:fill="FFFFFF"/>
        </w:rPr>
        <w:t xml:space="preserve"> </w:t>
      </w:r>
      <w:proofErr w:type="gramStart"/>
      <w:r w:rsidR="00667026" w:rsidRPr="003A3DAA">
        <w:rPr>
          <w:rFonts w:cs="Times New Roman"/>
          <w:i/>
          <w:color w:val="000000"/>
          <w:shd w:val="clear" w:color="auto" w:fill="FFFFFF"/>
        </w:rPr>
        <w:t>Journal of Accounting Research.</w:t>
      </w:r>
      <w:proofErr w:type="gramEnd"/>
      <w:r w:rsidR="00667026" w:rsidRPr="003A3DAA">
        <w:rPr>
          <w:rFonts w:cs="Times New Roman"/>
          <w:i/>
          <w:color w:val="000000"/>
          <w:shd w:val="clear" w:color="auto" w:fill="FFFFFF"/>
        </w:rPr>
        <w:t xml:space="preserve"> </w:t>
      </w:r>
      <w:proofErr w:type="gramStart"/>
      <w:r w:rsidR="00667026" w:rsidRPr="003A3DAA">
        <w:rPr>
          <w:rFonts w:cs="Times New Roman"/>
          <w:color w:val="000000"/>
          <w:shd w:val="clear" w:color="auto" w:fill="FFFFFF"/>
        </w:rPr>
        <w:t>Vol. 29.</w:t>
      </w:r>
      <w:proofErr w:type="gramEnd"/>
      <w:r w:rsidR="00667026" w:rsidRPr="003A3DAA">
        <w:rPr>
          <w:rFonts w:cs="Times New Roman"/>
          <w:color w:val="000000"/>
          <w:shd w:val="clear" w:color="auto" w:fill="FFFFFF"/>
        </w:rPr>
        <w:t xml:space="preserve"> </w:t>
      </w:r>
      <w:proofErr w:type="gramStart"/>
      <w:r w:rsidR="00667026" w:rsidRPr="003A3DAA">
        <w:rPr>
          <w:rFonts w:cs="Times New Roman"/>
          <w:color w:val="000000"/>
          <w:shd w:val="clear" w:color="auto" w:fill="FFFFFF"/>
        </w:rPr>
        <w:t>Pp. 19−36.</w:t>
      </w:r>
      <w:proofErr w:type="gramEnd"/>
    </w:p>
    <w:p w:rsidR="00667026" w:rsidRPr="003A3DAA" w:rsidRDefault="00667026" w:rsidP="003A3DAA">
      <w:pPr>
        <w:spacing w:after="160" w:line="240" w:lineRule="auto"/>
        <w:jc w:val="both"/>
        <w:rPr>
          <w:rFonts w:cs="Times New Roman"/>
        </w:rPr>
      </w:pPr>
      <w:proofErr w:type="gramStart"/>
      <w:r w:rsidRPr="003A3DAA">
        <w:rPr>
          <w:rFonts w:cs="Times New Roman"/>
        </w:rPr>
        <w:t xml:space="preserve">Easton, P.D. and M.E. </w:t>
      </w:r>
      <w:proofErr w:type="spellStart"/>
      <w:r w:rsidRPr="003A3DAA">
        <w:rPr>
          <w:rFonts w:cs="Times New Roman"/>
        </w:rPr>
        <w:t>Zmijewski</w:t>
      </w:r>
      <w:proofErr w:type="spellEnd"/>
      <w:r w:rsidRPr="003A3DAA">
        <w:rPr>
          <w:rFonts w:cs="Times New Roman"/>
        </w:rPr>
        <w:t>.</w:t>
      </w:r>
      <w:proofErr w:type="gramEnd"/>
      <w:r w:rsidRPr="003A3DAA">
        <w:rPr>
          <w:rFonts w:cs="Times New Roman"/>
        </w:rPr>
        <w:t xml:space="preserve"> 1989. Cross-sectional variation in the stock market response to accounting earnings announcements. </w:t>
      </w:r>
      <w:proofErr w:type="gramStart"/>
      <w:r w:rsidRPr="003A3DAA">
        <w:rPr>
          <w:rFonts w:cs="Times New Roman"/>
          <w:i/>
        </w:rPr>
        <w:t>Journal of Accounting and Economics</w:t>
      </w:r>
      <w:r w:rsidRPr="003A3DAA">
        <w:rPr>
          <w:rFonts w:cs="Times New Roman"/>
        </w:rPr>
        <w:t>.</w:t>
      </w:r>
      <w:proofErr w:type="gramEnd"/>
      <w:r w:rsidRPr="003A3DAA">
        <w:rPr>
          <w:rFonts w:cs="Times New Roman"/>
        </w:rPr>
        <w:t xml:space="preserve"> Vol. 11: 117-41.</w:t>
      </w:r>
    </w:p>
    <w:p w:rsidR="00667026" w:rsidRPr="003A3DAA" w:rsidRDefault="00667026" w:rsidP="003A3DAA">
      <w:pPr>
        <w:spacing w:after="160" w:line="240" w:lineRule="auto"/>
        <w:jc w:val="both"/>
        <w:rPr>
          <w:rFonts w:cs="Times New Roman"/>
        </w:rPr>
      </w:pPr>
      <w:proofErr w:type="gramStart"/>
      <w:r w:rsidRPr="003A3DAA">
        <w:rPr>
          <w:rFonts w:cs="Times New Roman"/>
        </w:rPr>
        <w:t>Elliott, J.A., and J.D. Hanna.</w:t>
      </w:r>
      <w:proofErr w:type="gramEnd"/>
      <w:r w:rsidRPr="003A3DAA">
        <w:rPr>
          <w:rFonts w:cs="Times New Roman"/>
        </w:rPr>
        <w:t xml:space="preserve"> 1996. Repeated Accounting Write-Offs and the Information Content of Earnings</w:t>
      </w:r>
      <w:r w:rsidRPr="003A3DAA">
        <w:rPr>
          <w:rFonts w:cs="Times New Roman"/>
          <w:i/>
        </w:rPr>
        <w:t xml:space="preserve">. </w:t>
      </w:r>
      <w:proofErr w:type="gramStart"/>
      <w:r w:rsidRPr="003A3DAA">
        <w:rPr>
          <w:rFonts w:cs="Times New Roman"/>
          <w:i/>
        </w:rPr>
        <w:t>Journal of Accounting Research.</w:t>
      </w:r>
      <w:proofErr w:type="gramEnd"/>
      <w:r w:rsidRPr="003A3DAA">
        <w:rPr>
          <w:rFonts w:cs="Times New Roman"/>
        </w:rPr>
        <w:t xml:space="preserve"> Vol. 34 (Supplement): 135-155.</w:t>
      </w:r>
    </w:p>
    <w:p w:rsidR="00667026" w:rsidRPr="003A3DAA" w:rsidRDefault="00667026" w:rsidP="003A3DAA">
      <w:pPr>
        <w:spacing w:after="160" w:line="240" w:lineRule="auto"/>
        <w:jc w:val="both"/>
        <w:rPr>
          <w:rFonts w:cs="Times New Roman"/>
        </w:rPr>
      </w:pPr>
      <w:proofErr w:type="gramStart"/>
      <w:r w:rsidRPr="003A3DAA">
        <w:rPr>
          <w:rFonts w:cs="Times New Roman"/>
        </w:rPr>
        <w:t xml:space="preserve">Ely, K., and G. </w:t>
      </w:r>
      <w:proofErr w:type="spellStart"/>
      <w:r w:rsidRPr="003A3DAA">
        <w:rPr>
          <w:rFonts w:cs="Times New Roman"/>
        </w:rPr>
        <w:t>Waymire</w:t>
      </w:r>
      <w:proofErr w:type="spellEnd"/>
      <w:r w:rsidRPr="003A3DAA">
        <w:rPr>
          <w:rFonts w:cs="Times New Roman"/>
        </w:rPr>
        <w:t>.</w:t>
      </w:r>
      <w:proofErr w:type="gramEnd"/>
      <w:r w:rsidRPr="003A3DAA">
        <w:rPr>
          <w:rFonts w:cs="Times New Roman"/>
        </w:rPr>
        <w:t xml:space="preserve"> 1999. Accounting standard-setting organizations and earnings relevance: longitudinal evidence from NYSE common stocks, 1927-93, </w:t>
      </w:r>
      <w:r w:rsidRPr="003A3DAA">
        <w:rPr>
          <w:rFonts w:cs="Times New Roman"/>
          <w:i/>
          <w:iCs/>
        </w:rPr>
        <w:t>Journal of Accounting Research</w:t>
      </w:r>
      <w:r w:rsidRPr="003A3DAA">
        <w:rPr>
          <w:rFonts w:cs="Times New Roman"/>
        </w:rPr>
        <w:t xml:space="preserve">, vol. 37, no. 2, pp. 293-317 </w:t>
      </w:r>
    </w:p>
    <w:p w:rsidR="00667026" w:rsidRPr="003A3DAA" w:rsidRDefault="00667026" w:rsidP="003A3DAA">
      <w:pPr>
        <w:pStyle w:val="Default"/>
        <w:spacing w:after="160"/>
        <w:jc w:val="both"/>
        <w:rPr>
          <w:sz w:val="22"/>
          <w:szCs w:val="22"/>
        </w:rPr>
      </w:pPr>
      <w:proofErr w:type="gramStart"/>
      <w:r w:rsidRPr="003A3DAA">
        <w:rPr>
          <w:sz w:val="22"/>
          <w:szCs w:val="22"/>
        </w:rPr>
        <w:t>FASB.</w:t>
      </w:r>
      <w:proofErr w:type="gramEnd"/>
      <w:r w:rsidRPr="003A3DAA">
        <w:rPr>
          <w:sz w:val="22"/>
          <w:szCs w:val="22"/>
        </w:rPr>
        <w:t xml:space="preserve"> 1980. Statement of Financial Accounting Concepts, Issue 2 - Qualitative Characteristics of Accounting Information. Norwalk, Concepts: FASB.</w:t>
      </w:r>
    </w:p>
    <w:p w:rsidR="00667026" w:rsidRPr="003A3DAA" w:rsidRDefault="00667026" w:rsidP="003A3DAA">
      <w:pPr>
        <w:spacing w:after="160" w:line="240" w:lineRule="auto"/>
        <w:jc w:val="both"/>
        <w:rPr>
          <w:rFonts w:cs="Times New Roman"/>
        </w:rPr>
      </w:pPr>
      <w:proofErr w:type="spellStart"/>
      <w:proofErr w:type="gramStart"/>
      <w:r w:rsidRPr="003A3DAA">
        <w:rPr>
          <w:rFonts w:cs="Times New Roman"/>
        </w:rPr>
        <w:t>Feltham</w:t>
      </w:r>
      <w:proofErr w:type="spellEnd"/>
      <w:r w:rsidRPr="003A3DAA">
        <w:rPr>
          <w:rFonts w:cs="Times New Roman"/>
        </w:rPr>
        <w:t xml:space="preserve">, G. A. and </w:t>
      </w:r>
      <w:proofErr w:type="spellStart"/>
      <w:r w:rsidRPr="003A3DAA">
        <w:rPr>
          <w:rFonts w:cs="Times New Roman"/>
        </w:rPr>
        <w:t>Ohlson</w:t>
      </w:r>
      <w:proofErr w:type="spellEnd"/>
      <w:r w:rsidRPr="003A3DAA">
        <w:rPr>
          <w:rFonts w:cs="Times New Roman"/>
        </w:rPr>
        <w:t xml:space="preserve"> J. A. 1995.</w:t>
      </w:r>
      <w:proofErr w:type="gramEnd"/>
      <w:r w:rsidRPr="003A3DAA">
        <w:rPr>
          <w:rFonts w:cs="Times New Roman"/>
        </w:rPr>
        <w:t xml:space="preserve"> </w:t>
      </w:r>
      <w:proofErr w:type="gramStart"/>
      <w:r w:rsidRPr="003A3DAA">
        <w:rPr>
          <w:rFonts w:cs="Times New Roman"/>
        </w:rPr>
        <w:t>Valuation and clean surplus accounting for operating and financial activities.</w:t>
      </w:r>
      <w:proofErr w:type="gramEnd"/>
      <w:r w:rsidRPr="003A3DAA">
        <w:rPr>
          <w:rFonts w:cs="Times New Roman"/>
        </w:rPr>
        <w:t xml:space="preserve"> </w:t>
      </w:r>
      <w:proofErr w:type="gramStart"/>
      <w:r w:rsidRPr="003A3DAA">
        <w:rPr>
          <w:rFonts w:cs="Times New Roman"/>
          <w:i/>
          <w:iCs/>
        </w:rPr>
        <w:t>Contemporary Accounting Research.</w:t>
      </w:r>
      <w:proofErr w:type="gramEnd"/>
      <w:r w:rsidRPr="003A3DAA">
        <w:rPr>
          <w:rFonts w:cs="Times New Roman"/>
        </w:rPr>
        <w:t xml:space="preserve"> </w:t>
      </w:r>
      <w:proofErr w:type="gramStart"/>
      <w:r w:rsidRPr="003A3DAA">
        <w:rPr>
          <w:rFonts w:cs="Times New Roman"/>
        </w:rPr>
        <w:t>Volume 11.</w:t>
      </w:r>
      <w:proofErr w:type="gramEnd"/>
      <w:r w:rsidRPr="003A3DAA">
        <w:rPr>
          <w:rFonts w:cs="Times New Roman"/>
        </w:rPr>
        <w:t xml:space="preserve"> Issue 2, pp. 689–731.</w:t>
      </w:r>
    </w:p>
    <w:p w:rsidR="00667026" w:rsidRPr="003A3DAA" w:rsidRDefault="00667026" w:rsidP="003A3DAA">
      <w:pPr>
        <w:pStyle w:val="NoSpacing"/>
        <w:spacing w:after="160"/>
        <w:jc w:val="both"/>
        <w:rPr>
          <w:rFonts w:ascii="Times New Roman" w:hAnsi="Times New Roman"/>
          <w:shd w:val="clear" w:color="auto" w:fill="FFFFFF"/>
        </w:rPr>
      </w:pPr>
      <w:r w:rsidRPr="003A3DAA">
        <w:rPr>
          <w:rFonts w:ascii="Times New Roman" w:hAnsi="Times New Roman"/>
          <w:shd w:val="clear" w:color="auto" w:fill="FFFFFF"/>
        </w:rPr>
        <w:t xml:space="preserve">Francis, J. and </w:t>
      </w:r>
      <w:proofErr w:type="spellStart"/>
      <w:r w:rsidRPr="003A3DAA">
        <w:rPr>
          <w:rFonts w:ascii="Times New Roman" w:hAnsi="Times New Roman"/>
          <w:shd w:val="clear" w:color="auto" w:fill="FFFFFF"/>
        </w:rPr>
        <w:t>Schipper</w:t>
      </w:r>
      <w:proofErr w:type="spellEnd"/>
      <w:r w:rsidRPr="003A3DAA">
        <w:rPr>
          <w:rFonts w:ascii="Times New Roman" w:hAnsi="Times New Roman"/>
          <w:shd w:val="clear" w:color="auto" w:fill="FFFFFF"/>
        </w:rPr>
        <w:t xml:space="preserve">, K. 1999. Have Financial Statements Lost their Relevance? </w:t>
      </w:r>
      <w:proofErr w:type="gramStart"/>
      <w:r w:rsidRPr="003A3DAA">
        <w:rPr>
          <w:rFonts w:ascii="Times New Roman" w:hAnsi="Times New Roman"/>
          <w:i/>
          <w:iCs/>
          <w:shd w:val="clear" w:color="auto" w:fill="FFFFFF"/>
        </w:rPr>
        <w:t>Journal of Accounting Research</w:t>
      </w:r>
      <w:r w:rsidRPr="003A3DAA">
        <w:rPr>
          <w:rFonts w:ascii="Times New Roman" w:hAnsi="Times New Roman"/>
          <w:shd w:val="clear" w:color="auto" w:fill="FFFFFF"/>
        </w:rPr>
        <w:t>.</w:t>
      </w:r>
      <w:proofErr w:type="gramEnd"/>
      <w:r w:rsidRPr="003A3DAA">
        <w:rPr>
          <w:rFonts w:ascii="Times New Roman" w:hAnsi="Times New Roman"/>
          <w:shd w:val="clear" w:color="auto" w:fill="FFFFFF"/>
        </w:rPr>
        <w:t xml:space="preserve"> Vol. 37, Issue 2, pp. 319–52.</w:t>
      </w:r>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rPr>
        <w:lastRenderedPageBreak/>
        <w:t xml:space="preserve">Frankel, R. and </w:t>
      </w:r>
      <w:proofErr w:type="spellStart"/>
      <w:r w:rsidRPr="003A3DAA">
        <w:rPr>
          <w:rFonts w:cs="Times New Roman"/>
        </w:rPr>
        <w:t>Litov</w:t>
      </w:r>
      <w:proofErr w:type="spellEnd"/>
      <w:r w:rsidRPr="003A3DAA">
        <w:rPr>
          <w:rFonts w:cs="Times New Roman"/>
        </w:rPr>
        <w:t xml:space="preserve">, L. 2009. </w:t>
      </w:r>
      <w:proofErr w:type="gramStart"/>
      <w:r w:rsidRPr="003A3DAA">
        <w:rPr>
          <w:rFonts w:cs="Times New Roman"/>
        </w:rPr>
        <w:t>Earnings Persistence.</w:t>
      </w:r>
      <w:proofErr w:type="gramEnd"/>
      <w:r w:rsidRPr="003A3DAA">
        <w:rPr>
          <w:rFonts w:cs="Times New Roman"/>
        </w:rPr>
        <w:t xml:space="preserve"> </w:t>
      </w:r>
      <w:proofErr w:type="gramStart"/>
      <w:r w:rsidRPr="003A3DAA">
        <w:rPr>
          <w:rFonts w:cs="Times New Roman"/>
          <w:i/>
        </w:rPr>
        <w:t>Journal of Accounting and Economics.</w:t>
      </w:r>
      <w:proofErr w:type="gramEnd"/>
      <w:r w:rsidRPr="003A3DAA">
        <w:rPr>
          <w:rFonts w:cs="Times New Roman"/>
        </w:rPr>
        <w:t xml:space="preserve"> </w:t>
      </w:r>
      <w:proofErr w:type="spellStart"/>
      <w:proofErr w:type="gramStart"/>
      <w:r w:rsidRPr="003A3DAA">
        <w:rPr>
          <w:rFonts w:cs="Times New Roman"/>
        </w:rPr>
        <w:t>Vol</w:t>
      </w:r>
      <w:proofErr w:type="spellEnd"/>
      <w:r w:rsidRPr="003A3DAA">
        <w:rPr>
          <w:rFonts w:cs="Times New Roman"/>
        </w:rPr>
        <w:t xml:space="preserve"> 47.</w:t>
      </w:r>
      <w:proofErr w:type="gramEnd"/>
      <w:r w:rsidRPr="003A3DAA">
        <w:rPr>
          <w:rFonts w:cs="Times New Roman"/>
        </w:rPr>
        <w:t xml:space="preserve"> pp. 182-190</w:t>
      </w:r>
    </w:p>
    <w:p w:rsidR="00667026" w:rsidRPr="003A3DAA" w:rsidRDefault="00234416" w:rsidP="003A3DAA">
      <w:pPr>
        <w:spacing w:after="160" w:line="240" w:lineRule="auto"/>
        <w:jc w:val="both"/>
        <w:rPr>
          <w:rFonts w:cs="Times New Roman"/>
        </w:rPr>
      </w:pPr>
      <w:proofErr w:type="spellStart"/>
      <w:r w:rsidRPr="003A3DAA">
        <w:rPr>
          <w:rFonts w:cs="Times New Roman"/>
        </w:rPr>
        <w:t>Givoly</w:t>
      </w:r>
      <w:proofErr w:type="spellEnd"/>
      <w:r w:rsidRPr="003A3DAA">
        <w:rPr>
          <w:rFonts w:cs="Times New Roman"/>
        </w:rPr>
        <w:t>, D., and</w:t>
      </w:r>
      <w:r w:rsidR="00667026" w:rsidRPr="003A3DAA">
        <w:rPr>
          <w:rFonts w:cs="Times New Roman"/>
        </w:rPr>
        <w:t xml:space="preserve"> </w:t>
      </w:r>
      <w:proofErr w:type="spellStart"/>
      <w:r w:rsidR="00667026" w:rsidRPr="003A3DAA">
        <w:rPr>
          <w:rFonts w:cs="Times New Roman"/>
        </w:rPr>
        <w:t>Hayn</w:t>
      </w:r>
      <w:proofErr w:type="spellEnd"/>
      <w:r w:rsidR="00667026" w:rsidRPr="003A3DAA">
        <w:rPr>
          <w:rFonts w:cs="Times New Roman"/>
        </w:rPr>
        <w:t xml:space="preserve">, C. 2000. The changing time-series properties of earnings, cash flows, and accruals: Has financial reporting become more conservative? </w:t>
      </w:r>
      <w:proofErr w:type="gramStart"/>
      <w:r w:rsidR="00667026" w:rsidRPr="003A3DAA">
        <w:rPr>
          <w:rFonts w:cs="Times New Roman"/>
          <w:i/>
        </w:rPr>
        <w:t>Journal of Accounting and Economics.</w:t>
      </w:r>
      <w:proofErr w:type="gramEnd"/>
      <w:r w:rsidR="00667026" w:rsidRPr="003A3DAA">
        <w:rPr>
          <w:rFonts w:cs="Times New Roman"/>
        </w:rPr>
        <w:t xml:space="preserve"> </w:t>
      </w:r>
      <w:proofErr w:type="gramStart"/>
      <w:r w:rsidR="00667026" w:rsidRPr="003A3DAA">
        <w:rPr>
          <w:rFonts w:cs="Times New Roman"/>
        </w:rPr>
        <w:t>Vol. 29.</w:t>
      </w:r>
      <w:proofErr w:type="gramEnd"/>
      <w:r w:rsidR="00667026" w:rsidRPr="003A3DAA">
        <w:rPr>
          <w:rFonts w:cs="Times New Roman"/>
        </w:rPr>
        <w:t xml:space="preserve"> Pp. 287–320.</w:t>
      </w:r>
    </w:p>
    <w:p w:rsidR="00667026" w:rsidRPr="003A3DAA" w:rsidRDefault="00234416" w:rsidP="003A3DAA">
      <w:pPr>
        <w:spacing w:after="160" w:line="240" w:lineRule="auto"/>
        <w:jc w:val="both"/>
        <w:rPr>
          <w:rFonts w:cs="Times New Roman"/>
        </w:rPr>
      </w:pPr>
      <w:proofErr w:type="spellStart"/>
      <w:proofErr w:type="gramStart"/>
      <w:r w:rsidRPr="003A3DAA">
        <w:rPr>
          <w:rFonts w:cs="Times New Roman"/>
        </w:rPr>
        <w:t>Givoly</w:t>
      </w:r>
      <w:proofErr w:type="spellEnd"/>
      <w:r w:rsidRPr="003A3DAA">
        <w:rPr>
          <w:rFonts w:cs="Times New Roman"/>
        </w:rPr>
        <w:t xml:space="preserve">, D., </w:t>
      </w:r>
      <w:proofErr w:type="spellStart"/>
      <w:r w:rsidRPr="003A3DAA">
        <w:rPr>
          <w:rFonts w:cs="Times New Roman"/>
        </w:rPr>
        <w:t>Hayn</w:t>
      </w:r>
      <w:proofErr w:type="spellEnd"/>
      <w:r w:rsidRPr="003A3DAA">
        <w:rPr>
          <w:rFonts w:cs="Times New Roman"/>
        </w:rPr>
        <w:t xml:space="preserve">, C., and </w:t>
      </w:r>
      <w:proofErr w:type="spellStart"/>
      <w:r w:rsidR="00667026" w:rsidRPr="003A3DAA">
        <w:rPr>
          <w:rFonts w:cs="Times New Roman"/>
        </w:rPr>
        <w:t>N</w:t>
      </w:r>
      <w:r w:rsidRPr="003A3DAA">
        <w:rPr>
          <w:rFonts w:cs="Times New Roman"/>
        </w:rPr>
        <w:t>atarayan</w:t>
      </w:r>
      <w:proofErr w:type="spellEnd"/>
      <w:r w:rsidRPr="003A3DAA">
        <w:rPr>
          <w:rFonts w:cs="Times New Roman"/>
        </w:rPr>
        <w:t>, A. 2006</w:t>
      </w:r>
      <w:r w:rsidR="00667026" w:rsidRPr="003A3DAA">
        <w:rPr>
          <w:rFonts w:cs="Times New Roman"/>
        </w:rPr>
        <w:t>.</w:t>
      </w:r>
      <w:proofErr w:type="gramEnd"/>
      <w:r w:rsidR="00667026" w:rsidRPr="003A3DAA">
        <w:rPr>
          <w:rFonts w:cs="Times New Roman"/>
        </w:rPr>
        <w:t xml:space="preserve"> </w:t>
      </w:r>
      <w:proofErr w:type="gramStart"/>
      <w:r w:rsidR="00667026" w:rsidRPr="003A3DAA">
        <w:rPr>
          <w:rFonts w:cs="Times New Roman"/>
        </w:rPr>
        <w:t>Measuring reporting conservatism.</w:t>
      </w:r>
      <w:proofErr w:type="gramEnd"/>
      <w:r w:rsidR="00667026" w:rsidRPr="003A3DAA">
        <w:rPr>
          <w:rFonts w:cs="Times New Roman"/>
        </w:rPr>
        <w:t xml:space="preserve"> </w:t>
      </w:r>
      <w:proofErr w:type="gramStart"/>
      <w:r w:rsidR="00667026" w:rsidRPr="003A3DAA">
        <w:rPr>
          <w:rFonts w:cs="Times New Roman"/>
          <w:i/>
        </w:rPr>
        <w:t>The Accounting Review</w:t>
      </w:r>
      <w:r w:rsidRPr="003A3DAA">
        <w:rPr>
          <w:rFonts w:cs="Times New Roman"/>
          <w:i/>
        </w:rPr>
        <w:t>.</w:t>
      </w:r>
      <w:proofErr w:type="gramEnd"/>
      <w:r w:rsidRPr="003A3DAA">
        <w:rPr>
          <w:rFonts w:cs="Times New Roman"/>
          <w:i/>
        </w:rPr>
        <w:t xml:space="preserve"> </w:t>
      </w:r>
      <w:proofErr w:type="gramStart"/>
      <w:r w:rsidRPr="003A3DAA">
        <w:rPr>
          <w:rFonts w:cs="Times New Roman"/>
        </w:rPr>
        <w:t>Vol.</w:t>
      </w:r>
      <w:r w:rsidR="00667026" w:rsidRPr="003A3DAA">
        <w:rPr>
          <w:rFonts w:cs="Times New Roman"/>
        </w:rPr>
        <w:t xml:space="preserve"> 82</w:t>
      </w:r>
      <w:r w:rsidRPr="003A3DAA">
        <w:rPr>
          <w:rFonts w:cs="Times New Roman"/>
        </w:rPr>
        <w:t>.</w:t>
      </w:r>
      <w:proofErr w:type="gramEnd"/>
      <w:r w:rsidRPr="003A3DAA">
        <w:rPr>
          <w:rFonts w:cs="Times New Roman"/>
        </w:rPr>
        <w:t xml:space="preserve"> </w:t>
      </w:r>
      <w:proofErr w:type="gramStart"/>
      <w:r w:rsidRPr="003A3DAA">
        <w:rPr>
          <w:rFonts w:cs="Times New Roman"/>
        </w:rPr>
        <w:t xml:space="preserve">Pp. </w:t>
      </w:r>
      <w:r w:rsidR="00667026" w:rsidRPr="003A3DAA">
        <w:rPr>
          <w:rFonts w:cs="Times New Roman"/>
        </w:rPr>
        <w:t>65−106.</w:t>
      </w:r>
      <w:proofErr w:type="gramEnd"/>
    </w:p>
    <w:p w:rsidR="00667026" w:rsidRPr="003A3DAA" w:rsidRDefault="00667026" w:rsidP="003A3DAA">
      <w:pPr>
        <w:spacing w:after="160" w:line="240" w:lineRule="auto"/>
        <w:jc w:val="both"/>
        <w:rPr>
          <w:rFonts w:cs="Times New Roman"/>
          <w:shd w:val="clear" w:color="auto" w:fill="FFFFFF"/>
        </w:rPr>
      </w:pPr>
      <w:r w:rsidRPr="003A3DAA">
        <w:rPr>
          <w:rFonts w:cs="Times New Roman"/>
          <w:shd w:val="clear" w:color="auto" w:fill="FFFFFF"/>
        </w:rPr>
        <w:t xml:space="preserve">Grossman, S. 1995. </w:t>
      </w:r>
      <w:proofErr w:type="gramStart"/>
      <w:r w:rsidRPr="003A3DAA">
        <w:rPr>
          <w:rFonts w:cs="Times New Roman"/>
          <w:shd w:val="clear" w:color="auto" w:fill="FFFFFF"/>
        </w:rPr>
        <w:t>Dynamic asset allocation and the informational efficiency of markets.</w:t>
      </w:r>
      <w:proofErr w:type="gramEnd"/>
      <w:r w:rsidRPr="003A3DAA">
        <w:rPr>
          <w:rFonts w:cs="Times New Roman"/>
          <w:shd w:val="clear" w:color="auto" w:fill="FFFFFF"/>
        </w:rPr>
        <w:t xml:space="preserve"> </w:t>
      </w:r>
      <w:proofErr w:type="gramStart"/>
      <w:r w:rsidRPr="003A3DAA">
        <w:rPr>
          <w:rFonts w:cs="Times New Roman"/>
          <w:shd w:val="clear" w:color="auto" w:fill="FFFFFF"/>
        </w:rPr>
        <w:t xml:space="preserve">The </w:t>
      </w:r>
      <w:r w:rsidRPr="003A3DAA">
        <w:rPr>
          <w:rFonts w:cs="Times New Roman"/>
          <w:i/>
          <w:shd w:val="clear" w:color="auto" w:fill="FFFFFF"/>
        </w:rPr>
        <w:t>Journal of Finance.</w:t>
      </w:r>
      <w:proofErr w:type="gramEnd"/>
      <w:r w:rsidRPr="003A3DAA">
        <w:rPr>
          <w:rFonts w:cs="Times New Roman"/>
          <w:shd w:val="clear" w:color="auto" w:fill="FFFFFF"/>
        </w:rPr>
        <w:t xml:space="preserve"> Vol. 50 (July): 773-787.</w:t>
      </w:r>
    </w:p>
    <w:p w:rsidR="00667026" w:rsidRPr="003A3DAA" w:rsidRDefault="00667026" w:rsidP="003A3DAA">
      <w:pPr>
        <w:spacing w:after="160" w:line="240" w:lineRule="auto"/>
        <w:jc w:val="both"/>
        <w:rPr>
          <w:rFonts w:cs="Times New Roman"/>
          <w:shd w:val="clear" w:color="auto" w:fill="FFFFFF"/>
        </w:rPr>
      </w:pPr>
      <w:proofErr w:type="spellStart"/>
      <w:proofErr w:type="gramStart"/>
      <w:r w:rsidRPr="003A3DAA">
        <w:rPr>
          <w:rFonts w:cs="Times New Roman"/>
        </w:rPr>
        <w:t>Guay</w:t>
      </w:r>
      <w:proofErr w:type="spellEnd"/>
      <w:r w:rsidRPr="003A3DAA">
        <w:rPr>
          <w:rFonts w:cs="Times New Roman"/>
        </w:rPr>
        <w:t xml:space="preserve">, W. and </w:t>
      </w:r>
      <w:proofErr w:type="spellStart"/>
      <w:r w:rsidRPr="003A3DAA">
        <w:rPr>
          <w:rFonts w:cs="Times New Roman"/>
        </w:rPr>
        <w:t>Verrecchia</w:t>
      </w:r>
      <w:proofErr w:type="spellEnd"/>
      <w:r w:rsidRPr="003A3DAA">
        <w:rPr>
          <w:rFonts w:cs="Times New Roman"/>
        </w:rPr>
        <w:t>, R. 2006.</w:t>
      </w:r>
      <w:proofErr w:type="gramEnd"/>
      <w:r w:rsidRPr="003A3DAA">
        <w:rPr>
          <w:rFonts w:cs="Times New Roman"/>
        </w:rPr>
        <w:t xml:space="preserve"> </w:t>
      </w:r>
      <w:proofErr w:type="gramStart"/>
      <w:r w:rsidRPr="003A3DAA">
        <w:rPr>
          <w:rFonts w:cs="Times New Roman"/>
        </w:rPr>
        <w:t xml:space="preserve">Discussion of an economic framework for conservative accounting and Bushman and </w:t>
      </w:r>
      <w:proofErr w:type="spellStart"/>
      <w:r w:rsidRPr="003A3DAA">
        <w:rPr>
          <w:rFonts w:cs="Times New Roman"/>
        </w:rPr>
        <w:t>Piotroski</w:t>
      </w:r>
      <w:proofErr w:type="spellEnd"/>
      <w:r w:rsidRPr="003A3DAA">
        <w:rPr>
          <w:rFonts w:cs="Times New Roman"/>
        </w:rPr>
        <w:t xml:space="preserve"> (2006).</w:t>
      </w:r>
      <w:proofErr w:type="gramEnd"/>
      <w:r w:rsidRPr="003A3DAA">
        <w:rPr>
          <w:rFonts w:cs="Times New Roman"/>
        </w:rPr>
        <w:t xml:space="preserve"> </w:t>
      </w:r>
      <w:proofErr w:type="gramStart"/>
      <w:r w:rsidRPr="003A3DAA">
        <w:rPr>
          <w:rFonts w:cs="Times New Roman"/>
          <w:i/>
        </w:rPr>
        <w:t>Journal of Accounting and Economics</w:t>
      </w:r>
      <w:r w:rsidRPr="003A3DAA">
        <w:rPr>
          <w:rFonts w:cs="Times New Roman"/>
        </w:rPr>
        <w:t>.</w:t>
      </w:r>
      <w:proofErr w:type="gramEnd"/>
      <w:r w:rsidRPr="003A3DAA">
        <w:rPr>
          <w:rFonts w:cs="Times New Roman"/>
        </w:rPr>
        <w:t xml:space="preserve"> Vol. 42, pp. 149–165.</w:t>
      </w:r>
    </w:p>
    <w:p w:rsidR="00667026" w:rsidRPr="003A3DAA" w:rsidRDefault="00667026" w:rsidP="003A3DAA">
      <w:pPr>
        <w:autoSpaceDE w:val="0"/>
        <w:autoSpaceDN w:val="0"/>
        <w:adjustRightInd w:val="0"/>
        <w:spacing w:after="160" w:line="240" w:lineRule="auto"/>
        <w:rPr>
          <w:rFonts w:cs="Times New Roman"/>
        </w:rPr>
      </w:pPr>
      <w:proofErr w:type="spellStart"/>
      <w:r w:rsidRPr="003A3DAA">
        <w:rPr>
          <w:rFonts w:cs="Times New Roman"/>
          <w:shd w:val="clear" w:color="auto" w:fill="FFFFFF"/>
        </w:rPr>
        <w:t>Hayn</w:t>
      </w:r>
      <w:proofErr w:type="spellEnd"/>
      <w:r w:rsidRPr="003A3DAA">
        <w:rPr>
          <w:rFonts w:cs="Times New Roman"/>
          <w:shd w:val="clear" w:color="auto" w:fill="FFFFFF"/>
        </w:rPr>
        <w:t xml:space="preserve">, C. 1995. </w:t>
      </w:r>
      <w:proofErr w:type="gramStart"/>
      <w:r w:rsidRPr="003A3DAA">
        <w:rPr>
          <w:rFonts w:cs="Times New Roman"/>
          <w:shd w:val="clear" w:color="auto" w:fill="FFFFFF"/>
        </w:rPr>
        <w:t>The information content of losses.</w:t>
      </w:r>
      <w:proofErr w:type="gramEnd"/>
      <w:r w:rsidRPr="003A3DAA">
        <w:rPr>
          <w:rFonts w:cs="Times New Roman"/>
          <w:shd w:val="clear" w:color="auto" w:fill="FFFFFF"/>
        </w:rPr>
        <w:t xml:space="preserve"> </w:t>
      </w:r>
      <w:proofErr w:type="gramStart"/>
      <w:r w:rsidRPr="003A3DAA">
        <w:rPr>
          <w:rFonts w:cs="Times New Roman"/>
          <w:i/>
          <w:shd w:val="clear" w:color="auto" w:fill="FFFFFF"/>
        </w:rPr>
        <w:t>Journal of Accounting and Economics.</w:t>
      </w:r>
      <w:proofErr w:type="gramEnd"/>
      <w:r w:rsidRPr="003A3DAA">
        <w:rPr>
          <w:rFonts w:cs="Times New Roman"/>
          <w:shd w:val="clear" w:color="auto" w:fill="FFFFFF"/>
        </w:rPr>
        <w:t xml:space="preserve"> Vol. 20 (September): 125-153.</w:t>
      </w:r>
    </w:p>
    <w:p w:rsidR="00667026" w:rsidRPr="003A3DAA" w:rsidRDefault="00667026" w:rsidP="003A3DAA">
      <w:pPr>
        <w:autoSpaceDE w:val="0"/>
        <w:autoSpaceDN w:val="0"/>
        <w:adjustRightInd w:val="0"/>
        <w:spacing w:after="160" w:line="240" w:lineRule="auto"/>
        <w:rPr>
          <w:rFonts w:cs="Times New Roman"/>
        </w:rPr>
      </w:pPr>
      <w:proofErr w:type="spellStart"/>
      <w:proofErr w:type="gramStart"/>
      <w:r w:rsidRPr="003A3DAA">
        <w:rPr>
          <w:rFonts w:cs="Times New Roman"/>
        </w:rPr>
        <w:t>Holt</w:t>
      </w:r>
      <w:r w:rsidR="00234416" w:rsidRPr="003A3DAA">
        <w:rPr>
          <w:rFonts w:cs="Times New Roman"/>
        </w:rPr>
        <w:t>hausen</w:t>
      </w:r>
      <w:proofErr w:type="spellEnd"/>
      <w:r w:rsidR="00234416" w:rsidRPr="003A3DAA">
        <w:rPr>
          <w:rFonts w:cs="Times New Roman"/>
        </w:rPr>
        <w:t>, R. W. and Watts R. L. 2001.</w:t>
      </w:r>
      <w:proofErr w:type="gramEnd"/>
      <w:r w:rsidR="00234416" w:rsidRPr="003A3DAA">
        <w:rPr>
          <w:rFonts w:cs="Times New Roman"/>
        </w:rPr>
        <w:t xml:space="preserve"> </w:t>
      </w:r>
      <w:r w:rsidRPr="003A3DAA">
        <w:rPr>
          <w:rFonts w:cs="Times New Roman"/>
        </w:rPr>
        <w:t xml:space="preserve">The relevance of the value-relevance literature for financial accounting standard setting, </w:t>
      </w:r>
      <w:r w:rsidRPr="003A3DAA">
        <w:rPr>
          <w:rFonts w:cs="Times New Roman"/>
          <w:i/>
          <w:iCs/>
        </w:rPr>
        <w:t>Journal of Accounting and Economics</w:t>
      </w:r>
      <w:r w:rsidR="00234416" w:rsidRPr="003A3DAA">
        <w:rPr>
          <w:rFonts w:cs="Times New Roman"/>
        </w:rPr>
        <w:t>, Vol.</w:t>
      </w:r>
      <w:r w:rsidRPr="003A3DAA">
        <w:rPr>
          <w:rFonts w:cs="Times New Roman"/>
        </w:rPr>
        <w:t xml:space="preserve"> 31, Issue 1-3, pp. 3–75.</w:t>
      </w:r>
    </w:p>
    <w:p w:rsidR="00667026" w:rsidRPr="003A3DAA" w:rsidRDefault="00667026" w:rsidP="003A3DAA">
      <w:pPr>
        <w:spacing w:after="160" w:line="240" w:lineRule="auto"/>
        <w:jc w:val="both"/>
        <w:rPr>
          <w:rFonts w:cs="Times New Roman"/>
        </w:rPr>
      </w:pPr>
      <w:proofErr w:type="gramStart"/>
      <w:r w:rsidRPr="003A3DAA">
        <w:rPr>
          <w:rFonts w:cs="Times New Roman"/>
        </w:rPr>
        <w:t>Hung, M. 2001.</w:t>
      </w:r>
      <w:proofErr w:type="gramEnd"/>
      <w:r w:rsidRPr="003A3DAA">
        <w:rPr>
          <w:rFonts w:cs="Times New Roman"/>
        </w:rPr>
        <w:t xml:space="preserve"> </w:t>
      </w:r>
      <w:proofErr w:type="gramStart"/>
      <w:r w:rsidRPr="003A3DAA">
        <w:rPr>
          <w:rFonts w:cs="Times New Roman"/>
        </w:rPr>
        <w:t>Accounting standards and value relevance of financial statements: an international analysis.</w:t>
      </w:r>
      <w:proofErr w:type="gramEnd"/>
      <w:r w:rsidRPr="003A3DAA">
        <w:rPr>
          <w:rFonts w:cs="Times New Roman"/>
        </w:rPr>
        <w:t xml:space="preserve"> </w:t>
      </w:r>
      <w:proofErr w:type="gramStart"/>
      <w:r w:rsidRPr="003A3DAA">
        <w:rPr>
          <w:rFonts w:cs="Times New Roman"/>
          <w:i/>
        </w:rPr>
        <w:t>Journal of Accounting and Economics.</w:t>
      </w:r>
      <w:proofErr w:type="gramEnd"/>
      <w:r w:rsidRPr="003A3DAA">
        <w:rPr>
          <w:rFonts w:cs="Times New Roman"/>
        </w:rPr>
        <w:t xml:space="preserve"> </w:t>
      </w:r>
      <w:proofErr w:type="gramStart"/>
      <w:r w:rsidRPr="003A3DAA">
        <w:rPr>
          <w:rFonts w:cs="Times New Roman"/>
        </w:rPr>
        <w:t>Vol. 30.</w:t>
      </w:r>
      <w:proofErr w:type="gramEnd"/>
      <w:r w:rsidRPr="003A3DAA">
        <w:rPr>
          <w:rFonts w:cs="Times New Roman"/>
        </w:rPr>
        <w:t xml:space="preserve"> Pp. 401–420.</w:t>
      </w:r>
    </w:p>
    <w:p w:rsidR="00667026" w:rsidRPr="003A3DAA" w:rsidRDefault="00234416" w:rsidP="003A3DAA">
      <w:pPr>
        <w:spacing w:after="160" w:line="240" w:lineRule="auto"/>
        <w:jc w:val="both"/>
        <w:rPr>
          <w:rFonts w:cs="Times New Roman"/>
          <w:color w:val="000000"/>
        </w:rPr>
      </w:pPr>
      <w:r w:rsidRPr="003A3DAA">
        <w:rPr>
          <w:rFonts w:cs="Times New Roman"/>
          <w:color w:val="000000"/>
          <w:shd w:val="clear" w:color="auto" w:fill="FFFFFF"/>
        </w:rPr>
        <w:t>Jenkins, D.S., Kane, G., and</w:t>
      </w:r>
      <w:r w:rsidR="00667026" w:rsidRPr="003A3DAA">
        <w:rPr>
          <w:rFonts w:cs="Times New Roman"/>
          <w:color w:val="000000"/>
          <w:shd w:val="clear" w:color="auto" w:fill="FFFFFF"/>
        </w:rPr>
        <w:t xml:space="preserve"> </w:t>
      </w:r>
      <w:proofErr w:type="spellStart"/>
      <w:r w:rsidR="00667026" w:rsidRPr="003A3DAA">
        <w:rPr>
          <w:rFonts w:cs="Times New Roman"/>
          <w:color w:val="000000"/>
          <w:shd w:val="clear" w:color="auto" w:fill="FFFFFF"/>
        </w:rPr>
        <w:t>Velury</w:t>
      </w:r>
      <w:proofErr w:type="spellEnd"/>
      <w:r w:rsidR="00667026" w:rsidRPr="003A3DAA">
        <w:rPr>
          <w:rFonts w:cs="Times New Roman"/>
          <w:color w:val="000000"/>
          <w:shd w:val="clear" w:color="auto" w:fill="FFFFFF"/>
        </w:rPr>
        <w:t xml:space="preserve">, U. 2009. Earnings Conservatism and Value Relevance Across the Business Cycle, </w:t>
      </w:r>
      <w:r w:rsidR="00667026" w:rsidRPr="003A3DAA">
        <w:rPr>
          <w:rFonts w:cs="Times New Roman"/>
          <w:i/>
          <w:iCs/>
          <w:color w:val="000000"/>
          <w:shd w:val="clear" w:color="auto" w:fill="FFFFFF"/>
        </w:rPr>
        <w:t>Journal of Business Finance &amp; Accounting</w:t>
      </w:r>
      <w:r w:rsidR="00667026" w:rsidRPr="003A3DAA">
        <w:rPr>
          <w:rFonts w:cs="Times New Roman"/>
          <w:color w:val="000000"/>
          <w:shd w:val="clear" w:color="auto" w:fill="FFFFFF"/>
        </w:rPr>
        <w:t xml:space="preserve">, Vol. 39, Issue 9-10, pp. 1041-1058. </w:t>
      </w:r>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rPr>
        <w:t xml:space="preserve">Johnson, M.F. 1999. Business cycles and the Relation between Security Returns and Earnings, </w:t>
      </w:r>
      <w:r w:rsidRPr="003A3DAA">
        <w:rPr>
          <w:rFonts w:cs="Times New Roman"/>
          <w:i/>
          <w:iCs/>
        </w:rPr>
        <w:t>Review of Accounting Studies</w:t>
      </w:r>
      <w:r w:rsidRPr="003A3DAA">
        <w:rPr>
          <w:rFonts w:cs="Times New Roman"/>
        </w:rPr>
        <w:t>, Volume 4, Issue 2, p. 93-117.</w:t>
      </w:r>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rPr>
        <w:t>Kormendi</w:t>
      </w:r>
      <w:proofErr w:type="spellEnd"/>
      <w:r w:rsidRPr="003A3DAA">
        <w:rPr>
          <w:rFonts w:cs="Times New Roman"/>
        </w:rPr>
        <w:t xml:space="preserve">, R. and R. </w:t>
      </w:r>
      <w:proofErr w:type="spellStart"/>
      <w:r w:rsidRPr="003A3DAA">
        <w:rPr>
          <w:rFonts w:cs="Times New Roman"/>
        </w:rPr>
        <w:t>Lipe</w:t>
      </w:r>
      <w:proofErr w:type="spellEnd"/>
      <w:r w:rsidRPr="003A3DAA">
        <w:rPr>
          <w:rFonts w:cs="Times New Roman"/>
        </w:rPr>
        <w:t>.</w:t>
      </w:r>
      <w:proofErr w:type="gramEnd"/>
      <w:r w:rsidRPr="003A3DAA">
        <w:rPr>
          <w:rFonts w:cs="Times New Roman"/>
        </w:rPr>
        <w:t xml:space="preserve"> 1987. Earnings Innovations, Earnings Persistence, and Stock Returns. </w:t>
      </w:r>
      <w:proofErr w:type="gramStart"/>
      <w:r w:rsidRPr="003A3DAA">
        <w:rPr>
          <w:rFonts w:cs="Times New Roman"/>
          <w:i/>
          <w:iCs/>
        </w:rPr>
        <w:t>Journal of Business</w:t>
      </w:r>
      <w:r w:rsidRPr="003A3DAA">
        <w:rPr>
          <w:rFonts w:cs="Times New Roman"/>
        </w:rPr>
        <w:t>.</w:t>
      </w:r>
      <w:proofErr w:type="gramEnd"/>
      <w:r w:rsidRPr="003A3DAA">
        <w:rPr>
          <w:rFonts w:cs="Times New Roman"/>
        </w:rPr>
        <w:t xml:space="preserve"> Vol. 60: 323-45. </w:t>
      </w:r>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rPr>
        <w:t>Kousenidis</w:t>
      </w:r>
      <w:proofErr w:type="spellEnd"/>
      <w:r w:rsidRPr="003A3DAA">
        <w:rPr>
          <w:rFonts w:cs="Times New Roman"/>
        </w:rPr>
        <w:t xml:space="preserve">, D.V., Ladas, A.C. and </w:t>
      </w:r>
      <w:proofErr w:type="spellStart"/>
      <w:r w:rsidRPr="003A3DAA">
        <w:rPr>
          <w:rFonts w:cs="Times New Roman"/>
        </w:rPr>
        <w:t>Negakis</w:t>
      </w:r>
      <w:proofErr w:type="spellEnd"/>
      <w:r w:rsidRPr="003A3DAA">
        <w:rPr>
          <w:rFonts w:cs="Times New Roman"/>
        </w:rPr>
        <w:t>, C.I. 2009.</w:t>
      </w:r>
      <w:proofErr w:type="gramEnd"/>
      <w:r w:rsidRPr="003A3DAA">
        <w:rPr>
          <w:rFonts w:cs="Times New Roman"/>
        </w:rPr>
        <w:t xml:space="preserve"> </w:t>
      </w:r>
      <w:proofErr w:type="gramStart"/>
      <w:r w:rsidRPr="003A3DAA">
        <w:rPr>
          <w:rFonts w:cs="Times New Roman"/>
        </w:rPr>
        <w:t>Value Relevance of Conservative and Non-Conservative Accounting Information.</w:t>
      </w:r>
      <w:proofErr w:type="gramEnd"/>
      <w:r w:rsidRPr="003A3DAA">
        <w:rPr>
          <w:rFonts w:cs="Times New Roman"/>
        </w:rPr>
        <w:t xml:space="preserve"> </w:t>
      </w:r>
      <w:proofErr w:type="gramStart"/>
      <w:r w:rsidRPr="003A3DAA">
        <w:rPr>
          <w:rFonts w:cs="Times New Roman"/>
          <w:i/>
        </w:rPr>
        <w:t>The International Journal of Accounting.</w:t>
      </w:r>
      <w:proofErr w:type="gramEnd"/>
      <w:r w:rsidRPr="003A3DAA">
        <w:rPr>
          <w:rFonts w:cs="Times New Roman"/>
        </w:rPr>
        <w:t xml:space="preserve"> </w:t>
      </w:r>
      <w:proofErr w:type="gramStart"/>
      <w:r w:rsidRPr="003A3DAA">
        <w:rPr>
          <w:rFonts w:cs="Times New Roman"/>
        </w:rPr>
        <w:t>Vol. 44.</w:t>
      </w:r>
      <w:proofErr w:type="gramEnd"/>
      <w:r w:rsidRPr="003A3DAA">
        <w:rPr>
          <w:rFonts w:cs="Times New Roman"/>
        </w:rPr>
        <w:t xml:space="preserve"> </w:t>
      </w:r>
      <w:proofErr w:type="gramStart"/>
      <w:r w:rsidRPr="003A3DAA">
        <w:rPr>
          <w:rFonts w:cs="Times New Roman"/>
        </w:rPr>
        <w:t>219–238.</w:t>
      </w:r>
      <w:proofErr w:type="gramEnd"/>
    </w:p>
    <w:p w:rsidR="00667026" w:rsidRPr="003A3DAA" w:rsidRDefault="00667026" w:rsidP="003A3DAA">
      <w:pPr>
        <w:spacing w:after="160" w:line="240" w:lineRule="auto"/>
        <w:jc w:val="both"/>
        <w:rPr>
          <w:rFonts w:cs="Times New Roman"/>
        </w:rPr>
      </w:pPr>
      <w:proofErr w:type="gramStart"/>
      <w:r w:rsidRPr="003A3DAA">
        <w:rPr>
          <w:rFonts w:cs="Times New Roman"/>
        </w:rPr>
        <w:t>Lev, B. 1983.</w:t>
      </w:r>
      <w:proofErr w:type="gramEnd"/>
      <w:r w:rsidRPr="003A3DAA">
        <w:rPr>
          <w:rFonts w:cs="Times New Roman"/>
        </w:rPr>
        <w:t xml:space="preserve"> </w:t>
      </w:r>
      <w:proofErr w:type="gramStart"/>
      <w:r w:rsidRPr="003A3DAA">
        <w:rPr>
          <w:rFonts w:cs="Times New Roman"/>
        </w:rPr>
        <w:t>Some economic determinants of time-series properties of earnings.</w:t>
      </w:r>
      <w:proofErr w:type="gramEnd"/>
      <w:r w:rsidRPr="003A3DAA">
        <w:rPr>
          <w:rFonts w:cs="Times New Roman"/>
        </w:rPr>
        <w:t xml:space="preserve"> </w:t>
      </w:r>
      <w:proofErr w:type="gramStart"/>
      <w:r w:rsidRPr="003A3DAA">
        <w:rPr>
          <w:rFonts w:cs="Times New Roman"/>
          <w:i/>
        </w:rPr>
        <w:t>Journal of Accounting and Economics.</w:t>
      </w:r>
      <w:proofErr w:type="gramEnd"/>
      <w:r w:rsidRPr="003A3DAA">
        <w:rPr>
          <w:rFonts w:cs="Times New Roman"/>
          <w:i/>
        </w:rPr>
        <w:t xml:space="preserve"> </w:t>
      </w:r>
      <w:r w:rsidRPr="003A3DAA">
        <w:rPr>
          <w:rFonts w:cs="Times New Roman"/>
        </w:rPr>
        <w:t>Vol. 5 (April): 31-48</w:t>
      </w:r>
      <w:r w:rsidRPr="003A3DAA">
        <w:rPr>
          <w:rFonts w:cs="Times New Roman"/>
          <w:b/>
          <w:bCs/>
        </w:rPr>
        <w:t>.</w:t>
      </w:r>
    </w:p>
    <w:p w:rsidR="00667026" w:rsidRPr="003A3DAA" w:rsidRDefault="00667026" w:rsidP="003A3DAA">
      <w:pPr>
        <w:spacing w:after="160" w:line="240" w:lineRule="auto"/>
        <w:jc w:val="both"/>
        <w:rPr>
          <w:rFonts w:cs="Times New Roman"/>
        </w:rPr>
      </w:pPr>
      <w:proofErr w:type="gramStart"/>
      <w:r w:rsidRPr="003A3DAA">
        <w:rPr>
          <w:rFonts w:cs="Times New Roman"/>
        </w:rPr>
        <w:t xml:space="preserve">Lev, B. and P. </w:t>
      </w:r>
      <w:proofErr w:type="spellStart"/>
      <w:r w:rsidRPr="003A3DAA">
        <w:rPr>
          <w:rFonts w:cs="Times New Roman"/>
        </w:rPr>
        <w:t>Zarowin</w:t>
      </w:r>
      <w:proofErr w:type="spellEnd"/>
      <w:r w:rsidRPr="003A3DAA">
        <w:rPr>
          <w:rFonts w:cs="Times New Roman"/>
        </w:rPr>
        <w:t>.</w:t>
      </w:r>
      <w:proofErr w:type="gramEnd"/>
      <w:r w:rsidRPr="003A3DAA">
        <w:rPr>
          <w:rFonts w:cs="Times New Roman"/>
        </w:rPr>
        <w:t xml:space="preserve"> 1999. The Boundaries of Financial Reporting and How to Extend Them. </w:t>
      </w:r>
      <w:proofErr w:type="gramStart"/>
      <w:r w:rsidRPr="003A3DAA">
        <w:rPr>
          <w:rFonts w:cs="Times New Roman"/>
          <w:i/>
          <w:iCs/>
        </w:rPr>
        <w:t>Journal of Accounting Research</w:t>
      </w:r>
      <w:r w:rsidRPr="003A3DAA">
        <w:rPr>
          <w:rFonts w:cs="Times New Roman"/>
        </w:rPr>
        <w:t>.</w:t>
      </w:r>
      <w:proofErr w:type="gramEnd"/>
      <w:r w:rsidRPr="003A3DAA">
        <w:rPr>
          <w:rFonts w:cs="Times New Roman"/>
        </w:rPr>
        <w:t xml:space="preserve"> Vol. 37, No. 2: 353–85. </w:t>
      </w:r>
    </w:p>
    <w:p w:rsidR="00667026" w:rsidRPr="003A3DAA" w:rsidRDefault="00667026" w:rsidP="003A3DAA">
      <w:pPr>
        <w:spacing w:after="160" w:line="240" w:lineRule="auto"/>
        <w:jc w:val="both"/>
        <w:rPr>
          <w:rFonts w:cs="Times New Roman"/>
        </w:rPr>
      </w:pPr>
      <w:proofErr w:type="gramStart"/>
      <w:r w:rsidRPr="003A3DAA">
        <w:rPr>
          <w:rFonts w:cs="Times New Roman"/>
        </w:rPr>
        <w:t>Libby, R., Bloomfield, R. and Nelson, M.W. 2002.</w:t>
      </w:r>
      <w:proofErr w:type="gramEnd"/>
      <w:r w:rsidRPr="003A3DAA">
        <w:rPr>
          <w:rFonts w:cs="Times New Roman"/>
        </w:rPr>
        <w:t xml:space="preserve"> </w:t>
      </w:r>
      <w:proofErr w:type="gramStart"/>
      <w:r w:rsidRPr="003A3DAA">
        <w:rPr>
          <w:rFonts w:cs="Times New Roman"/>
        </w:rPr>
        <w:t>Experimental Research in Financial Accounting.</w:t>
      </w:r>
      <w:proofErr w:type="gramEnd"/>
      <w:r w:rsidRPr="003A3DAA">
        <w:rPr>
          <w:rFonts w:cs="Times New Roman"/>
        </w:rPr>
        <w:t xml:space="preserve"> </w:t>
      </w:r>
      <w:proofErr w:type="gramStart"/>
      <w:r w:rsidRPr="003A3DAA">
        <w:rPr>
          <w:rFonts w:cs="Times New Roman"/>
          <w:i/>
        </w:rPr>
        <w:t>Accounting, Organizations and Society.</w:t>
      </w:r>
      <w:proofErr w:type="gramEnd"/>
      <w:r w:rsidRPr="003A3DAA">
        <w:rPr>
          <w:rFonts w:cs="Times New Roman"/>
        </w:rPr>
        <w:t xml:space="preserve"> </w:t>
      </w:r>
      <w:proofErr w:type="gramStart"/>
      <w:r w:rsidRPr="003A3DAA">
        <w:rPr>
          <w:rFonts w:cs="Times New Roman"/>
        </w:rPr>
        <w:t>Vol. 27.</w:t>
      </w:r>
      <w:proofErr w:type="gramEnd"/>
      <w:r w:rsidRPr="003A3DAA">
        <w:rPr>
          <w:rFonts w:cs="Times New Roman"/>
        </w:rPr>
        <w:t xml:space="preserve"> Pp.775-810</w:t>
      </w:r>
    </w:p>
    <w:p w:rsidR="00667026" w:rsidRPr="003A3DAA" w:rsidRDefault="00667026" w:rsidP="003A3DAA">
      <w:pPr>
        <w:spacing w:after="160" w:line="240" w:lineRule="auto"/>
        <w:jc w:val="both"/>
        <w:rPr>
          <w:rFonts w:cs="Times New Roman"/>
        </w:rPr>
      </w:pPr>
      <w:proofErr w:type="gramStart"/>
      <w:r w:rsidRPr="003A3DAA">
        <w:rPr>
          <w:rFonts w:cs="Times New Roman"/>
        </w:rPr>
        <w:t>Lobo, G and Zhou, J. 2006.</w:t>
      </w:r>
      <w:proofErr w:type="gramEnd"/>
      <w:r w:rsidRPr="003A3DAA">
        <w:rPr>
          <w:rFonts w:cs="Times New Roman"/>
        </w:rPr>
        <w:t xml:space="preserve"> Did Conservatism in Financial Reporting Increase after the Sarbanes-Oxley Act? </w:t>
      </w:r>
      <w:proofErr w:type="gramStart"/>
      <w:r w:rsidRPr="003A3DAA">
        <w:rPr>
          <w:rFonts w:cs="Times New Roman"/>
        </w:rPr>
        <w:t>Initial Evidence.</w:t>
      </w:r>
      <w:proofErr w:type="gramEnd"/>
      <w:r w:rsidRPr="003A3DAA">
        <w:rPr>
          <w:rFonts w:cs="Times New Roman"/>
        </w:rPr>
        <w:t xml:space="preserve"> </w:t>
      </w:r>
      <w:proofErr w:type="gramStart"/>
      <w:r w:rsidRPr="003A3DAA">
        <w:rPr>
          <w:rFonts w:cs="Times New Roman"/>
        </w:rPr>
        <w:t>Accounting Horizons.</w:t>
      </w:r>
      <w:proofErr w:type="gramEnd"/>
      <w:r w:rsidRPr="003A3DAA">
        <w:rPr>
          <w:rFonts w:cs="Times New Roman"/>
        </w:rPr>
        <w:t xml:space="preserve"> </w:t>
      </w:r>
      <w:proofErr w:type="gramStart"/>
      <w:r w:rsidRPr="003A3DAA">
        <w:rPr>
          <w:rFonts w:cs="Times New Roman"/>
        </w:rPr>
        <w:t>Vol. 20.</w:t>
      </w:r>
      <w:proofErr w:type="gramEnd"/>
      <w:r w:rsidRPr="003A3DAA">
        <w:rPr>
          <w:rFonts w:cs="Times New Roman"/>
        </w:rPr>
        <w:t xml:space="preserve"> </w:t>
      </w:r>
      <w:proofErr w:type="gramStart"/>
      <w:r w:rsidRPr="003A3DAA">
        <w:rPr>
          <w:rFonts w:cs="Times New Roman"/>
        </w:rPr>
        <w:t>No. 1.</w:t>
      </w:r>
      <w:proofErr w:type="gramEnd"/>
      <w:r w:rsidRPr="003A3DAA">
        <w:rPr>
          <w:rFonts w:cs="Times New Roman"/>
        </w:rPr>
        <w:t xml:space="preserve"> Pp. 57-73.</w:t>
      </w:r>
    </w:p>
    <w:p w:rsidR="00667026" w:rsidRPr="003A3DAA" w:rsidRDefault="00667026" w:rsidP="003A3DAA">
      <w:pPr>
        <w:spacing w:after="160" w:line="240" w:lineRule="auto"/>
        <w:jc w:val="both"/>
        <w:rPr>
          <w:rFonts w:cs="Times New Roman"/>
        </w:rPr>
      </w:pPr>
      <w:proofErr w:type="gramStart"/>
      <w:r w:rsidRPr="003A3DAA">
        <w:rPr>
          <w:rFonts w:cs="Times New Roman"/>
        </w:rPr>
        <w:t xml:space="preserve">Marquardt, C.A., and C.I. </w:t>
      </w:r>
      <w:proofErr w:type="spellStart"/>
      <w:r w:rsidRPr="003A3DAA">
        <w:rPr>
          <w:rFonts w:cs="Times New Roman"/>
        </w:rPr>
        <w:t>Wiedman</w:t>
      </w:r>
      <w:proofErr w:type="spellEnd"/>
      <w:r w:rsidRPr="003A3DAA">
        <w:rPr>
          <w:rFonts w:cs="Times New Roman"/>
        </w:rPr>
        <w:t>.</w:t>
      </w:r>
      <w:proofErr w:type="gramEnd"/>
      <w:r w:rsidRPr="003A3DAA">
        <w:rPr>
          <w:rFonts w:cs="Times New Roman"/>
        </w:rPr>
        <w:t xml:space="preserve"> 2004. The Effect of Earnings Management on the Value Relevance of Accounting Information. </w:t>
      </w:r>
      <w:proofErr w:type="gramStart"/>
      <w:r w:rsidRPr="003A3DAA">
        <w:rPr>
          <w:rFonts w:cs="Times New Roman"/>
          <w:i/>
          <w:iCs/>
        </w:rPr>
        <w:t>Journal of Business Finance &amp; Accounting.</w:t>
      </w:r>
      <w:proofErr w:type="gramEnd"/>
      <w:r w:rsidRPr="003A3DAA">
        <w:rPr>
          <w:rFonts w:cs="Times New Roman"/>
          <w:i/>
          <w:iCs/>
        </w:rPr>
        <w:t xml:space="preserve"> </w:t>
      </w:r>
      <w:r w:rsidRPr="003A3DAA">
        <w:rPr>
          <w:rFonts w:cs="Times New Roman"/>
          <w:iCs/>
        </w:rPr>
        <w:t>Vol.</w:t>
      </w:r>
      <w:r w:rsidRPr="003A3DAA">
        <w:rPr>
          <w:rFonts w:cs="Times New Roman"/>
        </w:rPr>
        <w:t xml:space="preserve"> 31 (April-May): 297-332.</w:t>
      </w:r>
    </w:p>
    <w:p w:rsidR="00667026" w:rsidRPr="003A3DAA" w:rsidRDefault="00667026" w:rsidP="003A3DAA">
      <w:pPr>
        <w:spacing w:after="160" w:line="240" w:lineRule="auto"/>
        <w:jc w:val="both"/>
        <w:rPr>
          <w:rFonts w:cs="Times New Roman"/>
        </w:rPr>
      </w:pPr>
      <w:r w:rsidRPr="00EF7C80">
        <w:rPr>
          <w:rFonts w:cs="Times New Roman"/>
          <w:lang w:val="de-DE"/>
        </w:rPr>
        <w:t xml:space="preserve">Nichols, D.C., and J.M. Wahlen. </w:t>
      </w:r>
      <w:r w:rsidRPr="003A3DAA">
        <w:rPr>
          <w:rFonts w:cs="Times New Roman"/>
        </w:rPr>
        <w:t xml:space="preserve">2004. How Do Earnings Numbers Relate to Stock Returns? </w:t>
      </w:r>
      <w:proofErr w:type="gramStart"/>
      <w:r w:rsidRPr="003A3DAA">
        <w:rPr>
          <w:rFonts w:cs="Times New Roman"/>
        </w:rPr>
        <w:t>A Review of Classic Accounting Research with Updated Evidence.</w:t>
      </w:r>
      <w:proofErr w:type="gramEnd"/>
      <w:r w:rsidRPr="003A3DAA">
        <w:rPr>
          <w:rFonts w:cs="Times New Roman"/>
        </w:rPr>
        <w:t xml:space="preserve"> </w:t>
      </w:r>
      <w:proofErr w:type="gramStart"/>
      <w:r w:rsidRPr="003A3DAA">
        <w:rPr>
          <w:rFonts w:cs="Times New Roman"/>
          <w:i/>
        </w:rPr>
        <w:t>Accounting Horizons.</w:t>
      </w:r>
      <w:proofErr w:type="gramEnd"/>
      <w:r w:rsidRPr="003A3DAA">
        <w:rPr>
          <w:rFonts w:cs="Times New Roman"/>
          <w:i/>
        </w:rPr>
        <w:t xml:space="preserve"> </w:t>
      </w:r>
      <w:proofErr w:type="gramStart"/>
      <w:r w:rsidRPr="003A3DAA">
        <w:rPr>
          <w:rFonts w:cs="Times New Roman"/>
        </w:rPr>
        <w:t>Vol.18(</w:t>
      </w:r>
      <w:proofErr w:type="gramEnd"/>
      <w:r w:rsidRPr="003A3DAA">
        <w:rPr>
          <w:rFonts w:cs="Times New Roman"/>
        </w:rPr>
        <w:t>December): 263-286.</w:t>
      </w:r>
    </w:p>
    <w:p w:rsidR="00667026" w:rsidRPr="003A3DAA" w:rsidRDefault="0045168B" w:rsidP="003A3DAA">
      <w:pPr>
        <w:autoSpaceDE w:val="0"/>
        <w:autoSpaceDN w:val="0"/>
        <w:adjustRightInd w:val="0"/>
        <w:spacing w:after="160" w:line="240" w:lineRule="auto"/>
        <w:jc w:val="both"/>
        <w:rPr>
          <w:rFonts w:cs="Times New Roman"/>
        </w:rPr>
      </w:pPr>
      <w:proofErr w:type="spellStart"/>
      <w:r w:rsidRPr="003A3DAA">
        <w:rPr>
          <w:rFonts w:cs="Times New Roman"/>
        </w:rPr>
        <w:t>Ohlson</w:t>
      </w:r>
      <w:proofErr w:type="spellEnd"/>
      <w:r w:rsidRPr="003A3DAA">
        <w:rPr>
          <w:rFonts w:cs="Times New Roman"/>
        </w:rPr>
        <w:t>, J.A., 1995.</w:t>
      </w:r>
      <w:r w:rsidR="00667026" w:rsidRPr="003A3DAA">
        <w:rPr>
          <w:rFonts w:cs="Times New Roman"/>
        </w:rPr>
        <w:t xml:space="preserve"> </w:t>
      </w:r>
      <w:proofErr w:type="gramStart"/>
      <w:r w:rsidR="00667026" w:rsidRPr="003A3DAA">
        <w:rPr>
          <w:rFonts w:cs="Times New Roman"/>
        </w:rPr>
        <w:t xml:space="preserve">Earnings, Book Values, and Dividends in Equity Valuation, </w:t>
      </w:r>
      <w:r w:rsidR="00667026" w:rsidRPr="003A3DAA">
        <w:rPr>
          <w:rFonts w:cs="Times New Roman"/>
          <w:i/>
          <w:iCs/>
        </w:rPr>
        <w:t>Contemporary Accounting Research</w:t>
      </w:r>
      <w:r w:rsidR="00667026" w:rsidRPr="003A3DAA">
        <w:rPr>
          <w:rFonts w:cs="Times New Roman"/>
        </w:rPr>
        <w:t>.</w:t>
      </w:r>
      <w:proofErr w:type="gramEnd"/>
      <w:r w:rsidR="00667026" w:rsidRPr="003A3DAA">
        <w:rPr>
          <w:rFonts w:cs="Times New Roman"/>
        </w:rPr>
        <w:t xml:space="preserve"> Vol. 11, Issue 2, pp. 661-687.</w:t>
      </w:r>
    </w:p>
    <w:p w:rsidR="00667026" w:rsidRPr="003A3DAA" w:rsidRDefault="00667026" w:rsidP="003A3DAA">
      <w:pPr>
        <w:autoSpaceDE w:val="0"/>
        <w:autoSpaceDN w:val="0"/>
        <w:adjustRightInd w:val="0"/>
        <w:spacing w:after="160" w:line="240" w:lineRule="auto"/>
        <w:jc w:val="both"/>
        <w:rPr>
          <w:rFonts w:cs="Times New Roman"/>
        </w:rPr>
      </w:pPr>
      <w:proofErr w:type="spellStart"/>
      <w:proofErr w:type="gramStart"/>
      <w:r w:rsidRPr="003A3DAA">
        <w:rPr>
          <w:rFonts w:cs="Times New Roman"/>
        </w:rPr>
        <w:lastRenderedPageBreak/>
        <w:t>Paek</w:t>
      </w:r>
      <w:proofErr w:type="spellEnd"/>
      <w:r w:rsidRPr="003A3DAA">
        <w:rPr>
          <w:rFonts w:cs="Times New Roman"/>
        </w:rPr>
        <w:t>, W. Chen, L. H. and Sami, H. 2007.</w:t>
      </w:r>
      <w:proofErr w:type="gramEnd"/>
      <w:r w:rsidRPr="003A3DAA">
        <w:rPr>
          <w:rFonts w:cs="Times New Roman"/>
        </w:rPr>
        <w:t xml:space="preserve"> </w:t>
      </w:r>
      <w:proofErr w:type="gramStart"/>
      <w:r w:rsidRPr="003A3DAA">
        <w:rPr>
          <w:rFonts w:cs="Times New Roman"/>
        </w:rPr>
        <w:t>Accounting Conservatism, Earnings Persistence and Pricing Multiples on Earnings.</w:t>
      </w:r>
      <w:proofErr w:type="gramEnd"/>
      <w:r w:rsidRPr="003A3DAA">
        <w:rPr>
          <w:rFonts w:cs="Times New Roman"/>
        </w:rPr>
        <w:t xml:space="preserve"> </w:t>
      </w:r>
      <w:proofErr w:type="gramStart"/>
      <w:r w:rsidRPr="003A3DAA">
        <w:rPr>
          <w:rFonts w:cs="Times New Roman"/>
          <w:i/>
        </w:rPr>
        <w:t>Journal of Contemporary Accounting and Economics Symposium.</w:t>
      </w:r>
      <w:proofErr w:type="gramEnd"/>
      <w:r w:rsidRPr="003A3DAA">
        <w:rPr>
          <w:rFonts w:cs="Times New Roman"/>
        </w:rPr>
        <w:t xml:space="preserve"> Available at: http://ssrn.com/abstract=964250.</w:t>
      </w:r>
    </w:p>
    <w:p w:rsidR="00667026" w:rsidRPr="003A3DAA" w:rsidRDefault="00234416" w:rsidP="003A3DAA">
      <w:pPr>
        <w:spacing w:after="160" w:line="240" w:lineRule="auto"/>
        <w:jc w:val="both"/>
        <w:rPr>
          <w:rFonts w:cs="Times New Roman"/>
        </w:rPr>
      </w:pPr>
      <w:proofErr w:type="gramStart"/>
      <w:r w:rsidRPr="003A3DAA">
        <w:rPr>
          <w:rFonts w:cs="Times New Roman"/>
        </w:rPr>
        <w:t>Penman, S., and</w:t>
      </w:r>
      <w:r w:rsidR="0045168B" w:rsidRPr="003A3DAA">
        <w:rPr>
          <w:rFonts w:cs="Times New Roman"/>
        </w:rPr>
        <w:t xml:space="preserve"> Zhang, X. 2002</w:t>
      </w:r>
      <w:r w:rsidR="00667026" w:rsidRPr="003A3DAA">
        <w:rPr>
          <w:rFonts w:cs="Times New Roman"/>
        </w:rPr>
        <w:t>.</w:t>
      </w:r>
      <w:proofErr w:type="gramEnd"/>
      <w:r w:rsidR="00667026" w:rsidRPr="003A3DAA">
        <w:rPr>
          <w:rFonts w:cs="Times New Roman"/>
        </w:rPr>
        <w:t xml:space="preserve"> </w:t>
      </w:r>
      <w:proofErr w:type="gramStart"/>
      <w:r w:rsidR="00667026" w:rsidRPr="003A3DAA">
        <w:rPr>
          <w:rFonts w:cs="Times New Roman"/>
        </w:rPr>
        <w:t>Accounting conservatism, the quality of earnings, and stock returns.</w:t>
      </w:r>
      <w:proofErr w:type="gramEnd"/>
      <w:r w:rsidR="00667026" w:rsidRPr="003A3DAA">
        <w:rPr>
          <w:rFonts w:cs="Times New Roman"/>
        </w:rPr>
        <w:t xml:space="preserve"> </w:t>
      </w:r>
      <w:proofErr w:type="gramStart"/>
      <w:r w:rsidR="00667026" w:rsidRPr="003A3DAA">
        <w:rPr>
          <w:rFonts w:cs="Times New Roman"/>
          <w:i/>
        </w:rPr>
        <w:t>The Accounting Review</w:t>
      </w:r>
      <w:r w:rsidRPr="003A3DAA">
        <w:rPr>
          <w:rFonts w:cs="Times New Roman"/>
        </w:rPr>
        <w:t>.</w:t>
      </w:r>
      <w:proofErr w:type="gramEnd"/>
      <w:r w:rsidRPr="003A3DAA">
        <w:rPr>
          <w:rFonts w:cs="Times New Roman"/>
        </w:rPr>
        <w:t xml:space="preserve"> </w:t>
      </w:r>
      <w:proofErr w:type="gramStart"/>
      <w:r w:rsidRPr="003A3DAA">
        <w:rPr>
          <w:rFonts w:cs="Times New Roman"/>
        </w:rPr>
        <w:t>Vol.</w:t>
      </w:r>
      <w:r w:rsidR="00667026" w:rsidRPr="003A3DAA">
        <w:rPr>
          <w:rFonts w:cs="Times New Roman"/>
        </w:rPr>
        <w:t xml:space="preserve"> 77</w:t>
      </w:r>
      <w:r w:rsidRPr="003A3DAA">
        <w:rPr>
          <w:rFonts w:cs="Times New Roman"/>
        </w:rPr>
        <w:t>.</w:t>
      </w:r>
      <w:proofErr w:type="gramEnd"/>
      <w:r w:rsidRPr="003A3DAA">
        <w:rPr>
          <w:rFonts w:cs="Times New Roman"/>
        </w:rPr>
        <w:t xml:space="preserve"> </w:t>
      </w:r>
      <w:proofErr w:type="gramStart"/>
      <w:r w:rsidRPr="003A3DAA">
        <w:rPr>
          <w:rFonts w:cs="Times New Roman"/>
        </w:rPr>
        <w:t>Pp.</w:t>
      </w:r>
      <w:proofErr w:type="gramEnd"/>
      <w:r w:rsidRPr="003A3DAA">
        <w:rPr>
          <w:rFonts w:cs="Times New Roman"/>
        </w:rPr>
        <w:t xml:space="preserve"> </w:t>
      </w:r>
      <w:r w:rsidR="00667026" w:rsidRPr="003A3DAA">
        <w:rPr>
          <w:rFonts w:cs="Times New Roman"/>
        </w:rPr>
        <w:t xml:space="preserve"> </w:t>
      </w:r>
      <w:proofErr w:type="gramStart"/>
      <w:r w:rsidR="00667026" w:rsidRPr="003A3DAA">
        <w:rPr>
          <w:rFonts w:cs="Times New Roman"/>
        </w:rPr>
        <w:t>237–264.</w:t>
      </w:r>
      <w:proofErr w:type="gramEnd"/>
    </w:p>
    <w:p w:rsidR="00667026" w:rsidRPr="003A3DAA" w:rsidRDefault="00667026" w:rsidP="003A3DAA">
      <w:pPr>
        <w:pStyle w:val="Default"/>
        <w:spacing w:after="160"/>
        <w:jc w:val="both"/>
        <w:rPr>
          <w:sz w:val="22"/>
          <w:szCs w:val="22"/>
        </w:rPr>
      </w:pPr>
      <w:proofErr w:type="gramStart"/>
      <w:r w:rsidRPr="003A3DAA">
        <w:rPr>
          <w:sz w:val="22"/>
          <w:szCs w:val="22"/>
        </w:rPr>
        <w:t xml:space="preserve">Richardson, S., R. Sloan, M., </w:t>
      </w:r>
      <w:proofErr w:type="spellStart"/>
      <w:r w:rsidRPr="003A3DAA">
        <w:rPr>
          <w:sz w:val="22"/>
          <w:szCs w:val="22"/>
        </w:rPr>
        <w:t>Soliman</w:t>
      </w:r>
      <w:proofErr w:type="spellEnd"/>
      <w:r w:rsidRPr="003A3DAA">
        <w:rPr>
          <w:sz w:val="22"/>
          <w:szCs w:val="22"/>
        </w:rPr>
        <w:t>, and I. Tuna.</w:t>
      </w:r>
      <w:proofErr w:type="gramEnd"/>
      <w:r w:rsidRPr="003A3DAA">
        <w:rPr>
          <w:sz w:val="22"/>
          <w:szCs w:val="22"/>
        </w:rPr>
        <w:t xml:space="preserve"> 2005. Accrual reliability, earnings persistence and stock prices. </w:t>
      </w:r>
      <w:r w:rsidRPr="003A3DAA">
        <w:rPr>
          <w:i/>
          <w:iCs/>
          <w:sz w:val="22"/>
          <w:szCs w:val="22"/>
        </w:rPr>
        <w:t xml:space="preserve">Journal of Accounting and Economics </w:t>
      </w:r>
      <w:r w:rsidRPr="003A3DAA">
        <w:rPr>
          <w:sz w:val="22"/>
          <w:szCs w:val="22"/>
        </w:rPr>
        <w:t>39: 437-485.</w:t>
      </w:r>
    </w:p>
    <w:p w:rsidR="00667026" w:rsidRPr="003A3DAA" w:rsidRDefault="00667026" w:rsidP="003A3DAA">
      <w:pPr>
        <w:pStyle w:val="Default"/>
        <w:spacing w:after="160"/>
        <w:jc w:val="both"/>
        <w:rPr>
          <w:sz w:val="22"/>
          <w:szCs w:val="22"/>
        </w:rPr>
      </w:pPr>
      <w:proofErr w:type="gramStart"/>
      <w:r w:rsidRPr="003A3DAA">
        <w:rPr>
          <w:sz w:val="22"/>
          <w:szCs w:val="22"/>
        </w:rPr>
        <w:t xml:space="preserve">Ruddock, C., Taylor, S. J., </w:t>
      </w:r>
      <w:r w:rsidR="00234416" w:rsidRPr="003A3DAA">
        <w:rPr>
          <w:sz w:val="22"/>
          <w:szCs w:val="22"/>
        </w:rPr>
        <w:t xml:space="preserve">and </w:t>
      </w:r>
      <w:r w:rsidRPr="003A3DAA">
        <w:rPr>
          <w:sz w:val="22"/>
          <w:szCs w:val="22"/>
        </w:rPr>
        <w:t>Taylor, S. L., 2006.</w:t>
      </w:r>
      <w:proofErr w:type="gramEnd"/>
      <w:r w:rsidRPr="003A3DAA">
        <w:rPr>
          <w:sz w:val="22"/>
          <w:szCs w:val="22"/>
        </w:rPr>
        <w:t xml:space="preserve"> </w:t>
      </w:r>
      <w:proofErr w:type="spellStart"/>
      <w:r w:rsidRPr="003A3DAA">
        <w:rPr>
          <w:sz w:val="22"/>
          <w:szCs w:val="22"/>
        </w:rPr>
        <w:t>Nonaudit</w:t>
      </w:r>
      <w:proofErr w:type="spellEnd"/>
      <w:r w:rsidRPr="003A3DAA">
        <w:rPr>
          <w:sz w:val="22"/>
          <w:szCs w:val="22"/>
        </w:rPr>
        <w:t xml:space="preserve"> services and earnings conservatism: Is auditor independence impaired? </w:t>
      </w:r>
      <w:proofErr w:type="gramStart"/>
      <w:r w:rsidRPr="003A3DAA">
        <w:rPr>
          <w:i/>
          <w:sz w:val="22"/>
          <w:szCs w:val="22"/>
        </w:rPr>
        <w:t>Contemporary Accounting Research</w:t>
      </w:r>
      <w:r w:rsidRPr="003A3DAA">
        <w:rPr>
          <w:sz w:val="22"/>
          <w:szCs w:val="22"/>
        </w:rPr>
        <w:t>.</w:t>
      </w:r>
      <w:proofErr w:type="gramEnd"/>
      <w:r w:rsidRPr="003A3DAA">
        <w:rPr>
          <w:sz w:val="22"/>
          <w:szCs w:val="22"/>
        </w:rPr>
        <w:t xml:space="preserve"> </w:t>
      </w:r>
      <w:proofErr w:type="gramStart"/>
      <w:r w:rsidRPr="003A3DAA">
        <w:rPr>
          <w:sz w:val="22"/>
          <w:szCs w:val="22"/>
        </w:rPr>
        <w:t>Vol. 23.</w:t>
      </w:r>
      <w:proofErr w:type="gramEnd"/>
      <w:r w:rsidRPr="003A3DAA">
        <w:rPr>
          <w:sz w:val="22"/>
          <w:szCs w:val="22"/>
        </w:rPr>
        <w:t xml:space="preserve"> </w:t>
      </w:r>
      <w:proofErr w:type="gramStart"/>
      <w:r w:rsidRPr="003A3DAA">
        <w:rPr>
          <w:sz w:val="22"/>
          <w:szCs w:val="22"/>
        </w:rPr>
        <w:t>Pp. 701−746.</w:t>
      </w:r>
      <w:proofErr w:type="gramEnd"/>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rPr>
        <w:t xml:space="preserve">Ryan, S.G. 2006. </w:t>
      </w:r>
      <w:proofErr w:type="gramStart"/>
      <w:r w:rsidRPr="003A3DAA">
        <w:rPr>
          <w:rFonts w:cs="Times New Roman"/>
        </w:rPr>
        <w:t>Identifying Conditional Conservatism.</w:t>
      </w:r>
      <w:proofErr w:type="gramEnd"/>
      <w:r w:rsidRPr="003A3DAA">
        <w:rPr>
          <w:rFonts w:cs="Times New Roman"/>
        </w:rPr>
        <w:t xml:space="preserve"> </w:t>
      </w:r>
      <w:proofErr w:type="gramStart"/>
      <w:r w:rsidRPr="003A3DAA">
        <w:rPr>
          <w:rFonts w:cs="Times New Roman"/>
          <w:i/>
        </w:rPr>
        <w:t>European Accounting Review</w:t>
      </w:r>
      <w:r w:rsidRPr="003A3DAA">
        <w:rPr>
          <w:rFonts w:cs="Times New Roman"/>
        </w:rPr>
        <w:t>.</w:t>
      </w:r>
      <w:proofErr w:type="gramEnd"/>
      <w:r w:rsidRPr="003A3DAA">
        <w:rPr>
          <w:rFonts w:cs="Times New Roman"/>
        </w:rPr>
        <w:t xml:space="preserve"> </w:t>
      </w:r>
      <w:proofErr w:type="gramStart"/>
      <w:r w:rsidRPr="003A3DAA">
        <w:rPr>
          <w:rFonts w:cs="Times New Roman"/>
        </w:rPr>
        <w:t>Vol.</w:t>
      </w:r>
      <w:r w:rsidR="00234416" w:rsidRPr="003A3DAA">
        <w:rPr>
          <w:rFonts w:cs="Times New Roman"/>
        </w:rPr>
        <w:t xml:space="preserve"> 15.</w:t>
      </w:r>
      <w:proofErr w:type="gramEnd"/>
      <w:r w:rsidR="00234416" w:rsidRPr="003A3DAA">
        <w:rPr>
          <w:rFonts w:cs="Times New Roman"/>
        </w:rPr>
        <w:t xml:space="preserve"> </w:t>
      </w:r>
      <w:proofErr w:type="gramStart"/>
      <w:r w:rsidR="00234416" w:rsidRPr="003A3DAA">
        <w:rPr>
          <w:rFonts w:cs="Times New Roman"/>
        </w:rPr>
        <w:t>No. 4.</w:t>
      </w:r>
      <w:proofErr w:type="gramEnd"/>
      <w:r w:rsidR="00234416" w:rsidRPr="003A3DAA">
        <w:rPr>
          <w:rFonts w:cs="Times New Roman"/>
        </w:rPr>
        <w:t xml:space="preserve"> Pp.</w:t>
      </w:r>
      <w:r w:rsidRPr="003A3DAA">
        <w:rPr>
          <w:rFonts w:cs="Times New Roman"/>
        </w:rPr>
        <w:t xml:space="preserve"> 511-525.</w:t>
      </w:r>
    </w:p>
    <w:p w:rsidR="00667026" w:rsidRPr="003A3DAA" w:rsidRDefault="00667026" w:rsidP="003A3DAA">
      <w:pPr>
        <w:autoSpaceDE w:val="0"/>
        <w:autoSpaceDN w:val="0"/>
        <w:adjustRightInd w:val="0"/>
        <w:spacing w:after="160" w:line="240" w:lineRule="auto"/>
        <w:jc w:val="both"/>
        <w:rPr>
          <w:rFonts w:cs="Times New Roman"/>
        </w:rPr>
      </w:pPr>
      <w:proofErr w:type="gramStart"/>
      <w:r w:rsidRPr="003A3DAA">
        <w:rPr>
          <w:rFonts w:cs="Times New Roman"/>
        </w:rPr>
        <w:t xml:space="preserve">Ryan, S.G., and P.A. </w:t>
      </w:r>
      <w:proofErr w:type="spellStart"/>
      <w:r w:rsidRPr="003A3DAA">
        <w:rPr>
          <w:rFonts w:cs="Times New Roman"/>
        </w:rPr>
        <w:t>Zarowin</w:t>
      </w:r>
      <w:proofErr w:type="spellEnd"/>
      <w:r w:rsidRPr="003A3DAA">
        <w:rPr>
          <w:rFonts w:cs="Times New Roman"/>
        </w:rPr>
        <w:t>.</w:t>
      </w:r>
      <w:proofErr w:type="gramEnd"/>
      <w:r w:rsidRPr="003A3DAA">
        <w:rPr>
          <w:rFonts w:cs="Times New Roman"/>
        </w:rPr>
        <w:t xml:space="preserve"> 2003. Why Has the Contemporaneous Linear Returns-Earnings Relation Declined? </w:t>
      </w:r>
      <w:r w:rsidRPr="003A3DAA">
        <w:rPr>
          <w:rFonts w:cs="Times New Roman"/>
          <w:i/>
          <w:iCs/>
        </w:rPr>
        <w:t xml:space="preserve">The Accounting Review </w:t>
      </w:r>
      <w:r w:rsidRPr="003A3DAA">
        <w:rPr>
          <w:rFonts w:cs="Times New Roman"/>
        </w:rPr>
        <w:t>78 (April): 523-553.</w:t>
      </w:r>
    </w:p>
    <w:p w:rsidR="00EE34F8" w:rsidRPr="003A3DAA" w:rsidRDefault="00EE34F8" w:rsidP="003A3DAA">
      <w:pPr>
        <w:autoSpaceDE w:val="0"/>
        <w:autoSpaceDN w:val="0"/>
        <w:adjustRightInd w:val="0"/>
        <w:spacing w:after="160" w:line="240" w:lineRule="auto"/>
        <w:jc w:val="both"/>
        <w:rPr>
          <w:rFonts w:cs="Times New Roman"/>
        </w:rPr>
      </w:pPr>
      <w:proofErr w:type="spellStart"/>
      <w:r w:rsidRPr="003A3DAA">
        <w:rPr>
          <w:rFonts w:cs="Times New Roman"/>
        </w:rPr>
        <w:t>Schmalensee</w:t>
      </w:r>
      <w:proofErr w:type="spellEnd"/>
      <w:r w:rsidRPr="003A3DAA">
        <w:rPr>
          <w:rFonts w:cs="Times New Roman"/>
        </w:rPr>
        <w:t xml:space="preserve">, R., 1989. Inter-industry studies of structure and performance. In: </w:t>
      </w:r>
      <w:proofErr w:type="spellStart"/>
      <w:r w:rsidRPr="003A3DAA">
        <w:rPr>
          <w:rFonts w:cs="Times New Roman"/>
        </w:rPr>
        <w:t>Schmalensee</w:t>
      </w:r>
      <w:proofErr w:type="spellEnd"/>
      <w:r w:rsidRPr="003A3DAA">
        <w:rPr>
          <w:rFonts w:cs="Times New Roman"/>
        </w:rPr>
        <w:t xml:space="preserve">, R., </w:t>
      </w:r>
      <w:proofErr w:type="spellStart"/>
      <w:r w:rsidRPr="003A3DAA">
        <w:rPr>
          <w:rFonts w:cs="Times New Roman"/>
        </w:rPr>
        <w:t>Willig</w:t>
      </w:r>
      <w:proofErr w:type="spellEnd"/>
      <w:r w:rsidRPr="003A3DAA">
        <w:rPr>
          <w:rFonts w:cs="Times New Roman"/>
        </w:rPr>
        <w:t xml:space="preserve">, R. (Eds.), Handbook of Industrial Organization. North-Holland, Amsterdam, pp. 951–1009. </w:t>
      </w:r>
    </w:p>
    <w:p w:rsidR="00667026" w:rsidRPr="003A3DAA" w:rsidRDefault="00667026" w:rsidP="003A3DAA">
      <w:pPr>
        <w:autoSpaceDE w:val="0"/>
        <w:autoSpaceDN w:val="0"/>
        <w:adjustRightInd w:val="0"/>
        <w:spacing w:after="160" w:line="240" w:lineRule="auto"/>
        <w:jc w:val="both"/>
        <w:rPr>
          <w:rFonts w:cs="Times New Roman"/>
          <w:iCs/>
        </w:rPr>
      </w:pPr>
      <w:proofErr w:type="gramStart"/>
      <w:r w:rsidRPr="003A3DAA">
        <w:rPr>
          <w:rFonts w:cs="Times New Roman"/>
        </w:rPr>
        <w:t>Scott, W.R. 2006.</w:t>
      </w:r>
      <w:proofErr w:type="gramEnd"/>
      <w:r w:rsidRPr="003A3DAA">
        <w:rPr>
          <w:rFonts w:cs="Times New Roman"/>
        </w:rPr>
        <w:t xml:space="preserve"> </w:t>
      </w:r>
      <w:proofErr w:type="gramStart"/>
      <w:r w:rsidRPr="003A3DAA">
        <w:rPr>
          <w:rFonts w:cs="Times New Roman"/>
        </w:rPr>
        <w:t>Financial Accounting Theory.</w:t>
      </w:r>
      <w:proofErr w:type="gramEnd"/>
      <w:r w:rsidRPr="003A3DAA">
        <w:rPr>
          <w:rFonts w:cs="Times New Roman"/>
        </w:rPr>
        <w:t xml:space="preserve"> </w:t>
      </w:r>
      <w:proofErr w:type="gramStart"/>
      <w:r w:rsidRPr="003A3DAA">
        <w:rPr>
          <w:rFonts w:cs="Times New Roman"/>
          <w:i/>
        </w:rPr>
        <w:t>Prentice Hall.</w:t>
      </w:r>
      <w:proofErr w:type="gramEnd"/>
      <w:r w:rsidRPr="003A3DAA">
        <w:rPr>
          <w:rFonts w:cs="Times New Roman"/>
        </w:rPr>
        <w:t xml:space="preserve"> Canada. </w:t>
      </w:r>
      <w:proofErr w:type="gramStart"/>
      <w:r w:rsidRPr="003A3DAA">
        <w:rPr>
          <w:rFonts w:cs="Times New Roman"/>
        </w:rPr>
        <w:t>Fourth edition.</w:t>
      </w:r>
      <w:proofErr w:type="gramEnd"/>
      <w:r w:rsidRPr="003A3DAA">
        <w:rPr>
          <w:rFonts w:cs="Times New Roman"/>
        </w:rPr>
        <w:t xml:space="preserve"> </w:t>
      </w:r>
      <w:r w:rsidRPr="003A3DAA">
        <w:rPr>
          <w:rFonts w:cs="Times New Roman"/>
          <w:iCs/>
        </w:rPr>
        <w:t xml:space="preserve"> </w:t>
      </w:r>
    </w:p>
    <w:p w:rsidR="00667026" w:rsidRPr="003A3DAA" w:rsidRDefault="00667026" w:rsidP="003A3DAA">
      <w:pPr>
        <w:autoSpaceDE w:val="0"/>
        <w:autoSpaceDN w:val="0"/>
        <w:adjustRightInd w:val="0"/>
        <w:spacing w:after="160" w:line="240" w:lineRule="auto"/>
        <w:jc w:val="both"/>
        <w:rPr>
          <w:rFonts w:cs="Times New Roman"/>
          <w:iCs/>
        </w:rPr>
      </w:pPr>
      <w:proofErr w:type="spellStart"/>
      <w:r w:rsidRPr="003A3DAA">
        <w:rPr>
          <w:rFonts w:cs="Times New Roman"/>
          <w:iCs/>
        </w:rPr>
        <w:t>Shroff</w:t>
      </w:r>
      <w:proofErr w:type="spellEnd"/>
      <w:r w:rsidRPr="003A3DAA">
        <w:rPr>
          <w:rFonts w:cs="Times New Roman"/>
          <w:iCs/>
        </w:rPr>
        <w:t xml:space="preserve">, P. 1995. </w:t>
      </w:r>
      <w:proofErr w:type="gramStart"/>
      <w:r w:rsidRPr="003A3DAA">
        <w:rPr>
          <w:rFonts w:cs="Times New Roman"/>
          <w:iCs/>
        </w:rPr>
        <w:t>Determinants of the Returns-earnings Correlation.</w:t>
      </w:r>
      <w:proofErr w:type="gramEnd"/>
      <w:r w:rsidRPr="003A3DAA">
        <w:rPr>
          <w:rFonts w:cs="Times New Roman"/>
          <w:iCs/>
        </w:rPr>
        <w:t xml:space="preserve"> </w:t>
      </w:r>
      <w:proofErr w:type="gramStart"/>
      <w:r w:rsidRPr="003A3DAA">
        <w:rPr>
          <w:rFonts w:cs="Times New Roman"/>
          <w:i/>
          <w:iCs/>
        </w:rPr>
        <w:t>Contemporary Accounting Research</w:t>
      </w:r>
      <w:r w:rsidRPr="003A3DAA">
        <w:rPr>
          <w:rFonts w:cs="Times New Roman"/>
          <w:iCs/>
        </w:rPr>
        <w:t>.</w:t>
      </w:r>
      <w:proofErr w:type="gramEnd"/>
      <w:r w:rsidRPr="003A3DAA">
        <w:rPr>
          <w:rFonts w:cs="Times New Roman"/>
          <w:iCs/>
        </w:rPr>
        <w:t xml:space="preserve"> </w:t>
      </w:r>
      <w:proofErr w:type="gramStart"/>
      <w:r w:rsidRPr="003A3DAA">
        <w:rPr>
          <w:rFonts w:cs="Times New Roman"/>
          <w:iCs/>
        </w:rPr>
        <w:t>Vol. 11, pp.1±55.</w:t>
      </w:r>
      <w:proofErr w:type="gramEnd"/>
    </w:p>
    <w:p w:rsidR="00667026" w:rsidRPr="003A3DAA" w:rsidRDefault="00667026" w:rsidP="003A3DAA">
      <w:pPr>
        <w:autoSpaceDE w:val="0"/>
        <w:autoSpaceDN w:val="0"/>
        <w:adjustRightInd w:val="0"/>
        <w:spacing w:after="160" w:line="240" w:lineRule="auto"/>
        <w:jc w:val="both"/>
        <w:rPr>
          <w:rFonts w:cs="Times New Roman"/>
        </w:rPr>
      </w:pPr>
      <w:r w:rsidRPr="003A3DAA">
        <w:rPr>
          <w:rFonts w:cs="Times New Roman"/>
        </w:rPr>
        <w:t xml:space="preserve">Sloan, R.G. 1996. Do Stock Prices Fully Reflect Information in Accruals and Cash Flows About Future Earnings? </w:t>
      </w:r>
      <w:proofErr w:type="gramStart"/>
      <w:r w:rsidRPr="003A3DAA">
        <w:rPr>
          <w:rFonts w:cs="Times New Roman"/>
          <w:i/>
          <w:iCs/>
        </w:rPr>
        <w:t>The Accounting Review</w:t>
      </w:r>
      <w:r w:rsidRPr="003A3DAA">
        <w:rPr>
          <w:rFonts w:cs="Times New Roman"/>
        </w:rPr>
        <w:t>.</w:t>
      </w:r>
      <w:proofErr w:type="gramEnd"/>
      <w:r w:rsidRPr="003A3DAA">
        <w:rPr>
          <w:rFonts w:cs="Times New Roman"/>
        </w:rPr>
        <w:t xml:space="preserve"> Vol. 71: 289-315.</w:t>
      </w:r>
    </w:p>
    <w:p w:rsidR="00EE34F8" w:rsidRPr="003A3DAA" w:rsidRDefault="00667026" w:rsidP="003A3DAA">
      <w:pPr>
        <w:spacing w:after="160" w:line="240" w:lineRule="auto"/>
        <w:jc w:val="both"/>
        <w:rPr>
          <w:rFonts w:cs="Times New Roman"/>
        </w:rPr>
      </w:pPr>
      <w:proofErr w:type="spellStart"/>
      <w:r w:rsidRPr="003A3DAA">
        <w:rPr>
          <w:rFonts w:cs="Times New Roman"/>
        </w:rPr>
        <w:t>Wakil</w:t>
      </w:r>
      <w:proofErr w:type="spellEnd"/>
      <w:r w:rsidRPr="003A3DAA">
        <w:rPr>
          <w:rFonts w:cs="Times New Roman"/>
        </w:rPr>
        <w:t xml:space="preserve">, G. and </w:t>
      </w:r>
      <w:proofErr w:type="spellStart"/>
      <w:r w:rsidRPr="003A3DAA">
        <w:rPr>
          <w:rFonts w:cs="Times New Roman"/>
        </w:rPr>
        <w:t>Alam</w:t>
      </w:r>
      <w:proofErr w:type="spellEnd"/>
      <w:r w:rsidRPr="003A3DAA">
        <w:rPr>
          <w:rFonts w:cs="Times New Roman"/>
        </w:rPr>
        <w:t xml:space="preserve">, P. 2012.  </w:t>
      </w:r>
      <w:proofErr w:type="gramStart"/>
      <w:r w:rsidRPr="003A3DAA">
        <w:rPr>
          <w:rFonts w:cs="Times New Roman"/>
        </w:rPr>
        <w:t>Conservatism, Earnings Persistence, and the Accruals Anomaly.</w:t>
      </w:r>
      <w:proofErr w:type="gramEnd"/>
      <w:r w:rsidRPr="003A3DAA">
        <w:rPr>
          <w:rFonts w:cs="Times New Roman"/>
        </w:rPr>
        <w:t xml:space="preserve"> </w:t>
      </w:r>
      <w:proofErr w:type="gramStart"/>
      <w:r w:rsidRPr="003A3DAA">
        <w:rPr>
          <w:rFonts w:cs="Times New Roman"/>
          <w:i/>
        </w:rPr>
        <w:t>CAAA Annual Conference 2012.</w:t>
      </w:r>
      <w:proofErr w:type="gramEnd"/>
      <w:r w:rsidRPr="003A3DAA">
        <w:rPr>
          <w:rFonts w:cs="Times New Roman"/>
        </w:rPr>
        <w:t xml:space="preserve"> </w:t>
      </w:r>
      <w:proofErr w:type="gramStart"/>
      <w:r w:rsidRPr="003A3DAA">
        <w:rPr>
          <w:rFonts w:cs="Times New Roman"/>
        </w:rPr>
        <w:t>Working papers series.</w:t>
      </w:r>
      <w:proofErr w:type="gramEnd"/>
      <w:r w:rsidRPr="003A3DAA">
        <w:rPr>
          <w:rFonts w:cs="Times New Roman"/>
        </w:rPr>
        <w:t xml:space="preserve"> </w:t>
      </w:r>
    </w:p>
    <w:p w:rsidR="00EE34F8" w:rsidRPr="003A3DAA" w:rsidRDefault="00EE34F8" w:rsidP="003A3DAA">
      <w:pPr>
        <w:spacing w:after="160" w:line="240" w:lineRule="auto"/>
        <w:jc w:val="both"/>
        <w:rPr>
          <w:rFonts w:cs="Times New Roman"/>
        </w:rPr>
      </w:pPr>
      <w:proofErr w:type="gramStart"/>
      <w:r w:rsidRPr="003A3DAA">
        <w:rPr>
          <w:rFonts w:cs="Times New Roman"/>
          <w:color w:val="000000"/>
          <w:shd w:val="clear" w:color="auto" w:fill="FFFFFF"/>
        </w:rPr>
        <w:t xml:space="preserve">Wang, R. Z., </w:t>
      </w:r>
      <w:proofErr w:type="spellStart"/>
      <w:r w:rsidRPr="003A3DAA">
        <w:rPr>
          <w:rFonts w:cs="Times New Roman"/>
        </w:rPr>
        <w:t>hÓgartaigh</w:t>
      </w:r>
      <w:proofErr w:type="spellEnd"/>
      <w:r w:rsidRPr="003A3DAA">
        <w:rPr>
          <w:rFonts w:cs="Times New Roman"/>
        </w:rPr>
        <w:t xml:space="preserve">, C.O. and </w:t>
      </w:r>
      <w:proofErr w:type="spellStart"/>
      <w:r w:rsidRPr="003A3DAA">
        <w:rPr>
          <w:rFonts w:cs="Times New Roman"/>
        </w:rPr>
        <w:t>Zijl</w:t>
      </w:r>
      <w:proofErr w:type="spellEnd"/>
      <w:r w:rsidRPr="003A3DAA">
        <w:rPr>
          <w:rFonts w:cs="Times New Roman"/>
        </w:rPr>
        <w:t>, T. 2008.</w:t>
      </w:r>
      <w:proofErr w:type="gramEnd"/>
      <w:r w:rsidRPr="003A3DAA">
        <w:rPr>
          <w:rFonts w:cs="Times New Roman"/>
        </w:rPr>
        <w:t xml:space="preserve"> Measures 0f Accounting Conservatism: A Construct Validity Perspective. </w:t>
      </w:r>
      <w:proofErr w:type="gramStart"/>
      <w:r w:rsidRPr="003A3DAA">
        <w:rPr>
          <w:rFonts w:cs="Times New Roman"/>
          <w:i/>
        </w:rPr>
        <w:t>Forthcoming in Journal of Accounting Literature.</w:t>
      </w:r>
      <w:proofErr w:type="gramEnd"/>
    </w:p>
    <w:p w:rsidR="00667026" w:rsidRPr="003A3DAA" w:rsidRDefault="00667026" w:rsidP="003A3DAA">
      <w:pPr>
        <w:spacing w:after="160" w:line="240" w:lineRule="auto"/>
        <w:jc w:val="both"/>
        <w:rPr>
          <w:rFonts w:cs="Times New Roman"/>
          <w:color w:val="000000"/>
        </w:rPr>
      </w:pPr>
      <w:r w:rsidRPr="003A3DAA">
        <w:rPr>
          <w:rFonts w:cs="Times New Roman"/>
          <w:color w:val="000000"/>
          <w:shd w:val="clear" w:color="auto" w:fill="FFFFFF"/>
        </w:rPr>
        <w:t xml:space="preserve">Watts, R. 2003a. Conservatism in accounting Part I: Explanations and implications, </w:t>
      </w:r>
      <w:r w:rsidRPr="003A3DAA">
        <w:rPr>
          <w:rFonts w:cs="Times New Roman"/>
          <w:i/>
          <w:iCs/>
          <w:color w:val="000000"/>
          <w:shd w:val="clear" w:color="auto" w:fill="FFFFFF"/>
        </w:rPr>
        <w:t>Accounting Horizons</w:t>
      </w:r>
      <w:r w:rsidRPr="003A3DAA">
        <w:rPr>
          <w:rFonts w:cs="Times New Roman"/>
          <w:color w:val="000000"/>
          <w:shd w:val="clear" w:color="auto" w:fill="FFFFFF"/>
        </w:rPr>
        <w:t xml:space="preserve">, Volume. 17, Issue 3, pp. 207-221. </w:t>
      </w:r>
    </w:p>
    <w:p w:rsidR="00667026" w:rsidRPr="003A3DAA" w:rsidRDefault="00667026" w:rsidP="003A3DAA">
      <w:pPr>
        <w:pStyle w:val="NoSpacing"/>
        <w:spacing w:after="160"/>
        <w:jc w:val="both"/>
        <w:rPr>
          <w:rFonts w:ascii="Times New Roman" w:hAnsi="Times New Roman"/>
          <w:color w:val="000000"/>
          <w:shd w:val="clear" w:color="auto" w:fill="FFFFFF"/>
        </w:rPr>
      </w:pPr>
      <w:r w:rsidRPr="003A3DAA">
        <w:rPr>
          <w:rFonts w:ascii="Times New Roman" w:hAnsi="Times New Roman"/>
          <w:color w:val="000000"/>
          <w:shd w:val="clear" w:color="auto" w:fill="FFFFFF"/>
        </w:rPr>
        <w:t xml:space="preserve">Watts, R. 2003b.  Conservatism in accounting Part II: Evidence and research Opportunities, </w:t>
      </w:r>
      <w:r w:rsidRPr="003A3DAA">
        <w:rPr>
          <w:rFonts w:ascii="Times New Roman" w:hAnsi="Times New Roman"/>
          <w:i/>
          <w:iCs/>
          <w:color w:val="000000"/>
          <w:shd w:val="clear" w:color="auto" w:fill="FFFFFF"/>
        </w:rPr>
        <w:t>Accounting Horizons</w:t>
      </w:r>
      <w:r w:rsidRPr="003A3DAA">
        <w:rPr>
          <w:rFonts w:ascii="Times New Roman" w:hAnsi="Times New Roman"/>
          <w:color w:val="000000"/>
          <w:shd w:val="clear" w:color="auto" w:fill="FFFFFF"/>
        </w:rPr>
        <w:t>, Volume. 17, Issue 4, pp. 287-301.</w:t>
      </w:r>
    </w:p>
    <w:p w:rsidR="00667026" w:rsidRPr="003A3DAA" w:rsidRDefault="00667026" w:rsidP="003A3DAA">
      <w:pPr>
        <w:spacing w:after="160" w:line="240" w:lineRule="auto"/>
        <w:jc w:val="both"/>
        <w:rPr>
          <w:rFonts w:cs="Times New Roman"/>
          <w:color w:val="000000"/>
          <w:shd w:val="clear" w:color="auto" w:fill="FFFFFF"/>
        </w:rPr>
      </w:pPr>
      <w:proofErr w:type="gramStart"/>
      <w:r w:rsidRPr="003A3DAA">
        <w:rPr>
          <w:rFonts w:cs="Times New Roman"/>
          <w:color w:val="000000"/>
          <w:shd w:val="clear" w:color="auto" w:fill="FFFFFF"/>
        </w:rPr>
        <w:t>Watts, R. L. and Zimmerman, J. L. 1986.</w:t>
      </w:r>
      <w:proofErr w:type="gramEnd"/>
      <w:r w:rsidRPr="003A3DAA">
        <w:rPr>
          <w:rFonts w:cs="Times New Roman"/>
          <w:color w:val="000000"/>
          <w:shd w:val="clear" w:color="auto" w:fill="FFFFFF"/>
        </w:rPr>
        <w:t xml:space="preserve"> </w:t>
      </w:r>
      <w:proofErr w:type="gramStart"/>
      <w:r w:rsidRPr="003A3DAA">
        <w:rPr>
          <w:rFonts w:cs="Times New Roman"/>
          <w:iCs/>
          <w:color w:val="000000"/>
          <w:shd w:val="clear" w:color="auto" w:fill="FFFFFF"/>
        </w:rPr>
        <w:t>Positive Accounting Theory</w:t>
      </w:r>
      <w:r w:rsidRPr="003A3DAA">
        <w:rPr>
          <w:rFonts w:cs="Times New Roman"/>
          <w:color w:val="000000"/>
          <w:shd w:val="clear" w:color="auto" w:fill="FFFFFF"/>
        </w:rPr>
        <w:t>.</w:t>
      </w:r>
      <w:proofErr w:type="gramEnd"/>
      <w:r w:rsidRPr="003A3DAA">
        <w:rPr>
          <w:rFonts w:cs="Times New Roman"/>
          <w:color w:val="000000"/>
          <w:shd w:val="clear" w:color="auto" w:fill="FFFFFF"/>
        </w:rPr>
        <w:t xml:space="preserve"> Englewood Cliffs, N</w:t>
      </w:r>
      <w:r w:rsidR="00234416" w:rsidRPr="003A3DAA">
        <w:rPr>
          <w:rFonts w:cs="Times New Roman"/>
          <w:color w:val="000000"/>
          <w:shd w:val="clear" w:color="auto" w:fill="FFFFFF"/>
        </w:rPr>
        <w:t xml:space="preserve">ew </w:t>
      </w:r>
      <w:r w:rsidRPr="003A3DAA">
        <w:rPr>
          <w:rFonts w:cs="Times New Roman"/>
          <w:color w:val="000000"/>
          <w:shd w:val="clear" w:color="auto" w:fill="FFFFFF"/>
        </w:rPr>
        <w:t>J</w:t>
      </w:r>
      <w:r w:rsidR="00234416" w:rsidRPr="003A3DAA">
        <w:rPr>
          <w:rFonts w:cs="Times New Roman"/>
          <w:color w:val="000000"/>
          <w:shd w:val="clear" w:color="auto" w:fill="FFFFFF"/>
        </w:rPr>
        <w:t>ersey:</w:t>
      </w:r>
      <w:r w:rsidRPr="003A3DAA">
        <w:rPr>
          <w:rFonts w:cs="Times New Roman"/>
          <w:color w:val="000000"/>
          <w:shd w:val="clear" w:color="auto" w:fill="FFFFFF"/>
        </w:rPr>
        <w:t xml:space="preserve"> Prentice-Hall. </w:t>
      </w:r>
    </w:p>
    <w:p w:rsidR="00667026" w:rsidRPr="003A3DAA" w:rsidRDefault="00667026" w:rsidP="003A3DAA">
      <w:pPr>
        <w:spacing w:after="160" w:line="240" w:lineRule="auto"/>
        <w:jc w:val="both"/>
        <w:rPr>
          <w:rFonts w:cs="Times New Roman"/>
        </w:rPr>
      </w:pPr>
      <w:r w:rsidRPr="003A3DAA">
        <w:rPr>
          <w:rFonts w:cs="Times New Roman"/>
        </w:rPr>
        <w:t xml:space="preserve">Website Financial Accounting Standards Board: </w:t>
      </w:r>
      <w:hyperlink r:id="rId13" w:history="1">
        <w:r w:rsidRPr="003A3DAA">
          <w:rPr>
            <w:rStyle w:val="Hyperlink"/>
            <w:rFonts w:cs="Times New Roman"/>
          </w:rPr>
          <w:t>www.FASB.org</w:t>
        </w:r>
      </w:hyperlink>
      <w:r w:rsidRPr="003A3DAA">
        <w:rPr>
          <w:rFonts w:cs="Times New Roman"/>
        </w:rPr>
        <w:t xml:space="preserve"> </w:t>
      </w:r>
    </w:p>
    <w:p w:rsidR="00667026" w:rsidRPr="003A3DAA" w:rsidRDefault="00667026" w:rsidP="003A3DAA">
      <w:pPr>
        <w:spacing w:after="160" w:line="240" w:lineRule="auto"/>
        <w:jc w:val="both"/>
        <w:rPr>
          <w:rFonts w:cs="Times New Roman"/>
        </w:rPr>
      </w:pPr>
      <w:r w:rsidRPr="003A3DAA">
        <w:rPr>
          <w:rFonts w:cs="Times New Roman"/>
        </w:rPr>
        <w:t xml:space="preserve">Website U.S. Bureau of Economic Analysis: </w:t>
      </w:r>
      <w:hyperlink r:id="rId14" w:history="1">
        <w:r w:rsidRPr="003A3DAA">
          <w:rPr>
            <w:rStyle w:val="Hyperlink"/>
            <w:rFonts w:cs="Times New Roman"/>
          </w:rPr>
          <w:t>www.BEA.gov</w:t>
        </w:r>
      </w:hyperlink>
    </w:p>
    <w:p w:rsidR="00667026" w:rsidRPr="003A3DAA" w:rsidRDefault="00667026" w:rsidP="003A3DAA">
      <w:pPr>
        <w:spacing w:after="160" w:line="240" w:lineRule="auto"/>
        <w:jc w:val="both"/>
        <w:rPr>
          <w:rFonts w:cs="Times New Roman"/>
        </w:rPr>
      </w:pPr>
      <w:r w:rsidRPr="003A3DAA">
        <w:rPr>
          <w:rFonts w:cs="Times New Roman"/>
        </w:rPr>
        <w:t xml:space="preserve">Website U.S. National Bureau of Economic Research: </w:t>
      </w:r>
      <w:hyperlink r:id="rId15" w:history="1">
        <w:r w:rsidRPr="003A3DAA">
          <w:rPr>
            <w:rStyle w:val="Hyperlink"/>
            <w:rFonts w:cs="Times New Roman"/>
          </w:rPr>
          <w:t>www.NBER.org</w:t>
        </w:r>
      </w:hyperlink>
      <w:r w:rsidRPr="003A3DAA">
        <w:rPr>
          <w:rFonts w:cs="Times New Roman"/>
        </w:rPr>
        <w:t xml:space="preserve"> </w:t>
      </w:r>
    </w:p>
    <w:p w:rsidR="003C091C" w:rsidRDefault="003C091C" w:rsidP="003C091C"/>
    <w:p w:rsidR="005B3512" w:rsidRPr="00667026" w:rsidRDefault="005B3512" w:rsidP="005B3512">
      <w:pPr>
        <w:pStyle w:val="Heading1"/>
        <w:ind w:left="720"/>
        <w:sectPr w:rsidR="005B3512" w:rsidRPr="00667026" w:rsidSect="008F01B0">
          <w:footerReference w:type="default" r:id="rId16"/>
          <w:footerReference w:type="first" r:id="rId17"/>
          <w:pgSz w:w="12240" w:h="15840"/>
          <w:pgMar w:top="1440" w:right="1440" w:bottom="1440" w:left="1440" w:header="0" w:footer="144" w:gutter="0"/>
          <w:cols w:space="720"/>
          <w:titlePg/>
          <w:docGrid w:linePitch="360"/>
        </w:sectPr>
      </w:pPr>
    </w:p>
    <w:p w:rsidR="003C091C" w:rsidRDefault="003C091C" w:rsidP="007D03A2">
      <w:pPr>
        <w:pStyle w:val="Heading1"/>
        <w:ind w:left="360"/>
      </w:pPr>
      <w:bookmarkStart w:id="49" w:name="_Toc330216056"/>
      <w:r>
        <w:lastRenderedPageBreak/>
        <w:t>Appendix</w:t>
      </w:r>
      <w:bookmarkEnd w:id="49"/>
      <w:r>
        <w:t xml:space="preserve"> </w:t>
      </w:r>
    </w:p>
    <w:p w:rsidR="005B3512" w:rsidRPr="005B3512" w:rsidRDefault="005B3512" w:rsidP="007D03A2">
      <w:pPr>
        <w:pStyle w:val="Heading2"/>
        <w:numPr>
          <w:ilvl w:val="0"/>
          <w:numId w:val="36"/>
        </w:numPr>
      </w:pPr>
      <w:bookmarkStart w:id="50" w:name="_Toc330216057"/>
      <w:r>
        <w:t>Summary of literature reviews</w:t>
      </w:r>
      <w:bookmarkEnd w:id="50"/>
    </w:p>
    <w:tbl>
      <w:tblPr>
        <w:tblW w:w="13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28"/>
        <w:gridCol w:w="2340"/>
        <w:gridCol w:w="3960"/>
        <w:gridCol w:w="270"/>
        <w:gridCol w:w="1710"/>
        <w:gridCol w:w="532"/>
        <w:gridCol w:w="2888"/>
      </w:tblGrid>
      <w:tr w:rsidR="005B3512" w:rsidRPr="00846C1A" w:rsidTr="00C25274">
        <w:tc>
          <w:tcPr>
            <w:tcW w:w="13428" w:type="dxa"/>
            <w:gridSpan w:val="7"/>
          </w:tcPr>
          <w:p w:rsidR="005B3512" w:rsidRPr="00846C1A" w:rsidRDefault="005B3512" w:rsidP="00C25274">
            <w:pPr>
              <w:spacing w:after="0" w:line="240" w:lineRule="auto"/>
              <w:rPr>
                <w:rFonts w:cs="Times New Roman"/>
              </w:rPr>
            </w:pPr>
            <w:r w:rsidRPr="00846C1A">
              <w:rPr>
                <w:rFonts w:cs="Times New Roman"/>
              </w:rPr>
              <w:t>Earnings persistence and conservatism</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rPr>
              <w:t>Authors</w:t>
            </w:r>
          </w:p>
        </w:tc>
        <w:tc>
          <w:tcPr>
            <w:tcW w:w="2340" w:type="dxa"/>
          </w:tcPr>
          <w:p w:rsidR="005B3512" w:rsidRPr="00846C1A" w:rsidRDefault="005B3512" w:rsidP="00C25274">
            <w:pPr>
              <w:spacing w:after="0" w:line="240" w:lineRule="auto"/>
              <w:rPr>
                <w:rFonts w:cs="Times New Roman"/>
              </w:rPr>
            </w:pPr>
            <w:r w:rsidRPr="00846C1A">
              <w:rPr>
                <w:rFonts w:cs="Times New Roman"/>
              </w:rPr>
              <w:t>Objective</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Methodology</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 xml:space="preserve">Sample </w:t>
            </w:r>
          </w:p>
        </w:tc>
        <w:tc>
          <w:tcPr>
            <w:tcW w:w="2888" w:type="dxa"/>
          </w:tcPr>
          <w:p w:rsidR="005B3512" w:rsidRPr="00846C1A" w:rsidRDefault="005B3512" w:rsidP="00C25274">
            <w:pPr>
              <w:spacing w:after="0" w:line="240" w:lineRule="auto"/>
              <w:rPr>
                <w:rFonts w:cs="Times New Roman"/>
              </w:rPr>
            </w:pPr>
            <w:r w:rsidRPr="00846C1A">
              <w:rPr>
                <w:rFonts w:cs="Times New Roman"/>
              </w:rPr>
              <w:t>Result</w:t>
            </w:r>
          </w:p>
        </w:tc>
      </w:tr>
      <w:tr w:rsidR="005B3512" w:rsidRPr="00846C1A" w:rsidTr="00C25274">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Basu</w:t>
            </w:r>
            <w:proofErr w:type="spellEnd"/>
            <w:r w:rsidRPr="00846C1A">
              <w:rPr>
                <w:rFonts w:cs="Times New Roman"/>
              </w:rPr>
              <w:t xml:space="preserve"> (1997)</w:t>
            </w:r>
          </w:p>
        </w:tc>
        <w:tc>
          <w:tcPr>
            <w:tcW w:w="2340" w:type="dxa"/>
          </w:tcPr>
          <w:p w:rsidR="005B3512" w:rsidRPr="00846C1A" w:rsidRDefault="005B3512" w:rsidP="00C25274">
            <w:pPr>
              <w:spacing w:after="0" w:line="240" w:lineRule="auto"/>
              <w:rPr>
                <w:rFonts w:cs="Times New Roman"/>
              </w:rPr>
            </w:pPr>
            <w:r w:rsidRPr="00846C1A">
              <w:rPr>
                <w:rFonts w:cs="Times New Roman"/>
              </w:rPr>
              <w:t xml:space="preserve">Re-examine the conservatism principle </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Asymmetric timeliness which regress earnings changes and a dummy represents  good news versus bad news with stock returns</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US sample during the period 1964-1990</w:t>
            </w:r>
          </w:p>
        </w:tc>
        <w:tc>
          <w:tcPr>
            <w:tcW w:w="2888" w:type="dxa"/>
          </w:tcPr>
          <w:p w:rsidR="005B3512" w:rsidRPr="00846C1A" w:rsidRDefault="005B3512" w:rsidP="00C25274">
            <w:pPr>
              <w:spacing w:after="0" w:line="240" w:lineRule="auto"/>
              <w:rPr>
                <w:rFonts w:cs="Times New Roman"/>
              </w:rPr>
            </w:pPr>
            <w:r w:rsidRPr="00846C1A">
              <w:rPr>
                <w:rFonts w:cs="Times New Roman"/>
              </w:rPr>
              <w:t>Earnings changes during bad news period are less persistent than during good news period.</w:t>
            </w:r>
          </w:p>
        </w:tc>
      </w:tr>
      <w:tr w:rsidR="005B3512" w:rsidRPr="00846C1A" w:rsidTr="00C25274">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Paek</w:t>
            </w:r>
            <w:proofErr w:type="spellEnd"/>
            <w:r w:rsidRPr="00846C1A">
              <w:rPr>
                <w:rFonts w:cs="Times New Roman"/>
              </w:rPr>
              <w:t xml:space="preserve"> et al. (2007)</w:t>
            </w:r>
          </w:p>
        </w:tc>
        <w:tc>
          <w:tcPr>
            <w:tcW w:w="2340" w:type="dxa"/>
          </w:tcPr>
          <w:p w:rsidR="005B3512" w:rsidRPr="00846C1A" w:rsidRDefault="005B3512" w:rsidP="00C25274">
            <w:pPr>
              <w:spacing w:after="0" w:line="240" w:lineRule="auto"/>
              <w:rPr>
                <w:rFonts w:cs="Times New Roman"/>
              </w:rPr>
            </w:pPr>
            <w:r w:rsidRPr="00846C1A">
              <w:rPr>
                <w:rFonts w:cs="Times New Roman"/>
              </w:rPr>
              <w:t>The effect of conservative accounting on earnings persistence</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 xml:space="preserve">Conservatism: </w:t>
            </w:r>
          </w:p>
          <w:p w:rsidR="005B3512" w:rsidRPr="00846C1A" w:rsidRDefault="005B3512" w:rsidP="005B3512">
            <w:pPr>
              <w:pStyle w:val="ListParagraph"/>
              <w:numPr>
                <w:ilvl w:val="0"/>
                <w:numId w:val="28"/>
              </w:numPr>
              <w:spacing w:after="0" w:line="240" w:lineRule="auto"/>
              <w:contextualSpacing/>
              <w:rPr>
                <w:rFonts w:cs="Times New Roman"/>
              </w:rPr>
            </w:pPr>
            <w:r w:rsidRPr="00846C1A">
              <w:rPr>
                <w:rFonts w:cs="Times New Roman"/>
              </w:rPr>
              <w:t>Asymmetric timeliness of good news and bad news</w:t>
            </w:r>
          </w:p>
          <w:p w:rsidR="005B3512" w:rsidRPr="00846C1A" w:rsidRDefault="005B3512" w:rsidP="005B3512">
            <w:pPr>
              <w:pStyle w:val="ListParagraph"/>
              <w:numPr>
                <w:ilvl w:val="0"/>
                <w:numId w:val="28"/>
              </w:numPr>
              <w:spacing w:after="0" w:line="240" w:lineRule="auto"/>
              <w:contextualSpacing/>
              <w:rPr>
                <w:rFonts w:cs="Times New Roman"/>
              </w:rPr>
            </w:pPr>
            <w:r w:rsidRPr="00846C1A">
              <w:rPr>
                <w:rFonts w:cs="Times New Roman"/>
              </w:rPr>
              <w:t>Cumulative accruals</w:t>
            </w:r>
          </w:p>
          <w:p w:rsidR="005B3512" w:rsidRPr="00846C1A" w:rsidRDefault="005B3512" w:rsidP="005B3512">
            <w:pPr>
              <w:pStyle w:val="ListParagraph"/>
              <w:numPr>
                <w:ilvl w:val="0"/>
                <w:numId w:val="28"/>
              </w:numPr>
              <w:spacing w:after="0" w:line="240" w:lineRule="auto"/>
              <w:contextualSpacing/>
              <w:rPr>
                <w:rFonts w:cs="Times New Roman"/>
              </w:rPr>
            </w:pPr>
            <w:r w:rsidRPr="00846C1A">
              <w:rPr>
                <w:rFonts w:cs="Times New Roman"/>
              </w:rPr>
              <w:t>Change in lagged operating income</w:t>
            </w:r>
          </w:p>
          <w:p w:rsidR="005B3512" w:rsidRPr="00846C1A" w:rsidRDefault="005B3512" w:rsidP="005B3512">
            <w:pPr>
              <w:pStyle w:val="ListParagraph"/>
              <w:numPr>
                <w:ilvl w:val="0"/>
                <w:numId w:val="28"/>
              </w:numPr>
              <w:spacing w:after="0" w:line="240" w:lineRule="auto"/>
              <w:contextualSpacing/>
              <w:rPr>
                <w:rFonts w:cs="Times New Roman"/>
              </w:rPr>
            </w:pPr>
            <w:r w:rsidRPr="00846C1A">
              <w:rPr>
                <w:rFonts w:cs="Times New Roman"/>
              </w:rPr>
              <w:t>Response coefficients of accruals</w:t>
            </w:r>
          </w:p>
          <w:p w:rsidR="005B3512" w:rsidRPr="00846C1A" w:rsidRDefault="005B3512" w:rsidP="00C25274">
            <w:pPr>
              <w:spacing w:after="0" w:line="240" w:lineRule="auto"/>
              <w:rPr>
                <w:rFonts w:cs="Times New Roman"/>
              </w:rPr>
            </w:pPr>
            <w:r w:rsidRPr="00846C1A">
              <w:rPr>
                <w:rFonts w:cs="Times New Roman"/>
              </w:rPr>
              <w:t>Earnings persistence:</w:t>
            </w:r>
          </w:p>
          <w:p w:rsidR="005B3512" w:rsidRPr="00846C1A" w:rsidRDefault="005B3512" w:rsidP="00C25274">
            <w:pPr>
              <w:spacing w:after="0" w:line="240" w:lineRule="auto"/>
              <w:rPr>
                <w:rFonts w:cs="Times New Roman"/>
              </w:rPr>
            </w:pPr>
            <w:r w:rsidRPr="00846C1A">
              <w:rPr>
                <w:rFonts w:cs="Times New Roman"/>
              </w:rPr>
              <w:t>The first autocorrelation between earnings of two consecutive years</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US sample during the period of 1984-2003</w:t>
            </w:r>
          </w:p>
        </w:tc>
        <w:tc>
          <w:tcPr>
            <w:tcW w:w="2888" w:type="dxa"/>
          </w:tcPr>
          <w:p w:rsidR="005B3512" w:rsidRPr="00846C1A" w:rsidRDefault="005B3512" w:rsidP="00C25274">
            <w:pPr>
              <w:spacing w:after="0" w:line="240" w:lineRule="auto"/>
              <w:rPr>
                <w:rFonts w:cs="Times New Roman"/>
              </w:rPr>
            </w:pPr>
            <w:r w:rsidRPr="00846C1A">
              <w:rPr>
                <w:rFonts w:cs="Times New Roman"/>
              </w:rPr>
              <w:t>Less conservative earnings are likely to persist into the next period than more conservative earnings</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rPr>
              <w:t>Sloan (1996)</w:t>
            </w:r>
          </w:p>
        </w:tc>
        <w:tc>
          <w:tcPr>
            <w:tcW w:w="2340" w:type="dxa"/>
          </w:tcPr>
          <w:p w:rsidR="005B3512" w:rsidRPr="00846C1A" w:rsidRDefault="005B3512" w:rsidP="00C25274">
            <w:pPr>
              <w:spacing w:after="0" w:line="240" w:lineRule="auto"/>
              <w:rPr>
                <w:rFonts w:cs="Times New Roman"/>
              </w:rPr>
            </w:pPr>
            <w:r w:rsidRPr="00846C1A">
              <w:rPr>
                <w:rFonts w:cs="Times New Roman"/>
              </w:rPr>
              <w:t>The effect of earnings components on earnings persistence</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The first autocorrelation of current earnings components i.e. accruals and cash flows in predicting next year earnings.</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US sample during the period of 1962-1991</w:t>
            </w:r>
          </w:p>
          <w:p w:rsidR="005B3512" w:rsidRPr="00846C1A" w:rsidRDefault="005B3512" w:rsidP="00C25274">
            <w:pPr>
              <w:spacing w:after="0" w:line="240" w:lineRule="auto"/>
              <w:jc w:val="center"/>
              <w:rPr>
                <w:rFonts w:cs="Times New Roman"/>
              </w:rPr>
            </w:pPr>
          </w:p>
        </w:tc>
        <w:tc>
          <w:tcPr>
            <w:tcW w:w="2888" w:type="dxa"/>
          </w:tcPr>
          <w:p w:rsidR="005B3512" w:rsidRPr="00846C1A" w:rsidRDefault="005B3512" w:rsidP="00C25274">
            <w:pPr>
              <w:spacing w:after="0" w:line="240" w:lineRule="auto"/>
              <w:rPr>
                <w:rFonts w:cs="Times New Roman"/>
              </w:rPr>
            </w:pPr>
            <w:r w:rsidRPr="00846C1A">
              <w:rPr>
                <w:rFonts w:cs="Times New Roman"/>
              </w:rPr>
              <w:t xml:space="preserve">accruals have lower persistence for the assessment of future earnings than cash flow </w:t>
            </w:r>
          </w:p>
        </w:tc>
      </w:tr>
      <w:tr w:rsidR="005B3512" w:rsidRPr="00846C1A" w:rsidTr="00C25274">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Wakil</w:t>
            </w:r>
            <w:proofErr w:type="spellEnd"/>
            <w:r w:rsidRPr="00846C1A">
              <w:rPr>
                <w:rFonts w:cs="Times New Roman"/>
              </w:rPr>
              <w:t xml:space="preserve"> and </w:t>
            </w:r>
            <w:proofErr w:type="spellStart"/>
            <w:r w:rsidRPr="00846C1A">
              <w:rPr>
                <w:rFonts w:cs="Times New Roman"/>
              </w:rPr>
              <w:t>Alam</w:t>
            </w:r>
            <w:proofErr w:type="spellEnd"/>
            <w:r w:rsidRPr="00846C1A">
              <w:rPr>
                <w:rFonts w:cs="Times New Roman"/>
              </w:rPr>
              <w:t xml:space="preserve"> (2012)</w:t>
            </w:r>
          </w:p>
        </w:tc>
        <w:tc>
          <w:tcPr>
            <w:tcW w:w="2340" w:type="dxa"/>
          </w:tcPr>
          <w:p w:rsidR="005B3512" w:rsidRPr="00846C1A" w:rsidRDefault="005B3512" w:rsidP="00C25274">
            <w:pPr>
              <w:spacing w:after="0" w:line="240" w:lineRule="auto"/>
              <w:rPr>
                <w:rFonts w:cs="Times New Roman"/>
              </w:rPr>
            </w:pPr>
            <w:r w:rsidRPr="00846C1A">
              <w:rPr>
                <w:rFonts w:cs="Times New Roman"/>
              </w:rPr>
              <w:t>the effect of conservatism on accruals persistence in predicting future earnings</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Conservatism:</w:t>
            </w:r>
          </w:p>
          <w:p w:rsidR="005B3512" w:rsidRPr="00846C1A" w:rsidRDefault="005B3512" w:rsidP="005B3512">
            <w:pPr>
              <w:pStyle w:val="ListParagraph"/>
              <w:numPr>
                <w:ilvl w:val="0"/>
                <w:numId w:val="29"/>
              </w:numPr>
              <w:spacing w:after="0" w:line="240" w:lineRule="auto"/>
              <w:contextualSpacing/>
              <w:rPr>
                <w:rFonts w:cs="Times New Roman"/>
              </w:rPr>
            </w:pPr>
            <w:r w:rsidRPr="00846C1A">
              <w:rPr>
                <w:rFonts w:cs="Times New Roman"/>
              </w:rPr>
              <w:t>Asymmetric timeliness</w:t>
            </w:r>
          </w:p>
          <w:p w:rsidR="005B3512" w:rsidRPr="00846C1A" w:rsidRDefault="005B3512" w:rsidP="005B3512">
            <w:pPr>
              <w:pStyle w:val="ListParagraph"/>
              <w:numPr>
                <w:ilvl w:val="0"/>
                <w:numId w:val="29"/>
              </w:numPr>
              <w:spacing w:after="0" w:line="240" w:lineRule="auto"/>
              <w:contextualSpacing/>
              <w:rPr>
                <w:rFonts w:cs="Times New Roman"/>
              </w:rPr>
            </w:pPr>
            <w:r w:rsidRPr="00846C1A">
              <w:rPr>
                <w:rFonts w:cs="Times New Roman"/>
              </w:rPr>
              <w:t xml:space="preserve">C-score </w:t>
            </w:r>
          </w:p>
          <w:p w:rsidR="005B3512" w:rsidRPr="00846C1A" w:rsidRDefault="005B3512" w:rsidP="005B3512">
            <w:pPr>
              <w:pStyle w:val="ListParagraph"/>
              <w:numPr>
                <w:ilvl w:val="0"/>
                <w:numId w:val="29"/>
              </w:numPr>
              <w:spacing w:after="0" w:line="240" w:lineRule="auto"/>
              <w:contextualSpacing/>
              <w:rPr>
                <w:rFonts w:cs="Times New Roman"/>
              </w:rPr>
            </w:pPr>
            <w:r w:rsidRPr="00846C1A">
              <w:rPr>
                <w:rFonts w:cs="Times New Roman"/>
              </w:rPr>
              <w:t>Market-to-Book ratio</w:t>
            </w:r>
          </w:p>
          <w:p w:rsidR="005B3512" w:rsidRPr="00846C1A" w:rsidRDefault="005B3512" w:rsidP="00C25274">
            <w:pPr>
              <w:spacing w:after="0" w:line="240" w:lineRule="auto"/>
              <w:rPr>
                <w:rFonts w:cs="Times New Roman"/>
              </w:rPr>
            </w:pPr>
            <w:r w:rsidRPr="00846C1A">
              <w:rPr>
                <w:rFonts w:cs="Times New Roman"/>
              </w:rPr>
              <w:t>Regression analysis which includes cash flow, accruals and dummy of conservatism</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US sample during the period of 1987-2008</w:t>
            </w:r>
          </w:p>
        </w:tc>
        <w:tc>
          <w:tcPr>
            <w:tcW w:w="2888" w:type="dxa"/>
          </w:tcPr>
          <w:p w:rsidR="005B3512" w:rsidRPr="00846C1A" w:rsidRDefault="005B3512" w:rsidP="00C25274">
            <w:pPr>
              <w:spacing w:after="0" w:line="240" w:lineRule="auto"/>
              <w:rPr>
                <w:rFonts w:cs="Times New Roman"/>
              </w:rPr>
            </w:pPr>
            <w:r w:rsidRPr="00846C1A">
              <w:rPr>
                <w:rFonts w:cs="Times New Roman"/>
              </w:rPr>
              <w:t>conservatism increases accrual persistence of firms with high accruals deciles more than firms with low accruals</w:t>
            </w:r>
          </w:p>
        </w:tc>
      </w:tr>
      <w:tr w:rsidR="005B3512" w:rsidRPr="00846C1A" w:rsidTr="00C25274">
        <w:trPr>
          <w:trHeight w:val="226"/>
        </w:trPr>
        <w:tc>
          <w:tcPr>
            <w:tcW w:w="13428" w:type="dxa"/>
            <w:gridSpan w:val="7"/>
          </w:tcPr>
          <w:p w:rsidR="005B3512" w:rsidRPr="00846C1A" w:rsidRDefault="005B3512" w:rsidP="00C25274">
            <w:pPr>
              <w:spacing w:after="0" w:line="240" w:lineRule="auto"/>
              <w:rPr>
                <w:rFonts w:cs="Times New Roman"/>
              </w:rPr>
            </w:pPr>
            <w:r w:rsidRPr="00846C1A">
              <w:rPr>
                <w:rFonts w:cs="Times New Roman"/>
              </w:rPr>
              <w:t>Conservatism and Value Relevance</w:t>
            </w:r>
          </w:p>
        </w:tc>
      </w:tr>
      <w:tr w:rsidR="005B3512" w:rsidRPr="00846C1A" w:rsidTr="00C25274">
        <w:trPr>
          <w:trHeight w:val="1216"/>
        </w:trPr>
        <w:tc>
          <w:tcPr>
            <w:tcW w:w="1728" w:type="dxa"/>
          </w:tcPr>
          <w:p w:rsidR="005B3512" w:rsidRPr="00846C1A" w:rsidRDefault="005B3512" w:rsidP="00C25274">
            <w:pPr>
              <w:spacing w:after="0" w:line="240" w:lineRule="auto"/>
              <w:rPr>
                <w:rFonts w:cs="Times New Roman"/>
              </w:rPr>
            </w:pPr>
            <w:r w:rsidRPr="00846C1A">
              <w:rPr>
                <w:rFonts w:cs="Times New Roman"/>
              </w:rPr>
              <w:lastRenderedPageBreak/>
              <w:t>Brown et al. (2006)</w:t>
            </w:r>
          </w:p>
        </w:tc>
        <w:tc>
          <w:tcPr>
            <w:tcW w:w="2340" w:type="dxa"/>
          </w:tcPr>
          <w:p w:rsidR="005B3512" w:rsidRPr="00846C1A" w:rsidRDefault="005B3512" w:rsidP="00C25274">
            <w:pPr>
              <w:spacing w:after="0" w:line="240" w:lineRule="auto"/>
              <w:rPr>
                <w:rFonts w:cs="Times New Roman"/>
              </w:rPr>
            </w:pPr>
            <w:r w:rsidRPr="00846C1A">
              <w:rPr>
                <w:rFonts w:cs="Times New Roman"/>
              </w:rPr>
              <w:t>the relationship between conditional conservatism and the value relevance earnings</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Conservatism:</w:t>
            </w:r>
          </w:p>
          <w:p w:rsidR="005B3512" w:rsidRPr="00846C1A" w:rsidRDefault="005B3512" w:rsidP="005B3512">
            <w:pPr>
              <w:pStyle w:val="ListParagraph"/>
              <w:numPr>
                <w:ilvl w:val="0"/>
                <w:numId w:val="30"/>
              </w:numPr>
              <w:spacing w:after="0" w:line="240" w:lineRule="auto"/>
              <w:contextualSpacing/>
              <w:rPr>
                <w:rFonts w:cs="Times New Roman"/>
              </w:rPr>
            </w:pPr>
            <w:r w:rsidRPr="00846C1A">
              <w:rPr>
                <w:rFonts w:cs="Times New Roman"/>
              </w:rPr>
              <w:t xml:space="preserve">Asymmetric timeliness </w:t>
            </w:r>
          </w:p>
          <w:p w:rsidR="005B3512" w:rsidRPr="00846C1A" w:rsidRDefault="005B3512" w:rsidP="005B3512">
            <w:pPr>
              <w:pStyle w:val="ListParagraph"/>
              <w:numPr>
                <w:ilvl w:val="0"/>
                <w:numId w:val="30"/>
              </w:numPr>
              <w:spacing w:after="0" w:line="240" w:lineRule="auto"/>
              <w:contextualSpacing/>
              <w:rPr>
                <w:rFonts w:cs="Times New Roman"/>
              </w:rPr>
            </w:pPr>
            <w:r w:rsidRPr="00846C1A">
              <w:rPr>
                <w:rFonts w:cs="Times New Roman"/>
              </w:rPr>
              <w:t>Market-to-Book ratio</w:t>
            </w:r>
          </w:p>
          <w:p w:rsidR="005B3512" w:rsidRPr="00846C1A" w:rsidRDefault="005B3512" w:rsidP="00C25274">
            <w:pPr>
              <w:spacing w:after="0" w:line="240" w:lineRule="auto"/>
              <w:rPr>
                <w:rFonts w:cs="Times New Roman"/>
              </w:rPr>
            </w:pPr>
            <w:r w:rsidRPr="00846C1A">
              <w:rPr>
                <w:rFonts w:cs="Times New Roman"/>
              </w:rPr>
              <w:t xml:space="preserve">Value relevance is measured by the mean returns of the earnings-based portfolio </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Sample from 20 countries during the period of 1993-2004</w:t>
            </w:r>
          </w:p>
        </w:tc>
        <w:tc>
          <w:tcPr>
            <w:tcW w:w="2888" w:type="dxa"/>
          </w:tcPr>
          <w:p w:rsidR="005B3512" w:rsidRPr="00846C1A" w:rsidRDefault="005B3512" w:rsidP="00C25274">
            <w:pPr>
              <w:spacing w:after="0" w:line="240" w:lineRule="auto"/>
              <w:rPr>
                <w:rFonts w:cs="Times New Roman"/>
              </w:rPr>
            </w:pPr>
            <w:r w:rsidRPr="00846C1A">
              <w:rPr>
                <w:rFonts w:cs="Times New Roman"/>
              </w:rPr>
              <w:t>conditional conservatism and accrual intensity are negatively related to the value relevance of earnings</w:t>
            </w:r>
          </w:p>
        </w:tc>
      </w:tr>
      <w:tr w:rsidR="005B3512" w:rsidRPr="00846C1A" w:rsidTr="00C25274">
        <w:trPr>
          <w:trHeight w:val="487"/>
        </w:trPr>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Kousenidis</w:t>
            </w:r>
            <w:proofErr w:type="spellEnd"/>
            <w:r w:rsidRPr="00846C1A">
              <w:rPr>
                <w:rFonts w:cs="Times New Roman"/>
              </w:rPr>
              <w:t xml:space="preserve"> et al. (2009)</w:t>
            </w:r>
          </w:p>
        </w:tc>
        <w:tc>
          <w:tcPr>
            <w:tcW w:w="2340" w:type="dxa"/>
          </w:tcPr>
          <w:p w:rsidR="005B3512" w:rsidRPr="00846C1A" w:rsidRDefault="005B3512" w:rsidP="00C25274">
            <w:pPr>
              <w:spacing w:after="0" w:line="240" w:lineRule="auto"/>
              <w:rPr>
                <w:rFonts w:cs="Times New Roman"/>
              </w:rPr>
            </w:pPr>
            <w:r w:rsidRPr="00846C1A">
              <w:rPr>
                <w:rFonts w:cs="Times New Roman"/>
              </w:rPr>
              <w:t>the association between conservatism and value relevance of earnings</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 xml:space="preserve">Conservatism: </w:t>
            </w:r>
            <w:proofErr w:type="spellStart"/>
            <w:r w:rsidRPr="00846C1A">
              <w:rPr>
                <w:rFonts w:cs="Times New Roman"/>
              </w:rPr>
              <w:t>Basu</w:t>
            </w:r>
            <w:proofErr w:type="spellEnd"/>
            <w:r w:rsidRPr="00846C1A">
              <w:rPr>
                <w:rFonts w:cs="Times New Roman"/>
              </w:rPr>
              <w:t xml:space="preserve"> (1997) asymmetric timeliness; </w:t>
            </w:r>
          </w:p>
          <w:p w:rsidR="005B3512" w:rsidRPr="00846C1A" w:rsidRDefault="005B3512" w:rsidP="00C25274">
            <w:pPr>
              <w:spacing w:after="0" w:line="240" w:lineRule="auto"/>
              <w:rPr>
                <w:rFonts w:cs="Times New Roman"/>
              </w:rPr>
            </w:pPr>
            <w:r w:rsidRPr="00846C1A">
              <w:rPr>
                <w:rFonts w:cs="Times New Roman"/>
              </w:rPr>
              <w:t>Value relevance: Easton and Harris (1991) model which regressed stock returns with earnings and changes in earnings</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Greek firms over period 1989-2003</w:t>
            </w:r>
          </w:p>
        </w:tc>
        <w:tc>
          <w:tcPr>
            <w:tcW w:w="2888" w:type="dxa"/>
          </w:tcPr>
          <w:p w:rsidR="005B3512" w:rsidRPr="00846C1A" w:rsidRDefault="005B3512" w:rsidP="00C25274">
            <w:pPr>
              <w:spacing w:after="0" w:line="240" w:lineRule="auto"/>
              <w:rPr>
                <w:rFonts w:cs="Times New Roman"/>
              </w:rPr>
            </w:pPr>
            <w:r w:rsidRPr="00846C1A">
              <w:rPr>
                <w:rFonts w:cs="Times New Roman"/>
              </w:rPr>
              <w:t xml:space="preserve">Non-linear association between conservatism and value relevance which means that high and low conservatism is perceived as less value relevant relative to medium conservatism. </w:t>
            </w:r>
          </w:p>
        </w:tc>
      </w:tr>
      <w:tr w:rsidR="005B3512" w:rsidRPr="00846C1A" w:rsidTr="00C25274">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Balachandram</w:t>
            </w:r>
            <w:proofErr w:type="spellEnd"/>
            <w:r w:rsidRPr="00846C1A">
              <w:rPr>
                <w:rFonts w:cs="Times New Roman"/>
              </w:rPr>
              <w:t xml:space="preserve"> and </w:t>
            </w:r>
            <w:proofErr w:type="spellStart"/>
            <w:r w:rsidRPr="00846C1A">
              <w:rPr>
                <w:rFonts w:cs="Times New Roman"/>
              </w:rPr>
              <w:t>Mohanram</w:t>
            </w:r>
            <w:proofErr w:type="spellEnd"/>
            <w:r w:rsidRPr="00846C1A">
              <w:rPr>
                <w:rFonts w:cs="Times New Roman"/>
              </w:rPr>
              <w:t xml:space="preserve"> (2010)</w:t>
            </w:r>
          </w:p>
        </w:tc>
        <w:tc>
          <w:tcPr>
            <w:tcW w:w="2340" w:type="dxa"/>
          </w:tcPr>
          <w:p w:rsidR="005B3512" w:rsidRPr="00846C1A" w:rsidRDefault="005B3512" w:rsidP="00C25274">
            <w:pPr>
              <w:spacing w:after="0" w:line="240" w:lineRule="auto"/>
              <w:rPr>
                <w:rFonts w:cs="Times New Roman"/>
              </w:rPr>
            </w:pPr>
            <w:r w:rsidRPr="00846C1A">
              <w:rPr>
                <w:rFonts w:cs="Times New Roman"/>
              </w:rPr>
              <w:t>The relation between value relevance and conservatism</w:t>
            </w:r>
          </w:p>
        </w:tc>
        <w:tc>
          <w:tcPr>
            <w:tcW w:w="4230" w:type="dxa"/>
            <w:gridSpan w:val="2"/>
          </w:tcPr>
          <w:p w:rsidR="005B3512" w:rsidRPr="00846C1A" w:rsidRDefault="005B3512" w:rsidP="00C25274">
            <w:pPr>
              <w:spacing w:after="0" w:line="240" w:lineRule="auto"/>
              <w:rPr>
                <w:rFonts w:cs="Times New Roman"/>
              </w:rPr>
            </w:pPr>
            <w:r w:rsidRPr="00846C1A">
              <w:rPr>
                <w:rFonts w:cs="Times New Roman"/>
              </w:rPr>
              <w:t>Conservatism:</w:t>
            </w:r>
          </w:p>
          <w:p w:rsidR="005B3512" w:rsidRPr="00846C1A" w:rsidRDefault="005B3512" w:rsidP="005B3512">
            <w:pPr>
              <w:numPr>
                <w:ilvl w:val="0"/>
                <w:numId w:val="31"/>
              </w:numPr>
              <w:spacing w:after="0" w:line="240" w:lineRule="auto"/>
              <w:rPr>
                <w:rFonts w:cs="Times New Roman"/>
              </w:rPr>
            </w:pPr>
            <w:r w:rsidRPr="00846C1A">
              <w:rPr>
                <w:rFonts w:cs="Times New Roman"/>
              </w:rPr>
              <w:t>Regression of lagged of returns with the book-to-market ratio</w:t>
            </w:r>
          </w:p>
          <w:p w:rsidR="005B3512" w:rsidRPr="00846C1A" w:rsidRDefault="005B3512" w:rsidP="005B3512">
            <w:pPr>
              <w:numPr>
                <w:ilvl w:val="0"/>
                <w:numId w:val="31"/>
              </w:numPr>
              <w:spacing w:after="0" w:line="240" w:lineRule="auto"/>
              <w:rPr>
                <w:rFonts w:cs="Times New Roman"/>
              </w:rPr>
            </w:pPr>
            <w:r w:rsidRPr="00846C1A">
              <w:rPr>
                <w:rFonts w:cs="Times New Roman"/>
              </w:rPr>
              <w:t>C-Score</w:t>
            </w:r>
          </w:p>
          <w:p w:rsidR="005B3512" w:rsidRPr="00846C1A" w:rsidRDefault="005B3512" w:rsidP="00C25274">
            <w:pPr>
              <w:spacing w:after="0" w:line="240" w:lineRule="auto"/>
              <w:rPr>
                <w:rFonts w:cs="Times New Roman"/>
              </w:rPr>
            </w:pPr>
            <w:r w:rsidRPr="00846C1A">
              <w:rPr>
                <w:rFonts w:cs="Times New Roman"/>
              </w:rPr>
              <w:t>Value Relevance</w:t>
            </w:r>
          </w:p>
          <w:p w:rsidR="005B3512" w:rsidRPr="00846C1A" w:rsidRDefault="005B3512" w:rsidP="005B3512">
            <w:pPr>
              <w:numPr>
                <w:ilvl w:val="0"/>
                <w:numId w:val="32"/>
              </w:numPr>
              <w:spacing w:after="0" w:line="240" w:lineRule="auto"/>
              <w:rPr>
                <w:rFonts w:cs="Times New Roman"/>
              </w:rPr>
            </w:pPr>
            <w:r w:rsidRPr="00846C1A">
              <w:rPr>
                <w:rFonts w:cs="Times New Roman"/>
              </w:rPr>
              <w:t>Price and earnings regression</w:t>
            </w:r>
          </w:p>
          <w:p w:rsidR="005B3512" w:rsidRPr="00846C1A" w:rsidRDefault="005B3512" w:rsidP="005B3512">
            <w:pPr>
              <w:numPr>
                <w:ilvl w:val="0"/>
                <w:numId w:val="32"/>
              </w:numPr>
              <w:spacing w:after="0" w:line="240" w:lineRule="auto"/>
              <w:rPr>
                <w:rFonts w:cs="Times New Roman"/>
              </w:rPr>
            </w:pPr>
            <w:r w:rsidRPr="00846C1A">
              <w:rPr>
                <w:rFonts w:cs="Times New Roman"/>
              </w:rPr>
              <w:t>Returns regressed with earnings and book value</w:t>
            </w:r>
          </w:p>
          <w:p w:rsidR="005B3512" w:rsidRPr="00846C1A" w:rsidRDefault="005B3512" w:rsidP="005B3512">
            <w:pPr>
              <w:numPr>
                <w:ilvl w:val="0"/>
                <w:numId w:val="32"/>
              </w:numPr>
              <w:spacing w:after="0" w:line="240" w:lineRule="auto"/>
              <w:rPr>
                <w:rFonts w:cs="Times New Roman"/>
              </w:rPr>
            </w:pPr>
            <w:r w:rsidRPr="00846C1A">
              <w:rPr>
                <w:rFonts w:cs="Times New Roman"/>
              </w:rPr>
              <w:t>earnings, change in earnings and book value regressed with market-adjusted return</w:t>
            </w:r>
          </w:p>
        </w:tc>
        <w:tc>
          <w:tcPr>
            <w:tcW w:w="2242" w:type="dxa"/>
            <w:gridSpan w:val="2"/>
          </w:tcPr>
          <w:p w:rsidR="005B3512" w:rsidRPr="00846C1A" w:rsidRDefault="005B3512" w:rsidP="00C25274">
            <w:pPr>
              <w:spacing w:after="0" w:line="240" w:lineRule="auto"/>
              <w:rPr>
                <w:rFonts w:cs="Times New Roman"/>
              </w:rPr>
            </w:pPr>
            <w:r w:rsidRPr="00846C1A">
              <w:rPr>
                <w:rFonts w:cs="Times New Roman"/>
              </w:rPr>
              <w:t xml:space="preserve">The US listed firms over period 1975-2004  </w:t>
            </w:r>
          </w:p>
        </w:tc>
        <w:tc>
          <w:tcPr>
            <w:tcW w:w="2888" w:type="dxa"/>
          </w:tcPr>
          <w:p w:rsidR="005B3512" w:rsidRPr="00846C1A" w:rsidRDefault="005B3512" w:rsidP="005B3512">
            <w:pPr>
              <w:numPr>
                <w:ilvl w:val="1"/>
                <w:numId w:val="32"/>
              </w:numPr>
              <w:tabs>
                <w:tab w:val="clear" w:pos="1440"/>
                <w:tab w:val="num" w:pos="260"/>
              </w:tabs>
              <w:spacing w:after="0" w:line="240" w:lineRule="auto"/>
              <w:ind w:left="260" w:hanging="260"/>
              <w:rPr>
                <w:rFonts w:cs="Times New Roman"/>
              </w:rPr>
            </w:pPr>
            <w:r w:rsidRPr="00846C1A">
              <w:rPr>
                <w:rFonts w:cs="Times New Roman"/>
              </w:rPr>
              <w:t>significant increase of conservatism across the time</w:t>
            </w:r>
          </w:p>
          <w:p w:rsidR="005B3512" w:rsidRPr="00846C1A" w:rsidRDefault="005B3512" w:rsidP="005B3512">
            <w:pPr>
              <w:numPr>
                <w:ilvl w:val="1"/>
                <w:numId w:val="32"/>
              </w:numPr>
              <w:tabs>
                <w:tab w:val="clear" w:pos="1440"/>
                <w:tab w:val="num" w:pos="260"/>
              </w:tabs>
              <w:spacing w:after="0" w:line="240" w:lineRule="auto"/>
              <w:ind w:left="260" w:hanging="260"/>
              <w:rPr>
                <w:rFonts w:cs="Times New Roman"/>
              </w:rPr>
            </w:pPr>
            <w:r w:rsidRPr="00846C1A">
              <w:rPr>
                <w:rFonts w:cs="Times New Roman"/>
              </w:rPr>
              <w:t>declining trend of value relevance</w:t>
            </w:r>
          </w:p>
          <w:p w:rsidR="005B3512" w:rsidRPr="00846C1A" w:rsidRDefault="005B3512" w:rsidP="005B3512">
            <w:pPr>
              <w:numPr>
                <w:ilvl w:val="1"/>
                <w:numId w:val="32"/>
              </w:numPr>
              <w:tabs>
                <w:tab w:val="clear" w:pos="1440"/>
                <w:tab w:val="num" w:pos="260"/>
              </w:tabs>
              <w:spacing w:after="0" w:line="240" w:lineRule="auto"/>
              <w:ind w:left="260" w:hanging="260"/>
              <w:rPr>
                <w:rFonts w:cs="Times New Roman"/>
              </w:rPr>
            </w:pPr>
            <w:r w:rsidRPr="00846C1A">
              <w:rPr>
                <w:rFonts w:cs="Times New Roman"/>
              </w:rPr>
              <w:t xml:space="preserve">The decline in value relevance is not related to the increase in conservatism </w:t>
            </w:r>
          </w:p>
        </w:tc>
      </w:tr>
      <w:tr w:rsidR="005B3512" w:rsidRPr="00846C1A" w:rsidTr="00C25274">
        <w:tc>
          <w:tcPr>
            <w:tcW w:w="13428" w:type="dxa"/>
            <w:gridSpan w:val="7"/>
          </w:tcPr>
          <w:p w:rsidR="005B3512" w:rsidRPr="00846C1A" w:rsidRDefault="005B3512" w:rsidP="00C25274">
            <w:pPr>
              <w:spacing w:after="0" w:line="240" w:lineRule="auto"/>
              <w:rPr>
                <w:rFonts w:cs="Times New Roman"/>
              </w:rPr>
            </w:pPr>
            <w:r w:rsidRPr="00846C1A">
              <w:rPr>
                <w:rFonts w:cs="Times New Roman"/>
              </w:rPr>
              <w:t>Earnings Persistence and Value Relevance</w:t>
            </w:r>
          </w:p>
        </w:tc>
      </w:tr>
      <w:tr w:rsidR="005B3512" w:rsidRPr="00846C1A" w:rsidTr="00C25274">
        <w:tc>
          <w:tcPr>
            <w:tcW w:w="1728" w:type="dxa"/>
          </w:tcPr>
          <w:p w:rsidR="005B3512" w:rsidRPr="00846C1A" w:rsidRDefault="005B3512" w:rsidP="00C25274">
            <w:pPr>
              <w:spacing w:after="0" w:line="240" w:lineRule="auto"/>
              <w:rPr>
                <w:rFonts w:cs="Times New Roman"/>
              </w:rPr>
            </w:pPr>
            <w:proofErr w:type="spellStart"/>
            <w:r w:rsidRPr="00846C1A">
              <w:rPr>
                <w:rFonts w:cs="Times New Roman"/>
              </w:rPr>
              <w:t>Kormendi</w:t>
            </w:r>
            <w:proofErr w:type="spellEnd"/>
            <w:r w:rsidRPr="00846C1A">
              <w:rPr>
                <w:rFonts w:cs="Times New Roman"/>
              </w:rPr>
              <w:t xml:space="preserve"> and </w:t>
            </w:r>
            <w:proofErr w:type="spellStart"/>
            <w:r w:rsidRPr="00846C1A">
              <w:rPr>
                <w:rFonts w:cs="Times New Roman"/>
              </w:rPr>
              <w:t>Lipe</w:t>
            </w:r>
            <w:proofErr w:type="spellEnd"/>
            <w:r w:rsidRPr="00846C1A">
              <w:rPr>
                <w:rFonts w:cs="Times New Roman"/>
              </w:rPr>
              <w:t xml:space="preserve"> (1987)</w:t>
            </w:r>
          </w:p>
        </w:tc>
        <w:tc>
          <w:tcPr>
            <w:tcW w:w="2340" w:type="dxa"/>
          </w:tcPr>
          <w:p w:rsidR="005B3512" w:rsidRPr="00846C1A" w:rsidRDefault="005B3512" w:rsidP="00C25274">
            <w:pPr>
              <w:spacing w:after="0" w:line="240" w:lineRule="auto"/>
              <w:rPr>
                <w:rFonts w:cs="Times New Roman"/>
              </w:rPr>
            </w:pPr>
            <w:r w:rsidRPr="00846C1A">
              <w:rPr>
                <w:rFonts w:cs="Times New Roman"/>
              </w:rPr>
              <w:t>The effect of Earnings persistence on the earnings-return relation</w:t>
            </w:r>
          </w:p>
        </w:tc>
        <w:tc>
          <w:tcPr>
            <w:tcW w:w="3960" w:type="dxa"/>
          </w:tcPr>
          <w:p w:rsidR="005B3512" w:rsidRPr="00846C1A" w:rsidRDefault="005B3512" w:rsidP="00C25274">
            <w:pPr>
              <w:spacing w:after="0" w:line="240" w:lineRule="auto"/>
              <w:rPr>
                <w:rFonts w:cs="Times New Roman"/>
              </w:rPr>
            </w:pPr>
            <w:r w:rsidRPr="00846C1A">
              <w:rPr>
                <w:rFonts w:cs="Times New Roman"/>
              </w:rPr>
              <w:t>Regression analysis between changes in earnings  and stock return</w:t>
            </w:r>
          </w:p>
          <w:p w:rsidR="005B3512" w:rsidRPr="00846C1A" w:rsidRDefault="005B3512" w:rsidP="00C25274">
            <w:pPr>
              <w:spacing w:after="0" w:line="240" w:lineRule="auto"/>
              <w:rPr>
                <w:rFonts w:cs="Times New Roman"/>
              </w:rPr>
            </w:pPr>
            <w:proofErr w:type="spellStart"/>
            <w:r w:rsidRPr="00846C1A">
              <w:rPr>
                <w:rFonts w:cs="Times New Roman"/>
              </w:rPr>
              <w:t>Univariate</w:t>
            </w:r>
            <w:proofErr w:type="spellEnd"/>
            <w:r w:rsidRPr="00846C1A">
              <w:rPr>
                <w:rFonts w:cs="Times New Roman"/>
              </w:rPr>
              <w:t xml:space="preserve"> time-series model of persistence and earnings response coefficient</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 during 1947-1980</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ERC is positively related to earnings persistence</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rPr>
              <w:t xml:space="preserve">Easton and </w:t>
            </w:r>
            <w:proofErr w:type="spellStart"/>
            <w:r w:rsidRPr="00846C1A">
              <w:rPr>
                <w:rFonts w:cs="Times New Roman"/>
              </w:rPr>
              <w:t>Zmijewski</w:t>
            </w:r>
            <w:proofErr w:type="spellEnd"/>
            <w:r w:rsidRPr="00846C1A">
              <w:rPr>
                <w:rFonts w:cs="Times New Roman"/>
              </w:rPr>
              <w:t xml:space="preserve"> (1989)</w:t>
            </w:r>
          </w:p>
        </w:tc>
        <w:tc>
          <w:tcPr>
            <w:tcW w:w="2340" w:type="dxa"/>
          </w:tcPr>
          <w:p w:rsidR="005B3512" w:rsidRPr="00846C1A" w:rsidRDefault="005B3512" w:rsidP="00C25274">
            <w:pPr>
              <w:spacing w:after="0" w:line="240" w:lineRule="auto"/>
              <w:rPr>
                <w:rFonts w:cs="Times New Roman"/>
              </w:rPr>
            </w:pPr>
            <w:r w:rsidRPr="00846C1A">
              <w:rPr>
                <w:rFonts w:cs="Times New Roman"/>
              </w:rPr>
              <w:t>Stock market response to earnings announcements</w:t>
            </w:r>
          </w:p>
        </w:tc>
        <w:tc>
          <w:tcPr>
            <w:tcW w:w="3960" w:type="dxa"/>
          </w:tcPr>
          <w:p w:rsidR="005B3512" w:rsidRPr="00846C1A" w:rsidRDefault="005B3512" w:rsidP="00C25274">
            <w:pPr>
              <w:spacing w:after="0" w:line="240" w:lineRule="auto"/>
              <w:rPr>
                <w:rFonts w:cs="Times New Roman"/>
              </w:rPr>
            </w:pPr>
            <w:r w:rsidRPr="00846C1A">
              <w:rPr>
                <w:rFonts w:cs="Times New Roman"/>
              </w:rPr>
              <w:t>Multiple regression models included abnormal returns, unexpected earnings, systematic risk and firm size.</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 during 1975-1980</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ERC is positively related to earnings persistence and negatively related to systematic risk</w:t>
            </w:r>
          </w:p>
        </w:tc>
      </w:tr>
      <w:tr w:rsidR="005B3512" w:rsidRPr="00846C1A" w:rsidTr="00C25274">
        <w:trPr>
          <w:trHeight w:val="1216"/>
        </w:trPr>
        <w:tc>
          <w:tcPr>
            <w:tcW w:w="1728" w:type="dxa"/>
          </w:tcPr>
          <w:p w:rsidR="005B3512" w:rsidRPr="00846C1A" w:rsidRDefault="005B3512" w:rsidP="00C25274">
            <w:pPr>
              <w:spacing w:after="0" w:line="240" w:lineRule="auto"/>
              <w:rPr>
                <w:rFonts w:cs="Times New Roman"/>
              </w:rPr>
            </w:pPr>
            <w:r w:rsidRPr="00846C1A">
              <w:rPr>
                <w:rFonts w:cs="Times New Roman"/>
              </w:rPr>
              <w:lastRenderedPageBreak/>
              <w:t>Collins and Kothari (1989)</w:t>
            </w:r>
          </w:p>
        </w:tc>
        <w:tc>
          <w:tcPr>
            <w:tcW w:w="2340" w:type="dxa"/>
          </w:tcPr>
          <w:p w:rsidR="005B3512" w:rsidRPr="00846C1A" w:rsidRDefault="005B3512" w:rsidP="00C25274">
            <w:pPr>
              <w:spacing w:after="0" w:line="240" w:lineRule="auto"/>
              <w:rPr>
                <w:rFonts w:cs="Times New Roman"/>
              </w:rPr>
            </w:pPr>
            <w:r w:rsidRPr="00846C1A">
              <w:rPr>
                <w:rFonts w:cs="Times New Roman"/>
              </w:rPr>
              <w:t>inter-temporal and cross-sectional determinants of earnings response coefficient (ERC)</w:t>
            </w:r>
          </w:p>
        </w:tc>
        <w:tc>
          <w:tcPr>
            <w:tcW w:w="3960" w:type="dxa"/>
          </w:tcPr>
          <w:p w:rsidR="005B3512" w:rsidRPr="00846C1A" w:rsidRDefault="005B3512" w:rsidP="00C25274">
            <w:pPr>
              <w:spacing w:after="0" w:line="240" w:lineRule="auto"/>
              <w:rPr>
                <w:rFonts w:cs="Times New Roman"/>
              </w:rPr>
            </w:pPr>
            <w:r w:rsidRPr="00846C1A">
              <w:rPr>
                <w:rFonts w:cs="Times New Roman"/>
              </w:rPr>
              <w:t>Multivariate model consists of growth, risk-free interest, systematic risk, earnings persistence and stock return</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 during 1968-1982</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ERC is positively related to growth and/or earnings persistence and negatively related with the risk-free interest and systematic risk</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rPr>
              <w:t xml:space="preserve">Nichols and </w:t>
            </w:r>
            <w:proofErr w:type="spellStart"/>
            <w:r w:rsidRPr="00846C1A">
              <w:rPr>
                <w:rFonts w:cs="Times New Roman"/>
              </w:rPr>
              <w:t>Wahlen</w:t>
            </w:r>
            <w:proofErr w:type="spellEnd"/>
            <w:r w:rsidRPr="00846C1A">
              <w:rPr>
                <w:rFonts w:cs="Times New Roman"/>
              </w:rPr>
              <w:t xml:space="preserve"> (2004)</w:t>
            </w:r>
          </w:p>
        </w:tc>
        <w:tc>
          <w:tcPr>
            <w:tcW w:w="2340" w:type="dxa"/>
          </w:tcPr>
          <w:p w:rsidR="005B3512" w:rsidRPr="00846C1A" w:rsidRDefault="005B3512" w:rsidP="00C25274">
            <w:pPr>
              <w:spacing w:after="0" w:line="240" w:lineRule="auto"/>
              <w:rPr>
                <w:rFonts w:cs="Times New Roman"/>
              </w:rPr>
            </w:pPr>
            <w:r w:rsidRPr="00846C1A">
              <w:rPr>
                <w:rFonts w:cs="Times New Roman"/>
              </w:rPr>
              <w:t>The relation between earnings and stock returns</w:t>
            </w:r>
          </w:p>
        </w:tc>
        <w:tc>
          <w:tcPr>
            <w:tcW w:w="3960" w:type="dxa"/>
          </w:tcPr>
          <w:p w:rsidR="005B3512" w:rsidRPr="00846C1A" w:rsidRDefault="005B3512" w:rsidP="00C25274">
            <w:pPr>
              <w:spacing w:after="0" w:line="240" w:lineRule="auto"/>
              <w:rPr>
                <w:rFonts w:cs="Times New Roman"/>
              </w:rPr>
            </w:pPr>
            <w:r w:rsidRPr="00846C1A">
              <w:rPr>
                <w:rFonts w:cs="Times New Roman"/>
              </w:rPr>
              <w:t>Firms are divided into two portfolios of earnings increases and decreases. Each portfolio is divided into ten deciles based on the magnitude of earnings changes.</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firms over the period 1988-2001</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During years of earnings increases, high persistence firms earn higher abnormal return than low persistence firms but only small difference during years of earnings decreases</w:t>
            </w:r>
          </w:p>
        </w:tc>
      </w:tr>
      <w:tr w:rsidR="005B3512" w:rsidRPr="00846C1A" w:rsidTr="00C25274">
        <w:tc>
          <w:tcPr>
            <w:tcW w:w="13428" w:type="dxa"/>
            <w:gridSpan w:val="7"/>
          </w:tcPr>
          <w:p w:rsidR="005B3512" w:rsidRPr="00846C1A" w:rsidRDefault="005B3512" w:rsidP="00C25274">
            <w:pPr>
              <w:spacing w:after="0" w:line="240" w:lineRule="auto"/>
              <w:rPr>
                <w:rFonts w:cs="Times New Roman"/>
              </w:rPr>
            </w:pPr>
            <w:r w:rsidRPr="00846C1A">
              <w:rPr>
                <w:rFonts w:cs="Times New Roman"/>
              </w:rPr>
              <w:t>Conservatism, earnings persistence and value relevance throughout business cycle</w:t>
            </w:r>
          </w:p>
        </w:tc>
      </w:tr>
      <w:tr w:rsidR="005B3512" w:rsidRPr="00846C1A" w:rsidTr="00C25274">
        <w:tc>
          <w:tcPr>
            <w:tcW w:w="1728" w:type="dxa"/>
          </w:tcPr>
          <w:p w:rsidR="005B3512" w:rsidRPr="00846C1A" w:rsidRDefault="005B3512" w:rsidP="00C25274">
            <w:pPr>
              <w:spacing w:after="0" w:line="240" w:lineRule="auto"/>
              <w:jc w:val="center"/>
              <w:rPr>
                <w:rFonts w:cs="Times New Roman"/>
              </w:rPr>
            </w:pPr>
            <w:r w:rsidRPr="00846C1A">
              <w:rPr>
                <w:rFonts w:cs="Times New Roman"/>
              </w:rPr>
              <w:t>Johnson (1999)</w:t>
            </w:r>
          </w:p>
        </w:tc>
        <w:tc>
          <w:tcPr>
            <w:tcW w:w="2340" w:type="dxa"/>
          </w:tcPr>
          <w:p w:rsidR="005B3512" w:rsidRPr="00846C1A" w:rsidRDefault="005B3512" w:rsidP="00C25274">
            <w:pPr>
              <w:spacing w:after="0" w:line="240" w:lineRule="auto"/>
              <w:rPr>
                <w:rFonts w:cs="Times New Roman"/>
              </w:rPr>
            </w:pPr>
            <w:r w:rsidRPr="00846C1A">
              <w:rPr>
                <w:rFonts w:cs="Times New Roman"/>
              </w:rPr>
              <w:t>the impact of business cycle on the association between accounting earnings and stock returns</w:t>
            </w:r>
          </w:p>
        </w:tc>
        <w:tc>
          <w:tcPr>
            <w:tcW w:w="3960" w:type="dxa"/>
          </w:tcPr>
          <w:p w:rsidR="005B3512" w:rsidRPr="00846C1A" w:rsidRDefault="005B3512" w:rsidP="00C25274">
            <w:pPr>
              <w:spacing w:after="0" w:line="240" w:lineRule="auto"/>
              <w:rPr>
                <w:rFonts w:cs="Times New Roman"/>
              </w:rPr>
            </w:pPr>
            <w:r w:rsidRPr="00846C1A">
              <w:rPr>
                <w:rFonts w:cs="Times New Roman"/>
              </w:rPr>
              <w:t>Persistence: Regression analysis of first autocorrelation quarterly earnings per share</w:t>
            </w:r>
          </w:p>
          <w:p w:rsidR="005B3512" w:rsidRPr="00846C1A" w:rsidRDefault="005B3512" w:rsidP="00C25274">
            <w:pPr>
              <w:spacing w:after="0" w:line="240" w:lineRule="auto"/>
              <w:rPr>
                <w:rFonts w:cs="Times New Roman"/>
              </w:rPr>
            </w:pPr>
            <w:r w:rsidRPr="00846C1A">
              <w:rPr>
                <w:rFonts w:cs="Times New Roman"/>
              </w:rPr>
              <w:t>Value relevance: regression analysis of unexpected earnings and cumulative abnormal return</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 over period 1970-1987</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Earnings are more persistent and more value relevant during expansions (credit crunch) than during recessions (reliquification period)</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lang w:val="de-DE"/>
              </w:rPr>
              <w:t>Jenkins et al. (2009)</w:t>
            </w:r>
          </w:p>
        </w:tc>
        <w:tc>
          <w:tcPr>
            <w:tcW w:w="2340" w:type="dxa"/>
          </w:tcPr>
          <w:p w:rsidR="005B3512" w:rsidRPr="00846C1A" w:rsidRDefault="005B3512" w:rsidP="00C25274">
            <w:pPr>
              <w:spacing w:after="0" w:line="240" w:lineRule="auto"/>
              <w:rPr>
                <w:rFonts w:cs="Times New Roman"/>
              </w:rPr>
            </w:pPr>
            <w:r w:rsidRPr="00846C1A">
              <w:rPr>
                <w:rFonts w:cs="Times New Roman"/>
              </w:rPr>
              <w:t>business cycle variation with changes in earnings conservatism and value relevance</w:t>
            </w:r>
          </w:p>
        </w:tc>
        <w:tc>
          <w:tcPr>
            <w:tcW w:w="3960" w:type="dxa"/>
          </w:tcPr>
          <w:p w:rsidR="005B3512" w:rsidRPr="00846C1A" w:rsidRDefault="005B3512" w:rsidP="00C25274">
            <w:pPr>
              <w:spacing w:after="0" w:line="240" w:lineRule="auto"/>
              <w:rPr>
                <w:rFonts w:cs="Times New Roman"/>
              </w:rPr>
            </w:pPr>
            <w:r w:rsidRPr="00846C1A">
              <w:rPr>
                <w:rFonts w:cs="Times New Roman"/>
              </w:rPr>
              <w:t>Conservatism: asymmetric timeliness</w:t>
            </w:r>
          </w:p>
          <w:p w:rsidR="005B3512" w:rsidRPr="00846C1A" w:rsidRDefault="005B3512" w:rsidP="00C25274">
            <w:pPr>
              <w:spacing w:after="0" w:line="240" w:lineRule="auto"/>
              <w:rPr>
                <w:rFonts w:cs="Times New Roman"/>
              </w:rPr>
            </w:pPr>
            <w:r w:rsidRPr="00846C1A">
              <w:rPr>
                <w:rFonts w:cs="Times New Roman"/>
              </w:rPr>
              <w:t>Value relevance: Earnings model which includes change in earnings, next period return and a dummy represents business cycle</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US listed firm over period 1980-2003</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During contractions, current earnings are more conservative and more value relevant than during expansions. Future expected earnings are more value relevant during expansions than during contractions</w:t>
            </w:r>
          </w:p>
        </w:tc>
      </w:tr>
      <w:tr w:rsidR="005B3512" w:rsidRPr="00846C1A" w:rsidTr="00C25274">
        <w:tc>
          <w:tcPr>
            <w:tcW w:w="1728" w:type="dxa"/>
          </w:tcPr>
          <w:p w:rsidR="005B3512" w:rsidRPr="00846C1A" w:rsidRDefault="005B3512" w:rsidP="00C25274">
            <w:pPr>
              <w:spacing w:after="0" w:line="240" w:lineRule="auto"/>
              <w:rPr>
                <w:rFonts w:cs="Times New Roman"/>
              </w:rPr>
            </w:pPr>
            <w:r w:rsidRPr="00846C1A">
              <w:rPr>
                <w:rFonts w:cs="Times New Roman"/>
              </w:rPr>
              <w:t>Clinch and Wei (2011)</w:t>
            </w:r>
          </w:p>
        </w:tc>
        <w:tc>
          <w:tcPr>
            <w:tcW w:w="2340" w:type="dxa"/>
          </w:tcPr>
          <w:p w:rsidR="005B3512" w:rsidRPr="00846C1A" w:rsidRDefault="005B3512" w:rsidP="00C25274">
            <w:pPr>
              <w:spacing w:after="0" w:line="240" w:lineRule="auto"/>
              <w:rPr>
                <w:rFonts w:cs="Times New Roman"/>
              </w:rPr>
            </w:pPr>
            <w:r w:rsidRPr="00846C1A">
              <w:rPr>
                <w:rFonts w:cs="Times New Roman"/>
              </w:rPr>
              <w:t xml:space="preserve">Investigate the relation between accounting earnings and stock returns </w:t>
            </w:r>
          </w:p>
        </w:tc>
        <w:tc>
          <w:tcPr>
            <w:tcW w:w="3960" w:type="dxa"/>
          </w:tcPr>
          <w:p w:rsidR="005B3512" w:rsidRPr="00846C1A" w:rsidRDefault="005B3512" w:rsidP="00C25274">
            <w:pPr>
              <w:spacing w:after="0" w:line="240" w:lineRule="auto"/>
              <w:rPr>
                <w:rFonts w:cs="Times New Roman"/>
              </w:rPr>
            </w:pPr>
            <w:r w:rsidRPr="00846C1A">
              <w:rPr>
                <w:rFonts w:cs="Times New Roman"/>
              </w:rPr>
              <w:t>Business cycle is defined based on GDP growth and market returns</w:t>
            </w:r>
          </w:p>
          <w:p w:rsidR="005B3512" w:rsidRPr="00846C1A" w:rsidRDefault="005B3512" w:rsidP="00C25274">
            <w:pPr>
              <w:spacing w:after="0" w:line="240" w:lineRule="auto"/>
              <w:rPr>
                <w:rFonts w:cs="Times New Roman"/>
              </w:rPr>
            </w:pPr>
            <w:r w:rsidRPr="00846C1A">
              <w:rPr>
                <w:rFonts w:cs="Times New Roman"/>
              </w:rPr>
              <w:t>Regression analysis between abnormal returns and earnings</w:t>
            </w:r>
          </w:p>
        </w:tc>
        <w:tc>
          <w:tcPr>
            <w:tcW w:w="1980" w:type="dxa"/>
            <w:gridSpan w:val="2"/>
          </w:tcPr>
          <w:p w:rsidR="005B3512" w:rsidRPr="00846C1A" w:rsidRDefault="005B3512" w:rsidP="00C25274">
            <w:pPr>
              <w:spacing w:after="0" w:line="240" w:lineRule="auto"/>
              <w:rPr>
                <w:rFonts w:cs="Times New Roman"/>
              </w:rPr>
            </w:pPr>
            <w:r w:rsidRPr="00846C1A">
              <w:rPr>
                <w:rFonts w:cs="Times New Roman"/>
              </w:rPr>
              <w:t>Australia (1987-2008), the US (1971-2008) and China (1991-2008)</w:t>
            </w:r>
          </w:p>
        </w:tc>
        <w:tc>
          <w:tcPr>
            <w:tcW w:w="3420" w:type="dxa"/>
            <w:gridSpan w:val="2"/>
          </w:tcPr>
          <w:p w:rsidR="005B3512" w:rsidRPr="00846C1A" w:rsidRDefault="005B3512" w:rsidP="00C25274">
            <w:pPr>
              <w:spacing w:after="0" w:line="240" w:lineRule="auto"/>
              <w:rPr>
                <w:rFonts w:cs="Times New Roman"/>
              </w:rPr>
            </w:pPr>
            <w:r w:rsidRPr="00846C1A">
              <w:rPr>
                <w:rFonts w:cs="Times New Roman"/>
              </w:rPr>
              <w:t>Stronger associations between returns and earnings during large positive GDP periods only for the US firms and only when GDP growth is used to macro-economic indicator.</w:t>
            </w:r>
          </w:p>
        </w:tc>
      </w:tr>
    </w:tbl>
    <w:p w:rsidR="005B3512" w:rsidRPr="00846C1A" w:rsidRDefault="005B3512" w:rsidP="005B3512">
      <w:pPr>
        <w:rPr>
          <w:rFonts w:cs="Times New Roman"/>
        </w:rPr>
      </w:pPr>
    </w:p>
    <w:p w:rsidR="007B51D6" w:rsidRDefault="007B51D6" w:rsidP="003C091C">
      <w:pPr>
        <w:sectPr w:rsidR="007B51D6" w:rsidSect="005B3512">
          <w:pgSz w:w="15840" w:h="12240" w:orient="landscape"/>
          <w:pgMar w:top="1440" w:right="1440" w:bottom="1440" w:left="1440" w:header="680" w:footer="510" w:gutter="0"/>
          <w:cols w:space="720"/>
          <w:titlePg/>
          <w:docGrid w:linePitch="360"/>
        </w:sectPr>
      </w:pPr>
    </w:p>
    <w:p w:rsidR="003C091C" w:rsidRPr="003C091C" w:rsidRDefault="007B51D6" w:rsidP="007D03A2">
      <w:pPr>
        <w:pStyle w:val="Heading2"/>
        <w:numPr>
          <w:ilvl w:val="0"/>
          <w:numId w:val="37"/>
        </w:numPr>
      </w:pPr>
      <w:bookmarkStart w:id="51" w:name="_Toc330216058"/>
      <w:r>
        <w:lastRenderedPageBreak/>
        <w:t>Sample distribution</w:t>
      </w:r>
      <w:bookmarkEnd w:id="51"/>
    </w:p>
    <w:p w:rsidR="00373FB4" w:rsidRPr="00373FB4" w:rsidRDefault="00373FB4" w:rsidP="00373FB4">
      <w:pPr>
        <w:numPr>
          <w:ilvl w:val="0"/>
          <w:numId w:val="34"/>
        </w:numPr>
        <w:rPr>
          <w:noProof/>
          <w:sz w:val="24"/>
        </w:rPr>
      </w:pPr>
      <w:r w:rsidRPr="00373FB4">
        <w:rPr>
          <w:noProof/>
          <w:sz w:val="24"/>
        </w:rPr>
        <w:t>Earnings per share distribution</w:t>
      </w:r>
    </w:p>
    <w:p w:rsidR="003C091C" w:rsidRDefault="002C0B22" w:rsidP="003C091C">
      <w:r>
        <w:rPr>
          <w:noProof/>
        </w:rPr>
        <w:drawing>
          <wp:inline distT="0" distB="0" distL="0" distR="0">
            <wp:extent cx="4867275" cy="3143250"/>
            <wp:effectExtent l="19050" t="0" r="952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4867275" cy="3143250"/>
                    </a:xfrm>
                    <a:prstGeom prst="rect">
                      <a:avLst/>
                    </a:prstGeom>
                    <a:noFill/>
                    <a:ln w="9525">
                      <a:noFill/>
                      <a:miter lim="800000"/>
                      <a:headEnd/>
                      <a:tailEnd/>
                    </a:ln>
                  </pic:spPr>
                </pic:pic>
              </a:graphicData>
            </a:graphic>
          </wp:inline>
        </w:drawing>
      </w:r>
    </w:p>
    <w:p w:rsidR="00373FB4" w:rsidRPr="00373FB4" w:rsidRDefault="00373FB4" w:rsidP="00373FB4">
      <w:pPr>
        <w:numPr>
          <w:ilvl w:val="0"/>
          <w:numId w:val="34"/>
        </w:numPr>
        <w:rPr>
          <w:sz w:val="24"/>
        </w:rPr>
      </w:pPr>
      <w:r w:rsidRPr="00373FB4">
        <w:rPr>
          <w:sz w:val="24"/>
        </w:rPr>
        <w:t xml:space="preserve">Returns distribution </w:t>
      </w:r>
    </w:p>
    <w:p w:rsidR="00373FB4" w:rsidRDefault="002C0B22" w:rsidP="00373FB4">
      <w:r>
        <w:rPr>
          <w:noProof/>
        </w:rPr>
        <w:drawing>
          <wp:inline distT="0" distB="0" distL="0" distR="0">
            <wp:extent cx="5000625" cy="3143250"/>
            <wp:effectExtent l="19050" t="0" r="9525" b="0"/>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a:stretch>
                      <a:fillRect/>
                    </a:stretch>
                  </pic:blipFill>
                  <pic:spPr bwMode="auto">
                    <a:xfrm>
                      <a:off x="0" y="0"/>
                      <a:ext cx="5000625" cy="3143250"/>
                    </a:xfrm>
                    <a:prstGeom prst="rect">
                      <a:avLst/>
                    </a:prstGeom>
                    <a:noFill/>
                    <a:ln w="9525">
                      <a:noFill/>
                      <a:miter lim="800000"/>
                      <a:headEnd/>
                      <a:tailEnd/>
                    </a:ln>
                  </pic:spPr>
                </pic:pic>
              </a:graphicData>
            </a:graphic>
          </wp:inline>
        </w:drawing>
      </w:r>
    </w:p>
    <w:p w:rsidR="007E02EE" w:rsidRPr="00BB7FE4" w:rsidRDefault="007E02EE" w:rsidP="00764680">
      <w:pPr>
        <w:autoSpaceDE w:val="0"/>
        <w:autoSpaceDN w:val="0"/>
        <w:adjustRightInd w:val="0"/>
        <w:spacing w:after="0"/>
        <w:jc w:val="both"/>
        <w:rPr>
          <w:rFonts w:ascii="TimesNewRomanPS-ItalicMT" w:hAnsi="TimesNewRomanPS-ItalicMT" w:cs="TimesNewRomanPS-ItalicMT"/>
          <w:iCs/>
          <w:sz w:val="20"/>
          <w:szCs w:val="20"/>
        </w:rPr>
      </w:pPr>
    </w:p>
    <w:sectPr w:rsidR="007E02EE" w:rsidRPr="00BB7FE4" w:rsidSect="008F01B0">
      <w:pgSz w:w="12240" w:h="15840"/>
      <w:pgMar w:top="1440" w:right="1440" w:bottom="1440" w:left="1440" w:header="0" w:footer="144"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7C80" w:rsidRDefault="00EF7C80" w:rsidP="008D440B">
      <w:pPr>
        <w:spacing w:after="0" w:line="240" w:lineRule="auto"/>
      </w:pPr>
      <w:r>
        <w:separator/>
      </w:r>
    </w:p>
  </w:endnote>
  <w:endnote w:type="continuationSeparator" w:id="0">
    <w:p w:rsidR="00EF7C80" w:rsidRDefault="00EF7C80" w:rsidP="008D44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NewRomanPS-Italic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BHGNCC+TimesNewRoman,Italic">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1" w:usb1="00000000" w:usb2="00000000" w:usb3="00000000" w:csb0="00000009"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7C80" w:rsidRPr="00211ACB" w:rsidRDefault="00EF7C80">
    <w:pPr>
      <w:pStyle w:val="Footer"/>
      <w:jc w:val="right"/>
      <w:rPr>
        <w:rFonts w:ascii="Times New Roman" w:hAnsi="Times New Roman"/>
      </w:rPr>
    </w:pPr>
    <w:r w:rsidRPr="00211ACB">
      <w:rPr>
        <w:rFonts w:ascii="Times New Roman" w:hAnsi="Times New Roman"/>
      </w:rPr>
      <w:fldChar w:fldCharType="begin"/>
    </w:r>
    <w:r w:rsidRPr="00211ACB">
      <w:rPr>
        <w:rFonts w:ascii="Times New Roman" w:hAnsi="Times New Roman"/>
      </w:rPr>
      <w:instrText xml:space="preserve"> PAGE   \* MERGEFORMAT </w:instrText>
    </w:r>
    <w:r w:rsidRPr="00211ACB">
      <w:rPr>
        <w:rFonts w:ascii="Times New Roman" w:hAnsi="Times New Roman"/>
      </w:rPr>
      <w:fldChar w:fldCharType="separate"/>
    </w:r>
    <w:r w:rsidR="008F01B0">
      <w:rPr>
        <w:rFonts w:ascii="Times New Roman" w:hAnsi="Times New Roman"/>
        <w:noProof/>
      </w:rPr>
      <w:t>2</w:t>
    </w:r>
    <w:r w:rsidRPr="00211ACB">
      <w:rPr>
        <w:rFonts w:ascii="Times New Roman" w:hAnsi="Times New Roman"/>
      </w:rPr>
      <w:fldChar w:fldCharType="end"/>
    </w:r>
  </w:p>
  <w:p w:rsidR="00EF7C80" w:rsidRDefault="00EF7C8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7C80" w:rsidRPr="003A3DAA" w:rsidRDefault="008F01B0">
    <w:pPr>
      <w:pStyle w:val="Footer"/>
      <w:jc w:val="right"/>
      <w:rPr>
        <w:rFonts w:ascii="Times New Roman" w:hAnsi="Times New Roman"/>
      </w:rPr>
    </w:pPr>
    <w:r>
      <w:rPr>
        <w:rFonts w:ascii="Times New Roman" w:hAnsi="Times New Roman"/>
      </w:rPr>
      <w:t>69</w:t>
    </w:r>
  </w:p>
  <w:p w:rsidR="00EF7C80" w:rsidRDefault="00EF7C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7C80" w:rsidRDefault="00EF7C80" w:rsidP="008D440B">
      <w:pPr>
        <w:spacing w:after="0" w:line="240" w:lineRule="auto"/>
      </w:pPr>
      <w:r>
        <w:separator/>
      </w:r>
    </w:p>
  </w:footnote>
  <w:footnote w:type="continuationSeparator" w:id="0">
    <w:p w:rsidR="00EF7C80" w:rsidRDefault="00EF7C80" w:rsidP="008D440B">
      <w:pPr>
        <w:spacing w:after="0" w:line="240" w:lineRule="auto"/>
      </w:pPr>
      <w:r>
        <w:continuationSeparator/>
      </w:r>
    </w:p>
  </w:footnote>
  <w:footnote w:id="1">
    <w:p w:rsidR="00EF7C80" w:rsidRPr="00211ACB" w:rsidRDefault="00EF7C80" w:rsidP="00D423B9">
      <w:pPr>
        <w:pStyle w:val="FootnoteText"/>
        <w:spacing w:after="0" w:line="240" w:lineRule="auto"/>
        <w:rPr>
          <w:rFonts w:ascii="Times New Roman" w:hAnsi="Times New Roman"/>
        </w:rPr>
      </w:pPr>
      <w:r w:rsidRPr="00211ACB">
        <w:rPr>
          <w:rStyle w:val="FootnoteReference"/>
          <w:rFonts w:ascii="Times New Roman" w:hAnsi="Times New Roman"/>
        </w:rPr>
        <w:footnoteRef/>
      </w:r>
      <w:r w:rsidRPr="00211ACB">
        <w:rPr>
          <w:rFonts w:ascii="Times New Roman" w:hAnsi="Times New Roman"/>
        </w:rPr>
        <w:t xml:space="preserve"> Later on these words value relevance and usefulness are used randomly in this thesis.</w:t>
      </w:r>
    </w:p>
  </w:footnote>
  <w:footnote w:id="2">
    <w:p w:rsidR="00EF7C80" w:rsidRPr="00211ACB" w:rsidRDefault="00EF7C80" w:rsidP="00E53BB4">
      <w:pPr>
        <w:pStyle w:val="FootnoteText"/>
        <w:spacing w:after="0" w:line="240" w:lineRule="auto"/>
        <w:rPr>
          <w:rFonts w:ascii="Times New Roman" w:hAnsi="Times New Roman"/>
        </w:rPr>
      </w:pPr>
      <w:r w:rsidRPr="00211ACB">
        <w:rPr>
          <w:rStyle w:val="FootnoteReference"/>
          <w:rFonts w:ascii="Times New Roman" w:hAnsi="Times New Roman"/>
        </w:rPr>
        <w:footnoteRef/>
      </w:r>
      <w:r w:rsidRPr="00211ACB">
        <w:rPr>
          <w:rFonts w:ascii="Times New Roman" w:hAnsi="Times New Roman"/>
        </w:rPr>
        <w:t xml:space="preserve"> Non-recurring items are categorized into three elements: extraordinary items, discontinued operations and special items (</w:t>
      </w:r>
      <w:proofErr w:type="spellStart"/>
      <w:r w:rsidRPr="00211ACB">
        <w:rPr>
          <w:rFonts w:ascii="Times New Roman" w:hAnsi="Times New Roman"/>
        </w:rPr>
        <w:t>Eliott</w:t>
      </w:r>
      <w:proofErr w:type="spellEnd"/>
      <w:r w:rsidRPr="00211ACB">
        <w:rPr>
          <w:rFonts w:ascii="Times New Roman" w:hAnsi="Times New Roman"/>
        </w:rPr>
        <w:t xml:space="preserve"> and Hanna, 1996).</w:t>
      </w:r>
    </w:p>
  </w:footnote>
  <w:footnote w:id="3">
    <w:p w:rsidR="00EF7C80" w:rsidRPr="00211ACB" w:rsidRDefault="00EF7C80" w:rsidP="00E53BB4">
      <w:pPr>
        <w:pStyle w:val="FootnoteText"/>
        <w:spacing w:after="0" w:line="240" w:lineRule="auto"/>
        <w:rPr>
          <w:rFonts w:ascii="Times New Roman" w:hAnsi="Times New Roman"/>
        </w:rPr>
      </w:pPr>
      <w:r w:rsidRPr="00211ACB">
        <w:rPr>
          <w:rStyle w:val="FootnoteReference"/>
          <w:rFonts w:ascii="Times New Roman" w:hAnsi="Times New Roman"/>
        </w:rPr>
        <w:footnoteRef/>
      </w:r>
      <w:r w:rsidRPr="00211ACB">
        <w:rPr>
          <w:rFonts w:ascii="Times New Roman" w:hAnsi="Times New Roman"/>
        </w:rPr>
        <w:t xml:space="preserve"> Core earnings capture the income from a firm’s core business while non-recurring items are infrequent and not part of ongoing business and therefore will be less persistent (Nichols and </w:t>
      </w:r>
      <w:proofErr w:type="spellStart"/>
      <w:r w:rsidRPr="00211ACB">
        <w:rPr>
          <w:rFonts w:ascii="Times New Roman" w:hAnsi="Times New Roman"/>
        </w:rPr>
        <w:t>Wahlen</w:t>
      </w:r>
      <w:proofErr w:type="spellEnd"/>
      <w:r w:rsidRPr="00211ACB">
        <w:rPr>
          <w:rFonts w:ascii="Times New Roman" w:hAnsi="Times New Roman"/>
        </w:rPr>
        <w:t xml:space="preserve"> 2004).</w:t>
      </w:r>
    </w:p>
  </w:footnote>
  <w:footnote w:id="4">
    <w:p w:rsidR="00EF7C80" w:rsidRPr="005E3A44" w:rsidRDefault="00EF7C80" w:rsidP="00E53BB4">
      <w:pPr>
        <w:pStyle w:val="FootnoteText"/>
        <w:spacing w:after="0" w:line="240" w:lineRule="auto"/>
        <w:rPr>
          <w:rFonts w:ascii="Times New Roman" w:hAnsi="Times New Roman"/>
        </w:rPr>
      </w:pPr>
      <w:r w:rsidRPr="005E3A44">
        <w:rPr>
          <w:rStyle w:val="FootnoteReference"/>
          <w:rFonts w:ascii="Times New Roman" w:hAnsi="Times New Roman"/>
        </w:rPr>
        <w:footnoteRef/>
      </w:r>
      <w:r w:rsidRPr="005E3A44">
        <w:rPr>
          <w:rFonts w:ascii="Times New Roman" w:hAnsi="Times New Roman"/>
        </w:rPr>
        <w:t xml:space="preserve"> Secondary offering is the issuance of new security from a company whose security has been previously issued at initial public offering (IPO).</w:t>
      </w:r>
    </w:p>
  </w:footnote>
  <w:footnote w:id="5">
    <w:p w:rsidR="00EF7C80" w:rsidRPr="009247C1" w:rsidRDefault="00EF7C80" w:rsidP="009247C1">
      <w:pPr>
        <w:pStyle w:val="FootnoteText"/>
        <w:spacing w:line="240" w:lineRule="auto"/>
        <w:jc w:val="both"/>
        <w:rPr>
          <w:rFonts w:ascii="Times New Roman" w:hAnsi="Times New Roman"/>
        </w:rPr>
      </w:pPr>
      <w:r w:rsidRPr="009247C1">
        <w:rPr>
          <w:rStyle w:val="FootnoteReference"/>
          <w:rFonts w:ascii="Times New Roman" w:hAnsi="Times New Roman"/>
        </w:rPr>
        <w:footnoteRef/>
      </w:r>
      <w:r w:rsidRPr="009247C1">
        <w:rPr>
          <w:rFonts w:ascii="Times New Roman" w:hAnsi="Times New Roman"/>
        </w:rPr>
        <w:t xml:space="preserve"> Lower of cost or market (LCM) is a rule to write down inventory based on market value when its carrying value is above market price. The decline in the inventory value is reported as loss. However there is no written-up of inventory when the historical costs fall below market price.</w:t>
      </w:r>
    </w:p>
  </w:footnote>
  <w:footnote w:id="6">
    <w:p w:rsidR="00EF7C80" w:rsidRPr="008A061F" w:rsidRDefault="00EF7C80" w:rsidP="00864F3E">
      <w:pPr>
        <w:autoSpaceDE w:val="0"/>
        <w:autoSpaceDN w:val="0"/>
        <w:adjustRightInd w:val="0"/>
        <w:spacing w:after="0" w:line="240" w:lineRule="auto"/>
        <w:jc w:val="both"/>
        <w:rPr>
          <w:rFonts w:cs="Times New Roman"/>
          <w:sz w:val="20"/>
          <w:szCs w:val="20"/>
        </w:rPr>
      </w:pPr>
      <w:r w:rsidRPr="008A061F">
        <w:rPr>
          <w:rStyle w:val="FootnoteReference"/>
          <w:rFonts w:cs="Times New Roman"/>
          <w:sz w:val="20"/>
          <w:szCs w:val="20"/>
        </w:rPr>
        <w:footnoteRef/>
      </w:r>
      <w:r w:rsidRPr="008A061F">
        <w:rPr>
          <w:rFonts w:cs="Times New Roman"/>
          <w:sz w:val="20"/>
          <w:szCs w:val="20"/>
        </w:rPr>
        <w:t xml:space="preserve"> Accruals calculated from Δ inventory + Δ Debtors + Δ other current assets – Δ Creditors – Δ other current liabilities – Depreciation.</w:t>
      </w:r>
    </w:p>
    <w:p w:rsidR="00EF7C80" w:rsidRPr="00BB605F" w:rsidRDefault="00EF7C80">
      <w:pPr>
        <w:pStyle w:val="FootnoteText"/>
      </w:pPr>
    </w:p>
  </w:footnote>
  <w:footnote w:id="7">
    <w:p w:rsidR="00EF7C80" w:rsidRPr="00E803AA" w:rsidRDefault="00EF7C80" w:rsidP="006026AA">
      <w:pPr>
        <w:pStyle w:val="FootnoteText"/>
        <w:spacing w:after="0" w:line="240" w:lineRule="auto"/>
        <w:rPr>
          <w:rFonts w:ascii="Times New Roman" w:hAnsi="Times New Roman"/>
        </w:rPr>
      </w:pPr>
      <w:r w:rsidRPr="00E803AA">
        <w:rPr>
          <w:rStyle w:val="FootnoteReference"/>
          <w:rFonts w:ascii="Times New Roman" w:hAnsi="Times New Roman"/>
        </w:rPr>
        <w:footnoteRef/>
      </w:r>
      <w:r w:rsidRPr="00E803AA">
        <w:rPr>
          <w:rFonts w:ascii="Times New Roman" w:hAnsi="Times New Roman"/>
        </w:rPr>
        <w:t xml:space="preserve"> Macroeconomist approaches business cycle in two ways; first is business cycle as self-renewing phenomena which is largely predictable and the second as an impulse-propagation mechanism.</w:t>
      </w:r>
    </w:p>
  </w:footnote>
  <w:footnote w:id="8">
    <w:p w:rsidR="00EF7C80" w:rsidRPr="009644D5" w:rsidRDefault="00EF7C80" w:rsidP="009644D5">
      <w:pPr>
        <w:pStyle w:val="FootnoteText"/>
        <w:spacing w:after="0" w:line="240" w:lineRule="auto"/>
        <w:jc w:val="both"/>
        <w:rPr>
          <w:rFonts w:ascii="Times New Roman" w:hAnsi="Times New Roman"/>
        </w:rPr>
      </w:pPr>
      <w:r w:rsidRPr="009644D5">
        <w:rPr>
          <w:rStyle w:val="FootnoteReference"/>
          <w:rFonts w:ascii="Times New Roman" w:hAnsi="Times New Roman"/>
        </w:rPr>
        <w:footnoteRef/>
      </w:r>
      <w:r w:rsidRPr="009644D5">
        <w:rPr>
          <w:rFonts w:ascii="Times New Roman" w:hAnsi="Times New Roman"/>
        </w:rPr>
        <w:t xml:space="preserve"> NBER is a leading nonprofit research organization specialized in the area of Economics and Business in the </w:t>
      </w:r>
      <w:smartTag w:uri="urn:schemas-microsoft-com:office:smarttags" w:element="place">
        <w:smartTag w:uri="urn:schemas-microsoft-com:office:smarttags" w:element="country-region">
          <w:r w:rsidRPr="009644D5">
            <w:rPr>
              <w:rFonts w:ascii="Times New Roman" w:hAnsi="Times New Roman"/>
            </w:rPr>
            <w:t>United States</w:t>
          </w:r>
        </w:smartTag>
      </w:smartTag>
      <w:r w:rsidRPr="009644D5">
        <w:rPr>
          <w:rFonts w:ascii="Times New Roman" w:hAnsi="Times New Roman"/>
        </w:rPr>
        <w:t>.</w:t>
      </w:r>
    </w:p>
  </w:footnote>
  <w:footnote w:id="9">
    <w:p w:rsidR="00EF7C80" w:rsidRPr="003257AA" w:rsidRDefault="00EF7C80" w:rsidP="006026AA">
      <w:pPr>
        <w:pStyle w:val="FootnoteText"/>
        <w:spacing w:line="240" w:lineRule="auto"/>
        <w:rPr>
          <w:rFonts w:ascii="Times New Roman" w:hAnsi="Times New Roman"/>
        </w:rPr>
      </w:pPr>
      <w:r w:rsidRPr="003257AA">
        <w:rPr>
          <w:rStyle w:val="FootnoteReference"/>
          <w:rFonts w:ascii="Times New Roman" w:hAnsi="Times New Roman"/>
        </w:rPr>
        <w:footnoteRef/>
      </w:r>
      <w:r w:rsidRPr="003257AA">
        <w:rPr>
          <w:rFonts w:ascii="Times New Roman" w:hAnsi="Times New Roman"/>
        </w:rPr>
        <w:t xml:space="preserve"> These are </w:t>
      </w:r>
      <w:smartTag w:uri="urn:schemas-microsoft-com:office:smarttags" w:element="country-region">
        <w:r w:rsidRPr="003257AA">
          <w:rPr>
            <w:rFonts w:ascii="Times New Roman" w:hAnsi="Times New Roman"/>
          </w:rPr>
          <w:t>Australia</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Belgium</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Canada</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Denmark</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Finland</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France</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Germany</w:t>
        </w:r>
      </w:smartTag>
      <w:r w:rsidRPr="003257AA">
        <w:rPr>
          <w:rFonts w:ascii="Times New Roman" w:hAnsi="Times New Roman"/>
        </w:rPr>
        <w:t xml:space="preserve">, </w:t>
      </w:r>
      <w:smartTag w:uri="urn:schemas-microsoft-com:office:smarttags" w:element="City">
        <w:r w:rsidRPr="003257AA">
          <w:rPr>
            <w:rFonts w:ascii="Times New Roman" w:hAnsi="Times New Roman"/>
          </w:rPr>
          <w:t>Hong Kong</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Italy</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Japan</w:t>
        </w:r>
      </w:smartTag>
      <w:r w:rsidRPr="003257AA">
        <w:rPr>
          <w:rFonts w:ascii="Times New Roman" w:hAnsi="Times New Roman"/>
        </w:rPr>
        <w:t xml:space="preserve">, The Netherlands, </w:t>
      </w:r>
      <w:smartTag w:uri="urn:schemas-microsoft-com:office:smarttags" w:element="country-region">
        <w:r w:rsidRPr="003257AA">
          <w:rPr>
            <w:rFonts w:ascii="Times New Roman" w:hAnsi="Times New Roman"/>
          </w:rPr>
          <w:t>New Zealand</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Norway</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Singapore</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South Africa</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Spain</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Sweden</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Switzerland</w:t>
        </w:r>
      </w:smartTag>
      <w:r w:rsidRPr="003257AA">
        <w:rPr>
          <w:rFonts w:ascii="Times New Roman" w:hAnsi="Times New Roman"/>
        </w:rPr>
        <w:t xml:space="preserve">, </w:t>
      </w:r>
      <w:smartTag w:uri="urn:schemas-microsoft-com:office:smarttags" w:element="country-region">
        <w:r w:rsidRPr="003257AA">
          <w:rPr>
            <w:rFonts w:ascii="Times New Roman" w:hAnsi="Times New Roman"/>
          </w:rPr>
          <w:t>UK</w:t>
        </w:r>
      </w:smartTag>
      <w:r w:rsidRPr="003257AA">
        <w:rPr>
          <w:rFonts w:ascii="Times New Roman" w:hAnsi="Times New Roman"/>
        </w:rPr>
        <w:t xml:space="preserve">, and </w:t>
      </w:r>
      <w:smartTag w:uri="urn:schemas-microsoft-com:office:smarttags" w:element="place">
        <w:smartTag w:uri="urn:schemas-microsoft-com:office:smarttags" w:element="country-region">
          <w:r w:rsidRPr="003257AA">
            <w:rPr>
              <w:rFonts w:ascii="Times New Roman" w:hAnsi="Times New Roman"/>
            </w:rPr>
            <w:t>USA</w:t>
          </w:r>
        </w:smartTag>
      </w:smartTag>
      <w:r w:rsidRPr="003257AA">
        <w:rPr>
          <w:rFonts w:ascii="Times New Roman" w:hAnsi="Times New Roman"/>
        </w:rPr>
        <w:t xml:space="preserve">. </w:t>
      </w:r>
    </w:p>
  </w:footnote>
  <w:footnote w:id="10">
    <w:p w:rsidR="00EF7C80" w:rsidRPr="003257AA" w:rsidRDefault="00EF7C80" w:rsidP="00544AE3">
      <w:pPr>
        <w:pStyle w:val="FootnoteText"/>
        <w:rPr>
          <w:rFonts w:ascii="Times New Roman" w:hAnsi="Times New Roman"/>
        </w:rPr>
      </w:pPr>
      <w:r w:rsidRPr="003257AA">
        <w:rPr>
          <w:rStyle w:val="FootnoteReference"/>
          <w:rFonts w:ascii="Times New Roman" w:hAnsi="Times New Roman"/>
        </w:rPr>
        <w:footnoteRef/>
      </w:r>
      <w:r w:rsidRPr="003257AA">
        <w:rPr>
          <w:rFonts w:ascii="Times New Roman" w:hAnsi="Times New Roman"/>
        </w:rPr>
        <w:t xml:space="preserve"> The coefficient of lagged stock returns captures the delayed recognition due to conservative accounting.</w:t>
      </w:r>
    </w:p>
  </w:footnote>
  <w:footnote w:id="11">
    <w:p w:rsidR="00EF7C80" w:rsidRPr="003257AA" w:rsidRDefault="00EF7C80" w:rsidP="007A0A17">
      <w:pPr>
        <w:pStyle w:val="FootnoteText"/>
        <w:spacing w:after="0" w:line="240" w:lineRule="auto"/>
        <w:rPr>
          <w:rFonts w:ascii="Times New Roman" w:hAnsi="Times New Roman"/>
        </w:rPr>
      </w:pPr>
      <w:r w:rsidRPr="003257AA">
        <w:rPr>
          <w:rStyle w:val="FootnoteReference"/>
          <w:rFonts w:ascii="Times New Roman" w:hAnsi="Times New Roman"/>
        </w:rPr>
        <w:footnoteRef/>
      </w:r>
      <w:r w:rsidRPr="003257AA">
        <w:rPr>
          <w:rFonts w:ascii="Times New Roman" w:hAnsi="Times New Roman"/>
        </w:rPr>
        <w:t xml:space="preserve"> Abnormal return is the difference between actual return and expected return of capital asset pricing model.</w:t>
      </w:r>
    </w:p>
  </w:footnote>
  <w:footnote w:id="12">
    <w:p w:rsidR="00EF7C80" w:rsidRPr="003257AA" w:rsidRDefault="00EF7C80" w:rsidP="007A0A17">
      <w:pPr>
        <w:pStyle w:val="FootnoteText"/>
        <w:spacing w:after="0" w:line="240" w:lineRule="auto"/>
        <w:rPr>
          <w:rFonts w:ascii="Times New Roman" w:hAnsi="Times New Roman"/>
        </w:rPr>
      </w:pPr>
      <w:r w:rsidRPr="003257AA">
        <w:rPr>
          <w:rStyle w:val="FootnoteReference"/>
          <w:rFonts w:ascii="Times New Roman" w:hAnsi="Times New Roman"/>
        </w:rPr>
        <w:footnoteRef/>
      </w:r>
      <w:r w:rsidRPr="003257AA">
        <w:rPr>
          <w:rFonts w:ascii="Times New Roman" w:hAnsi="Times New Roman"/>
        </w:rPr>
        <w:t xml:space="preserve"> Unexpected earning is the difference between actual EPS and Value Line forecasts of EPS.</w:t>
      </w:r>
    </w:p>
  </w:footnote>
  <w:footnote w:id="13">
    <w:p w:rsidR="00EF7C80" w:rsidRPr="00663DF4" w:rsidRDefault="00EF7C80" w:rsidP="008F4738">
      <w:pPr>
        <w:pStyle w:val="FootnoteText"/>
        <w:spacing w:line="240" w:lineRule="auto"/>
        <w:jc w:val="both"/>
        <w:rPr>
          <w:rFonts w:ascii="Times New Roman" w:hAnsi="Times New Roman"/>
        </w:rPr>
      </w:pPr>
      <w:r w:rsidRPr="00663DF4">
        <w:rPr>
          <w:rStyle w:val="FootnoteReference"/>
          <w:rFonts w:ascii="Times New Roman" w:hAnsi="Times New Roman"/>
        </w:rPr>
        <w:footnoteRef/>
      </w:r>
      <w:r w:rsidRPr="00663DF4">
        <w:rPr>
          <w:rFonts w:ascii="Times New Roman" w:hAnsi="Times New Roman"/>
        </w:rPr>
        <w:t xml:space="preserve"> </w:t>
      </w:r>
      <w:proofErr w:type="spellStart"/>
      <w:r w:rsidRPr="00663DF4">
        <w:rPr>
          <w:rFonts w:ascii="Times New Roman" w:hAnsi="Times New Roman"/>
        </w:rPr>
        <w:t>Skewness</w:t>
      </w:r>
      <w:proofErr w:type="spellEnd"/>
      <w:r w:rsidRPr="00663DF4">
        <w:rPr>
          <w:rFonts w:ascii="Times New Roman" w:hAnsi="Times New Roman"/>
        </w:rPr>
        <w:t xml:space="preserve"> refers to </w:t>
      </w:r>
      <w:r>
        <w:rPr>
          <w:rFonts w:ascii="Times New Roman" w:hAnsi="Times New Roman"/>
        </w:rPr>
        <w:t>the asymmetry of a sample distribution in which the length of the tail is important</w:t>
      </w:r>
      <w:r w:rsidRPr="00663DF4">
        <w:rPr>
          <w:rFonts w:ascii="Times New Roman" w:hAnsi="Times New Roman"/>
        </w:rPr>
        <w:t xml:space="preserve"> and kurtosis refers to</w:t>
      </w:r>
      <w:r>
        <w:rPr>
          <w:rFonts w:ascii="Times New Roman" w:hAnsi="Times New Roman"/>
        </w:rPr>
        <w:t xml:space="preserve"> the variation in the frequencies of the distribution sample for example extreme outliers and highly concentrated data values which increases the distribution peak.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6F0F"/>
    <w:multiLevelType w:val="hybridMultilevel"/>
    <w:tmpl w:val="49406EF8"/>
    <w:lvl w:ilvl="0" w:tplc="538815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00617B"/>
    <w:multiLevelType w:val="hybridMultilevel"/>
    <w:tmpl w:val="49024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C82EB4"/>
    <w:multiLevelType w:val="hybridMultilevel"/>
    <w:tmpl w:val="C4BA9338"/>
    <w:lvl w:ilvl="0" w:tplc="FE9E9FB0">
      <w:start w:val="1"/>
      <w:numFmt w:val="decimal"/>
      <w:lvlText w:val="%1."/>
      <w:lvlJc w:val="left"/>
      <w:pPr>
        <w:ind w:left="720" w:hanging="360"/>
      </w:pPr>
      <w:rPr>
        <w:rFonts w:cs="TimesNewRomanPSM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07FA6"/>
    <w:multiLevelType w:val="hybridMultilevel"/>
    <w:tmpl w:val="C068E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8886849"/>
    <w:multiLevelType w:val="hybridMultilevel"/>
    <w:tmpl w:val="870C4F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F124DA"/>
    <w:multiLevelType w:val="multilevel"/>
    <w:tmpl w:val="A9AE2C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09A47A75"/>
    <w:multiLevelType w:val="hybridMultilevel"/>
    <w:tmpl w:val="AE661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C21506"/>
    <w:multiLevelType w:val="hybridMultilevel"/>
    <w:tmpl w:val="8E9210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426FA9"/>
    <w:multiLevelType w:val="hybridMultilevel"/>
    <w:tmpl w:val="DA1635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187102C"/>
    <w:multiLevelType w:val="multilevel"/>
    <w:tmpl w:val="A9AE2C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955124F"/>
    <w:multiLevelType w:val="hybridMultilevel"/>
    <w:tmpl w:val="578C3230"/>
    <w:lvl w:ilvl="0" w:tplc="4FA6E4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084A8B"/>
    <w:multiLevelType w:val="hybridMultilevel"/>
    <w:tmpl w:val="F5844DA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23E30719"/>
    <w:multiLevelType w:val="hybridMultilevel"/>
    <w:tmpl w:val="4860FCE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256D0141"/>
    <w:multiLevelType w:val="multilevel"/>
    <w:tmpl w:val="A9AE2C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2710469E"/>
    <w:multiLevelType w:val="hybridMultilevel"/>
    <w:tmpl w:val="2892B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8086E0F"/>
    <w:multiLevelType w:val="hybridMultilevel"/>
    <w:tmpl w:val="11ECE1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28DD56D1"/>
    <w:multiLevelType w:val="multilevel"/>
    <w:tmpl w:val="A47E2674"/>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
    <w:nsid w:val="319D17CF"/>
    <w:multiLevelType w:val="multilevel"/>
    <w:tmpl w:val="F8CC6CC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38C0594F"/>
    <w:multiLevelType w:val="hybridMultilevel"/>
    <w:tmpl w:val="15F0DD08"/>
    <w:lvl w:ilvl="0" w:tplc="0409000F">
      <w:start w:val="1"/>
      <w:numFmt w:val="decimal"/>
      <w:lvlText w:val="%1."/>
      <w:lvlJc w:val="left"/>
      <w:pPr>
        <w:tabs>
          <w:tab w:val="num" w:pos="720"/>
        </w:tabs>
        <w:ind w:left="720" w:hanging="360"/>
      </w:pPr>
      <w:rPr>
        <w:rFonts w:cs="Times New Roman" w:hint="default"/>
      </w:rPr>
    </w:lvl>
    <w:lvl w:ilvl="1" w:tplc="170EDB04">
      <w:start w:val="1"/>
      <w:numFmt w:val="bullet"/>
      <w:lvlText w:val="-"/>
      <w:lvlJc w:val="left"/>
      <w:pPr>
        <w:tabs>
          <w:tab w:val="num" w:pos="1440"/>
        </w:tabs>
        <w:ind w:left="1440" w:hanging="360"/>
      </w:pPr>
      <w:rPr>
        <w:rFonts w:ascii="Calibri" w:eastAsia="Times New Roman" w:hAnsi="Calibri"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3A1754F6"/>
    <w:multiLevelType w:val="multilevel"/>
    <w:tmpl w:val="F8CC6CC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47D33B91"/>
    <w:multiLevelType w:val="hybridMultilevel"/>
    <w:tmpl w:val="BFACC276"/>
    <w:lvl w:ilvl="0" w:tplc="B3D2EF7C">
      <w:start w:val="1"/>
      <w:numFmt w:val="bullet"/>
      <w:lvlText w:val="–"/>
      <w:lvlJc w:val="left"/>
      <w:pPr>
        <w:tabs>
          <w:tab w:val="num" w:pos="720"/>
        </w:tabs>
        <w:ind w:left="720" w:hanging="360"/>
      </w:pPr>
      <w:rPr>
        <w:rFonts w:ascii="Times New Roman" w:hAnsi="Times New Roman" w:hint="default"/>
      </w:rPr>
    </w:lvl>
    <w:lvl w:ilvl="1" w:tplc="F60CB77A">
      <w:start w:val="1"/>
      <w:numFmt w:val="bullet"/>
      <w:lvlText w:val="–"/>
      <w:lvlJc w:val="left"/>
      <w:pPr>
        <w:tabs>
          <w:tab w:val="num" w:pos="1440"/>
        </w:tabs>
        <w:ind w:left="1440" w:hanging="360"/>
      </w:pPr>
      <w:rPr>
        <w:rFonts w:ascii="Times New Roman" w:hAnsi="Times New Roman" w:hint="default"/>
      </w:rPr>
    </w:lvl>
    <w:lvl w:ilvl="2" w:tplc="4E64DA30" w:tentative="1">
      <w:start w:val="1"/>
      <w:numFmt w:val="bullet"/>
      <w:lvlText w:val="–"/>
      <w:lvlJc w:val="left"/>
      <w:pPr>
        <w:tabs>
          <w:tab w:val="num" w:pos="2160"/>
        </w:tabs>
        <w:ind w:left="2160" w:hanging="360"/>
      </w:pPr>
      <w:rPr>
        <w:rFonts w:ascii="Times New Roman" w:hAnsi="Times New Roman" w:hint="default"/>
      </w:rPr>
    </w:lvl>
    <w:lvl w:ilvl="3" w:tplc="275A04AC" w:tentative="1">
      <w:start w:val="1"/>
      <w:numFmt w:val="bullet"/>
      <w:lvlText w:val="–"/>
      <w:lvlJc w:val="left"/>
      <w:pPr>
        <w:tabs>
          <w:tab w:val="num" w:pos="2880"/>
        </w:tabs>
        <w:ind w:left="2880" w:hanging="360"/>
      </w:pPr>
      <w:rPr>
        <w:rFonts w:ascii="Times New Roman" w:hAnsi="Times New Roman" w:hint="default"/>
      </w:rPr>
    </w:lvl>
    <w:lvl w:ilvl="4" w:tplc="8196D4C2" w:tentative="1">
      <w:start w:val="1"/>
      <w:numFmt w:val="bullet"/>
      <w:lvlText w:val="–"/>
      <w:lvlJc w:val="left"/>
      <w:pPr>
        <w:tabs>
          <w:tab w:val="num" w:pos="3600"/>
        </w:tabs>
        <w:ind w:left="3600" w:hanging="360"/>
      </w:pPr>
      <w:rPr>
        <w:rFonts w:ascii="Times New Roman" w:hAnsi="Times New Roman" w:hint="default"/>
      </w:rPr>
    </w:lvl>
    <w:lvl w:ilvl="5" w:tplc="A296BE7E" w:tentative="1">
      <w:start w:val="1"/>
      <w:numFmt w:val="bullet"/>
      <w:lvlText w:val="–"/>
      <w:lvlJc w:val="left"/>
      <w:pPr>
        <w:tabs>
          <w:tab w:val="num" w:pos="4320"/>
        </w:tabs>
        <w:ind w:left="4320" w:hanging="360"/>
      </w:pPr>
      <w:rPr>
        <w:rFonts w:ascii="Times New Roman" w:hAnsi="Times New Roman" w:hint="default"/>
      </w:rPr>
    </w:lvl>
    <w:lvl w:ilvl="6" w:tplc="7AEC1476" w:tentative="1">
      <w:start w:val="1"/>
      <w:numFmt w:val="bullet"/>
      <w:lvlText w:val="–"/>
      <w:lvlJc w:val="left"/>
      <w:pPr>
        <w:tabs>
          <w:tab w:val="num" w:pos="5040"/>
        </w:tabs>
        <w:ind w:left="5040" w:hanging="360"/>
      </w:pPr>
      <w:rPr>
        <w:rFonts w:ascii="Times New Roman" w:hAnsi="Times New Roman" w:hint="default"/>
      </w:rPr>
    </w:lvl>
    <w:lvl w:ilvl="7" w:tplc="7298A7E0" w:tentative="1">
      <w:start w:val="1"/>
      <w:numFmt w:val="bullet"/>
      <w:lvlText w:val="–"/>
      <w:lvlJc w:val="left"/>
      <w:pPr>
        <w:tabs>
          <w:tab w:val="num" w:pos="5760"/>
        </w:tabs>
        <w:ind w:left="5760" w:hanging="360"/>
      </w:pPr>
      <w:rPr>
        <w:rFonts w:ascii="Times New Roman" w:hAnsi="Times New Roman" w:hint="default"/>
      </w:rPr>
    </w:lvl>
    <w:lvl w:ilvl="8" w:tplc="C938F6AE"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A1D7684"/>
    <w:multiLevelType w:val="multilevel"/>
    <w:tmpl w:val="A9AE2C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4A5868CF"/>
    <w:multiLevelType w:val="hybridMultilevel"/>
    <w:tmpl w:val="AE661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C4F2B93"/>
    <w:multiLevelType w:val="hybridMultilevel"/>
    <w:tmpl w:val="E5D8153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nsid w:val="4F510DE5"/>
    <w:multiLevelType w:val="hybridMultilevel"/>
    <w:tmpl w:val="169E0A6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4F6F2781"/>
    <w:multiLevelType w:val="hybridMultilevel"/>
    <w:tmpl w:val="FEFCA3D6"/>
    <w:lvl w:ilvl="0" w:tplc="0F268948">
      <w:start w:val="4"/>
      <w:numFmt w:val="bullet"/>
      <w:lvlText w:val="-"/>
      <w:lvlJc w:val="left"/>
      <w:pPr>
        <w:ind w:left="720" w:hanging="360"/>
      </w:pPr>
      <w:rPr>
        <w:rFonts w:ascii="TimesNewRomanPS-ItalicMT" w:eastAsia="Calibri" w:hAnsi="TimesNewRomanPS-ItalicMT" w:cs="TimesNewRomanPS-Italic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55F6214"/>
    <w:multiLevelType w:val="hybridMultilevel"/>
    <w:tmpl w:val="C310C568"/>
    <w:lvl w:ilvl="0" w:tplc="B79A08A2">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E84477"/>
    <w:multiLevelType w:val="hybridMultilevel"/>
    <w:tmpl w:val="BFB28CE2"/>
    <w:lvl w:ilvl="0" w:tplc="6780F16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8">
    <w:nsid w:val="5ACB55B8"/>
    <w:multiLevelType w:val="multilevel"/>
    <w:tmpl w:val="0A4696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5C3A5F1C"/>
    <w:multiLevelType w:val="hybridMultilevel"/>
    <w:tmpl w:val="926A9302"/>
    <w:lvl w:ilvl="0" w:tplc="B28891F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5E0F2FB7"/>
    <w:multiLevelType w:val="hybridMultilevel"/>
    <w:tmpl w:val="9014D898"/>
    <w:lvl w:ilvl="0" w:tplc="F386E7C0">
      <w:start w:val="1"/>
      <w:numFmt w:val="bullet"/>
      <w:lvlText w:val="–"/>
      <w:lvlJc w:val="left"/>
      <w:pPr>
        <w:tabs>
          <w:tab w:val="num" w:pos="720"/>
        </w:tabs>
        <w:ind w:left="720" w:hanging="360"/>
      </w:pPr>
      <w:rPr>
        <w:rFonts w:ascii="Times New Roman" w:hAnsi="Times New Roman" w:hint="default"/>
      </w:rPr>
    </w:lvl>
    <w:lvl w:ilvl="1" w:tplc="56268654">
      <w:start w:val="1"/>
      <w:numFmt w:val="bullet"/>
      <w:lvlText w:val="–"/>
      <w:lvlJc w:val="left"/>
      <w:pPr>
        <w:tabs>
          <w:tab w:val="num" w:pos="1440"/>
        </w:tabs>
        <w:ind w:left="1440" w:hanging="360"/>
      </w:pPr>
      <w:rPr>
        <w:rFonts w:ascii="Times New Roman" w:hAnsi="Times New Roman" w:hint="default"/>
      </w:rPr>
    </w:lvl>
    <w:lvl w:ilvl="2" w:tplc="E7261ACC" w:tentative="1">
      <w:start w:val="1"/>
      <w:numFmt w:val="bullet"/>
      <w:lvlText w:val="–"/>
      <w:lvlJc w:val="left"/>
      <w:pPr>
        <w:tabs>
          <w:tab w:val="num" w:pos="2160"/>
        </w:tabs>
        <w:ind w:left="2160" w:hanging="360"/>
      </w:pPr>
      <w:rPr>
        <w:rFonts w:ascii="Times New Roman" w:hAnsi="Times New Roman" w:hint="default"/>
      </w:rPr>
    </w:lvl>
    <w:lvl w:ilvl="3" w:tplc="8E1C40C6" w:tentative="1">
      <w:start w:val="1"/>
      <w:numFmt w:val="bullet"/>
      <w:lvlText w:val="–"/>
      <w:lvlJc w:val="left"/>
      <w:pPr>
        <w:tabs>
          <w:tab w:val="num" w:pos="2880"/>
        </w:tabs>
        <w:ind w:left="2880" w:hanging="360"/>
      </w:pPr>
      <w:rPr>
        <w:rFonts w:ascii="Times New Roman" w:hAnsi="Times New Roman" w:hint="default"/>
      </w:rPr>
    </w:lvl>
    <w:lvl w:ilvl="4" w:tplc="6750FE9A" w:tentative="1">
      <w:start w:val="1"/>
      <w:numFmt w:val="bullet"/>
      <w:lvlText w:val="–"/>
      <w:lvlJc w:val="left"/>
      <w:pPr>
        <w:tabs>
          <w:tab w:val="num" w:pos="3600"/>
        </w:tabs>
        <w:ind w:left="3600" w:hanging="360"/>
      </w:pPr>
      <w:rPr>
        <w:rFonts w:ascii="Times New Roman" w:hAnsi="Times New Roman" w:hint="default"/>
      </w:rPr>
    </w:lvl>
    <w:lvl w:ilvl="5" w:tplc="F5124BC4" w:tentative="1">
      <w:start w:val="1"/>
      <w:numFmt w:val="bullet"/>
      <w:lvlText w:val="–"/>
      <w:lvlJc w:val="left"/>
      <w:pPr>
        <w:tabs>
          <w:tab w:val="num" w:pos="4320"/>
        </w:tabs>
        <w:ind w:left="4320" w:hanging="360"/>
      </w:pPr>
      <w:rPr>
        <w:rFonts w:ascii="Times New Roman" w:hAnsi="Times New Roman" w:hint="default"/>
      </w:rPr>
    </w:lvl>
    <w:lvl w:ilvl="6" w:tplc="EC1A63AC" w:tentative="1">
      <w:start w:val="1"/>
      <w:numFmt w:val="bullet"/>
      <w:lvlText w:val="–"/>
      <w:lvlJc w:val="left"/>
      <w:pPr>
        <w:tabs>
          <w:tab w:val="num" w:pos="5040"/>
        </w:tabs>
        <w:ind w:left="5040" w:hanging="360"/>
      </w:pPr>
      <w:rPr>
        <w:rFonts w:ascii="Times New Roman" w:hAnsi="Times New Roman" w:hint="default"/>
      </w:rPr>
    </w:lvl>
    <w:lvl w:ilvl="7" w:tplc="332CA9E2" w:tentative="1">
      <w:start w:val="1"/>
      <w:numFmt w:val="bullet"/>
      <w:lvlText w:val="–"/>
      <w:lvlJc w:val="left"/>
      <w:pPr>
        <w:tabs>
          <w:tab w:val="num" w:pos="5760"/>
        </w:tabs>
        <w:ind w:left="5760" w:hanging="360"/>
      </w:pPr>
      <w:rPr>
        <w:rFonts w:ascii="Times New Roman" w:hAnsi="Times New Roman" w:hint="default"/>
      </w:rPr>
    </w:lvl>
    <w:lvl w:ilvl="8" w:tplc="DF2E902A" w:tentative="1">
      <w:start w:val="1"/>
      <w:numFmt w:val="bullet"/>
      <w:lvlText w:val="–"/>
      <w:lvlJc w:val="left"/>
      <w:pPr>
        <w:tabs>
          <w:tab w:val="num" w:pos="6480"/>
        </w:tabs>
        <w:ind w:left="6480" w:hanging="360"/>
      </w:pPr>
      <w:rPr>
        <w:rFonts w:ascii="Times New Roman" w:hAnsi="Times New Roman" w:hint="default"/>
      </w:rPr>
    </w:lvl>
  </w:abstractNum>
  <w:abstractNum w:abstractNumId="31">
    <w:nsid w:val="5FA578FA"/>
    <w:multiLevelType w:val="hybridMultilevel"/>
    <w:tmpl w:val="AE661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14B3C67"/>
    <w:multiLevelType w:val="hybridMultilevel"/>
    <w:tmpl w:val="4F6EA446"/>
    <w:lvl w:ilvl="0" w:tplc="114AA34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E37BC0"/>
    <w:multiLevelType w:val="hybridMultilevel"/>
    <w:tmpl w:val="838E7808"/>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4">
    <w:nsid w:val="63F6225E"/>
    <w:multiLevelType w:val="hybridMultilevel"/>
    <w:tmpl w:val="5D5E64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69D3190E"/>
    <w:multiLevelType w:val="hybridMultilevel"/>
    <w:tmpl w:val="A4AAA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1F0E46"/>
    <w:multiLevelType w:val="multilevel"/>
    <w:tmpl w:val="A9AE2C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nsid w:val="6F8D335F"/>
    <w:multiLevelType w:val="hybridMultilevel"/>
    <w:tmpl w:val="E9A2A28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nsid w:val="7C163683"/>
    <w:multiLevelType w:val="hybridMultilevel"/>
    <w:tmpl w:val="22A2EB0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4"/>
  </w:num>
  <w:num w:numId="2">
    <w:abstractNumId w:val="29"/>
  </w:num>
  <w:num w:numId="3">
    <w:abstractNumId w:val="27"/>
  </w:num>
  <w:num w:numId="4">
    <w:abstractNumId w:val="28"/>
  </w:num>
  <w:num w:numId="5">
    <w:abstractNumId w:val="16"/>
  </w:num>
  <w:num w:numId="6">
    <w:abstractNumId w:val="4"/>
  </w:num>
  <w:num w:numId="7">
    <w:abstractNumId w:val="13"/>
  </w:num>
  <w:num w:numId="8">
    <w:abstractNumId w:val="33"/>
  </w:num>
  <w:num w:numId="9">
    <w:abstractNumId w:val="25"/>
  </w:num>
  <w:num w:numId="10">
    <w:abstractNumId w:val="38"/>
  </w:num>
  <w:num w:numId="11">
    <w:abstractNumId w:val="7"/>
  </w:num>
  <w:num w:numId="12">
    <w:abstractNumId w:val="31"/>
  </w:num>
  <w:num w:numId="13">
    <w:abstractNumId w:val="2"/>
  </w:num>
  <w:num w:numId="14">
    <w:abstractNumId w:val="35"/>
  </w:num>
  <w:num w:numId="15">
    <w:abstractNumId w:val="19"/>
  </w:num>
  <w:num w:numId="16">
    <w:abstractNumId w:val="21"/>
  </w:num>
  <w:num w:numId="17">
    <w:abstractNumId w:val="5"/>
  </w:num>
  <w:num w:numId="18">
    <w:abstractNumId w:val="36"/>
  </w:num>
  <w:num w:numId="19">
    <w:abstractNumId w:val="22"/>
  </w:num>
  <w:num w:numId="20">
    <w:abstractNumId w:val="6"/>
  </w:num>
  <w:num w:numId="21">
    <w:abstractNumId w:val="20"/>
  </w:num>
  <w:num w:numId="22">
    <w:abstractNumId w:val="30"/>
  </w:num>
  <w:num w:numId="23">
    <w:abstractNumId w:val="15"/>
  </w:num>
  <w:num w:numId="24">
    <w:abstractNumId w:val="8"/>
  </w:num>
  <w:num w:numId="25">
    <w:abstractNumId w:val="23"/>
  </w:num>
  <w:num w:numId="26">
    <w:abstractNumId w:val="0"/>
  </w:num>
  <w:num w:numId="27">
    <w:abstractNumId w:val="10"/>
  </w:num>
  <w:num w:numId="28">
    <w:abstractNumId w:val="11"/>
  </w:num>
  <w:num w:numId="29">
    <w:abstractNumId w:val="24"/>
  </w:num>
  <w:num w:numId="30">
    <w:abstractNumId w:val="37"/>
  </w:num>
  <w:num w:numId="31">
    <w:abstractNumId w:val="12"/>
  </w:num>
  <w:num w:numId="32">
    <w:abstractNumId w:val="18"/>
  </w:num>
  <w:num w:numId="33">
    <w:abstractNumId w:val="9"/>
  </w:num>
  <w:num w:numId="34">
    <w:abstractNumId w:val="32"/>
  </w:num>
  <w:num w:numId="35">
    <w:abstractNumId w:val="17"/>
  </w:num>
  <w:num w:numId="36">
    <w:abstractNumId w:val="1"/>
  </w:num>
  <w:num w:numId="37">
    <w:abstractNumId w:val="26"/>
  </w:num>
  <w:num w:numId="38">
    <w:abstractNumId w:val="3"/>
  </w:num>
  <w:num w:numId="39">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16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A2691"/>
    <w:rsid w:val="00002689"/>
    <w:rsid w:val="00003DDA"/>
    <w:rsid w:val="00003F56"/>
    <w:rsid w:val="0000437C"/>
    <w:rsid w:val="00005B99"/>
    <w:rsid w:val="00013D14"/>
    <w:rsid w:val="000142B2"/>
    <w:rsid w:val="0001478B"/>
    <w:rsid w:val="00015DC3"/>
    <w:rsid w:val="00016CF9"/>
    <w:rsid w:val="00017C19"/>
    <w:rsid w:val="00020578"/>
    <w:rsid w:val="00021B27"/>
    <w:rsid w:val="000232AE"/>
    <w:rsid w:val="00023C07"/>
    <w:rsid w:val="00023D92"/>
    <w:rsid w:val="00025387"/>
    <w:rsid w:val="00027D72"/>
    <w:rsid w:val="0003181A"/>
    <w:rsid w:val="00033859"/>
    <w:rsid w:val="000435D7"/>
    <w:rsid w:val="00044007"/>
    <w:rsid w:val="0004476B"/>
    <w:rsid w:val="000457E9"/>
    <w:rsid w:val="00053344"/>
    <w:rsid w:val="0005793B"/>
    <w:rsid w:val="0006123E"/>
    <w:rsid w:val="00061B14"/>
    <w:rsid w:val="00062591"/>
    <w:rsid w:val="00065CB0"/>
    <w:rsid w:val="000663D8"/>
    <w:rsid w:val="00067B91"/>
    <w:rsid w:val="0007071D"/>
    <w:rsid w:val="0007103A"/>
    <w:rsid w:val="0007576D"/>
    <w:rsid w:val="000772A5"/>
    <w:rsid w:val="00082929"/>
    <w:rsid w:val="00083193"/>
    <w:rsid w:val="00084AC0"/>
    <w:rsid w:val="00086E72"/>
    <w:rsid w:val="000877FF"/>
    <w:rsid w:val="000B1D4D"/>
    <w:rsid w:val="000B4D76"/>
    <w:rsid w:val="000B6C7B"/>
    <w:rsid w:val="000C166E"/>
    <w:rsid w:val="000C2311"/>
    <w:rsid w:val="000C2EE9"/>
    <w:rsid w:val="000C5445"/>
    <w:rsid w:val="000C551D"/>
    <w:rsid w:val="000C5548"/>
    <w:rsid w:val="000C5C50"/>
    <w:rsid w:val="000C5E8B"/>
    <w:rsid w:val="000D40BE"/>
    <w:rsid w:val="000D44B5"/>
    <w:rsid w:val="000D5080"/>
    <w:rsid w:val="000D5D01"/>
    <w:rsid w:val="000D6891"/>
    <w:rsid w:val="000D699D"/>
    <w:rsid w:val="000D7312"/>
    <w:rsid w:val="000E0D05"/>
    <w:rsid w:val="000E1F08"/>
    <w:rsid w:val="000E701D"/>
    <w:rsid w:val="000F0F57"/>
    <w:rsid w:val="000F22AD"/>
    <w:rsid w:val="000F47AD"/>
    <w:rsid w:val="00100450"/>
    <w:rsid w:val="00103850"/>
    <w:rsid w:val="001049FE"/>
    <w:rsid w:val="00104E39"/>
    <w:rsid w:val="00105B19"/>
    <w:rsid w:val="00112B73"/>
    <w:rsid w:val="00113493"/>
    <w:rsid w:val="00116016"/>
    <w:rsid w:val="00116562"/>
    <w:rsid w:val="00117CEE"/>
    <w:rsid w:val="0012161C"/>
    <w:rsid w:val="00121F57"/>
    <w:rsid w:val="00122D87"/>
    <w:rsid w:val="0012559B"/>
    <w:rsid w:val="00127757"/>
    <w:rsid w:val="001307A9"/>
    <w:rsid w:val="00132442"/>
    <w:rsid w:val="00132564"/>
    <w:rsid w:val="0013281D"/>
    <w:rsid w:val="0013282A"/>
    <w:rsid w:val="001334AD"/>
    <w:rsid w:val="00133A53"/>
    <w:rsid w:val="00133CAB"/>
    <w:rsid w:val="00134F31"/>
    <w:rsid w:val="0013725E"/>
    <w:rsid w:val="0014036C"/>
    <w:rsid w:val="001408F7"/>
    <w:rsid w:val="0014215B"/>
    <w:rsid w:val="00142541"/>
    <w:rsid w:val="001477A7"/>
    <w:rsid w:val="00152581"/>
    <w:rsid w:val="00153A19"/>
    <w:rsid w:val="00155810"/>
    <w:rsid w:val="00156B08"/>
    <w:rsid w:val="00161376"/>
    <w:rsid w:val="0016303D"/>
    <w:rsid w:val="00170FAB"/>
    <w:rsid w:val="00171052"/>
    <w:rsid w:val="001723A6"/>
    <w:rsid w:val="00182F76"/>
    <w:rsid w:val="001864CC"/>
    <w:rsid w:val="0018682C"/>
    <w:rsid w:val="00190DF4"/>
    <w:rsid w:val="00192757"/>
    <w:rsid w:val="00193F30"/>
    <w:rsid w:val="001953B1"/>
    <w:rsid w:val="001955DB"/>
    <w:rsid w:val="00196443"/>
    <w:rsid w:val="001977EE"/>
    <w:rsid w:val="001A0E0D"/>
    <w:rsid w:val="001B0557"/>
    <w:rsid w:val="001B09BB"/>
    <w:rsid w:val="001B3438"/>
    <w:rsid w:val="001B584F"/>
    <w:rsid w:val="001B6297"/>
    <w:rsid w:val="001B6F47"/>
    <w:rsid w:val="001C3848"/>
    <w:rsid w:val="001C3AD8"/>
    <w:rsid w:val="001C407B"/>
    <w:rsid w:val="001C40B9"/>
    <w:rsid w:val="001C41AC"/>
    <w:rsid w:val="001C451E"/>
    <w:rsid w:val="001D5685"/>
    <w:rsid w:val="001D5E80"/>
    <w:rsid w:val="001E006D"/>
    <w:rsid w:val="001E0A6D"/>
    <w:rsid w:val="001E48CA"/>
    <w:rsid w:val="001E5476"/>
    <w:rsid w:val="001E5E97"/>
    <w:rsid w:val="001F03F9"/>
    <w:rsid w:val="001F1B7E"/>
    <w:rsid w:val="001F2E51"/>
    <w:rsid w:val="001F37AA"/>
    <w:rsid w:val="001F4029"/>
    <w:rsid w:val="001F743C"/>
    <w:rsid w:val="002015B9"/>
    <w:rsid w:val="00204FEB"/>
    <w:rsid w:val="00206EE6"/>
    <w:rsid w:val="002071F6"/>
    <w:rsid w:val="00211ACB"/>
    <w:rsid w:val="00212030"/>
    <w:rsid w:val="0021255B"/>
    <w:rsid w:val="0021297B"/>
    <w:rsid w:val="00213A75"/>
    <w:rsid w:val="002149DC"/>
    <w:rsid w:val="0021702B"/>
    <w:rsid w:val="00221FE3"/>
    <w:rsid w:val="00224E55"/>
    <w:rsid w:val="00225FF9"/>
    <w:rsid w:val="00226BE4"/>
    <w:rsid w:val="00233F1D"/>
    <w:rsid w:val="0023428E"/>
    <w:rsid w:val="00234416"/>
    <w:rsid w:val="00243A70"/>
    <w:rsid w:val="00246866"/>
    <w:rsid w:val="00250E54"/>
    <w:rsid w:val="00250FC6"/>
    <w:rsid w:val="00257176"/>
    <w:rsid w:val="002572F0"/>
    <w:rsid w:val="00265EDE"/>
    <w:rsid w:val="00273FC5"/>
    <w:rsid w:val="00274599"/>
    <w:rsid w:val="00277058"/>
    <w:rsid w:val="002776F0"/>
    <w:rsid w:val="0028272B"/>
    <w:rsid w:val="00284DB7"/>
    <w:rsid w:val="0028771B"/>
    <w:rsid w:val="002905BD"/>
    <w:rsid w:val="00290D6D"/>
    <w:rsid w:val="002929C2"/>
    <w:rsid w:val="002977B5"/>
    <w:rsid w:val="002A3EC7"/>
    <w:rsid w:val="002B02D8"/>
    <w:rsid w:val="002B18F8"/>
    <w:rsid w:val="002B3730"/>
    <w:rsid w:val="002B4C52"/>
    <w:rsid w:val="002B5787"/>
    <w:rsid w:val="002B7AE2"/>
    <w:rsid w:val="002C0B22"/>
    <w:rsid w:val="002C2B49"/>
    <w:rsid w:val="002C3E99"/>
    <w:rsid w:val="002C4A63"/>
    <w:rsid w:val="002C58B5"/>
    <w:rsid w:val="002C6C74"/>
    <w:rsid w:val="002C6D66"/>
    <w:rsid w:val="002C7983"/>
    <w:rsid w:val="002D0466"/>
    <w:rsid w:val="002D119F"/>
    <w:rsid w:val="002D184C"/>
    <w:rsid w:val="002D704C"/>
    <w:rsid w:val="002E03A8"/>
    <w:rsid w:val="002E0781"/>
    <w:rsid w:val="002E2DC9"/>
    <w:rsid w:val="002E302F"/>
    <w:rsid w:val="002E5B12"/>
    <w:rsid w:val="002E69BC"/>
    <w:rsid w:val="002F0E69"/>
    <w:rsid w:val="002F267B"/>
    <w:rsid w:val="003026D2"/>
    <w:rsid w:val="00304091"/>
    <w:rsid w:val="003055E3"/>
    <w:rsid w:val="003074FE"/>
    <w:rsid w:val="00313B78"/>
    <w:rsid w:val="00317815"/>
    <w:rsid w:val="00320058"/>
    <w:rsid w:val="003228D4"/>
    <w:rsid w:val="003229E1"/>
    <w:rsid w:val="00323451"/>
    <w:rsid w:val="003257AA"/>
    <w:rsid w:val="0032688E"/>
    <w:rsid w:val="00333B6D"/>
    <w:rsid w:val="00333E64"/>
    <w:rsid w:val="00334195"/>
    <w:rsid w:val="00335307"/>
    <w:rsid w:val="0033558A"/>
    <w:rsid w:val="003359FC"/>
    <w:rsid w:val="003363CC"/>
    <w:rsid w:val="003444F8"/>
    <w:rsid w:val="00344EEF"/>
    <w:rsid w:val="00346743"/>
    <w:rsid w:val="00346D33"/>
    <w:rsid w:val="00351F3B"/>
    <w:rsid w:val="00352513"/>
    <w:rsid w:val="00362485"/>
    <w:rsid w:val="00366172"/>
    <w:rsid w:val="0037202B"/>
    <w:rsid w:val="00373B8F"/>
    <w:rsid w:val="00373FB4"/>
    <w:rsid w:val="00373FDC"/>
    <w:rsid w:val="0037532B"/>
    <w:rsid w:val="00376149"/>
    <w:rsid w:val="003773EA"/>
    <w:rsid w:val="00377CBF"/>
    <w:rsid w:val="00382497"/>
    <w:rsid w:val="00384471"/>
    <w:rsid w:val="00384743"/>
    <w:rsid w:val="0038638F"/>
    <w:rsid w:val="00390630"/>
    <w:rsid w:val="00392C8C"/>
    <w:rsid w:val="00392FDB"/>
    <w:rsid w:val="0039591C"/>
    <w:rsid w:val="00397871"/>
    <w:rsid w:val="003A04EC"/>
    <w:rsid w:val="003A100A"/>
    <w:rsid w:val="003A3DAA"/>
    <w:rsid w:val="003B505C"/>
    <w:rsid w:val="003B5800"/>
    <w:rsid w:val="003C091C"/>
    <w:rsid w:val="003C261E"/>
    <w:rsid w:val="003C2F5D"/>
    <w:rsid w:val="003C38EE"/>
    <w:rsid w:val="003D08A4"/>
    <w:rsid w:val="003D1F6C"/>
    <w:rsid w:val="003D2B2D"/>
    <w:rsid w:val="003D2F3B"/>
    <w:rsid w:val="003D4DEB"/>
    <w:rsid w:val="003E331E"/>
    <w:rsid w:val="003E5CA5"/>
    <w:rsid w:val="003F034D"/>
    <w:rsid w:val="003F2313"/>
    <w:rsid w:val="003F3815"/>
    <w:rsid w:val="003F5B5C"/>
    <w:rsid w:val="00400212"/>
    <w:rsid w:val="00400378"/>
    <w:rsid w:val="00401157"/>
    <w:rsid w:val="0040157A"/>
    <w:rsid w:val="004042C6"/>
    <w:rsid w:val="00405EA0"/>
    <w:rsid w:val="00410D99"/>
    <w:rsid w:val="00411453"/>
    <w:rsid w:val="004210B5"/>
    <w:rsid w:val="004249D4"/>
    <w:rsid w:val="004262AF"/>
    <w:rsid w:val="0042659E"/>
    <w:rsid w:val="00433A70"/>
    <w:rsid w:val="00434777"/>
    <w:rsid w:val="00434898"/>
    <w:rsid w:val="00437110"/>
    <w:rsid w:val="0044379B"/>
    <w:rsid w:val="004444EB"/>
    <w:rsid w:val="004470B8"/>
    <w:rsid w:val="004471A1"/>
    <w:rsid w:val="0045088C"/>
    <w:rsid w:val="00450936"/>
    <w:rsid w:val="0045168B"/>
    <w:rsid w:val="004545F4"/>
    <w:rsid w:val="00456CB7"/>
    <w:rsid w:val="00457101"/>
    <w:rsid w:val="004606A0"/>
    <w:rsid w:val="00464FB7"/>
    <w:rsid w:val="004668C6"/>
    <w:rsid w:val="00467162"/>
    <w:rsid w:val="00473CBB"/>
    <w:rsid w:val="0048376B"/>
    <w:rsid w:val="00484AE2"/>
    <w:rsid w:val="00487A9D"/>
    <w:rsid w:val="0049460D"/>
    <w:rsid w:val="004955CA"/>
    <w:rsid w:val="004960CA"/>
    <w:rsid w:val="004A0152"/>
    <w:rsid w:val="004A1536"/>
    <w:rsid w:val="004A4D66"/>
    <w:rsid w:val="004A5D36"/>
    <w:rsid w:val="004A6768"/>
    <w:rsid w:val="004A7E9D"/>
    <w:rsid w:val="004B030B"/>
    <w:rsid w:val="004B2646"/>
    <w:rsid w:val="004B29FC"/>
    <w:rsid w:val="004B2C2C"/>
    <w:rsid w:val="004B3E97"/>
    <w:rsid w:val="004B5015"/>
    <w:rsid w:val="004B6428"/>
    <w:rsid w:val="004C06C4"/>
    <w:rsid w:val="004C1D41"/>
    <w:rsid w:val="004C261F"/>
    <w:rsid w:val="004D1BDD"/>
    <w:rsid w:val="004D411F"/>
    <w:rsid w:val="004D6F57"/>
    <w:rsid w:val="004D7F11"/>
    <w:rsid w:val="004E3CF4"/>
    <w:rsid w:val="004E56AA"/>
    <w:rsid w:val="00501A1B"/>
    <w:rsid w:val="00505C7F"/>
    <w:rsid w:val="005071FD"/>
    <w:rsid w:val="00507BE0"/>
    <w:rsid w:val="00515EB2"/>
    <w:rsid w:val="005171E8"/>
    <w:rsid w:val="00517F44"/>
    <w:rsid w:val="00520ACF"/>
    <w:rsid w:val="00520B7C"/>
    <w:rsid w:val="00521424"/>
    <w:rsid w:val="005246EC"/>
    <w:rsid w:val="00534508"/>
    <w:rsid w:val="00544000"/>
    <w:rsid w:val="0054470E"/>
    <w:rsid w:val="00544AE3"/>
    <w:rsid w:val="0054672F"/>
    <w:rsid w:val="0054780A"/>
    <w:rsid w:val="0055259C"/>
    <w:rsid w:val="00554EB0"/>
    <w:rsid w:val="005600C1"/>
    <w:rsid w:val="00560839"/>
    <w:rsid w:val="0056128F"/>
    <w:rsid w:val="00561CC3"/>
    <w:rsid w:val="0056576C"/>
    <w:rsid w:val="0056602B"/>
    <w:rsid w:val="00572E4C"/>
    <w:rsid w:val="00573204"/>
    <w:rsid w:val="0057451E"/>
    <w:rsid w:val="00576541"/>
    <w:rsid w:val="00576AF6"/>
    <w:rsid w:val="00580AF5"/>
    <w:rsid w:val="005814A4"/>
    <w:rsid w:val="00582A28"/>
    <w:rsid w:val="005874D4"/>
    <w:rsid w:val="0059290F"/>
    <w:rsid w:val="00593823"/>
    <w:rsid w:val="00595111"/>
    <w:rsid w:val="005953F1"/>
    <w:rsid w:val="00595D3D"/>
    <w:rsid w:val="005A1842"/>
    <w:rsid w:val="005A1A90"/>
    <w:rsid w:val="005A76D0"/>
    <w:rsid w:val="005B2CC3"/>
    <w:rsid w:val="005B302F"/>
    <w:rsid w:val="005B3512"/>
    <w:rsid w:val="005B4418"/>
    <w:rsid w:val="005C27FD"/>
    <w:rsid w:val="005C6173"/>
    <w:rsid w:val="005C67D6"/>
    <w:rsid w:val="005C6A93"/>
    <w:rsid w:val="005D0D9E"/>
    <w:rsid w:val="005D231B"/>
    <w:rsid w:val="005D43B0"/>
    <w:rsid w:val="005D4845"/>
    <w:rsid w:val="005D7891"/>
    <w:rsid w:val="005E08E2"/>
    <w:rsid w:val="005E3A44"/>
    <w:rsid w:val="005E5A6E"/>
    <w:rsid w:val="005E6362"/>
    <w:rsid w:val="005E786B"/>
    <w:rsid w:val="005F0BF4"/>
    <w:rsid w:val="006026AA"/>
    <w:rsid w:val="00606F5C"/>
    <w:rsid w:val="006141F2"/>
    <w:rsid w:val="00616626"/>
    <w:rsid w:val="00617953"/>
    <w:rsid w:val="00617C8F"/>
    <w:rsid w:val="00617D1B"/>
    <w:rsid w:val="0062042C"/>
    <w:rsid w:val="00620AB1"/>
    <w:rsid w:val="00623271"/>
    <w:rsid w:val="00623822"/>
    <w:rsid w:val="00624CA4"/>
    <w:rsid w:val="006258C6"/>
    <w:rsid w:val="00632ABC"/>
    <w:rsid w:val="00634151"/>
    <w:rsid w:val="0063574B"/>
    <w:rsid w:val="00652FE8"/>
    <w:rsid w:val="0065430B"/>
    <w:rsid w:val="0065668F"/>
    <w:rsid w:val="006572FB"/>
    <w:rsid w:val="00657FD5"/>
    <w:rsid w:val="00661693"/>
    <w:rsid w:val="006618BB"/>
    <w:rsid w:val="0066212B"/>
    <w:rsid w:val="00663635"/>
    <w:rsid w:val="00663778"/>
    <w:rsid w:val="00663DF4"/>
    <w:rsid w:val="006646FD"/>
    <w:rsid w:val="00667026"/>
    <w:rsid w:val="00670EAC"/>
    <w:rsid w:val="00671F4F"/>
    <w:rsid w:val="006745D2"/>
    <w:rsid w:val="00675E16"/>
    <w:rsid w:val="006861B8"/>
    <w:rsid w:val="00691E8D"/>
    <w:rsid w:val="00692123"/>
    <w:rsid w:val="00692C22"/>
    <w:rsid w:val="006939D2"/>
    <w:rsid w:val="006A0238"/>
    <w:rsid w:val="006A0EB2"/>
    <w:rsid w:val="006A5312"/>
    <w:rsid w:val="006A54C4"/>
    <w:rsid w:val="006A665C"/>
    <w:rsid w:val="006A7FC6"/>
    <w:rsid w:val="006B04FE"/>
    <w:rsid w:val="006B3506"/>
    <w:rsid w:val="006B5D0B"/>
    <w:rsid w:val="006C260A"/>
    <w:rsid w:val="006C718D"/>
    <w:rsid w:val="006D1DC2"/>
    <w:rsid w:val="006D41C9"/>
    <w:rsid w:val="006D58E6"/>
    <w:rsid w:val="006D5FD5"/>
    <w:rsid w:val="006D6431"/>
    <w:rsid w:val="006E0E71"/>
    <w:rsid w:val="006E15AA"/>
    <w:rsid w:val="006E3250"/>
    <w:rsid w:val="006E485C"/>
    <w:rsid w:val="006F3AF8"/>
    <w:rsid w:val="006F6619"/>
    <w:rsid w:val="0071145D"/>
    <w:rsid w:val="00714294"/>
    <w:rsid w:val="007166C1"/>
    <w:rsid w:val="00721192"/>
    <w:rsid w:val="0072464C"/>
    <w:rsid w:val="00730769"/>
    <w:rsid w:val="0073106E"/>
    <w:rsid w:val="00731B30"/>
    <w:rsid w:val="00731E15"/>
    <w:rsid w:val="00732675"/>
    <w:rsid w:val="007330F9"/>
    <w:rsid w:val="007350DA"/>
    <w:rsid w:val="00742BE0"/>
    <w:rsid w:val="00743789"/>
    <w:rsid w:val="0074541E"/>
    <w:rsid w:val="0074578A"/>
    <w:rsid w:val="007507BE"/>
    <w:rsid w:val="0075201D"/>
    <w:rsid w:val="0075240C"/>
    <w:rsid w:val="00753B8C"/>
    <w:rsid w:val="00756822"/>
    <w:rsid w:val="00756C05"/>
    <w:rsid w:val="00757B55"/>
    <w:rsid w:val="00761E98"/>
    <w:rsid w:val="00763D31"/>
    <w:rsid w:val="00764680"/>
    <w:rsid w:val="0076499B"/>
    <w:rsid w:val="0077069C"/>
    <w:rsid w:val="00771A4C"/>
    <w:rsid w:val="007733DF"/>
    <w:rsid w:val="00775D4F"/>
    <w:rsid w:val="007777C0"/>
    <w:rsid w:val="00777981"/>
    <w:rsid w:val="00781F5F"/>
    <w:rsid w:val="0078255D"/>
    <w:rsid w:val="007849E9"/>
    <w:rsid w:val="0079022E"/>
    <w:rsid w:val="00790D86"/>
    <w:rsid w:val="00790FE1"/>
    <w:rsid w:val="00793388"/>
    <w:rsid w:val="00795B32"/>
    <w:rsid w:val="007A0A17"/>
    <w:rsid w:val="007A0B24"/>
    <w:rsid w:val="007A0C0F"/>
    <w:rsid w:val="007B0E8D"/>
    <w:rsid w:val="007B13AE"/>
    <w:rsid w:val="007B1755"/>
    <w:rsid w:val="007B1AF8"/>
    <w:rsid w:val="007B4C41"/>
    <w:rsid w:val="007B51D6"/>
    <w:rsid w:val="007B5272"/>
    <w:rsid w:val="007B57C7"/>
    <w:rsid w:val="007B592F"/>
    <w:rsid w:val="007B7E2A"/>
    <w:rsid w:val="007C49EF"/>
    <w:rsid w:val="007C61E6"/>
    <w:rsid w:val="007D03A2"/>
    <w:rsid w:val="007D7007"/>
    <w:rsid w:val="007E02EE"/>
    <w:rsid w:val="007E076A"/>
    <w:rsid w:val="007E526A"/>
    <w:rsid w:val="007E789D"/>
    <w:rsid w:val="007F0A6A"/>
    <w:rsid w:val="007F6D3B"/>
    <w:rsid w:val="007F72D3"/>
    <w:rsid w:val="008049C0"/>
    <w:rsid w:val="00805CDE"/>
    <w:rsid w:val="00817B28"/>
    <w:rsid w:val="008212B2"/>
    <w:rsid w:val="0082281D"/>
    <w:rsid w:val="0082614E"/>
    <w:rsid w:val="0083071E"/>
    <w:rsid w:val="00830C45"/>
    <w:rsid w:val="00833843"/>
    <w:rsid w:val="00834D6E"/>
    <w:rsid w:val="00836C76"/>
    <w:rsid w:val="008415EB"/>
    <w:rsid w:val="00841EA9"/>
    <w:rsid w:val="0084277C"/>
    <w:rsid w:val="00842E57"/>
    <w:rsid w:val="00843F55"/>
    <w:rsid w:val="00845696"/>
    <w:rsid w:val="00845749"/>
    <w:rsid w:val="00846269"/>
    <w:rsid w:val="008462C2"/>
    <w:rsid w:val="00846479"/>
    <w:rsid w:val="008507B2"/>
    <w:rsid w:val="008516E3"/>
    <w:rsid w:val="00852A9A"/>
    <w:rsid w:val="00852E4E"/>
    <w:rsid w:val="00856D84"/>
    <w:rsid w:val="00857D6F"/>
    <w:rsid w:val="008603C9"/>
    <w:rsid w:val="00864F3E"/>
    <w:rsid w:val="00865742"/>
    <w:rsid w:val="0087155B"/>
    <w:rsid w:val="00873338"/>
    <w:rsid w:val="0088184E"/>
    <w:rsid w:val="008845D4"/>
    <w:rsid w:val="00886E8A"/>
    <w:rsid w:val="00887A3A"/>
    <w:rsid w:val="0089192D"/>
    <w:rsid w:val="00894119"/>
    <w:rsid w:val="00895368"/>
    <w:rsid w:val="008A061F"/>
    <w:rsid w:val="008A294B"/>
    <w:rsid w:val="008A46ED"/>
    <w:rsid w:val="008B08F4"/>
    <w:rsid w:val="008B0EE9"/>
    <w:rsid w:val="008B2453"/>
    <w:rsid w:val="008B5113"/>
    <w:rsid w:val="008B739B"/>
    <w:rsid w:val="008C0FE7"/>
    <w:rsid w:val="008C65A8"/>
    <w:rsid w:val="008C77EB"/>
    <w:rsid w:val="008D054F"/>
    <w:rsid w:val="008D30B3"/>
    <w:rsid w:val="008D4182"/>
    <w:rsid w:val="008D440B"/>
    <w:rsid w:val="008D6C0B"/>
    <w:rsid w:val="008D7CDA"/>
    <w:rsid w:val="008E2788"/>
    <w:rsid w:val="008E2E0B"/>
    <w:rsid w:val="008F01B0"/>
    <w:rsid w:val="008F0B11"/>
    <w:rsid w:val="008F4738"/>
    <w:rsid w:val="008F4D46"/>
    <w:rsid w:val="008F50F0"/>
    <w:rsid w:val="008F7074"/>
    <w:rsid w:val="0090093B"/>
    <w:rsid w:val="0090166C"/>
    <w:rsid w:val="00901959"/>
    <w:rsid w:val="00910D79"/>
    <w:rsid w:val="00913063"/>
    <w:rsid w:val="0091414B"/>
    <w:rsid w:val="00914A9A"/>
    <w:rsid w:val="0091749C"/>
    <w:rsid w:val="00917C4D"/>
    <w:rsid w:val="009247C1"/>
    <w:rsid w:val="009279EB"/>
    <w:rsid w:val="00930587"/>
    <w:rsid w:val="009326BF"/>
    <w:rsid w:val="0093270F"/>
    <w:rsid w:val="00936166"/>
    <w:rsid w:val="009410A4"/>
    <w:rsid w:val="009425F8"/>
    <w:rsid w:val="00942887"/>
    <w:rsid w:val="00943D44"/>
    <w:rsid w:val="00944E88"/>
    <w:rsid w:val="0094779A"/>
    <w:rsid w:val="00952263"/>
    <w:rsid w:val="00952630"/>
    <w:rsid w:val="00953AF2"/>
    <w:rsid w:val="00955718"/>
    <w:rsid w:val="00957238"/>
    <w:rsid w:val="00957A51"/>
    <w:rsid w:val="00960233"/>
    <w:rsid w:val="00960D70"/>
    <w:rsid w:val="0096286D"/>
    <w:rsid w:val="009628CE"/>
    <w:rsid w:val="009644D5"/>
    <w:rsid w:val="009657DE"/>
    <w:rsid w:val="0096611C"/>
    <w:rsid w:val="00966CEE"/>
    <w:rsid w:val="00967552"/>
    <w:rsid w:val="00973D79"/>
    <w:rsid w:val="00975419"/>
    <w:rsid w:val="00975735"/>
    <w:rsid w:val="009815AC"/>
    <w:rsid w:val="0099300E"/>
    <w:rsid w:val="00995545"/>
    <w:rsid w:val="009A0E0D"/>
    <w:rsid w:val="009A2B27"/>
    <w:rsid w:val="009A3411"/>
    <w:rsid w:val="009A4E08"/>
    <w:rsid w:val="009B4836"/>
    <w:rsid w:val="009C1083"/>
    <w:rsid w:val="009C30D4"/>
    <w:rsid w:val="009C461D"/>
    <w:rsid w:val="009C478E"/>
    <w:rsid w:val="009C4814"/>
    <w:rsid w:val="009D1FE5"/>
    <w:rsid w:val="009D258D"/>
    <w:rsid w:val="009D30F3"/>
    <w:rsid w:val="009D30FE"/>
    <w:rsid w:val="009E01D3"/>
    <w:rsid w:val="009E27B2"/>
    <w:rsid w:val="009E608A"/>
    <w:rsid w:val="009F05E8"/>
    <w:rsid w:val="009F1882"/>
    <w:rsid w:val="009F78AA"/>
    <w:rsid w:val="00A00ADE"/>
    <w:rsid w:val="00A02728"/>
    <w:rsid w:val="00A029EC"/>
    <w:rsid w:val="00A070CA"/>
    <w:rsid w:val="00A10FBA"/>
    <w:rsid w:val="00A155D2"/>
    <w:rsid w:val="00A15B12"/>
    <w:rsid w:val="00A15E7D"/>
    <w:rsid w:val="00A15FE3"/>
    <w:rsid w:val="00A21ED1"/>
    <w:rsid w:val="00A23381"/>
    <w:rsid w:val="00A239AF"/>
    <w:rsid w:val="00A23DCD"/>
    <w:rsid w:val="00A271E5"/>
    <w:rsid w:val="00A311F9"/>
    <w:rsid w:val="00A31836"/>
    <w:rsid w:val="00A35379"/>
    <w:rsid w:val="00A43A93"/>
    <w:rsid w:val="00A45C8B"/>
    <w:rsid w:val="00A50FF2"/>
    <w:rsid w:val="00A54757"/>
    <w:rsid w:val="00A550E7"/>
    <w:rsid w:val="00A55EA4"/>
    <w:rsid w:val="00A57F86"/>
    <w:rsid w:val="00A623D7"/>
    <w:rsid w:val="00A6255F"/>
    <w:rsid w:val="00A64F44"/>
    <w:rsid w:val="00A65FD1"/>
    <w:rsid w:val="00A72499"/>
    <w:rsid w:val="00A72F33"/>
    <w:rsid w:val="00A76366"/>
    <w:rsid w:val="00A7724D"/>
    <w:rsid w:val="00A8095F"/>
    <w:rsid w:val="00A826CF"/>
    <w:rsid w:val="00A83956"/>
    <w:rsid w:val="00A8618C"/>
    <w:rsid w:val="00A90741"/>
    <w:rsid w:val="00A90A66"/>
    <w:rsid w:val="00A9140B"/>
    <w:rsid w:val="00A9429B"/>
    <w:rsid w:val="00A962B4"/>
    <w:rsid w:val="00AA0104"/>
    <w:rsid w:val="00AA2691"/>
    <w:rsid w:val="00AB04A7"/>
    <w:rsid w:val="00AB1F50"/>
    <w:rsid w:val="00AB52A6"/>
    <w:rsid w:val="00AB68CC"/>
    <w:rsid w:val="00AB756F"/>
    <w:rsid w:val="00AB7E0C"/>
    <w:rsid w:val="00AB7F31"/>
    <w:rsid w:val="00AC0F41"/>
    <w:rsid w:val="00AC3167"/>
    <w:rsid w:val="00AC32DE"/>
    <w:rsid w:val="00AC42F1"/>
    <w:rsid w:val="00AC4618"/>
    <w:rsid w:val="00AC49E6"/>
    <w:rsid w:val="00AC5AAC"/>
    <w:rsid w:val="00AD051B"/>
    <w:rsid w:val="00AD3D6B"/>
    <w:rsid w:val="00AD57F4"/>
    <w:rsid w:val="00AD5A3F"/>
    <w:rsid w:val="00AD6828"/>
    <w:rsid w:val="00AD6B74"/>
    <w:rsid w:val="00AD6D39"/>
    <w:rsid w:val="00AD7F70"/>
    <w:rsid w:val="00AE1BC6"/>
    <w:rsid w:val="00AE62AE"/>
    <w:rsid w:val="00B026C2"/>
    <w:rsid w:val="00B045FD"/>
    <w:rsid w:val="00B06E88"/>
    <w:rsid w:val="00B12C5E"/>
    <w:rsid w:val="00B12F94"/>
    <w:rsid w:val="00B16447"/>
    <w:rsid w:val="00B1750D"/>
    <w:rsid w:val="00B203BC"/>
    <w:rsid w:val="00B2391A"/>
    <w:rsid w:val="00B24894"/>
    <w:rsid w:val="00B24E52"/>
    <w:rsid w:val="00B33524"/>
    <w:rsid w:val="00B344AC"/>
    <w:rsid w:val="00B35371"/>
    <w:rsid w:val="00B3562F"/>
    <w:rsid w:val="00B4064B"/>
    <w:rsid w:val="00B44046"/>
    <w:rsid w:val="00B46E30"/>
    <w:rsid w:val="00B52B2B"/>
    <w:rsid w:val="00B54DDE"/>
    <w:rsid w:val="00B557B8"/>
    <w:rsid w:val="00B57F7E"/>
    <w:rsid w:val="00B64A4A"/>
    <w:rsid w:val="00B665C7"/>
    <w:rsid w:val="00B66A4E"/>
    <w:rsid w:val="00B731DC"/>
    <w:rsid w:val="00B73B07"/>
    <w:rsid w:val="00B805D1"/>
    <w:rsid w:val="00B8352D"/>
    <w:rsid w:val="00B8486B"/>
    <w:rsid w:val="00B84A41"/>
    <w:rsid w:val="00B8507C"/>
    <w:rsid w:val="00B9228F"/>
    <w:rsid w:val="00B9306A"/>
    <w:rsid w:val="00B9424B"/>
    <w:rsid w:val="00B96449"/>
    <w:rsid w:val="00BA2C95"/>
    <w:rsid w:val="00BA34CC"/>
    <w:rsid w:val="00BA4FFE"/>
    <w:rsid w:val="00BA6780"/>
    <w:rsid w:val="00BB0BD0"/>
    <w:rsid w:val="00BB605F"/>
    <w:rsid w:val="00BB7FE4"/>
    <w:rsid w:val="00BC0C0B"/>
    <w:rsid w:val="00BC4637"/>
    <w:rsid w:val="00BC4D7D"/>
    <w:rsid w:val="00BC5932"/>
    <w:rsid w:val="00BC6221"/>
    <w:rsid w:val="00BD4490"/>
    <w:rsid w:val="00BE2CA6"/>
    <w:rsid w:val="00BE4D3B"/>
    <w:rsid w:val="00BF42BA"/>
    <w:rsid w:val="00BF5619"/>
    <w:rsid w:val="00C03D68"/>
    <w:rsid w:val="00C04ADE"/>
    <w:rsid w:val="00C0575E"/>
    <w:rsid w:val="00C06BA0"/>
    <w:rsid w:val="00C1447A"/>
    <w:rsid w:val="00C23F6C"/>
    <w:rsid w:val="00C25274"/>
    <w:rsid w:val="00C32052"/>
    <w:rsid w:val="00C3310D"/>
    <w:rsid w:val="00C338F9"/>
    <w:rsid w:val="00C368F6"/>
    <w:rsid w:val="00C41DC8"/>
    <w:rsid w:val="00C43969"/>
    <w:rsid w:val="00C46E97"/>
    <w:rsid w:val="00C47B24"/>
    <w:rsid w:val="00C51BA7"/>
    <w:rsid w:val="00C56C86"/>
    <w:rsid w:val="00C61770"/>
    <w:rsid w:val="00C61C4C"/>
    <w:rsid w:val="00C634A7"/>
    <w:rsid w:val="00C66210"/>
    <w:rsid w:val="00C76A35"/>
    <w:rsid w:val="00C77E50"/>
    <w:rsid w:val="00C84905"/>
    <w:rsid w:val="00C950DB"/>
    <w:rsid w:val="00C95634"/>
    <w:rsid w:val="00C97173"/>
    <w:rsid w:val="00CA0028"/>
    <w:rsid w:val="00CA0BB9"/>
    <w:rsid w:val="00CA1742"/>
    <w:rsid w:val="00CA1F65"/>
    <w:rsid w:val="00CA2DC9"/>
    <w:rsid w:val="00CA4D4D"/>
    <w:rsid w:val="00CA532F"/>
    <w:rsid w:val="00CB63BB"/>
    <w:rsid w:val="00CB6BFE"/>
    <w:rsid w:val="00CB751D"/>
    <w:rsid w:val="00CB77E7"/>
    <w:rsid w:val="00CC2316"/>
    <w:rsid w:val="00CC46C7"/>
    <w:rsid w:val="00CC7DF9"/>
    <w:rsid w:val="00CD127A"/>
    <w:rsid w:val="00CD1422"/>
    <w:rsid w:val="00CD14BB"/>
    <w:rsid w:val="00CD1C31"/>
    <w:rsid w:val="00CD3D93"/>
    <w:rsid w:val="00CD3DFD"/>
    <w:rsid w:val="00CD47EB"/>
    <w:rsid w:val="00CD724B"/>
    <w:rsid w:val="00CE662E"/>
    <w:rsid w:val="00CF0EA1"/>
    <w:rsid w:val="00D0388F"/>
    <w:rsid w:val="00D0634D"/>
    <w:rsid w:val="00D115EC"/>
    <w:rsid w:val="00D12E01"/>
    <w:rsid w:val="00D14053"/>
    <w:rsid w:val="00D16EC6"/>
    <w:rsid w:val="00D17FAA"/>
    <w:rsid w:val="00D217EF"/>
    <w:rsid w:val="00D231B3"/>
    <w:rsid w:val="00D26FF4"/>
    <w:rsid w:val="00D305BE"/>
    <w:rsid w:val="00D362AE"/>
    <w:rsid w:val="00D423B9"/>
    <w:rsid w:val="00D42D8A"/>
    <w:rsid w:val="00D43EBA"/>
    <w:rsid w:val="00D448C7"/>
    <w:rsid w:val="00D5505D"/>
    <w:rsid w:val="00D55D1A"/>
    <w:rsid w:val="00D57F84"/>
    <w:rsid w:val="00D60862"/>
    <w:rsid w:val="00D62E85"/>
    <w:rsid w:val="00D62EB6"/>
    <w:rsid w:val="00D73AE5"/>
    <w:rsid w:val="00D742CE"/>
    <w:rsid w:val="00D7686D"/>
    <w:rsid w:val="00D80AFF"/>
    <w:rsid w:val="00D90D2F"/>
    <w:rsid w:val="00D92ABA"/>
    <w:rsid w:val="00D92BC8"/>
    <w:rsid w:val="00DA6174"/>
    <w:rsid w:val="00DA6F8F"/>
    <w:rsid w:val="00DB0946"/>
    <w:rsid w:val="00DB180D"/>
    <w:rsid w:val="00DB321F"/>
    <w:rsid w:val="00DB5594"/>
    <w:rsid w:val="00DB65B4"/>
    <w:rsid w:val="00DB666B"/>
    <w:rsid w:val="00DC2EDC"/>
    <w:rsid w:val="00DC5D12"/>
    <w:rsid w:val="00DC692E"/>
    <w:rsid w:val="00DC7D94"/>
    <w:rsid w:val="00DD2CC1"/>
    <w:rsid w:val="00DD6F56"/>
    <w:rsid w:val="00DE1B83"/>
    <w:rsid w:val="00DE3FD7"/>
    <w:rsid w:val="00DE713B"/>
    <w:rsid w:val="00DF0CD7"/>
    <w:rsid w:val="00DF1061"/>
    <w:rsid w:val="00DF118F"/>
    <w:rsid w:val="00DF21D8"/>
    <w:rsid w:val="00DF4D0D"/>
    <w:rsid w:val="00DF577C"/>
    <w:rsid w:val="00DF63E3"/>
    <w:rsid w:val="00DF703D"/>
    <w:rsid w:val="00E001AB"/>
    <w:rsid w:val="00E001F2"/>
    <w:rsid w:val="00E02A69"/>
    <w:rsid w:val="00E031EF"/>
    <w:rsid w:val="00E03EC9"/>
    <w:rsid w:val="00E06A9B"/>
    <w:rsid w:val="00E11B02"/>
    <w:rsid w:val="00E13149"/>
    <w:rsid w:val="00E135B4"/>
    <w:rsid w:val="00E13C1F"/>
    <w:rsid w:val="00E13DD9"/>
    <w:rsid w:val="00E1450E"/>
    <w:rsid w:val="00E16D21"/>
    <w:rsid w:val="00E25E2B"/>
    <w:rsid w:val="00E308B5"/>
    <w:rsid w:val="00E31186"/>
    <w:rsid w:val="00E3267E"/>
    <w:rsid w:val="00E35EAD"/>
    <w:rsid w:val="00E456E9"/>
    <w:rsid w:val="00E50147"/>
    <w:rsid w:val="00E53A64"/>
    <w:rsid w:val="00E53BB4"/>
    <w:rsid w:val="00E55182"/>
    <w:rsid w:val="00E56498"/>
    <w:rsid w:val="00E64269"/>
    <w:rsid w:val="00E652FB"/>
    <w:rsid w:val="00E654EB"/>
    <w:rsid w:val="00E71C9C"/>
    <w:rsid w:val="00E72FEA"/>
    <w:rsid w:val="00E737C2"/>
    <w:rsid w:val="00E757E9"/>
    <w:rsid w:val="00E803AA"/>
    <w:rsid w:val="00E81575"/>
    <w:rsid w:val="00E81AAF"/>
    <w:rsid w:val="00E8317F"/>
    <w:rsid w:val="00E85955"/>
    <w:rsid w:val="00E90141"/>
    <w:rsid w:val="00E912D6"/>
    <w:rsid w:val="00E92768"/>
    <w:rsid w:val="00EA0DE4"/>
    <w:rsid w:val="00EA2C33"/>
    <w:rsid w:val="00EB29A5"/>
    <w:rsid w:val="00EB2C89"/>
    <w:rsid w:val="00EB4326"/>
    <w:rsid w:val="00EB5BBF"/>
    <w:rsid w:val="00EB6120"/>
    <w:rsid w:val="00EB6A4E"/>
    <w:rsid w:val="00EC0C39"/>
    <w:rsid w:val="00EC2952"/>
    <w:rsid w:val="00EC339B"/>
    <w:rsid w:val="00EC6CB2"/>
    <w:rsid w:val="00EC7FE1"/>
    <w:rsid w:val="00ED1F34"/>
    <w:rsid w:val="00ED34B2"/>
    <w:rsid w:val="00ED4AC1"/>
    <w:rsid w:val="00EE00C5"/>
    <w:rsid w:val="00EE0245"/>
    <w:rsid w:val="00EE34F8"/>
    <w:rsid w:val="00EE4D60"/>
    <w:rsid w:val="00EE58B0"/>
    <w:rsid w:val="00EE6CBE"/>
    <w:rsid w:val="00EE6E75"/>
    <w:rsid w:val="00EE79EA"/>
    <w:rsid w:val="00EF135F"/>
    <w:rsid w:val="00EF4A3C"/>
    <w:rsid w:val="00EF7C80"/>
    <w:rsid w:val="00F11397"/>
    <w:rsid w:val="00F12BE0"/>
    <w:rsid w:val="00F15673"/>
    <w:rsid w:val="00F17108"/>
    <w:rsid w:val="00F255AF"/>
    <w:rsid w:val="00F34A41"/>
    <w:rsid w:val="00F34B1A"/>
    <w:rsid w:val="00F359DA"/>
    <w:rsid w:val="00F35A8F"/>
    <w:rsid w:val="00F3740E"/>
    <w:rsid w:val="00F3793B"/>
    <w:rsid w:val="00F4540E"/>
    <w:rsid w:val="00F52077"/>
    <w:rsid w:val="00F523C9"/>
    <w:rsid w:val="00F53587"/>
    <w:rsid w:val="00F54275"/>
    <w:rsid w:val="00F551BF"/>
    <w:rsid w:val="00F5746F"/>
    <w:rsid w:val="00F640D6"/>
    <w:rsid w:val="00F65D01"/>
    <w:rsid w:val="00F67709"/>
    <w:rsid w:val="00F70E60"/>
    <w:rsid w:val="00F751F3"/>
    <w:rsid w:val="00F7712A"/>
    <w:rsid w:val="00F80E93"/>
    <w:rsid w:val="00F83509"/>
    <w:rsid w:val="00F8726C"/>
    <w:rsid w:val="00F91CE2"/>
    <w:rsid w:val="00F94E80"/>
    <w:rsid w:val="00FA0745"/>
    <w:rsid w:val="00FA10D4"/>
    <w:rsid w:val="00FA6CC9"/>
    <w:rsid w:val="00FB13C6"/>
    <w:rsid w:val="00FB3DF0"/>
    <w:rsid w:val="00FB525E"/>
    <w:rsid w:val="00FB56A8"/>
    <w:rsid w:val="00FB5713"/>
    <w:rsid w:val="00FB6B0E"/>
    <w:rsid w:val="00FB7EFF"/>
    <w:rsid w:val="00FC42DE"/>
    <w:rsid w:val="00FC46C7"/>
    <w:rsid w:val="00FC5AE5"/>
    <w:rsid w:val="00FD04C2"/>
    <w:rsid w:val="00FE215E"/>
    <w:rsid w:val="00FE44AD"/>
    <w:rsid w:val="00FE474E"/>
    <w:rsid w:val="00FF1417"/>
    <w:rsid w:val="00FF2FA8"/>
    <w:rsid w:val="00FF499D"/>
    <w:rsid w:val="00FF6079"/>
    <w:rsid w:val="00FF6A6E"/>
    <w:rsid w:val="00FF7D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7169"/>
    <o:shapelayout v:ext="edit">
      <o:idmap v:ext="edit" data="1"/>
      <o:rules v:ext="edit">
        <o:r id="V:Rule9" type="connector" idref="#_x0000_s1036"/>
        <o:r id="V:Rule10" type="connector" idref="#_x0000_s1035"/>
        <o:r id="V:Rule11" type="connector" idref="#_s1113">
          <o:proxy start="" idref="#_s1110" connectloc="0"/>
          <o:proxy end="" idref="#_s1107" connectloc="2"/>
        </o:r>
        <o:r id="V:Rule12" type="connector" idref="#_s1115">
          <o:proxy start="" idref="#_s1114" connectloc="0"/>
          <o:proxy end="" idref="#_s1109" connectloc="2"/>
        </o:r>
        <o:r id="V:Rule13" type="connector" idref="#_s1127">
          <o:proxy start="" idref="#_s1126" connectloc="0"/>
          <o:proxy end="" idref="#_s1114" connectloc="2"/>
        </o:r>
        <o:r id="V:Rule14" type="connector" idref="#_x0000_s1034"/>
        <o:r id="V:Rule15" type="connector" idref="#_s1111">
          <o:proxy start="" idref="#_s1108" connectloc="0"/>
          <o:proxy end="" idref="#_s1107" connectloc="2"/>
        </o:r>
        <o:r id="V:Rule16" type="connector" idref="#_s1112">
          <o:proxy start="" idref="#_s1109" connectloc="0"/>
          <o:proxy end="" idref="#_s1107" connectloc="2"/>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FE5"/>
    <w:pPr>
      <w:spacing w:after="200" w:line="360" w:lineRule="auto"/>
    </w:pPr>
    <w:rPr>
      <w:rFonts w:ascii="Times New Roman" w:hAnsi="Times New Roman" w:cs="Arial"/>
      <w:sz w:val="22"/>
      <w:szCs w:val="22"/>
    </w:rPr>
  </w:style>
  <w:style w:type="paragraph" w:styleId="Heading1">
    <w:name w:val="heading 1"/>
    <w:basedOn w:val="Normal"/>
    <w:next w:val="Normal"/>
    <w:link w:val="Heading1Char"/>
    <w:uiPriority w:val="9"/>
    <w:qFormat/>
    <w:rsid w:val="009D1FE5"/>
    <w:pPr>
      <w:keepNext/>
      <w:spacing w:before="240" w:after="60"/>
      <w:outlineLvl w:val="0"/>
    </w:pPr>
    <w:rPr>
      <w:rFonts w:eastAsia="Times New Roman" w:cs="Times New Roman"/>
      <w:b/>
      <w:bCs/>
      <w:kern w:val="32"/>
      <w:sz w:val="32"/>
      <w:szCs w:val="32"/>
    </w:rPr>
  </w:style>
  <w:style w:type="paragraph" w:styleId="Heading2">
    <w:name w:val="heading 2"/>
    <w:basedOn w:val="Normal"/>
    <w:next w:val="Normal"/>
    <w:link w:val="Heading2Char"/>
    <w:uiPriority w:val="9"/>
    <w:qFormat/>
    <w:rsid w:val="00E912D6"/>
    <w:pPr>
      <w:keepNext/>
      <w:spacing w:before="240" w:after="60"/>
      <w:outlineLvl w:val="1"/>
    </w:pPr>
    <w:rPr>
      <w:rFonts w:eastAsia="Times New Roman" w:cs="Times New Roman"/>
      <w:b/>
      <w:bCs/>
      <w:iCs/>
      <w:sz w:val="28"/>
      <w:szCs w:val="28"/>
    </w:rPr>
  </w:style>
  <w:style w:type="paragraph" w:styleId="Heading3">
    <w:name w:val="heading 3"/>
    <w:basedOn w:val="Normal"/>
    <w:next w:val="Normal"/>
    <w:link w:val="Heading3Char"/>
    <w:uiPriority w:val="9"/>
    <w:qFormat/>
    <w:rsid w:val="00652FE8"/>
    <w:pPr>
      <w:keepNext/>
      <w:spacing w:before="240" w:after="60"/>
      <w:outlineLvl w:val="2"/>
    </w:pPr>
    <w:rPr>
      <w:rFonts w:eastAsia="Times New Roman"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440B"/>
    <w:pPr>
      <w:tabs>
        <w:tab w:val="center" w:pos="4680"/>
        <w:tab w:val="right" w:pos="9360"/>
      </w:tabs>
    </w:pPr>
    <w:rPr>
      <w:rFonts w:ascii="Calibri" w:hAnsi="Calibri" w:cs="Times New Roman"/>
    </w:rPr>
  </w:style>
  <w:style w:type="character" w:customStyle="1" w:styleId="HeaderChar">
    <w:name w:val="Header Char"/>
    <w:link w:val="Header"/>
    <w:uiPriority w:val="99"/>
    <w:rsid w:val="008D440B"/>
    <w:rPr>
      <w:rFonts w:cs="Arial"/>
      <w:sz w:val="22"/>
      <w:szCs w:val="22"/>
    </w:rPr>
  </w:style>
  <w:style w:type="paragraph" w:styleId="Footer">
    <w:name w:val="footer"/>
    <w:basedOn w:val="Normal"/>
    <w:link w:val="FooterChar"/>
    <w:uiPriority w:val="99"/>
    <w:unhideWhenUsed/>
    <w:rsid w:val="008D440B"/>
    <w:pPr>
      <w:tabs>
        <w:tab w:val="center" w:pos="4680"/>
        <w:tab w:val="right" w:pos="9360"/>
      </w:tabs>
    </w:pPr>
    <w:rPr>
      <w:rFonts w:ascii="Calibri" w:hAnsi="Calibri" w:cs="Times New Roman"/>
    </w:rPr>
  </w:style>
  <w:style w:type="character" w:customStyle="1" w:styleId="FooterChar">
    <w:name w:val="Footer Char"/>
    <w:link w:val="Footer"/>
    <w:uiPriority w:val="99"/>
    <w:rsid w:val="008D440B"/>
    <w:rPr>
      <w:rFonts w:cs="Arial"/>
      <w:sz w:val="22"/>
      <w:szCs w:val="22"/>
    </w:rPr>
  </w:style>
  <w:style w:type="paragraph" w:styleId="NoSpacing">
    <w:name w:val="No Spacing"/>
    <w:link w:val="NoSpacingChar"/>
    <w:qFormat/>
    <w:rsid w:val="008D440B"/>
    <w:rPr>
      <w:rFonts w:eastAsia="Times New Roman"/>
      <w:sz w:val="22"/>
      <w:szCs w:val="22"/>
    </w:rPr>
  </w:style>
  <w:style w:type="character" w:customStyle="1" w:styleId="NoSpacingChar">
    <w:name w:val="No Spacing Char"/>
    <w:link w:val="NoSpacing"/>
    <w:locked/>
    <w:rsid w:val="008D440B"/>
    <w:rPr>
      <w:rFonts w:eastAsia="Times New Roman"/>
      <w:sz w:val="22"/>
      <w:szCs w:val="22"/>
      <w:lang w:bidi="ar-SA"/>
    </w:rPr>
  </w:style>
  <w:style w:type="paragraph" w:styleId="FootnoteText">
    <w:name w:val="footnote text"/>
    <w:basedOn w:val="Normal"/>
    <w:link w:val="FootnoteTextChar"/>
    <w:uiPriority w:val="99"/>
    <w:semiHidden/>
    <w:unhideWhenUsed/>
    <w:rsid w:val="000877FF"/>
    <w:rPr>
      <w:rFonts w:ascii="Calibri" w:hAnsi="Calibri" w:cs="Times New Roman"/>
      <w:sz w:val="20"/>
      <w:szCs w:val="20"/>
    </w:rPr>
  </w:style>
  <w:style w:type="character" w:customStyle="1" w:styleId="FootnoteTextChar">
    <w:name w:val="Footnote Text Char"/>
    <w:link w:val="FootnoteText"/>
    <w:uiPriority w:val="99"/>
    <w:semiHidden/>
    <w:rsid w:val="000877FF"/>
    <w:rPr>
      <w:rFonts w:cs="Arial"/>
    </w:rPr>
  </w:style>
  <w:style w:type="character" w:styleId="FootnoteReference">
    <w:name w:val="footnote reference"/>
    <w:uiPriority w:val="99"/>
    <w:semiHidden/>
    <w:unhideWhenUsed/>
    <w:rsid w:val="000877FF"/>
    <w:rPr>
      <w:vertAlign w:val="superscript"/>
    </w:rPr>
  </w:style>
  <w:style w:type="paragraph" w:styleId="ListParagraph">
    <w:name w:val="List Paragraph"/>
    <w:basedOn w:val="Normal"/>
    <w:qFormat/>
    <w:rsid w:val="008F50F0"/>
    <w:pPr>
      <w:ind w:left="720"/>
    </w:pPr>
    <w:rPr>
      <w:rFonts w:eastAsia="Times New Roman" w:cs="Calibri"/>
    </w:rPr>
  </w:style>
  <w:style w:type="paragraph" w:customStyle="1" w:styleId="Default">
    <w:name w:val="Default"/>
    <w:rsid w:val="00FB5713"/>
    <w:pPr>
      <w:autoSpaceDE w:val="0"/>
      <w:autoSpaceDN w:val="0"/>
      <w:adjustRightInd w:val="0"/>
    </w:pPr>
    <w:rPr>
      <w:rFonts w:ascii="Times New Roman" w:hAnsi="Times New Roman"/>
      <w:color w:val="000000"/>
      <w:sz w:val="24"/>
      <w:szCs w:val="24"/>
    </w:rPr>
  </w:style>
  <w:style w:type="character" w:customStyle="1" w:styleId="apple-converted-space">
    <w:name w:val="apple-converted-space"/>
    <w:basedOn w:val="DefaultParagraphFont"/>
    <w:rsid w:val="00657FD5"/>
  </w:style>
  <w:style w:type="character" w:customStyle="1" w:styleId="hit">
    <w:name w:val="hit"/>
    <w:basedOn w:val="DefaultParagraphFont"/>
    <w:rsid w:val="00657FD5"/>
  </w:style>
  <w:style w:type="table" w:styleId="TableGrid">
    <w:name w:val="Table Grid"/>
    <w:basedOn w:val="TableNormal"/>
    <w:uiPriority w:val="59"/>
    <w:rsid w:val="008733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link w:val="Heading1"/>
    <w:uiPriority w:val="9"/>
    <w:rsid w:val="009D1FE5"/>
    <w:rPr>
      <w:rFonts w:ascii="Times New Roman" w:eastAsia="Times New Roman" w:hAnsi="Times New Roman" w:cs="Times New Roman"/>
      <w:b/>
      <w:bCs/>
      <w:kern w:val="32"/>
      <w:sz w:val="32"/>
      <w:szCs w:val="32"/>
    </w:rPr>
  </w:style>
  <w:style w:type="character" w:customStyle="1" w:styleId="Heading2Char">
    <w:name w:val="Heading 2 Char"/>
    <w:link w:val="Heading2"/>
    <w:uiPriority w:val="9"/>
    <w:rsid w:val="00E912D6"/>
    <w:rPr>
      <w:rFonts w:ascii="Times New Roman" w:eastAsia="Times New Roman" w:hAnsi="Times New Roman" w:cs="Times New Roman"/>
      <w:b/>
      <w:bCs/>
      <w:iCs/>
      <w:sz w:val="28"/>
      <w:szCs w:val="28"/>
    </w:rPr>
  </w:style>
  <w:style w:type="character" w:customStyle="1" w:styleId="Heading3Char">
    <w:name w:val="Heading 3 Char"/>
    <w:link w:val="Heading3"/>
    <w:uiPriority w:val="9"/>
    <w:rsid w:val="00652FE8"/>
    <w:rPr>
      <w:rFonts w:ascii="Times New Roman" w:eastAsia="Times New Roman" w:hAnsi="Times New Roman" w:cs="Times New Roman"/>
      <w:b/>
      <w:bCs/>
      <w:sz w:val="26"/>
      <w:szCs w:val="26"/>
    </w:rPr>
  </w:style>
  <w:style w:type="table" w:customStyle="1" w:styleId="MediumShading1-Accent11">
    <w:name w:val="Medium Shading 1 - Accent 11"/>
    <w:basedOn w:val="TableNormal"/>
    <w:uiPriority w:val="63"/>
    <w:rsid w:val="00333E64"/>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LightList-Accent5">
    <w:name w:val="Light List Accent 5"/>
    <w:basedOn w:val="TableNormal"/>
    <w:uiPriority w:val="61"/>
    <w:rsid w:val="00333E64"/>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Shading-Accent6">
    <w:name w:val="Light Shading Accent 6"/>
    <w:basedOn w:val="TableNormal"/>
    <w:uiPriority w:val="60"/>
    <w:rsid w:val="00333E64"/>
    <w:rPr>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Shading1-Accent5">
    <w:name w:val="Medium Shading 1 Accent 5"/>
    <w:basedOn w:val="TableNormal"/>
    <w:uiPriority w:val="63"/>
    <w:rsid w:val="00333E64"/>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ghtList-Accent11">
    <w:name w:val="Light List - Accent 11"/>
    <w:basedOn w:val="TableNormal"/>
    <w:uiPriority w:val="61"/>
    <w:rsid w:val="004A0152"/>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Grid-Accent11">
    <w:name w:val="Light Grid - Accent 11"/>
    <w:basedOn w:val="TableNormal"/>
    <w:uiPriority w:val="62"/>
    <w:rsid w:val="00D57F84"/>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Shading-Accent11">
    <w:name w:val="Light Shading - Accent 11"/>
    <w:basedOn w:val="TableNormal"/>
    <w:uiPriority w:val="60"/>
    <w:rsid w:val="00D57F84"/>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2-Accent11">
    <w:name w:val="Medium Shading 2 - Accent 11"/>
    <w:basedOn w:val="TableNormal"/>
    <w:uiPriority w:val="64"/>
    <w:rsid w:val="00C6621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Grid-Accent5">
    <w:name w:val="Light Grid Accent 5"/>
    <w:basedOn w:val="TableNormal"/>
    <w:uiPriority w:val="62"/>
    <w:rsid w:val="00C66210"/>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ghtList-Accent12">
    <w:name w:val="Light List - Accent 12"/>
    <w:basedOn w:val="TableNormal"/>
    <w:uiPriority w:val="61"/>
    <w:rsid w:val="000E0D05"/>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OCHeading">
    <w:name w:val="TOC Heading"/>
    <w:basedOn w:val="Heading1"/>
    <w:next w:val="Normal"/>
    <w:uiPriority w:val="39"/>
    <w:unhideWhenUsed/>
    <w:qFormat/>
    <w:rsid w:val="005E3A44"/>
    <w:pPr>
      <w:keepLines/>
      <w:spacing w:before="480" w:after="0" w:line="276" w:lineRule="auto"/>
      <w:outlineLvl w:val="9"/>
    </w:pPr>
    <w:rPr>
      <w:rFonts w:ascii="Cambria" w:hAnsi="Cambria"/>
      <w:color w:val="365F91"/>
      <w:kern w:val="0"/>
      <w:sz w:val="28"/>
      <w:szCs w:val="28"/>
    </w:rPr>
  </w:style>
  <w:style w:type="paragraph" w:styleId="TOC1">
    <w:name w:val="toc 1"/>
    <w:basedOn w:val="Normal"/>
    <w:next w:val="Normal"/>
    <w:autoRedefine/>
    <w:uiPriority w:val="39"/>
    <w:unhideWhenUsed/>
    <w:rsid w:val="005E3A44"/>
  </w:style>
  <w:style w:type="paragraph" w:styleId="TOC2">
    <w:name w:val="toc 2"/>
    <w:basedOn w:val="Normal"/>
    <w:next w:val="Normal"/>
    <w:autoRedefine/>
    <w:uiPriority w:val="39"/>
    <w:unhideWhenUsed/>
    <w:rsid w:val="001049FE"/>
    <w:pPr>
      <w:tabs>
        <w:tab w:val="left" w:pos="880"/>
        <w:tab w:val="right" w:leader="dot" w:pos="9350"/>
      </w:tabs>
      <w:spacing w:after="120"/>
      <w:ind w:left="216"/>
    </w:pPr>
  </w:style>
  <w:style w:type="paragraph" w:styleId="TOC3">
    <w:name w:val="toc 3"/>
    <w:basedOn w:val="Normal"/>
    <w:next w:val="Normal"/>
    <w:autoRedefine/>
    <w:uiPriority w:val="39"/>
    <w:unhideWhenUsed/>
    <w:rsid w:val="005E3A44"/>
    <w:pPr>
      <w:ind w:left="440"/>
    </w:pPr>
  </w:style>
  <w:style w:type="character" w:styleId="Hyperlink">
    <w:name w:val="Hyperlink"/>
    <w:uiPriority w:val="99"/>
    <w:unhideWhenUsed/>
    <w:rsid w:val="005E3A44"/>
    <w:rPr>
      <w:color w:val="0000FF"/>
      <w:u w:val="single"/>
    </w:rPr>
  </w:style>
  <w:style w:type="character" w:customStyle="1" w:styleId="addmd1">
    <w:name w:val="addmd1"/>
    <w:rsid w:val="007B51D6"/>
    <w:rPr>
      <w:rFonts w:ascii="Arial" w:hAnsi="Arial" w:cs="Arial" w:hint="default"/>
      <w:sz w:val="20"/>
      <w:szCs w:val="20"/>
    </w:rPr>
  </w:style>
  <w:style w:type="paragraph" w:customStyle="1" w:styleId="000">
    <w:name w:val="000"/>
    <w:aliases w:val="standaard"/>
    <w:basedOn w:val="Normal"/>
    <w:rsid w:val="007B51D6"/>
    <w:pPr>
      <w:overflowPunct w:val="0"/>
      <w:autoSpaceDE w:val="0"/>
      <w:autoSpaceDN w:val="0"/>
      <w:adjustRightInd w:val="0"/>
      <w:spacing w:after="0" w:line="280" w:lineRule="atLeast"/>
      <w:jc w:val="both"/>
      <w:textAlignment w:val="baseline"/>
    </w:pPr>
    <w:rPr>
      <w:rFonts w:eastAsia="Times New Roman" w:cs="Times New Roman"/>
      <w:sz w:val="24"/>
      <w:szCs w:val="20"/>
      <w:lang w:val="nl-NL"/>
    </w:rPr>
  </w:style>
  <w:style w:type="character" w:styleId="LineNumber">
    <w:name w:val="line number"/>
    <w:uiPriority w:val="99"/>
    <w:semiHidden/>
    <w:unhideWhenUsed/>
    <w:rsid w:val="00373FB4"/>
  </w:style>
  <w:style w:type="paragraph" w:styleId="BalloonText">
    <w:name w:val="Balloon Text"/>
    <w:basedOn w:val="Normal"/>
    <w:link w:val="BalloonTextChar"/>
    <w:uiPriority w:val="99"/>
    <w:semiHidden/>
    <w:unhideWhenUsed/>
    <w:rsid w:val="00CB75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75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0560467">
      <w:bodyDiv w:val="1"/>
      <w:marLeft w:val="0"/>
      <w:marRight w:val="0"/>
      <w:marTop w:val="0"/>
      <w:marBottom w:val="0"/>
      <w:divBdr>
        <w:top w:val="none" w:sz="0" w:space="0" w:color="auto"/>
        <w:left w:val="none" w:sz="0" w:space="0" w:color="auto"/>
        <w:bottom w:val="none" w:sz="0" w:space="0" w:color="auto"/>
        <w:right w:val="none" w:sz="0" w:space="0" w:color="auto"/>
      </w:divBdr>
    </w:div>
    <w:div w:id="272589632">
      <w:bodyDiv w:val="1"/>
      <w:marLeft w:val="0"/>
      <w:marRight w:val="0"/>
      <w:marTop w:val="0"/>
      <w:marBottom w:val="0"/>
      <w:divBdr>
        <w:top w:val="none" w:sz="0" w:space="0" w:color="auto"/>
        <w:left w:val="none" w:sz="0" w:space="0" w:color="auto"/>
        <w:bottom w:val="none" w:sz="0" w:space="0" w:color="auto"/>
        <w:right w:val="none" w:sz="0" w:space="0" w:color="auto"/>
      </w:divBdr>
      <w:divsChild>
        <w:div w:id="172693913">
          <w:marLeft w:val="1166"/>
          <w:marRight w:val="0"/>
          <w:marTop w:val="115"/>
          <w:marBottom w:val="0"/>
          <w:divBdr>
            <w:top w:val="none" w:sz="0" w:space="0" w:color="auto"/>
            <w:left w:val="none" w:sz="0" w:space="0" w:color="auto"/>
            <w:bottom w:val="none" w:sz="0" w:space="0" w:color="auto"/>
            <w:right w:val="none" w:sz="0" w:space="0" w:color="auto"/>
          </w:divBdr>
        </w:div>
        <w:div w:id="263343907">
          <w:marLeft w:val="1166"/>
          <w:marRight w:val="0"/>
          <w:marTop w:val="115"/>
          <w:marBottom w:val="0"/>
          <w:divBdr>
            <w:top w:val="none" w:sz="0" w:space="0" w:color="auto"/>
            <w:left w:val="none" w:sz="0" w:space="0" w:color="auto"/>
            <w:bottom w:val="none" w:sz="0" w:space="0" w:color="auto"/>
            <w:right w:val="none" w:sz="0" w:space="0" w:color="auto"/>
          </w:divBdr>
        </w:div>
        <w:div w:id="470370302">
          <w:marLeft w:val="1166"/>
          <w:marRight w:val="0"/>
          <w:marTop w:val="115"/>
          <w:marBottom w:val="0"/>
          <w:divBdr>
            <w:top w:val="none" w:sz="0" w:space="0" w:color="auto"/>
            <w:left w:val="none" w:sz="0" w:space="0" w:color="auto"/>
            <w:bottom w:val="none" w:sz="0" w:space="0" w:color="auto"/>
            <w:right w:val="none" w:sz="0" w:space="0" w:color="auto"/>
          </w:divBdr>
        </w:div>
        <w:div w:id="587346261">
          <w:marLeft w:val="1166"/>
          <w:marRight w:val="0"/>
          <w:marTop w:val="115"/>
          <w:marBottom w:val="0"/>
          <w:divBdr>
            <w:top w:val="none" w:sz="0" w:space="0" w:color="auto"/>
            <w:left w:val="none" w:sz="0" w:space="0" w:color="auto"/>
            <w:bottom w:val="none" w:sz="0" w:space="0" w:color="auto"/>
            <w:right w:val="none" w:sz="0" w:space="0" w:color="auto"/>
          </w:divBdr>
        </w:div>
        <w:div w:id="2072000683">
          <w:marLeft w:val="1166"/>
          <w:marRight w:val="0"/>
          <w:marTop w:val="115"/>
          <w:marBottom w:val="0"/>
          <w:divBdr>
            <w:top w:val="none" w:sz="0" w:space="0" w:color="auto"/>
            <w:left w:val="none" w:sz="0" w:space="0" w:color="auto"/>
            <w:bottom w:val="none" w:sz="0" w:space="0" w:color="auto"/>
            <w:right w:val="none" w:sz="0" w:space="0" w:color="auto"/>
          </w:divBdr>
        </w:div>
      </w:divsChild>
    </w:div>
    <w:div w:id="1293250379">
      <w:bodyDiv w:val="1"/>
      <w:marLeft w:val="0"/>
      <w:marRight w:val="0"/>
      <w:marTop w:val="0"/>
      <w:marBottom w:val="0"/>
      <w:divBdr>
        <w:top w:val="none" w:sz="0" w:space="0" w:color="auto"/>
        <w:left w:val="none" w:sz="0" w:space="0" w:color="auto"/>
        <w:bottom w:val="none" w:sz="0" w:space="0" w:color="auto"/>
        <w:right w:val="none" w:sz="0" w:space="0" w:color="auto"/>
      </w:divBdr>
      <w:divsChild>
        <w:div w:id="170919168">
          <w:marLeft w:val="1166"/>
          <w:marRight w:val="0"/>
          <w:marTop w:val="115"/>
          <w:marBottom w:val="0"/>
          <w:divBdr>
            <w:top w:val="none" w:sz="0" w:space="0" w:color="auto"/>
            <w:left w:val="none" w:sz="0" w:space="0" w:color="auto"/>
            <w:bottom w:val="none" w:sz="0" w:space="0" w:color="auto"/>
            <w:right w:val="none" w:sz="0" w:space="0" w:color="auto"/>
          </w:divBdr>
        </w:div>
        <w:div w:id="1010377777">
          <w:marLeft w:val="1166"/>
          <w:marRight w:val="0"/>
          <w:marTop w:val="115"/>
          <w:marBottom w:val="0"/>
          <w:divBdr>
            <w:top w:val="none" w:sz="0" w:space="0" w:color="auto"/>
            <w:left w:val="none" w:sz="0" w:space="0" w:color="auto"/>
            <w:bottom w:val="none" w:sz="0" w:space="0" w:color="auto"/>
            <w:right w:val="none" w:sz="0" w:space="0" w:color="auto"/>
          </w:divBdr>
        </w:div>
        <w:div w:id="1820610841">
          <w:marLeft w:val="1166"/>
          <w:marRight w:val="0"/>
          <w:marTop w:val="115"/>
          <w:marBottom w:val="0"/>
          <w:divBdr>
            <w:top w:val="none" w:sz="0" w:space="0" w:color="auto"/>
            <w:left w:val="none" w:sz="0" w:space="0" w:color="auto"/>
            <w:bottom w:val="none" w:sz="0" w:space="0" w:color="auto"/>
            <w:right w:val="none" w:sz="0" w:space="0" w:color="auto"/>
          </w:divBdr>
        </w:div>
        <w:div w:id="1972008928">
          <w:marLeft w:val="1166"/>
          <w:marRight w:val="0"/>
          <w:marTop w:val="115"/>
          <w:marBottom w:val="0"/>
          <w:divBdr>
            <w:top w:val="none" w:sz="0" w:space="0" w:color="auto"/>
            <w:left w:val="none" w:sz="0" w:space="0" w:color="auto"/>
            <w:bottom w:val="none" w:sz="0" w:space="0" w:color="auto"/>
            <w:right w:val="none" w:sz="0" w:space="0" w:color="auto"/>
          </w:divBdr>
        </w:div>
        <w:div w:id="2004358821">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FASB.org" TargetMode="External"/><Relationship Id="rId18" Type="http://schemas.openxmlformats.org/officeDocument/2006/relationships/image" Target="media/image3.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hyperlink" Target="http://www.NBER.org" TargetMode="External"/><Relationship Id="rId10" Type="http://schemas.openxmlformats.org/officeDocument/2006/relationships/image" Target="media/image2.png"/><Relationship Id="rId19"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www.BEA.gov"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Introduction\US%20business%20cycle.xlsx"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file:///V:\Introduction\US%20business%20cycle.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oleObject" Target="file:///D:\databases\S&amp;P500\panel%2088-1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sz="1100"/>
            </a:pPr>
            <a:r>
              <a:rPr lang="en-US" sz="1100">
                <a:latin typeface="Times New Roman" pitchFamily="18" charset="0"/>
                <a:cs typeface="Times New Roman" pitchFamily="18" charset="0"/>
              </a:rPr>
              <a:t>Business Cycle in the United States</a:t>
            </a:r>
          </a:p>
        </c:rich>
      </c:tx>
      <c:layout/>
    </c:title>
    <c:plotArea>
      <c:layout/>
      <c:lineChart>
        <c:grouping val="standard"/>
        <c:ser>
          <c:idx val="0"/>
          <c:order val="0"/>
          <c:tx>
            <c:strRef>
              <c:f>Sheet1!$A$5</c:f>
              <c:strCache>
                <c:ptCount val="1"/>
                <c:pt idx="0">
                  <c:v>United States</c:v>
                </c:pt>
              </c:strCache>
            </c:strRef>
          </c:tx>
          <c:spPr>
            <a:ln w="15875" cap="flat" cmpd="sng" algn="ctr">
              <a:solidFill>
                <a:schemeClr val="accent1"/>
              </a:solidFill>
              <a:prstDash val="solid"/>
            </a:ln>
            <a:effectLst/>
          </c:spPr>
          <c:marker>
            <c:symbol val="none"/>
          </c:marker>
          <c:trendline>
            <c:spPr>
              <a:ln w="3175">
                <a:solidFill>
                  <a:schemeClr val="tx2"/>
                </a:solidFill>
                <a:prstDash val="dash"/>
              </a:ln>
            </c:spPr>
            <c:trendlineType val="movingAvg"/>
            <c:period val="2"/>
          </c:trendline>
          <c:cat>
            <c:strRef>
              <c:f>Sheet1!$B$4:$BA$4</c:f>
              <c:strCache>
                <c:ptCount val="52"/>
                <c:pt idx="0">
                  <c:v>60</c:v>
                </c:pt>
                <c:pt idx="1">
                  <c:v>61</c:v>
                </c:pt>
                <c:pt idx="2">
                  <c:v>62</c:v>
                </c:pt>
                <c:pt idx="3">
                  <c:v>63</c:v>
                </c:pt>
                <c:pt idx="4">
                  <c:v>64</c:v>
                </c:pt>
                <c:pt idx="5">
                  <c:v>65</c:v>
                </c:pt>
                <c:pt idx="6">
                  <c:v>66</c:v>
                </c:pt>
                <c:pt idx="7">
                  <c:v>67</c:v>
                </c:pt>
                <c:pt idx="8">
                  <c:v>68</c:v>
                </c:pt>
                <c:pt idx="9">
                  <c:v>69</c:v>
                </c:pt>
                <c:pt idx="10">
                  <c:v>70</c:v>
                </c:pt>
                <c:pt idx="11">
                  <c:v>71</c:v>
                </c:pt>
                <c:pt idx="12">
                  <c:v>72</c:v>
                </c:pt>
                <c:pt idx="13">
                  <c:v>73</c:v>
                </c:pt>
                <c:pt idx="14">
                  <c:v>74</c:v>
                </c:pt>
                <c:pt idx="15">
                  <c:v>75</c:v>
                </c:pt>
                <c:pt idx="16">
                  <c:v>76</c:v>
                </c:pt>
                <c:pt idx="17">
                  <c:v>77</c:v>
                </c:pt>
                <c:pt idx="18">
                  <c:v>78</c:v>
                </c:pt>
                <c:pt idx="19">
                  <c:v>79</c:v>
                </c:pt>
                <c:pt idx="20">
                  <c:v>80</c:v>
                </c:pt>
                <c:pt idx="21">
                  <c:v>81</c:v>
                </c:pt>
                <c:pt idx="22">
                  <c:v>82</c:v>
                </c:pt>
                <c:pt idx="23">
                  <c:v>83</c:v>
                </c:pt>
                <c:pt idx="24">
                  <c:v>84</c:v>
                </c:pt>
                <c:pt idx="25">
                  <c:v>85</c:v>
                </c:pt>
                <c:pt idx="26">
                  <c:v>86</c:v>
                </c:pt>
                <c:pt idx="27">
                  <c:v>87</c:v>
                </c:pt>
                <c:pt idx="28">
                  <c:v>88</c:v>
                </c:pt>
                <c:pt idx="29">
                  <c:v>89</c:v>
                </c:pt>
                <c:pt idx="30">
                  <c:v>90</c:v>
                </c:pt>
                <c:pt idx="31">
                  <c:v>91</c:v>
                </c:pt>
                <c:pt idx="32">
                  <c:v>92</c:v>
                </c:pt>
                <c:pt idx="33">
                  <c:v>93</c:v>
                </c:pt>
                <c:pt idx="34">
                  <c:v>94</c:v>
                </c:pt>
                <c:pt idx="35">
                  <c:v>95</c:v>
                </c:pt>
                <c:pt idx="36">
                  <c:v>96</c:v>
                </c:pt>
                <c:pt idx="37">
                  <c:v>97</c:v>
                </c:pt>
                <c:pt idx="38">
                  <c:v>98</c:v>
                </c:pt>
                <c:pt idx="39">
                  <c:v>99</c:v>
                </c:pt>
                <c:pt idx="40">
                  <c:v>00</c:v>
                </c:pt>
                <c:pt idx="41">
                  <c:v>01</c:v>
                </c:pt>
                <c:pt idx="42">
                  <c:v>02</c:v>
                </c:pt>
                <c:pt idx="43">
                  <c:v>03</c:v>
                </c:pt>
                <c:pt idx="44">
                  <c:v>04</c:v>
                </c:pt>
                <c:pt idx="45">
                  <c:v>05</c:v>
                </c:pt>
                <c:pt idx="46">
                  <c:v>06</c:v>
                </c:pt>
                <c:pt idx="47">
                  <c:v>07</c:v>
                </c:pt>
                <c:pt idx="48">
                  <c:v>08</c:v>
                </c:pt>
                <c:pt idx="49">
                  <c:v>09</c:v>
                </c:pt>
                <c:pt idx="50">
                  <c:v>10</c:v>
                </c:pt>
                <c:pt idx="51">
                  <c:v>11</c:v>
                </c:pt>
              </c:strCache>
            </c:strRef>
          </c:cat>
          <c:val>
            <c:numRef>
              <c:f>Sheet1!$B$5:$BA$5</c:f>
              <c:numCache>
                <c:formatCode>0</c:formatCode>
                <c:ptCount val="52"/>
                <c:pt idx="0">
                  <c:v>0</c:v>
                </c:pt>
                <c:pt idx="1">
                  <c:v>2</c:v>
                </c:pt>
                <c:pt idx="2">
                  <c:v>6</c:v>
                </c:pt>
                <c:pt idx="3">
                  <c:v>4</c:v>
                </c:pt>
                <c:pt idx="4">
                  <c:v>6</c:v>
                </c:pt>
                <c:pt idx="5">
                  <c:v>6</c:v>
                </c:pt>
                <c:pt idx="6">
                  <c:v>7</c:v>
                </c:pt>
                <c:pt idx="7">
                  <c:v>2</c:v>
                </c:pt>
                <c:pt idx="8">
                  <c:v>5</c:v>
                </c:pt>
                <c:pt idx="9">
                  <c:v>3</c:v>
                </c:pt>
                <c:pt idx="10">
                  <c:v>0</c:v>
                </c:pt>
                <c:pt idx="11">
                  <c:v>3</c:v>
                </c:pt>
                <c:pt idx="12">
                  <c:v>6</c:v>
                </c:pt>
                <c:pt idx="13">
                  <c:v>6</c:v>
                </c:pt>
                <c:pt idx="14">
                  <c:v>-1</c:v>
                </c:pt>
                <c:pt idx="15">
                  <c:v>0</c:v>
                </c:pt>
                <c:pt idx="16">
                  <c:v>5</c:v>
                </c:pt>
                <c:pt idx="17">
                  <c:v>5</c:v>
                </c:pt>
                <c:pt idx="18">
                  <c:v>6</c:v>
                </c:pt>
                <c:pt idx="19">
                  <c:v>3</c:v>
                </c:pt>
                <c:pt idx="20">
                  <c:v>0</c:v>
                </c:pt>
                <c:pt idx="21">
                  <c:v>3</c:v>
                </c:pt>
                <c:pt idx="22">
                  <c:v>-2</c:v>
                </c:pt>
                <c:pt idx="23">
                  <c:v>5</c:v>
                </c:pt>
                <c:pt idx="24">
                  <c:v>7</c:v>
                </c:pt>
                <c:pt idx="25">
                  <c:v>4</c:v>
                </c:pt>
                <c:pt idx="26">
                  <c:v>3</c:v>
                </c:pt>
                <c:pt idx="27">
                  <c:v>3</c:v>
                </c:pt>
                <c:pt idx="28">
                  <c:v>4</c:v>
                </c:pt>
                <c:pt idx="29">
                  <c:v>4</c:v>
                </c:pt>
                <c:pt idx="30">
                  <c:v>2</c:v>
                </c:pt>
                <c:pt idx="31">
                  <c:v>0</c:v>
                </c:pt>
                <c:pt idx="32">
                  <c:v>3</c:v>
                </c:pt>
                <c:pt idx="33">
                  <c:v>3</c:v>
                </c:pt>
                <c:pt idx="34">
                  <c:v>4</c:v>
                </c:pt>
                <c:pt idx="35">
                  <c:v>3</c:v>
                </c:pt>
                <c:pt idx="36">
                  <c:v>4</c:v>
                </c:pt>
                <c:pt idx="37">
                  <c:v>5</c:v>
                </c:pt>
                <c:pt idx="38">
                  <c:v>4</c:v>
                </c:pt>
                <c:pt idx="39">
                  <c:v>5</c:v>
                </c:pt>
                <c:pt idx="40">
                  <c:v>4</c:v>
                </c:pt>
                <c:pt idx="41">
                  <c:v>1</c:v>
                </c:pt>
                <c:pt idx="42">
                  <c:v>2</c:v>
                </c:pt>
                <c:pt idx="43">
                  <c:v>3</c:v>
                </c:pt>
                <c:pt idx="44">
                  <c:v>4</c:v>
                </c:pt>
                <c:pt idx="45">
                  <c:v>3</c:v>
                </c:pt>
                <c:pt idx="46">
                  <c:v>3</c:v>
                </c:pt>
                <c:pt idx="47">
                  <c:v>2</c:v>
                </c:pt>
                <c:pt idx="48">
                  <c:v>0</c:v>
                </c:pt>
                <c:pt idx="49">
                  <c:v>-4</c:v>
                </c:pt>
                <c:pt idx="50">
                  <c:v>3</c:v>
                </c:pt>
                <c:pt idx="51">
                  <c:v>3</c:v>
                </c:pt>
              </c:numCache>
            </c:numRef>
          </c:val>
        </c:ser>
        <c:marker val="1"/>
        <c:axId val="77498624"/>
        <c:axId val="77508608"/>
      </c:lineChart>
      <c:catAx>
        <c:axId val="77498624"/>
        <c:scaling>
          <c:orientation val="minMax"/>
        </c:scaling>
        <c:axPos val="b"/>
        <c:numFmt formatCode="0" sourceLinked="1"/>
        <c:majorTickMark val="none"/>
        <c:tickLblPos val="nextTo"/>
        <c:crossAx val="77508608"/>
        <c:crosses val="autoZero"/>
        <c:auto val="1"/>
        <c:lblAlgn val="ctr"/>
        <c:lblOffset val="100"/>
      </c:catAx>
      <c:valAx>
        <c:axId val="77508608"/>
        <c:scaling>
          <c:orientation val="minMax"/>
        </c:scaling>
        <c:axPos val="l"/>
        <c:majorGridlines>
          <c:spPr>
            <a:ln>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ln>
          </c:spPr>
        </c:majorGridlines>
        <c:title>
          <c:tx>
            <c:rich>
              <a:bodyPr/>
              <a:lstStyle/>
              <a:p>
                <a:pPr>
                  <a:defRPr>
                    <a:latin typeface="Times New Roman" pitchFamily="18" charset="0"/>
                    <a:cs typeface="Times New Roman" pitchFamily="18" charset="0"/>
                  </a:defRPr>
                </a:pPr>
                <a:r>
                  <a:rPr lang="en-US">
                    <a:latin typeface="Times New Roman" pitchFamily="18" charset="0"/>
                    <a:cs typeface="Times New Roman" pitchFamily="18" charset="0"/>
                  </a:rPr>
                  <a:t>GDP</a:t>
                </a:r>
              </a:p>
            </c:rich>
          </c:tx>
          <c:layout>
            <c:manualLayout>
              <c:xMode val="edge"/>
              <c:yMode val="edge"/>
              <c:x val="4.9787725233387439E-2"/>
              <c:y val="0.44621975905508721"/>
            </c:manualLayout>
          </c:layout>
        </c:title>
        <c:numFmt formatCode="0" sourceLinked="1"/>
        <c:majorTickMark val="none"/>
        <c:tickLblPos val="nextTo"/>
        <c:txPr>
          <a:bodyPr/>
          <a:lstStyle/>
          <a:p>
            <a:pPr>
              <a:defRPr sz="700"/>
            </a:pPr>
            <a:endParaRPr lang="en-US"/>
          </a:p>
        </c:txPr>
        <c:crossAx val="77498624"/>
        <c:crosses val="autoZero"/>
        <c:crossBetween val="between"/>
      </c:valAx>
      <c:dTable>
        <c:showHorzBorder val="1"/>
        <c:showVertBorder val="1"/>
        <c:showOutline val="1"/>
        <c:showKeys val="1"/>
        <c:txPr>
          <a:bodyPr/>
          <a:lstStyle/>
          <a:p>
            <a:pPr rtl="0">
              <a:defRPr sz="700">
                <a:latin typeface="Times New Roman" pitchFamily="18" charset="0"/>
                <a:cs typeface="Times New Roman" pitchFamily="18" charset="0"/>
              </a:defRPr>
            </a:pPr>
            <a:endParaRPr lang="en-US"/>
          </a:p>
        </c:txPr>
      </c:dTable>
    </c:plotArea>
    <c:plotVisOnly val="1"/>
    <c:dispBlanksAs val="gap"/>
  </c:chart>
  <c:spPr>
    <a:solidFill>
      <a:schemeClr val="lt1"/>
    </a:solidFill>
    <a:ln w="25400" cap="flat" cmpd="sng" algn="ctr">
      <a:solidFill>
        <a:schemeClr val="accent1"/>
      </a:solidFill>
      <a:prstDash val="solid"/>
    </a:ln>
    <a:effectLst/>
  </c:spPr>
  <c:txPr>
    <a:bodyPr/>
    <a:lstStyle/>
    <a:p>
      <a:pPr>
        <a:defRPr>
          <a:solidFill>
            <a:schemeClr val="dk1"/>
          </a:solidFill>
          <a:latin typeface="+mn-lt"/>
          <a:ea typeface="+mn-ea"/>
          <a:cs typeface="+mn-cs"/>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lrMapOvr bg1="lt1" tx1="dk1" bg2="lt2" tx2="dk2" accent1="accent1" accent2="accent2" accent3="accent3" accent4="accent4" accent5="accent5" accent6="accent6" hlink="hlink" folHlink="folHlink"/>
  <c:chart>
    <c:title>
      <c:tx>
        <c:rich>
          <a:bodyPr/>
          <a:lstStyle/>
          <a:p>
            <a:pPr>
              <a:defRPr sz="800"/>
            </a:pPr>
            <a:r>
              <a:rPr lang="en-US" sz="800">
                <a:latin typeface="Times New Roman" pitchFamily="18" charset="0"/>
                <a:cs typeface="Times New Roman" pitchFamily="18" charset="0"/>
              </a:rPr>
              <a:t>US</a:t>
            </a:r>
            <a:r>
              <a:rPr lang="en-US" sz="800" baseline="0">
                <a:latin typeface="Times New Roman" pitchFamily="18" charset="0"/>
                <a:cs typeface="Times New Roman" pitchFamily="18" charset="0"/>
              </a:rPr>
              <a:t> Business Cycle</a:t>
            </a:r>
            <a:endParaRPr lang="en-US" sz="800">
              <a:latin typeface="Times New Roman" pitchFamily="18" charset="0"/>
              <a:cs typeface="Times New Roman" pitchFamily="18" charset="0"/>
            </a:endParaRPr>
          </a:p>
        </c:rich>
      </c:tx>
      <c:layout>
        <c:manualLayout>
          <c:xMode val="edge"/>
          <c:yMode val="edge"/>
          <c:x val="0.46073179821376425"/>
          <c:y val="4.3894194637534974E-2"/>
        </c:manualLayout>
      </c:layout>
    </c:title>
    <c:plotArea>
      <c:layout/>
      <c:lineChart>
        <c:grouping val="standard"/>
        <c:ser>
          <c:idx val="0"/>
          <c:order val="0"/>
          <c:tx>
            <c:v>US GDP</c:v>
          </c:tx>
          <c:spPr>
            <a:ln w="15875" cap="flat" cmpd="sng" algn="ctr">
              <a:solidFill>
                <a:schemeClr val="accent1">
                  <a:shade val="50000"/>
                </a:schemeClr>
              </a:solidFill>
              <a:prstDash val="solid"/>
            </a:ln>
            <a:effectLst/>
          </c:spPr>
          <c:marker>
            <c:symbol val="none"/>
          </c:marker>
          <c:trendline>
            <c:name>1.5</c:name>
            <c:spPr>
              <a:ln>
                <a:solidFill>
                  <a:schemeClr val="accent1"/>
                </a:solidFill>
                <a:prstDash val="dash"/>
              </a:ln>
            </c:spPr>
            <c:trendlineType val="movingAvg"/>
            <c:period val="2"/>
          </c:trendline>
          <c:cat>
            <c:strRef>
              <c:f>Sheet1!$AD$4:$BA$4</c:f>
              <c:strCache>
                <c:ptCount val="24"/>
                <c:pt idx="0">
                  <c:v>88</c:v>
                </c:pt>
                <c:pt idx="1">
                  <c:v>89</c:v>
                </c:pt>
                <c:pt idx="2">
                  <c:v>90</c:v>
                </c:pt>
                <c:pt idx="3">
                  <c:v>91</c:v>
                </c:pt>
                <c:pt idx="4">
                  <c:v>92</c:v>
                </c:pt>
                <c:pt idx="5">
                  <c:v>93</c:v>
                </c:pt>
                <c:pt idx="6">
                  <c:v>94</c:v>
                </c:pt>
                <c:pt idx="7">
                  <c:v>95</c:v>
                </c:pt>
                <c:pt idx="8">
                  <c:v>96</c:v>
                </c:pt>
                <c:pt idx="9">
                  <c:v>97</c:v>
                </c:pt>
                <c:pt idx="10">
                  <c:v>98</c:v>
                </c:pt>
                <c:pt idx="11">
                  <c:v>99</c:v>
                </c:pt>
                <c:pt idx="12">
                  <c:v>00</c:v>
                </c:pt>
                <c:pt idx="13">
                  <c:v>01</c:v>
                </c:pt>
                <c:pt idx="14">
                  <c:v>02</c:v>
                </c:pt>
                <c:pt idx="15">
                  <c:v>03</c:v>
                </c:pt>
                <c:pt idx="16">
                  <c:v>04</c:v>
                </c:pt>
                <c:pt idx="17">
                  <c:v>05</c:v>
                </c:pt>
                <c:pt idx="18">
                  <c:v>06</c:v>
                </c:pt>
                <c:pt idx="19">
                  <c:v>07</c:v>
                </c:pt>
                <c:pt idx="20">
                  <c:v>08</c:v>
                </c:pt>
                <c:pt idx="21">
                  <c:v>09</c:v>
                </c:pt>
                <c:pt idx="22">
                  <c:v>10</c:v>
                </c:pt>
                <c:pt idx="23">
                  <c:v>11</c:v>
                </c:pt>
              </c:strCache>
            </c:strRef>
          </c:cat>
          <c:val>
            <c:numRef>
              <c:f>Sheet1!$AD$5:$BA$5</c:f>
              <c:numCache>
                <c:formatCode>0</c:formatCode>
                <c:ptCount val="24"/>
                <c:pt idx="0">
                  <c:v>4</c:v>
                </c:pt>
                <c:pt idx="1">
                  <c:v>4</c:v>
                </c:pt>
                <c:pt idx="2">
                  <c:v>2</c:v>
                </c:pt>
                <c:pt idx="3">
                  <c:v>0</c:v>
                </c:pt>
                <c:pt idx="4">
                  <c:v>3</c:v>
                </c:pt>
                <c:pt idx="5">
                  <c:v>3</c:v>
                </c:pt>
                <c:pt idx="6">
                  <c:v>4</c:v>
                </c:pt>
                <c:pt idx="7">
                  <c:v>3</c:v>
                </c:pt>
                <c:pt idx="8">
                  <c:v>4</c:v>
                </c:pt>
                <c:pt idx="9">
                  <c:v>5</c:v>
                </c:pt>
                <c:pt idx="10">
                  <c:v>4</c:v>
                </c:pt>
                <c:pt idx="11">
                  <c:v>5</c:v>
                </c:pt>
                <c:pt idx="12">
                  <c:v>4</c:v>
                </c:pt>
                <c:pt idx="13">
                  <c:v>1</c:v>
                </c:pt>
                <c:pt idx="14">
                  <c:v>2</c:v>
                </c:pt>
                <c:pt idx="15">
                  <c:v>3</c:v>
                </c:pt>
                <c:pt idx="16">
                  <c:v>4</c:v>
                </c:pt>
                <c:pt idx="17">
                  <c:v>3</c:v>
                </c:pt>
                <c:pt idx="18">
                  <c:v>3</c:v>
                </c:pt>
                <c:pt idx="19">
                  <c:v>2</c:v>
                </c:pt>
                <c:pt idx="20">
                  <c:v>0</c:v>
                </c:pt>
                <c:pt idx="21">
                  <c:v>-4</c:v>
                </c:pt>
                <c:pt idx="22">
                  <c:v>3</c:v>
                </c:pt>
                <c:pt idx="23">
                  <c:v>3</c:v>
                </c:pt>
              </c:numCache>
            </c:numRef>
          </c:val>
        </c:ser>
        <c:ser>
          <c:idx val="1"/>
          <c:order val="1"/>
          <c:tx>
            <c:v>dummy</c:v>
          </c:tx>
          <c:spPr>
            <a:ln>
              <a:noFill/>
            </a:ln>
          </c:spPr>
          <c:marker>
            <c:symbol val="none"/>
          </c:marker>
          <c:cat>
            <c:strRef>
              <c:f>Sheet1!$AD$4:$BA$4</c:f>
              <c:strCache>
                <c:ptCount val="24"/>
                <c:pt idx="0">
                  <c:v>88</c:v>
                </c:pt>
                <c:pt idx="1">
                  <c:v>89</c:v>
                </c:pt>
                <c:pt idx="2">
                  <c:v>90</c:v>
                </c:pt>
                <c:pt idx="3">
                  <c:v>91</c:v>
                </c:pt>
                <c:pt idx="4">
                  <c:v>92</c:v>
                </c:pt>
                <c:pt idx="5">
                  <c:v>93</c:v>
                </c:pt>
                <c:pt idx="6">
                  <c:v>94</c:v>
                </c:pt>
                <c:pt idx="7">
                  <c:v>95</c:v>
                </c:pt>
                <c:pt idx="8">
                  <c:v>96</c:v>
                </c:pt>
                <c:pt idx="9">
                  <c:v>97</c:v>
                </c:pt>
                <c:pt idx="10">
                  <c:v>98</c:v>
                </c:pt>
                <c:pt idx="11">
                  <c:v>99</c:v>
                </c:pt>
                <c:pt idx="12">
                  <c:v>00</c:v>
                </c:pt>
                <c:pt idx="13">
                  <c:v>01</c:v>
                </c:pt>
                <c:pt idx="14">
                  <c:v>02</c:v>
                </c:pt>
                <c:pt idx="15">
                  <c:v>03</c:v>
                </c:pt>
                <c:pt idx="16">
                  <c:v>04</c:v>
                </c:pt>
                <c:pt idx="17">
                  <c:v>05</c:v>
                </c:pt>
                <c:pt idx="18">
                  <c:v>06</c:v>
                </c:pt>
                <c:pt idx="19">
                  <c:v>07</c:v>
                </c:pt>
                <c:pt idx="20">
                  <c:v>08</c:v>
                </c:pt>
                <c:pt idx="21">
                  <c:v>09</c:v>
                </c:pt>
                <c:pt idx="22">
                  <c:v>10</c:v>
                </c:pt>
                <c:pt idx="23">
                  <c:v>11</c:v>
                </c:pt>
              </c:strCache>
            </c:strRef>
          </c:cat>
          <c:val>
            <c:numRef>
              <c:f>Sheet1!$AD$6:$BA$6</c:f>
              <c:numCache>
                <c:formatCode>General</c:formatCode>
                <c:ptCount val="24"/>
                <c:pt idx="0">
                  <c:v>1</c:v>
                </c:pt>
                <c:pt idx="1">
                  <c:v>1</c:v>
                </c:pt>
                <c:pt idx="2">
                  <c:v>0</c:v>
                </c:pt>
                <c:pt idx="3">
                  <c:v>0</c:v>
                </c:pt>
                <c:pt idx="4">
                  <c:v>1</c:v>
                </c:pt>
                <c:pt idx="5">
                  <c:v>1</c:v>
                </c:pt>
                <c:pt idx="6">
                  <c:v>1</c:v>
                </c:pt>
                <c:pt idx="7">
                  <c:v>1</c:v>
                </c:pt>
                <c:pt idx="8">
                  <c:v>1</c:v>
                </c:pt>
                <c:pt idx="9">
                  <c:v>1</c:v>
                </c:pt>
                <c:pt idx="10">
                  <c:v>1</c:v>
                </c:pt>
                <c:pt idx="11">
                  <c:v>1</c:v>
                </c:pt>
                <c:pt idx="12">
                  <c:v>1</c:v>
                </c:pt>
                <c:pt idx="13">
                  <c:v>0</c:v>
                </c:pt>
                <c:pt idx="14">
                  <c:v>1</c:v>
                </c:pt>
                <c:pt idx="15">
                  <c:v>1</c:v>
                </c:pt>
                <c:pt idx="16">
                  <c:v>1</c:v>
                </c:pt>
                <c:pt idx="17">
                  <c:v>1</c:v>
                </c:pt>
                <c:pt idx="18">
                  <c:v>1</c:v>
                </c:pt>
                <c:pt idx="19">
                  <c:v>0</c:v>
                </c:pt>
                <c:pt idx="20">
                  <c:v>0</c:v>
                </c:pt>
                <c:pt idx="21">
                  <c:v>0</c:v>
                </c:pt>
                <c:pt idx="22">
                  <c:v>1</c:v>
                </c:pt>
                <c:pt idx="23">
                  <c:v>1</c:v>
                </c:pt>
              </c:numCache>
            </c:numRef>
          </c:val>
        </c:ser>
        <c:marker val="1"/>
        <c:axId val="77575680"/>
        <c:axId val="77577216"/>
      </c:lineChart>
      <c:catAx>
        <c:axId val="77575680"/>
        <c:scaling>
          <c:orientation val="minMax"/>
        </c:scaling>
        <c:axPos val="b"/>
        <c:numFmt formatCode="0" sourceLinked="1"/>
        <c:majorTickMark val="none"/>
        <c:tickLblPos val="nextTo"/>
        <c:crossAx val="77577216"/>
        <c:crosses val="autoZero"/>
        <c:auto val="1"/>
        <c:lblAlgn val="ctr"/>
        <c:lblOffset val="100"/>
      </c:catAx>
      <c:valAx>
        <c:axId val="77577216"/>
        <c:scaling>
          <c:orientation val="minMax"/>
        </c:scaling>
        <c:axPos val="l"/>
        <c:majorGridlines>
          <c:spPr>
            <a:ln>
              <a:gradFill>
                <a:gsLst>
                  <a:gs pos="0">
                    <a:schemeClr val="tx2">
                      <a:lumMod val="20000"/>
                      <a:lumOff val="80000"/>
                    </a:schemeClr>
                  </a:gs>
                  <a:gs pos="50000">
                    <a:schemeClr val="accent1">
                      <a:tint val="44500"/>
                      <a:satMod val="160000"/>
                    </a:schemeClr>
                  </a:gs>
                  <a:gs pos="100000">
                    <a:schemeClr val="accent1">
                      <a:tint val="23500"/>
                      <a:satMod val="160000"/>
                    </a:schemeClr>
                  </a:gs>
                </a:gsLst>
                <a:lin ang="5400000" scaled="0"/>
              </a:gradFill>
            </a:ln>
          </c:spPr>
        </c:majorGridlines>
        <c:title>
          <c:tx>
            <c:rich>
              <a:bodyPr/>
              <a:lstStyle/>
              <a:p>
                <a:pPr>
                  <a:defRPr sz="600">
                    <a:latin typeface="Times New Roman" pitchFamily="18" charset="0"/>
                    <a:cs typeface="Times New Roman" pitchFamily="18" charset="0"/>
                  </a:defRPr>
                </a:pPr>
                <a:r>
                  <a:rPr lang="en-US" sz="600">
                    <a:latin typeface="Times New Roman" pitchFamily="18" charset="0"/>
                    <a:cs typeface="Times New Roman" pitchFamily="18" charset="0"/>
                  </a:rPr>
                  <a:t>GDP</a:t>
                </a:r>
              </a:p>
            </c:rich>
          </c:tx>
          <c:layout>
            <c:manualLayout>
              <c:xMode val="edge"/>
              <c:yMode val="edge"/>
              <c:x val="2.4571433356422645E-2"/>
              <c:y val="0.39832387924833829"/>
            </c:manualLayout>
          </c:layout>
        </c:title>
        <c:numFmt formatCode="0" sourceLinked="1"/>
        <c:majorTickMark val="none"/>
        <c:tickLblPos val="nextTo"/>
        <c:txPr>
          <a:bodyPr/>
          <a:lstStyle/>
          <a:p>
            <a:pPr>
              <a:defRPr sz="500"/>
            </a:pPr>
            <a:endParaRPr lang="en-US"/>
          </a:p>
        </c:txPr>
        <c:crossAx val="77575680"/>
        <c:crosses val="autoZero"/>
        <c:crossBetween val="between"/>
      </c:valAx>
      <c:dTable>
        <c:showHorzBorder val="1"/>
        <c:showVertBorder val="1"/>
        <c:showOutline val="1"/>
        <c:showKeys val="1"/>
        <c:txPr>
          <a:bodyPr/>
          <a:lstStyle/>
          <a:p>
            <a:pPr rtl="0">
              <a:defRPr sz="500">
                <a:latin typeface="Times New Roman" pitchFamily="18" charset="0"/>
                <a:cs typeface="Times New Roman" pitchFamily="18" charset="0"/>
              </a:defRPr>
            </a:pPr>
            <a:endParaRPr lang="en-US"/>
          </a:p>
        </c:txPr>
      </c:dTable>
    </c:plotArea>
    <c:plotVisOnly val="1"/>
    <c:dispBlanksAs val="gap"/>
  </c:chart>
  <c:spPr>
    <a:solidFill>
      <a:schemeClr val="lt1"/>
    </a:solidFill>
    <a:ln w="12700" cap="flat" cmpd="sng" algn="ctr">
      <a:solidFill>
        <a:schemeClr val="accent1"/>
      </a:solidFill>
      <a:prstDash val="solid"/>
    </a:ln>
    <a:effectLst/>
  </c:spPr>
  <c:txPr>
    <a:bodyPr/>
    <a:lstStyle/>
    <a:p>
      <a:pPr>
        <a:defRPr>
          <a:solidFill>
            <a:schemeClr val="dk1"/>
          </a:solidFill>
          <a:latin typeface="+mn-lt"/>
          <a:ea typeface="+mn-ea"/>
          <a:cs typeface="+mn-cs"/>
        </a:defRPr>
      </a:pPr>
      <a:endParaRPr lang="en-US"/>
    </a:p>
  </c:tx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1200">
                <a:latin typeface="Times New Roman" pitchFamily="18" charset="0"/>
                <a:cs typeface="Times New Roman" pitchFamily="18" charset="0"/>
              </a:rPr>
              <a:t>Unbalanced panel</a:t>
            </a:r>
            <a:r>
              <a:rPr lang="en-US" sz="1200" baseline="0">
                <a:latin typeface="Times New Roman" pitchFamily="18" charset="0"/>
                <a:cs typeface="Times New Roman" pitchFamily="18" charset="0"/>
              </a:rPr>
              <a:t> data</a:t>
            </a:r>
            <a:endParaRPr lang="en-US" sz="1200">
              <a:latin typeface="Times New Roman" pitchFamily="18" charset="0"/>
              <a:cs typeface="Times New Roman" pitchFamily="18" charset="0"/>
            </a:endParaRPr>
          </a:p>
        </c:rich>
      </c:tx>
      <c:layout/>
    </c:title>
    <c:plotArea>
      <c:layout/>
      <c:barChart>
        <c:barDir val="col"/>
        <c:grouping val="clustered"/>
        <c:ser>
          <c:idx val="0"/>
          <c:order val="0"/>
          <c:tx>
            <c:v>frequency</c:v>
          </c:tx>
          <c:cat>
            <c:strRef>
              <c:f>[1]Sheet1!$A$3:$A$26</c:f>
              <c:strCache>
                <c:ptCount val="24"/>
                <c:pt idx="0">
                  <c:v>88</c:v>
                </c:pt>
                <c:pt idx="1">
                  <c:v>89</c:v>
                </c:pt>
                <c:pt idx="2">
                  <c:v>90</c:v>
                </c:pt>
                <c:pt idx="3">
                  <c:v>91</c:v>
                </c:pt>
                <c:pt idx="4">
                  <c:v>92</c:v>
                </c:pt>
                <c:pt idx="5">
                  <c:v>93</c:v>
                </c:pt>
                <c:pt idx="6">
                  <c:v>94</c:v>
                </c:pt>
                <c:pt idx="7">
                  <c:v>95</c:v>
                </c:pt>
                <c:pt idx="8">
                  <c:v>96</c:v>
                </c:pt>
                <c:pt idx="9">
                  <c:v>97</c:v>
                </c:pt>
                <c:pt idx="10">
                  <c:v>98</c:v>
                </c:pt>
                <c:pt idx="11">
                  <c:v>99</c:v>
                </c:pt>
                <c:pt idx="12">
                  <c:v>00</c:v>
                </c:pt>
                <c:pt idx="13">
                  <c:v>01</c:v>
                </c:pt>
                <c:pt idx="14">
                  <c:v>02</c:v>
                </c:pt>
                <c:pt idx="15">
                  <c:v>03</c:v>
                </c:pt>
                <c:pt idx="16">
                  <c:v>04</c:v>
                </c:pt>
                <c:pt idx="17">
                  <c:v>05</c:v>
                </c:pt>
                <c:pt idx="18">
                  <c:v>06</c:v>
                </c:pt>
                <c:pt idx="19">
                  <c:v>07</c:v>
                </c:pt>
                <c:pt idx="20">
                  <c:v>08</c:v>
                </c:pt>
                <c:pt idx="21">
                  <c:v>09</c:v>
                </c:pt>
                <c:pt idx="22">
                  <c:v>10</c:v>
                </c:pt>
                <c:pt idx="23">
                  <c:v>11</c:v>
                </c:pt>
              </c:strCache>
            </c:strRef>
          </c:cat>
          <c:val>
            <c:numRef>
              <c:f>[1]Sheet1!$B$3:$B$26</c:f>
              <c:numCache>
                <c:formatCode>General</c:formatCode>
                <c:ptCount val="24"/>
                <c:pt idx="0">
                  <c:v>229</c:v>
                </c:pt>
                <c:pt idx="1">
                  <c:v>238</c:v>
                </c:pt>
                <c:pt idx="2">
                  <c:v>241</c:v>
                </c:pt>
                <c:pt idx="3">
                  <c:v>245</c:v>
                </c:pt>
                <c:pt idx="4">
                  <c:v>258</c:v>
                </c:pt>
                <c:pt idx="5">
                  <c:v>262</c:v>
                </c:pt>
                <c:pt idx="6">
                  <c:v>273</c:v>
                </c:pt>
                <c:pt idx="7">
                  <c:v>280</c:v>
                </c:pt>
                <c:pt idx="8">
                  <c:v>292</c:v>
                </c:pt>
                <c:pt idx="9">
                  <c:v>300</c:v>
                </c:pt>
                <c:pt idx="10">
                  <c:v>305</c:v>
                </c:pt>
                <c:pt idx="11">
                  <c:v>315</c:v>
                </c:pt>
                <c:pt idx="12">
                  <c:v>323</c:v>
                </c:pt>
                <c:pt idx="13">
                  <c:v>330</c:v>
                </c:pt>
                <c:pt idx="14">
                  <c:v>332</c:v>
                </c:pt>
                <c:pt idx="15">
                  <c:v>333</c:v>
                </c:pt>
                <c:pt idx="16">
                  <c:v>332</c:v>
                </c:pt>
                <c:pt idx="17">
                  <c:v>322</c:v>
                </c:pt>
                <c:pt idx="18">
                  <c:v>313</c:v>
                </c:pt>
                <c:pt idx="19">
                  <c:v>304</c:v>
                </c:pt>
                <c:pt idx="20">
                  <c:v>301</c:v>
                </c:pt>
                <c:pt idx="21">
                  <c:v>300</c:v>
                </c:pt>
                <c:pt idx="22">
                  <c:v>290</c:v>
                </c:pt>
                <c:pt idx="23">
                  <c:v>282</c:v>
                </c:pt>
              </c:numCache>
            </c:numRef>
          </c:val>
        </c:ser>
        <c:axId val="77938048"/>
        <c:axId val="77968512"/>
      </c:barChart>
      <c:catAx>
        <c:axId val="77938048"/>
        <c:scaling>
          <c:orientation val="minMax"/>
        </c:scaling>
        <c:axPos val="b"/>
        <c:numFmt formatCode="General" sourceLinked="1"/>
        <c:tickLblPos val="nextTo"/>
        <c:crossAx val="77968512"/>
        <c:crosses val="autoZero"/>
        <c:auto val="1"/>
        <c:lblAlgn val="ctr"/>
        <c:lblOffset val="100"/>
      </c:catAx>
      <c:valAx>
        <c:axId val="77968512"/>
        <c:scaling>
          <c:orientation val="minMax"/>
        </c:scaling>
        <c:axPos val="l"/>
        <c:majorGridlines/>
        <c:numFmt formatCode="General" sourceLinked="1"/>
        <c:tickLblPos val="nextTo"/>
        <c:txPr>
          <a:bodyPr/>
          <a:lstStyle/>
          <a:p>
            <a:pPr>
              <a:defRPr sz="700"/>
            </a:pPr>
            <a:endParaRPr lang="en-US"/>
          </a:p>
        </c:txPr>
        <c:crossAx val="77938048"/>
        <c:crosses val="autoZero"/>
        <c:crossBetween val="between"/>
      </c:valAx>
      <c:dTable>
        <c:showHorzBorder val="1"/>
        <c:showVertBorder val="1"/>
        <c:showOutline val="1"/>
        <c:txPr>
          <a:bodyPr/>
          <a:lstStyle/>
          <a:p>
            <a:pPr rtl="0">
              <a:defRPr sz="700">
                <a:latin typeface="Times New Roman" pitchFamily="18" charset="0"/>
                <a:cs typeface="Times New Roman" pitchFamily="18" charset="0"/>
              </a:defRPr>
            </a:pPr>
            <a:endParaRPr lang="en-US"/>
          </a:p>
        </c:txPr>
      </c:dTable>
    </c:plotArea>
    <c:legend>
      <c:legendPos val="r"/>
      <c:legendEntry>
        <c:idx val="0"/>
        <c:txPr>
          <a:bodyPr/>
          <a:lstStyle/>
          <a:p>
            <a:pPr>
              <a:defRPr>
                <a:latin typeface="Times New Roman" pitchFamily="18" charset="0"/>
                <a:cs typeface="Times New Roman" pitchFamily="18" charset="0"/>
              </a:defRPr>
            </a:pPr>
            <a:endParaRPr lang="en-US"/>
          </a:p>
        </c:txPr>
      </c:legendEntry>
      <c:layout/>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A941EA-85D1-4E0A-B3B4-20F6EC1BE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69</Pages>
  <Words>25542</Words>
  <Characters>145596</Characters>
  <Application>Microsoft Office Word</Application>
  <DocSecurity>0</DocSecurity>
  <Lines>1213</Lines>
  <Paragraphs>341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170797</CharactersWithSpaces>
  <SharedDoc>false</SharedDoc>
  <HLinks>
    <vt:vector size="282" baseType="variant">
      <vt:variant>
        <vt:i4>5439560</vt:i4>
      </vt:variant>
      <vt:variant>
        <vt:i4>276</vt:i4>
      </vt:variant>
      <vt:variant>
        <vt:i4>0</vt:i4>
      </vt:variant>
      <vt:variant>
        <vt:i4>5</vt:i4>
      </vt:variant>
      <vt:variant>
        <vt:lpwstr>http://www.nber.org/</vt:lpwstr>
      </vt:variant>
      <vt:variant>
        <vt:lpwstr/>
      </vt:variant>
      <vt:variant>
        <vt:i4>3735668</vt:i4>
      </vt:variant>
      <vt:variant>
        <vt:i4>273</vt:i4>
      </vt:variant>
      <vt:variant>
        <vt:i4>0</vt:i4>
      </vt:variant>
      <vt:variant>
        <vt:i4>5</vt:i4>
      </vt:variant>
      <vt:variant>
        <vt:lpwstr>http://www.bea.gov/</vt:lpwstr>
      </vt:variant>
      <vt:variant>
        <vt:lpwstr/>
      </vt:variant>
      <vt:variant>
        <vt:i4>5046363</vt:i4>
      </vt:variant>
      <vt:variant>
        <vt:i4>270</vt:i4>
      </vt:variant>
      <vt:variant>
        <vt:i4>0</vt:i4>
      </vt:variant>
      <vt:variant>
        <vt:i4>5</vt:i4>
      </vt:variant>
      <vt:variant>
        <vt:lpwstr>http://www.fasb.org/</vt:lpwstr>
      </vt:variant>
      <vt:variant>
        <vt:lpwstr/>
      </vt:variant>
      <vt:variant>
        <vt:i4>1507379</vt:i4>
      </vt:variant>
      <vt:variant>
        <vt:i4>260</vt:i4>
      </vt:variant>
      <vt:variant>
        <vt:i4>0</vt:i4>
      </vt:variant>
      <vt:variant>
        <vt:i4>5</vt:i4>
      </vt:variant>
      <vt:variant>
        <vt:lpwstr/>
      </vt:variant>
      <vt:variant>
        <vt:lpwstr>_Toc329506913</vt:lpwstr>
      </vt:variant>
      <vt:variant>
        <vt:i4>1507379</vt:i4>
      </vt:variant>
      <vt:variant>
        <vt:i4>254</vt:i4>
      </vt:variant>
      <vt:variant>
        <vt:i4>0</vt:i4>
      </vt:variant>
      <vt:variant>
        <vt:i4>5</vt:i4>
      </vt:variant>
      <vt:variant>
        <vt:lpwstr/>
      </vt:variant>
      <vt:variant>
        <vt:lpwstr>_Toc329506912</vt:lpwstr>
      </vt:variant>
      <vt:variant>
        <vt:i4>1507379</vt:i4>
      </vt:variant>
      <vt:variant>
        <vt:i4>248</vt:i4>
      </vt:variant>
      <vt:variant>
        <vt:i4>0</vt:i4>
      </vt:variant>
      <vt:variant>
        <vt:i4>5</vt:i4>
      </vt:variant>
      <vt:variant>
        <vt:lpwstr/>
      </vt:variant>
      <vt:variant>
        <vt:lpwstr>_Toc329506911</vt:lpwstr>
      </vt:variant>
      <vt:variant>
        <vt:i4>1507379</vt:i4>
      </vt:variant>
      <vt:variant>
        <vt:i4>242</vt:i4>
      </vt:variant>
      <vt:variant>
        <vt:i4>0</vt:i4>
      </vt:variant>
      <vt:variant>
        <vt:i4>5</vt:i4>
      </vt:variant>
      <vt:variant>
        <vt:lpwstr/>
      </vt:variant>
      <vt:variant>
        <vt:lpwstr>_Toc329506910</vt:lpwstr>
      </vt:variant>
      <vt:variant>
        <vt:i4>1441843</vt:i4>
      </vt:variant>
      <vt:variant>
        <vt:i4>236</vt:i4>
      </vt:variant>
      <vt:variant>
        <vt:i4>0</vt:i4>
      </vt:variant>
      <vt:variant>
        <vt:i4>5</vt:i4>
      </vt:variant>
      <vt:variant>
        <vt:lpwstr/>
      </vt:variant>
      <vt:variant>
        <vt:lpwstr>_Toc329506909</vt:lpwstr>
      </vt:variant>
      <vt:variant>
        <vt:i4>1441843</vt:i4>
      </vt:variant>
      <vt:variant>
        <vt:i4>230</vt:i4>
      </vt:variant>
      <vt:variant>
        <vt:i4>0</vt:i4>
      </vt:variant>
      <vt:variant>
        <vt:i4>5</vt:i4>
      </vt:variant>
      <vt:variant>
        <vt:lpwstr/>
      </vt:variant>
      <vt:variant>
        <vt:lpwstr>_Toc329506908</vt:lpwstr>
      </vt:variant>
      <vt:variant>
        <vt:i4>1441843</vt:i4>
      </vt:variant>
      <vt:variant>
        <vt:i4>224</vt:i4>
      </vt:variant>
      <vt:variant>
        <vt:i4>0</vt:i4>
      </vt:variant>
      <vt:variant>
        <vt:i4>5</vt:i4>
      </vt:variant>
      <vt:variant>
        <vt:lpwstr/>
      </vt:variant>
      <vt:variant>
        <vt:lpwstr>_Toc329506907</vt:lpwstr>
      </vt:variant>
      <vt:variant>
        <vt:i4>1441843</vt:i4>
      </vt:variant>
      <vt:variant>
        <vt:i4>218</vt:i4>
      </vt:variant>
      <vt:variant>
        <vt:i4>0</vt:i4>
      </vt:variant>
      <vt:variant>
        <vt:i4>5</vt:i4>
      </vt:variant>
      <vt:variant>
        <vt:lpwstr/>
      </vt:variant>
      <vt:variant>
        <vt:lpwstr>_Toc329506906</vt:lpwstr>
      </vt:variant>
      <vt:variant>
        <vt:i4>1441843</vt:i4>
      </vt:variant>
      <vt:variant>
        <vt:i4>212</vt:i4>
      </vt:variant>
      <vt:variant>
        <vt:i4>0</vt:i4>
      </vt:variant>
      <vt:variant>
        <vt:i4>5</vt:i4>
      </vt:variant>
      <vt:variant>
        <vt:lpwstr/>
      </vt:variant>
      <vt:variant>
        <vt:lpwstr>_Toc329506905</vt:lpwstr>
      </vt:variant>
      <vt:variant>
        <vt:i4>1441843</vt:i4>
      </vt:variant>
      <vt:variant>
        <vt:i4>206</vt:i4>
      </vt:variant>
      <vt:variant>
        <vt:i4>0</vt:i4>
      </vt:variant>
      <vt:variant>
        <vt:i4>5</vt:i4>
      </vt:variant>
      <vt:variant>
        <vt:lpwstr/>
      </vt:variant>
      <vt:variant>
        <vt:lpwstr>_Toc329506904</vt:lpwstr>
      </vt:variant>
      <vt:variant>
        <vt:i4>1441843</vt:i4>
      </vt:variant>
      <vt:variant>
        <vt:i4>200</vt:i4>
      </vt:variant>
      <vt:variant>
        <vt:i4>0</vt:i4>
      </vt:variant>
      <vt:variant>
        <vt:i4>5</vt:i4>
      </vt:variant>
      <vt:variant>
        <vt:lpwstr/>
      </vt:variant>
      <vt:variant>
        <vt:lpwstr>_Toc329506903</vt:lpwstr>
      </vt:variant>
      <vt:variant>
        <vt:i4>1441843</vt:i4>
      </vt:variant>
      <vt:variant>
        <vt:i4>194</vt:i4>
      </vt:variant>
      <vt:variant>
        <vt:i4>0</vt:i4>
      </vt:variant>
      <vt:variant>
        <vt:i4>5</vt:i4>
      </vt:variant>
      <vt:variant>
        <vt:lpwstr/>
      </vt:variant>
      <vt:variant>
        <vt:lpwstr>_Toc329506902</vt:lpwstr>
      </vt:variant>
      <vt:variant>
        <vt:i4>1441843</vt:i4>
      </vt:variant>
      <vt:variant>
        <vt:i4>188</vt:i4>
      </vt:variant>
      <vt:variant>
        <vt:i4>0</vt:i4>
      </vt:variant>
      <vt:variant>
        <vt:i4>5</vt:i4>
      </vt:variant>
      <vt:variant>
        <vt:lpwstr/>
      </vt:variant>
      <vt:variant>
        <vt:lpwstr>_Toc329506901</vt:lpwstr>
      </vt:variant>
      <vt:variant>
        <vt:i4>1441843</vt:i4>
      </vt:variant>
      <vt:variant>
        <vt:i4>182</vt:i4>
      </vt:variant>
      <vt:variant>
        <vt:i4>0</vt:i4>
      </vt:variant>
      <vt:variant>
        <vt:i4>5</vt:i4>
      </vt:variant>
      <vt:variant>
        <vt:lpwstr/>
      </vt:variant>
      <vt:variant>
        <vt:lpwstr>_Toc329506900</vt:lpwstr>
      </vt:variant>
      <vt:variant>
        <vt:i4>2031666</vt:i4>
      </vt:variant>
      <vt:variant>
        <vt:i4>176</vt:i4>
      </vt:variant>
      <vt:variant>
        <vt:i4>0</vt:i4>
      </vt:variant>
      <vt:variant>
        <vt:i4>5</vt:i4>
      </vt:variant>
      <vt:variant>
        <vt:lpwstr/>
      </vt:variant>
      <vt:variant>
        <vt:lpwstr>_Toc329506899</vt:lpwstr>
      </vt:variant>
      <vt:variant>
        <vt:i4>2031666</vt:i4>
      </vt:variant>
      <vt:variant>
        <vt:i4>170</vt:i4>
      </vt:variant>
      <vt:variant>
        <vt:i4>0</vt:i4>
      </vt:variant>
      <vt:variant>
        <vt:i4>5</vt:i4>
      </vt:variant>
      <vt:variant>
        <vt:lpwstr/>
      </vt:variant>
      <vt:variant>
        <vt:lpwstr>_Toc329506898</vt:lpwstr>
      </vt:variant>
      <vt:variant>
        <vt:i4>2031666</vt:i4>
      </vt:variant>
      <vt:variant>
        <vt:i4>164</vt:i4>
      </vt:variant>
      <vt:variant>
        <vt:i4>0</vt:i4>
      </vt:variant>
      <vt:variant>
        <vt:i4>5</vt:i4>
      </vt:variant>
      <vt:variant>
        <vt:lpwstr/>
      </vt:variant>
      <vt:variant>
        <vt:lpwstr>_Toc329506897</vt:lpwstr>
      </vt:variant>
      <vt:variant>
        <vt:i4>2031666</vt:i4>
      </vt:variant>
      <vt:variant>
        <vt:i4>158</vt:i4>
      </vt:variant>
      <vt:variant>
        <vt:i4>0</vt:i4>
      </vt:variant>
      <vt:variant>
        <vt:i4>5</vt:i4>
      </vt:variant>
      <vt:variant>
        <vt:lpwstr/>
      </vt:variant>
      <vt:variant>
        <vt:lpwstr>_Toc329506896</vt:lpwstr>
      </vt:variant>
      <vt:variant>
        <vt:i4>2031666</vt:i4>
      </vt:variant>
      <vt:variant>
        <vt:i4>152</vt:i4>
      </vt:variant>
      <vt:variant>
        <vt:i4>0</vt:i4>
      </vt:variant>
      <vt:variant>
        <vt:i4>5</vt:i4>
      </vt:variant>
      <vt:variant>
        <vt:lpwstr/>
      </vt:variant>
      <vt:variant>
        <vt:lpwstr>_Toc329506895</vt:lpwstr>
      </vt:variant>
      <vt:variant>
        <vt:i4>2031666</vt:i4>
      </vt:variant>
      <vt:variant>
        <vt:i4>146</vt:i4>
      </vt:variant>
      <vt:variant>
        <vt:i4>0</vt:i4>
      </vt:variant>
      <vt:variant>
        <vt:i4>5</vt:i4>
      </vt:variant>
      <vt:variant>
        <vt:lpwstr/>
      </vt:variant>
      <vt:variant>
        <vt:lpwstr>_Toc329506894</vt:lpwstr>
      </vt:variant>
      <vt:variant>
        <vt:i4>2031666</vt:i4>
      </vt:variant>
      <vt:variant>
        <vt:i4>140</vt:i4>
      </vt:variant>
      <vt:variant>
        <vt:i4>0</vt:i4>
      </vt:variant>
      <vt:variant>
        <vt:i4>5</vt:i4>
      </vt:variant>
      <vt:variant>
        <vt:lpwstr/>
      </vt:variant>
      <vt:variant>
        <vt:lpwstr>_Toc329506893</vt:lpwstr>
      </vt:variant>
      <vt:variant>
        <vt:i4>2031666</vt:i4>
      </vt:variant>
      <vt:variant>
        <vt:i4>134</vt:i4>
      </vt:variant>
      <vt:variant>
        <vt:i4>0</vt:i4>
      </vt:variant>
      <vt:variant>
        <vt:i4>5</vt:i4>
      </vt:variant>
      <vt:variant>
        <vt:lpwstr/>
      </vt:variant>
      <vt:variant>
        <vt:lpwstr>_Toc329506892</vt:lpwstr>
      </vt:variant>
      <vt:variant>
        <vt:i4>2031666</vt:i4>
      </vt:variant>
      <vt:variant>
        <vt:i4>128</vt:i4>
      </vt:variant>
      <vt:variant>
        <vt:i4>0</vt:i4>
      </vt:variant>
      <vt:variant>
        <vt:i4>5</vt:i4>
      </vt:variant>
      <vt:variant>
        <vt:lpwstr/>
      </vt:variant>
      <vt:variant>
        <vt:lpwstr>_Toc329506891</vt:lpwstr>
      </vt:variant>
      <vt:variant>
        <vt:i4>2031666</vt:i4>
      </vt:variant>
      <vt:variant>
        <vt:i4>122</vt:i4>
      </vt:variant>
      <vt:variant>
        <vt:i4>0</vt:i4>
      </vt:variant>
      <vt:variant>
        <vt:i4>5</vt:i4>
      </vt:variant>
      <vt:variant>
        <vt:lpwstr/>
      </vt:variant>
      <vt:variant>
        <vt:lpwstr>_Toc329506890</vt:lpwstr>
      </vt:variant>
      <vt:variant>
        <vt:i4>1966130</vt:i4>
      </vt:variant>
      <vt:variant>
        <vt:i4>116</vt:i4>
      </vt:variant>
      <vt:variant>
        <vt:i4>0</vt:i4>
      </vt:variant>
      <vt:variant>
        <vt:i4>5</vt:i4>
      </vt:variant>
      <vt:variant>
        <vt:lpwstr/>
      </vt:variant>
      <vt:variant>
        <vt:lpwstr>_Toc329506889</vt:lpwstr>
      </vt:variant>
      <vt:variant>
        <vt:i4>1966130</vt:i4>
      </vt:variant>
      <vt:variant>
        <vt:i4>110</vt:i4>
      </vt:variant>
      <vt:variant>
        <vt:i4>0</vt:i4>
      </vt:variant>
      <vt:variant>
        <vt:i4>5</vt:i4>
      </vt:variant>
      <vt:variant>
        <vt:lpwstr/>
      </vt:variant>
      <vt:variant>
        <vt:lpwstr>_Toc329506888</vt:lpwstr>
      </vt:variant>
      <vt:variant>
        <vt:i4>1966130</vt:i4>
      </vt:variant>
      <vt:variant>
        <vt:i4>104</vt:i4>
      </vt:variant>
      <vt:variant>
        <vt:i4>0</vt:i4>
      </vt:variant>
      <vt:variant>
        <vt:i4>5</vt:i4>
      </vt:variant>
      <vt:variant>
        <vt:lpwstr/>
      </vt:variant>
      <vt:variant>
        <vt:lpwstr>_Toc329506887</vt:lpwstr>
      </vt:variant>
      <vt:variant>
        <vt:i4>1966130</vt:i4>
      </vt:variant>
      <vt:variant>
        <vt:i4>98</vt:i4>
      </vt:variant>
      <vt:variant>
        <vt:i4>0</vt:i4>
      </vt:variant>
      <vt:variant>
        <vt:i4>5</vt:i4>
      </vt:variant>
      <vt:variant>
        <vt:lpwstr/>
      </vt:variant>
      <vt:variant>
        <vt:lpwstr>_Toc329506886</vt:lpwstr>
      </vt:variant>
      <vt:variant>
        <vt:i4>1966130</vt:i4>
      </vt:variant>
      <vt:variant>
        <vt:i4>92</vt:i4>
      </vt:variant>
      <vt:variant>
        <vt:i4>0</vt:i4>
      </vt:variant>
      <vt:variant>
        <vt:i4>5</vt:i4>
      </vt:variant>
      <vt:variant>
        <vt:lpwstr/>
      </vt:variant>
      <vt:variant>
        <vt:lpwstr>_Toc329506885</vt:lpwstr>
      </vt:variant>
      <vt:variant>
        <vt:i4>1966130</vt:i4>
      </vt:variant>
      <vt:variant>
        <vt:i4>86</vt:i4>
      </vt:variant>
      <vt:variant>
        <vt:i4>0</vt:i4>
      </vt:variant>
      <vt:variant>
        <vt:i4>5</vt:i4>
      </vt:variant>
      <vt:variant>
        <vt:lpwstr/>
      </vt:variant>
      <vt:variant>
        <vt:lpwstr>_Toc329506884</vt:lpwstr>
      </vt:variant>
      <vt:variant>
        <vt:i4>1966130</vt:i4>
      </vt:variant>
      <vt:variant>
        <vt:i4>80</vt:i4>
      </vt:variant>
      <vt:variant>
        <vt:i4>0</vt:i4>
      </vt:variant>
      <vt:variant>
        <vt:i4>5</vt:i4>
      </vt:variant>
      <vt:variant>
        <vt:lpwstr/>
      </vt:variant>
      <vt:variant>
        <vt:lpwstr>_Toc329506883</vt:lpwstr>
      </vt:variant>
      <vt:variant>
        <vt:i4>1966130</vt:i4>
      </vt:variant>
      <vt:variant>
        <vt:i4>74</vt:i4>
      </vt:variant>
      <vt:variant>
        <vt:i4>0</vt:i4>
      </vt:variant>
      <vt:variant>
        <vt:i4>5</vt:i4>
      </vt:variant>
      <vt:variant>
        <vt:lpwstr/>
      </vt:variant>
      <vt:variant>
        <vt:lpwstr>_Toc329506882</vt:lpwstr>
      </vt:variant>
      <vt:variant>
        <vt:i4>1966130</vt:i4>
      </vt:variant>
      <vt:variant>
        <vt:i4>68</vt:i4>
      </vt:variant>
      <vt:variant>
        <vt:i4>0</vt:i4>
      </vt:variant>
      <vt:variant>
        <vt:i4>5</vt:i4>
      </vt:variant>
      <vt:variant>
        <vt:lpwstr/>
      </vt:variant>
      <vt:variant>
        <vt:lpwstr>_Toc329506881</vt:lpwstr>
      </vt:variant>
      <vt:variant>
        <vt:i4>1966130</vt:i4>
      </vt:variant>
      <vt:variant>
        <vt:i4>62</vt:i4>
      </vt:variant>
      <vt:variant>
        <vt:i4>0</vt:i4>
      </vt:variant>
      <vt:variant>
        <vt:i4>5</vt:i4>
      </vt:variant>
      <vt:variant>
        <vt:lpwstr/>
      </vt:variant>
      <vt:variant>
        <vt:lpwstr>_Toc329506880</vt:lpwstr>
      </vt:variant>
      <vt:variant>
        <vt:i4>1114162</vt:i4>
      </vt:variant>
      <vt:variant>
        <vt:i4>56</vt:i4>
      </vt:variant>
      <vt:variant>
        <vt:i4>0</vt:i4>
      </vt:variant>
      <vt:variant>
        <vt:i4>5</vt:i4>
      </vt:variant>
      <vt:variant>
        <vt:lpwstr/>
      </vt:variant>
      <vt:variant>
        <vt:lpwstr>_Toc329506879</vt:lpwstr>
      </vt:variant>
      <vt:variant>
        <vt:i4>1114162</vt:i4>
      </vt:variant>
      <vt:variant>
        <vt:i4>50</vt:i4>
      </vt:variant>
      <vt:variant>
        <vt:i4>0</vt:i4>
      </vt:variant>
      <vt:variant>
        <vt:i4>5</vt:i4>
      </vt:variant>
      <vt:variant>
        <vt:lpwstr/>
      </vt:variant>
      <vt:variant>
        <vt:lpwstr>_Toc329506878</vt:lpwstr>
      </vt:variant>
      <vt:variant>
        <vt:i4>1114162</vt:i4>
      </vt:variant>
      <vt:variant>
        <vt:i4>44</vt:i4>
      </vt:variant>
      <vt:variant>
        <vt:i4>0</vt:i4>
      </vt:variant>
      <vt:variant>
        <vt:i4>5</vt:i4>
      </vt:variant>
      <vt:variant>
        <vt:lpwstr/>
      </vt:variant>
      <vt:variant>
        <vt:lpwstr>_Toc329506877</vt:lpwstr>
      </vt:variant>
      <vt:variant>
        <vt:i4>1114162</vt:i4>
      </vt:variant>
      <vt:variant>
        <vt:i4>38</vt:i4>
      </vt:variant>
      <vt:variant>
        <vt:i4>0</vt:i4>
      </vt:variant>
      <vt:variant>
        <vt:i4>5</vt:i4>
      </vt:variant>
      <vt:variant>
        <vt:lpwstr/>
      </vt:variant>
      <vt:variant>
        <vt:lpwstr>_Toc329506876</vt:lpwstr>
      </vt:variant>
      <vt:variant>
        <vt:i4>1114162</vt:i4>
      </vt:variant>
      <vt:variant>
        <vt:i4>32</vt:i4>
      </vt:variant>
      <vt:variant>
        <vt:i4>0</vt:i4>
      </vt:variant>
      <vt:variant>
        <vt:i4>5</vt:i4>
      </vt:variant>
      <vt:variant>
        <vt:lpwstr/>
      </vt:variant>
      <vt:variant>
        <vt:lpwstr>_Toc329506875</vt:lpwstr>
      </vt:variant>
      <vt:variant>
        <vt:i4>1114162</vt:i4>
      </vt:variant>
      <vt:variant>
        <vt:i4>26</vt:i4>
      </vt:variant>
      <vt:variant>
        <vt:i4>0</vt:i4>
      </vt:variant>
      <vt:variant>
        <vt:i4>5</vt:i4>
      </vt:variant>
      <vt:variant>
        <vt:lpwstr/>
      </vt:variant>
      <vt:variant>
        <vt:lpwstr>_Toc329506874</vt:lpwstr>
      </vt:variant>
      <vt:variant>
        <vt:i4>1114162</vt:i4>
      </vt:variant>
      <vt:variant>
        <vt:i4>20</vt:i4>
      </vt:variant>
      <vt:variant>
        <vt:i4>0</vt:i4>
      </vt:variant>
      <vt:variant>
        <vt:i4>5</vt:i4>
      </vt:variant>
      <vt:variant>
        <vt:lpwstr/>
      </vt:variant>
      <vt:variant>
        <vt:lpwstr>_Toc329506873</vt:lpwstr>
      </vt:variant>
      <vt:variant>
        <vt:i4>1114162</vt:i4>
      </vt:variant>
      <vt:variant>
        <vt:i4>14</vt:i4>
      </vt:variant>
      <vt:variant>
        <vt:i4>0</vt:i4>
      </vt:variant>
      <vt:variant>
        <vt:i4>5</vt:i4>
      </vt:variant>
      <vt:variant>
        <vt:lpwstr/>
      </vt:variant>
      <vt:variant>
        <vt:lpwstr>_Toc329506872</vt:lpwstr>
      </vt:variant>
      <vt:variant>
        <vt:i4>1114162</vt:i4>
      </vt:variant>
      <vt:variant>
        <vt:i4>8</vt:i4>
      </vt:variant>
      <vt:variant>
        <vt:i4>0</vt:i4>
      </vt:variant>
      <vt:variant>
        <vt:i4>5</vt:i4>
      </vt:variant>
      <vt:variant>
        <vt:lpwstr/>
      </vt:variant>
      <vt:variant>
        <vt:lpwstr>_Toc329506871</vt:lpwstr>
      </vt:variant>
      <vt:variant>
        <vt:i4>1114162</vt:i4>
      </vt:variant>
      <vt:variant>
        <vt:i4>2</vt:i4>
      </vt:variant>
      <vt:variant>
        <vt:i4>0</vt:i4>
      </vt:variant>
      <vt:variant>
        <vt:i4>5</vt:i4>
      </vt:variant>
      <vt:variant>
        <vt:lpwstr/>
      </vt:variant>
      <vt:variant>
        <vt:lpwstr>_Toc329506870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Debi Frina Simanjuntak</dc:creator>
  <cp:keywords/>
  <dc:description/>
  <cp:lastModifiedBy>Debi Frina Simanjuntak</cp:lastModifiedBy>
  <cp:revision>2</cp:revision>
  <cp:lastPrinted>2012-07-16T13:37:00Z</cp:lastPrinted>
  <dcterms:created xsi:type="dcterms:W3CDTF">2012-07-18T16:56:00Z</dcterms:created>
  <dcterms:modified xsi:type="dcterms:W3CDTF">2012-07-18T16:56:00Z</dcterms:modified>
</cp:coreProperties>
</file>