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68" w:rsidRPr="00A24668" w:rsidRDefault="0011571A" w:rsidP="00A24668">
      <w:pPr>
        <w:jc w:val="both"/>
        <w:rPr>
          <w:rFonts w:cs="Arial"/>
          <w:b/>
          <w:lang w:val="en-GB"/>
        </w:rPr>
      </w:pPr>
      <w:r>
        <w:rPr>
          <w:rFonts w:cs="Arial"/>
          <w:noProof/>
          <w:lang w:eastAsia="en-US"/>
        </w:rPr>
        <w:drawing>
          <wp:anchor distT="0" distB="0" distL="114300" distR="114300" simplePos="0" relativeHeight="251662336" behindDoc="0" locked="0" layoutInCell="0" allowOverlap="1">
            <wp:simplePos x="0" y="0"/>
            <wp:positionH relativeFrom="page">
              <wp:posOffset>940377</wp:posOffset>
            </wp:positionH>
            <wp:positionV relativeFrom="page">
              <wp:posOffset>1143000</wp:posOffset>
            </wp:positionV>
            <wp:extent cx="780704" cy="782782"/>
            <wp:effectExtent l="19050" t="0" r="346" b="0"/>
            <wp:wrapNone/>
            <wp:docPr id="4" name="LogoKleurNL" descr="HR_LOGO_linksboven_CMYK_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NL" descr="HR_LOGO_linksboven_CMYK_rood"/>
                    <pic:cNvPicPr>
                      <a:picLocks noChangeAspect="1" noChangeArrowheads="1"/>
                    </pic:cNvPicPr>
                  </pic:nvPicPr>
                  <pic:blipFill>
                    <a:blip r:embed="rId8" cstate="print"/>
                    <a:srcRect/>
                    <a:stretch>
                      <a:fillRect/>
                    </a:stretch>
                  </pic:blipFill>
                  <pic:spPr bwMode="auto">
                    <a:xfrm>
                      <a:off x="0" y="0"/>
                      <a:ext cx="780704" cy="782782"/>
                    </a:xfrm>
                    <a:prstGeom prst="rect">
                      <a:avLst/>
                    </a:prstGeom>
                    <a:noFill/>
                  </pic:spPr>
                </pic:pic>
              </a:graphicData>
            </a:graphic>
          </wp:anchor>
        </w:drawing>
      </w:r>
      <w:r>
        <w:rPr>
          <w:rFonts w:cs="Arial"/>
          <w:noProof/>
          <w:lang w:eastAsia="en-US"/>
        </w:rPr>
        <w:drawing>
          <wp:anchor distT="0" distB="0" distL="114300" distR="114300" simplePos="0" relativeHeight="251660288" behindDoc="0" locked="0" layoutInCell="1" allowOverlap="1">
            <wp:simplePos x="0" y="0"/>
            <wp:positionH relativeFrom="column">
              <wp:posOffset>2784475</wp:posOffset>
            </wp:positionH>
            <wp:positionV relativeFrom="paragraph">
              <wp:posOffset>158750</wp:posOffset>
            </wp:positionV>
            <wp:extent cx="2995930" cy="106108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95930" cy="1061085"/>
                    </a:xfrm>
                    <a:prstGeom prst="rect">
                      <a:avLst/>
                    </a:prstGeom>
                    <a:noFill/>
                    <a:ln w="9525">
                      <a:noFill/>
                      <a:miter lim="800000"/>
                      <a:headEnd/>
                      <a:tailEnd/>
                    </a:ln>
                  </pic:spPr>
                </pic:pic>
              </a:graphicData>
            </a:graphic>
          </wp:anchor>
        </w:drawing>
      </w:r>
    </w:p>
    <w:p w:rsidR="00A24668" w:rsidRDefault="00A24668" w:rsidP="00A24668">
      <w:pPr>
        <w:jc w:val="both"/>
        <w:rPr>
          <w:rFonts w:cs="Arial"/>
          <w:b/>
          <w:lang w:val="en-GB"/>
        </w:rPr>
      </w:pPr>
    </w:p>
    <w:p w:rsidR="00BF5F74" w:rsidRPr="00A24668" w:rsidRDefault="00BF5F74" w:rsidP="00A24668">
      <w:pPr>
        <w:jc w:val="both"/>
        <w:rPr>
          <w:rFonts w:cs="Arial"/>
          <w:b/>
          <w:lang w:val="en-GB"/>
        </w:rPr>
      </w:pPr>
    </w:p>
    <w:p w:rsidR="00A24668" w:rsidRPr="00A24668" w:rsidRDefault="00A24668" w:rsidP="00A24668">
      <w:pPr>
        <w:jc w:val="both"/>
        <w:rPr>
          <w:rFonts w:cs="Arial"/>
          <w:b/>
          <w:lang w:val="en-GB"/>
        </w:rPr>
      </w:pPr>
    </w:p>
    <w:p w:rsidR="00A24668" w:rsidRPr="00A24668" w:rsidRDefault="00A24668" w:rsidP="00A24668">
      <w:pPr>
        <w:jc w:val="both"/>
        <w:rPr>
          <w:rFonts w:cs="Arial"/>
          <w:b/>
          <w:lang w:val="en-GB"/>
        </w:rPr>
      </w:pPr>
    </w:p>
    <w:p w:rsidR="00A24668" w:rsidRPr="00A24668" w:rsidRDefault="00A24668" w:rsidP="00A24668">
      <w:pPr>
        <w:jc w:val="both"/>
        <w:rPr>
          <w:rFonts w:cs="Arial"/>
          <w:b/>
          <w:lang w:val="en-GB"/>
        </w:rPr>
      </w:pPr>
    </w:p>
    <w:p w:rsidR="0011571A" w:rsidRDefault="0011571A" w:rsidP="00A24668">
      <w:pPr>
        <w:jc w:val="center"/>
        <w:rPr>
          <w:rFonts w:cs="Arial"/>
          <w:b/>
          <w:sz w:val="36"/>
          <w:szCs w:val="36"/>
          <w:lang w:val="en-GB"/>
        </w:rPr>
      </w:pPr>
    </w:p>
    <w:p w:rsidR="00A24668" w:rsidRPr="0011571A" w:rsidRDefault="00BE1C72" w:rsidP="00A24668">
      <w:pPr>
        <w:jc w:val="center"/>
        <w:rPr>
          <w:rFonts w:cs="Arial"/>
          <w:b/>
          <w:sz w:val="44"/>
          <w:szCs w:val="44"/>
          <w:lang w:val="en-GB"/>
        </w:rPr>
      </w:pPr>
      <w:r w:rsidRPr="0011571A">
        <w:rPr>
          <w:rFonts w:cs="Arial"/>
          <w:b/>
          <w:sz w:val="44"/>
          <w:szCs w:val="44"/>
          <w:lang w:val="en-GB"/>
        </w:rPr>
        <w:t>The impact of the original living area on study-succes</w:t>
      </w:r>
      <w:r w:rsidR="00765A32" w:rsidRPr="0011571A">
        <w:rPr>
          <w:rFonts w:cs="Arial"/>
          <w:b/>
          <w:sz w:val="44"/>
          <w:szCs w:val="44"/>
          <w:lang w:val="en-GB"/>
        </w:rPr>
        <w:t>s</w:t>
      </w:r>
    </w:p>
    <w:p w:rsidR="00A24668" w:rsidRPr="00A24668" w:rsidRDefault="00A24668" w:rsidP="00A24668">
      <w:pPr>
        <w:jc w:val="center"/>
        <w:rPr>
          <w:rFonts w:cs="Arial"/>
          <w:lang w:val="en-GB"/>
        </w:rPr>
      </w:pPr>
    </w:p>
    <w:p w:rsidR="00A24668" w:rsidRPr="00FD3E78" w:rsidRDefault="00A24668" w:rsidP="00A24668">
      <w:pPr>
        <w:jc w:val="center"/>
        <w:rPr>
          <w:rFonts w:cs="Arial"/>
          <w:i/>
          <w:sz w:val="28"/>
          <w:szCs w:val="28"/>
          <w:lang w:val="en-GB"/>
        </w:rPr>
      </w:pPr>
      <w:r w:rsidRPr="00FD3E78">
        <w:rPr>
          <w:rFonts w:cs="Arial"/>
          <w:i/>
          <w:sz w:val="28"/>
          <w:szCs w:val="28"/>
          <w:lang w:val="en-GB"/>
        </w:rPr>
        <w:t xml:space="preserve">‘An empirical investigation </w:t>
      </w:r>
      <w:r w:rsidR="00BE1C72" w:rsidRPr="00FD3E78">
        <w:rPr>
          <w:rFonts w:cs="Arial"/>
          <w:i/>
          <w:sz w:val="28"/>
          <w:szCs w:val="28"/>
          <w:lang w:val="en-GB"/>
        </w:rPr>
        <w:t>on the Hogeschool Rotterdam’s students</w:t>
      </w:r>
      <w:r w:rsidRPr="00FD3E78">
        <w:rPr>
          <w:rFonts w:cs="Arial"/>
          <w:i/>
          <w:sz w:val="28"/>
          <w:szCs w:val="28"/>
          <w:lang w:val="en-GB"/>
        </w:rPr>
        <w:t>’</w:t>
      </w:r>
    </w:p>
    <w:p w:rsidR="00A24668" w:rsidRPr="0011571A" w:rsidRDefault="00A24668" w:rsidP="00A24668">
      <w:pPr>
        <w:jc w:val="both"/>
        <w:rPr>
          <w:rFonts w:cs="Arial"/>
          <w:sz w:val="40"/>
          <w:szCs w:val="40"/>
          <w:lang w:val="en-GB"/>
        </w:rPr>
      </w:pPr>
    </w:p>
    <w:p w:rsidR="00A24668" w:rsidRPr="00A24668" w:rsidRDefault="00A24668" w:rsidP="00A24668">
      <w:pPr>
        <w:jc w:val="both"/>
        <w:rPr>
          <w:rFonts w:cs="Arial"/>
          <w:lang w:val="en-GB"/>
        </w:rPr>
      </w:pPr>
    </w:p>
    <w:p w:rsidR="00FD3E78" w:rsidRDefault="00FD3E78" w:rsidP="0011571A">
      <w:pPr>
        <w:jc w:val="center"/>
        <w:rPr>
          <w:rFonts w:cs="Arial"/>
          <w:b/>
          <w:sz w:val="28"/>
          <w:szCs w:val="28"/>
          <w:lang w:val="en-GB"/>
        </w:rPr>
      </w:pPr>
    </w:p>
    <w:p w:rsidR="00A24668" w:rsidRPr="0011571A" w:rsidRDefault="0011571A" w:rsidP="0011571A">
      <w:pPr>
        <w:jc w:val="center"/>
        <w:rPr>
          <w:rFonts w:cs="Arial"/>
          <w:b/>
          <w:sz w:val="28"/>
          <w:szCs w:val="28"/>
          <w:lang w:val="en-GB"/>
        </w:rPr>
      </w:pPr>
      <w:r w:rsidRPr="0011571A">
        <w:rPr>
          <w:rFonts w:cs="Arial"/>
          <w:b/>
          <w:sz w:val="28"/>
          <w:szCs w:val="28"/>
          <w:lang w:val="en-GB"/>
        </w:rPr>
        <w:t>S.B. Davidse</w:t>
      </w:r>
    </w:p>
    <w:p w:rsidR="00A24668" w:rsidRPr="00C04BE9" w:rsidRDefault="00C04BE9" w:rsidP="00C04BE9">
      <w:pPr>
        <w:jc w:val="center"/>
        <w:rPr>
          <w:rFonts w:cs="Arial"/>
          <w:sz w:val="28"/>
          <w:szCs w:val="28"/>
          <w:lang w:val="en-GB"/>
        </w:rPr>
      </w:pPr>
      <w:r w:rsidRPr="00C04BE9">
        <w:rPr>
          <w:rFonts w:cs="Arial"/>
          <w:sz w:val="28"/>
          <w:szCs w:val="28"/>
          <w:lang w:val="en-GB"/>
        </w:rPr>
        <w:t xml:space="preserve">Master Thesis </w:t>
      </w:r>
    </w:p>
    <w:p w:rsidR="00A24668" w:rsidRPr="00C04BE9" w:rsidRDefault="00A24668" w:rsidP="00A24668">
      <w:pPr>
        <w:jc w:val="both"/>
        <w:rPr>
          <w:rFonts w:cs="Arial"/>
          <w:sz w:val="28"/>
          <w:szCs w:val="28"/>
          <w:lang w:val="en-GB"/>
        </w:rPr>
      </w:pPr>
    </w:p>
    <w:p w:rsidR="00A24668" w:rsidRPr="00C04BE9" w:rsidRDefault="00A24668" w:rsidP="00A24668">
      <w:pPr>
        <w:jc w:val="both"/>
        <w:rPr>
          <w:rFonts w:cs="Arial"/>
          <w:b/>
          <w:sz w:val="28"/>
          <w:szCs w:val="28"/>
          <w:lang w:val="en-GB"/>
        </w:rPr>
      </w:pPr>
    </w:p>
    <w:p w:rsidR="00FD3E78" w:rsidRDefault="00FD3E78" w:rsidP="00A24668">
      <w:pPr>
        <w:rPr>
          <w:sz w:val="24"/>
          <w:lang w:val="en-GB"/>
        </w:rPr>
      </w:pPr>
    </w:p>
    <w:p w:rsidR="00FD3E78" w:rsidRDefault="00FD3E78" w:rsidP="00A24668">
      <w:pPr>
        <w:rPr>
          <w:sz w:val="24"/>
          <w:lang w:val="en-GB"/>
        </w:rPr>
      </w:pPr>
    </w:p>
    <w:p w:rsidR="00FD3E78" w:rsidRDefault="00FD3E78" w:rsidP="00A24668">
      <w:pPr>
        <w:rPr>
          <w:sz w:val="24"/>
          <w:lang w:val="en-GB"/>
        </w:rPr>
      </w:pPr>
    </w:p>
    <w:p w:rsidR="00A24668" w:rsidRPr="00FD3E78" w:rsidRDefault="00A24668" w:rsidP="00A24668">
      <w:pPr>
        <w:rPr>
          <w:sz w:val="24"/>
          <w:lang w:val="en-GB"/>
        </w:rPr>
      </w:pPr>
      <w:r w:rsidRPr="00FD3E78">
        <w:rPr>
          <w:sz w:val="24"/>
          <w:lang w:val="en-GB"/>
        </w:rPr>
        <w:t>Thesis Supervisor:</w:t>
      </w:r>
      <w:r w:rsidRPr="00FD3E78">
        <w:rPr>
          <w:sz w:val="24"/>
          <w:lang w:val="en-GB"/>
        </w:rPr>
        <w:tab/>
      </w:r>
      <w:r w:rsidR="00FD3E78">
        <w:rPr>
          <w:sz w:val="24"/>
          <w:lang w:val="en-GB"/>
        </w:rPr>
        <w:tab/>
      </w:r>
      <w:r w:rsidRPr="00FD3E78">
        <w:rPr>
          <w:sz w:val="24"/>
          <w:lang w:val="en-GB"/>
        </w:rPr>
        <w:t>Prof. Dr. A.J. Dur</w:t>
      </w:r>
    </w:p>
    <w:p w:rsidR="00C74DB4" w:rsidRDefault="00C74DB4" w:rsidP="00A24668">
      <w:pPr>
        <w:rPr>
          <w:sz w:val="24"/>
          <w:lang w:val="en-GB"/>
        </w:rPr>
      </w:pPr>
      <w:r>
        <w:rPr>
          <w:sz w:val="24"/>
          <w:lang w:val="en-GB"/>
        </w:rPr>
        <w:t>Exam number:</w:t>
      </w:r>
      <w:r>
        <w:rPr>
          <w:sz w:val="24"/>
          <w:lang w:val="en-GB"/>
        </w:rPr>
        <w:tab/>
      </w:r>
      <w:r>
        <w:rPr>
          <w:sz w:val="24"/>
          <w:lang w:val="en-GB"/>
        </w:rPr>
        <w:tab/>
        <w:t>296442</w:t>
      </w:r>
    </w:p>
    <w:p w:rsidR="00A24668" w:rsidRDefault="0011571A" w:rsidP="00A24668">
      <w:pPr>
        <w:rPr>
          <w:sz w:val="24"/>
          <w:lang w:val="en-GB"/>
        </w:rPr>
      </w:pPr>
      <w:r w:rsidRPr="00FD3E78">
        <w:rPr>
          <w:sz w:val="24"/>
          <w:lang w:val="en-GB"/>
        </w:rPr>
        <w:t>Capacity Group:</w:t>
      </w:r>
      <w:r w:rsidRPr="00FD3E78">
        <w:rPr>
          <w:sz w:val="24"/>
          <w:lang w:val="en-GB"/>
        </w:rPr>
        <w:tab/>
      </w:r>
      <w:r w:rsidR="00A24668" w:rsidRPr="00FD3E78">
        <w:rPr>
          <w:sz w:val="24"/>
          <w:lang w:val="en-GB"/>
        </w:rPr>
        <w:tab/>
      </w:r>
      <w:r w:rsidR="00FD3E78" w:rsidRPr="00FD3E78">
        <w:rPr>
          <w:sz w:val="24"/>
          <w:lang w:val="en-GB"/>
        </w:rPr>
        <w:t>Department of Economics</w:t>
      </w:r>
      <w:r w:rsidR="00C04BE9" w:rsidRPr="00FD3E78">
        <w:rPr>
          <w:sz w:val="24"/>
          <w:lang w:val="en-GB"/>
        </w:rPr>
        <w:tab/>
      </w:r>
    </w:p>
    <w:p w:rsidR="00FD3E78" w:rsidRPr="00FD3E78" w:rsidRDefault="00FD3E78" w:rsidP="00A24668">
      <w:pPr>
        <w:rPr>
          <w:sz w:val="24"/>
          <w:lang w:val="en-GB"/>
        </w:rPr>
      </w:pPr>
      <w:r>
        <w:rPr>
          <w:sz w:val="24"/>
          <w:lang w:val="en-GB"/>
        </w:rPr>
        <w:t>Finish date:</w:t>
      </w:r>
      <w:r>
        <w:rPr>
          <w:sz w:val="24"/>
          <w:lang w:val="en-GB"/>
        </w:rPr>
        <w:tab/>
      </w:r>
      <w:r>
        <w:rPr>
          <w:sz w:val="24"/>
          <w:lang w:val="en-GB"/>
        </w:rPr>
        <w:tab/>
      </w:r>
      <w:r>
        <w:rPr>
          <w:sz w:val="24"/>
          <w:lang w:val="en-GB"/>
        </w:rPr>
        <w:tab/>
      </w:r>
      <w:r w:rsidR="00C74DB4">
        <w:rPr>
          <w:sz w:val="24"/>
          <w:lang w:val="en-GB"/>
        </w:rPr>
        <w:t>28-07-2012</w:t>
      </w:r>
    </w:p>
    <w:p w:rsidR="00FD3E78" w:rsidRDefault="00FD3E78" w:rsidP="00C04BE9">
      <w:pPr>
        <w:pStyle w:val="Default"/>
        <w:spacing w:line="360" w:lineRule="auto"/>
        <w:rPr>
          <w:lang w:val="en-US"/>
        </w:rPr>
      </w:pPr>
    </w:p>
    <w:p w:rsidR="00C04BE9" w:rsidRPr="00FD3E78" w:rsidRDefault="00C04BE9" w:rsidP="00C04BE9">
      <w:pPr>
        <w:pStyle w:val="Default"/>
        <w:spacing w:line="360" w:lineRule="auto"/>
        <w:rPr>
          <w:lang w:val="en-US"/>
        </w:rPr>
      </w:pPr>
      <w:r w:rsidRPr="00FD3E78">
        <w:rPr>
          <w:lang w:val="en-US"/>
        </w:rPr>
        <w:t xml:space="preserve">Erasmus School of Economics </w:t>
      </w:r>
    </w:p>
    <w:p w:rsidR="00C04BE9" w:rsidRDefault="00C04BE9" w:rsidP="00C04BE9">
      <w:pPr>
        <w:rPr>
          <w:rFonts w:asciiTheme="majorHAnsi" w:hAnsiTheme="majorHAnsi"/>
          <w:sz w:val="32"/>
          <w:szCs w:val="32"/>
          <w:lang w:val="en-GB"/>
        </w:rPr>
      </w:pPr>
      <w:r w:rsidRPr="00FD3E78">
        <w:rPr>
          <w:sz w:val="24"/>
        </w:rPr>
        <w:t>Erasmus University Rotterdam</w:t>
      </w:r>
      <w:r>
        <w:rPr>
          <w:sz w:val="28"/>
          <w:szCs w:val="28"/>
        </w:rPr>
        <w:t xml:space="preserve"> </w:t>
      </w:r>
      <w:r>
        <w:rPr>
          <w:rFonts w:asciiTheme="majorHAnsi" w:hAnsiTheme="majorHAnsi"/>
          <w:sz w:val="32"/>
          <w:szCs w:val="32"/>
          <w:lang w:val="en-GB"/>
        </w:rPr>
        <w:br w:type="page"/>
      </w:r>
    </w:p>
    <w:p w:rsidR="001F7E3D" w:rsidRPr="001F7E3D" w:rsidRDefault="001F7E3D" w:rsidP="001F7E3D">
      <w:pPr>
        <w:rPr>
          <w:rFonts w:asciiTheme="majorHAnsi" w:hAnsiTheme="majorHAnsi"/>
          <w:b/>
          <w:sz w:val="32"/>
          <w:szCs w:val="32"/>
          <w:lang w:val="en-GB"/>
        </w:rPr>
      </w:pPr>
      <w:r w:rsidRPr="001F7E3D">
        <w:rPr>
          <w:rFonts w:asciiTheme="majorHAnsi" w:hAnsiTheme="majorHAnsi"/>
          <w:b/>
          <w:sz w:val="32"/>
          <w:szCs w:val="32"/>
          <w:lang w:val="en-GB"/>
        </w:rPr>
        <w:lastRenderedPageBreak/>
        <w:t>Table of content</w:t>
      </w:r>
    </w:p>
    <w:p w:rsidR="001F7E3D" w:rsidRDefault="001F7E3D">
      <w:pPr>
        <w:pStyle w:val="TOC1"/>
        <w:tabs>
          <w:tab w:val="left" w:pos="480"/>
          <w:tab w:val="right" w:leader="dot" w:pos="9016"/>
        </w:tabs>
        <w:rPr>
          <w:rFonts w:cs="Arial"/>
          <w:szCs w:val="22"/>
          <w:lang w:val="en-GB"/>
        </w:rPr>
      </w:pPr>
    </w:p>
    <w:p w:rsidR="00DD22C8" w:rsidRPr="00FD069D" w:rsidRDefault="002E2B01">
      <w:pPr>
        <w:pStyle w:val="TOC1"/>
        <w:tabs>
          <w:tab w:val="left" w:pos="480"/>
          <w:tab w:val="right" w:leader="dot" w:pos="9016"/>
        </w:tabs>
        <w:rPr>
          <w:rFonts w:asciiTheme="minorHAnsi" w:eastAsiaTheme="minorEastAsia" w:hAnsiTheme="minorHAnsi" w:cstheme="minorBidi"/>
          <w:noProof/>
          <w:szCs w:val="22"/>
        </w:rPr>
      </w:pPr>
      <w:r w:rsidRPr="006739E7">
        <w:rPr>
          <w:rFonts w:cs="Arial"/>
          <w:szCs w:val="22"/>
          <w:lang w:val="en-GB"/>
        </w:rPr>
        <w:fldChar w:fldCharType="begin"/>
      </w:r>
      <w:r w:rsidR="00CB0CD6" w:rsidRPr="006739E7">
        <w:rPr>
          <w:rFonts w:cs="Arial"/>
          <w:szCs w:val="22"/>
          <w:lang w:val="en-GB"/>
        </w:rPr>
        <w:instrText xml:space="preserve"> TOC \o "1-4" \u </w:instrText>
      </w:r>
      <w:r w:rsidRPr="006739E7">
        <w:rPr>
          <w:rFonts w:cs="Arial"/>
          <w:szCs w:val="22"/>
          <w:lang w:val="en-GB"/>
        </w:rPr>
        <w:fldChar w:fldCharType="separate"/>
      </w:r>
      <w:r w:rsidR="00DD22C8" w:rsidRPr="001A67A4">
        <w:rPr>
          <w:noProof/>
          <w:lang w:val="en-GB"/>
        </w:rPr>
        <w:t>1.</w:t>
      </w:r>
      <w:r w:rsidR="00DD22C8" w:rsidRPr="00FD069D">
        <w:rPr>
          <w:rFonts w:asciiTheme="minorHAnsi" w:eastAsiaTheme="minorEastAsia" w:hAnsiTheme="minorHAnsi" w:cstheme="minorBidi"/>
          <w:noProof/>
          <w:szCs w:val="22"/>
        </w:rPr>
        <w:tab/>
      </w:r>
      <w:r w:rsidR="00DD22C8" w:rsidRPr="001A67A4">
        <w:rPr>
          <w:noProof/>
          <w:lang w:val="en-GB"/>
        </w:rPr>
        <w:t>Intro</w:t>
      </w:r>
      <w:r w:rsidR="00586671">
        <w:rPr>
          <w:noProof/>
          <w:lang w:val="en-GB"/>
        </w:rPr>
        <w:t>duction</w:t>
      </w:r>
      <w:r w:rsidR="00DD22C8">
        <w:rPr>
          <w:noProof/>
        </w:rPr>
        <w:tab/>
      </w:r>
      <w:r>
        <w:rPr>
          <w:noProof/>
        </w:rPr>
        <w:fldChar w:fldCharType="begin"/>
      </w:r>
      <w:r w:rsidR="00DD22C8">
        <w:rPr>
          <w:noProof/>
        </w:rPr>
        <w:instrText xml:space="preserve"> PAGEREF _Toc328401214 \h </w:instrText>
      </w:r>
      <w:r>
        <w:rPr>
          <w:noProof/>
        </w:rPr>
      </w:r>
      <w:r>
        <w:rPr>
          <w:noProof/>
        </w:rPr>
        <w:fldChar w:fldCharType="separate"/>
      </w:r>
      <w:r w:rsidR="00586671">
        <w:rPr>
          <w:noProof/>
        </w:rPr>
        <w:t>5</w:t>
      </w:r>
      <w:r>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1.1</w:t>
      </w:r>
      <w:r w:rsidRPr="00FD069D">
        <w:rPr>
          <w:rFonts w:asciiTheme="minorHAnsi" w:eastAsiaTheme="minorEastAsia" w:hAnsiTheme="minorHAnsi" w:cstheme="minorBidi"/>
          <w:noProof/>
          <w:szCs w:val="22"/>
        </w:rPr>
        <w:tab/>
      </w:r>
      <w:r w:rsidRPr="001A67A4">
        <w:rPr>
          <w:noProof/>
          <w:lang w:val="en-GB"/>
        </w:rPr>
        <w:t>Research questions</w:t>
      </w:r>
      <w:r>
        <w:rPr>
          <w:noProof/>
        </w:rPr>
        <w:tab/>
      </w:r>
      <w:r w:rsidR="002E2B01">
        <w:rPr>
          <w:noProof/>
        </w:rPr>
        <w:fldChar w:fldCharType="begin"/>
      </w:r>
      <w:r>
        <w:rPr>
          <w:noProof/>
        </w:rPr>
        <w:instrText xml:space="preserve"> PAGEREF _Toc328401215 \h </w:instrText>
      </w:r>
      <w:r w:rsidR="002E2B01">
        <w:rPr>
          <w:noProof/>
        </w:rPr>
      </w:r>
      <w:r w:rsidR="002E2B01">
        <w:rPr>
          <w:noProof/>
        </w:rPr>
        <w:fldChar w:fldCharType="separate"/>
      </w:r>
      <w:r w:rsidR="00586671">
        <w:rPr>
          <w:noProof/>
        </w:rPr>
        <w:t>6</w:t>
      </w:r>
      <w:r w:rsidR="002E2B01">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1.2</w:t>
      </w:r>
      <w:r w:rsidRPr="00FD069D">
        <w:rPr>
          <w:rFonts w:asciiTheme="minorHAnsi" w:eastAsiaTheme="minorEastAsia" w:hAnsiTheme="minorHAnsi" w:cstheme="minorBidi"/>
          <w:noProof/>
          <w:szCs w:val="22"/>
        </w:rPr>
        <w:tab/>
      </w:r>
      <w:r w:rsidRPr="001A67A4">
        <w:rPr>
          <w:noProof/>
          <w:lang w:val="en-GB"/>
        </w:rPr>
        <w:t>Motivation and relevance</w:t>
      </w:r>
      <w:r>
        <w:rPr>
          <w:noProof/>
        </w:rPr>
        <w:tab/>
      </w:r>
      <w:r w:rsidR="002E2B01">
        <w:rPr>
          <w:noProof/>
        </w:rPr>
        <w:fldChar w:fldCharType="begin"/>
      </w:r>
      <w:r>
        <w:rPr>
          <w:noProof/>
        </w:rPr>
        <w:instrText xml:space="preserve"> PAGEREF _Toc328401216 \h </w:instrText>
      </w:r>
      <w:r w:rsidR="002E2B01">
        <w:rPr>
          <w:noProof/>
        </w:rPr>
      </w:r>
      <w:r w:rsidR="002E2B01">
        <w:rPr>
          <w:noProof/>
        </w:rPr>
        <w:fldChar w:fldCharType="separate"/>
      </w:r>
      <w:r w:rsidR="00586671">
        <w:rPr>
          <w:noProof/>
        </w:rPr>
        <w:t>7</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t>2.</w:t>
      </w:r>
      <w:r w:rsidRPr="00FD069D">
        <w:rPr>
          <w:rFonts w:asciiTheme="minorHAnsi" w:eastAsiaTheme="minorEastAsia" w:hAnsiTheme="minorHAnsi" w:cstheme="minorBidi"/>
          <w:noProof/>
          <w:szCs w:val="22"/>
        </w:rPr>
        <w:tab/>
      </w:r>
      <w:r w:rsidRPr="001A67A4">
        <w:rPr>
          <w:noProof/>
          <w:lang w:val="en-GB"/>
        </w:rPr>
        <w:t>Literature review.</w:t>
      </w:r>
      <w:r>
        <w:rPr>
          <w:noProof/>
        </w:rPr>
        <w:tab/>
      </w:r>
      <w:r w:rsidR="002E2B01">
        <w:rPr>
          <w:noProof/>
        </w:rPr>
        <w:fldChar w:fldCharType="begin"/>
      </w:r>
      <w:r>
        <w:rPr>
          <w:noProof/>
        </w:rPr>
        <w:instrText xml:space="preserve"> PAGEREF _Toc328401217 \h </w:instrText>
      </w:r>
      <w:r w:rsidR="002E2B01">
        <w:rPr>
          <w:noProof/>
        </w:rPr>
      </w:r>
      <w:r w:rsidR="002E2B01">
        <w:rPr>
          <w:noProof/>
        </w:rPr>
        <w:fldChar w:fldCharType="separate"/>
      </w:r>
      <w:r w:rsidR="00586671">
        <w:rPr>
          <w:noProof/>
        </w:rPr>
        <w:t>9</w:t>
      </w:r>
      <w:r w:rsidR="002E2B01">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2.1</w:t>
      </w:r>
      <w:r w:rsidRPr="00FD069D">
        <w:rPr>
          <w:rFonts w:asciiTheme="minorHAnsi" w:eastAsiaTheme="minorEastAsia" w:hAnsiTheme="minorHAnsi" w:cstheme="minorBidi"/>
          <w:noProof/>
          <w:szCs w:val="22"/>
        </w:rPr>
        <w:tab/>
      </w:r>
      <w:r w:rsidRPr="001A67A4">
        <w:rPr>
          <w:noProof/>
          <w:lang w:val="en-GB"/>
        </w:rPr>
        <w:t>Segregation</w:t>
      </w:r>
      <w:r>
        <w:rPr>
          <w:noProof/>
        </w:rPr>
        <w:tab/>
      </w:r>
      <w:r w:rsidR="002E2B01">
        <w:rPr>
          <w:noProof/>
        </w:rPr>
        <w:fldChar w:fldCharType="begin"/>
      </w:r>
      <w:r>
        <w:rPr>
          <w:noProof/>
        </w:rPr>
        <w:instrText xml:space="preserve"> PAGEREF _Toc328401218 \h </w:instrText>
      </w:r>
      <w:r w:rsidR="002E2B01">
        <w:rPr>
          <w:noProof/>
        </w:rPr>
      </w:r>
      <w:r w:rsidR="002E2B01">
        <w:rPr>
          <w:noProof/>
        </w:rPr>
        <w:fldChar w:fldCharType="separate"/>
      </w:r>
      <w:r w:rsidR="00586671">
        <w:rPr>
          <w:noProof/>
        </w:rPr>
        <w:t>9</w:t>
      </w:r>
      <w:r w:rsidR="002E2B01">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2.2</w:t>
      </w:r>
      <w:r w:rsidRPr="00FD069D">
        <w:rPr>
          <w:rFonts w:asciiTheme="minorHAnsi" w:eastAsiaTheme="minorEastAsia" w:hAnsiTheme="minorHAnsi" w:cstheme="minorBidi"/>
          <w:noProof/>
          <w:szCs w:val="22"/>
        </w:rPr>
        <w:tab/>
      </w:r>
      <w:r w:rsidRPr="001A67A4">
        <w:rPr>
          <w:noProof/>
          <w:lang w:val="en-GB"/>
        </w:rPr>
        <w:t>Consequences of segregation</w:t>
      </w:r>
      <w:r>
        <w:rPr>
          <w:noProof/>
        </w:rPr>
        <w:tab/>
      </w:r>
      <w:r w:rsidR="002E2B01">
        <w:rPr>
          <w:noProof/>
        </w:rPr>
        <w:fldChar w:fldCharType="begin"/>
      </w:r>
      <w:r>
        <w:rPr>
          <w:noProof/>
        </w:rPr>
        <w:instrText xml:space="preserve"> PAGEREF _Toc328401219 \h </w:instrText>
      </w:r>
      <w:r w:rsidR="002E2B01">
        <w:rPr>
          <w:noProof/>
        </w:rPr>
      </w:r>
      <w:r w:rsidR="002E2B01">
        <w:rPr>
          <w:noProof/>
        </w:rPr>
        <w:fldChar w:fldCharType="separate"/>
      </w:r>
      <w:r w:rsidR="00586671">
        <w:rPr>
          <w:noProof/>
        </w:rPr>
        <w:t>10</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2.3 Policy in the Netherlands regarding disadvantaged areas and education</w:t>
      </w:r>
      <w:r>
        <w:rPr>
          <w:noProof/>
        </w:rPr>
        <w:tab/>
      </w:r>
      <w:r w:rsidR="002E2B01">
        <w:rPr>
          <w:noProof/>
        </w:rPr>
        <w:fldChar w:fldCharType="begin"/>
      </w:r>
      <w:r>
        <w:rPr>
          <w:noProof/>
        </w:rPr>
        <w:instrText xml:space="preserve"> PAGEREF _Toc328401220 \h </w:instrText>
      </w:r>
      <w:r w:rsidR="002E2B01">
        <w:rPr>
          <w:noProof/>
        </w:rPr>
      </w:r>
      <w:r w:rsidR="002E2B01">
        <w:rPr>
          <w:noProof/>
        </w:rPr>
        <w:fldChar w:fldCharType="separate"/>
      </w:r>
      <w:r w:rsidR="00586671">
        <w:rPr>
          <w:noProof/>
        </w:rPr>
        <w:t>11</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2.3.1 The Dutch Government</w:t>
      </w:r>
      <w:r>
        <w:rPr>
          <w:noProof/>
        </w:rPr>
        <w:tab/>
      </w:r>
      <w:r w:rsidR="002E2B01">
        <w:rPr>
          <w:noProof/>
        </w:rPr>
        <w:fldChar w:fldCharType="begin"/>
      </w:r>
      <w:r>
        <w:rPr>
          <w:noProof/>
        </w:rPr>
        <w:instrText xml:space="preserve"> PAGEREF _Toc328401221 \h </w:instrText>
      </w:r>
      <w:r w:rsidR="002E2B01">
        <w:rPr>
          <w:noProof/>
        </w:rPr>
      </w:r>
      <w:r w:rsidR="002E2B01">
        <w:rPr>
          <w:noProof/>
        </w:rPr>
        <w:fldChar w:fldCharType="separate"/>
      </w:r>
      <w:r w:rsidR="00586671">
        <w:rPr>
          <w:noProof/>
        </w:rPr>
        <w:t>11</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2.3.2 ECHO</w:t>
      </w:r>
      <w:r>
        <w:rPr>
          <w:noProof/>
        </w:rPr>
        <w:tab/>
      </w:r>
      <w:r w:rsidR="002E2B01">
        <w:rPr>
          <w:noProof/>
        </w:rPr>
        <w:fldChar w:fldCharType="begin"/>
      </w:r>
      <w:r>
        <w:rPr>
          <w:noProof/>
        </w:rPr>
        <w:instrText xml:space="preserve"> PAGEREF _Toc328401222 \h </w:instrText>
      </w:r>
      <w:r w:rsidR="002E2B01">
        <w:rPr>
          <w:noProof/>
        </w:rPr>
      </w:r>
      <w:r w:rsidR="002E2B01">
        <w:rPr>
          <w:noProof/>
        </w:rPr>
        <w:fldChar w:fldCharType="separate"/>
      </w:r>
      <w:r w:rsidR="00586671">
        <w:rPr>
          <w:noProof/>
        </w:rPr>
        <w:t>12</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Pr>
          <w:noProof/>
        </w:rPr>
        <w:t>2.4 Social and cultural capital</w:t>
      </w:r>
      <w:r>
        <w:rPr>
          <w:noProof/>
        </w:rPr>
        <w:tab/>
      </w:r>
      <w:r w:rsidR="002E2B01">
        <w:rPr>
          <w:noProof/>
        </w:rPr>
        <w:fldChar w:fldCharType="begin"/>
      </w:r>
      <w:r>
        <w:rPr>
          <w:noProof/>
        </w:rPr>
        <w:instrText xml:space="preserve"> PAGEREF _Toc328401223 \h </w:instrText>
      </w:r>
      <w:r w:rsidR="002E2B01">
        <w:rPr>
          <w:noProof/>
        </w:rPr>
      </w:r>
      <w:r w:rsidR="002E2B01">
        <w:rPr>
          <w:noProof/>
        </w:rPr>
        <w:fldChar w:fldCharType="separate"/>
      </w:r>
      <w:r w:rsidR="00586671">
        <w:rPr>
          <w:noProof/>
        </w:rPr>
        <w:t>12</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2.4.1 Social capital: the concept</w:t>
      </w:r>
      <w:r>
        <w:rPr>
          <w:noProof/>
        </w:rPr>
        <w:tab/>
      </w:r>
      <w:r w:rsidR="002E2B01">
        <w:rPr>
          <w:noProof/>
        </w:rPr>
        <w:fldChar w:fldCharType="begin"/>
      </w:r>
      <w:r>
        <w:rPr>
          <w:noProof/>
        </w:rPr>
        <w:instrText xml:space="preserve"> PAGEREF _Toc328401224 \h </w:instrText>
      </w:r>
      <w:r w:rsidR="002E2B01">
        <w:rPr>
          <w:noProof/>
        </w:rPr>
      </w:r>
      <w:r w:rsidR="002E2B01">
        <w:rPr>
          <w:noProof/>
        </w:rPr>
        <w:fldChar w:fldCharType="separate"/>
      </w:r>
      <w:r w:rsidR="00586671">
        <w:rPr>
          <w:noProof/>
        </w:rPr>
        <w:t>13</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2.4.2 Cultural Capital: the concept</w:t>
      </w:r>
      <w:r>
        <w:rPr>
          <w:noProof/>
        </w:rPr>
        <w:tab/>
      </w:r>
      <w:r w:rsidR="002E2B01">
        <w:rPr>
          <w:noProof/>
        </w:rPr>
        <w:fldChar w:fldCharType="begin"/>
      </w:r>
      <w:r>
        <w:rPr>
          <w:noProof/>
        </w:rPr>
        <w:instrText xml:space="preserve"> PAGEREF _Toc328401225 \h </w:instrText>
      </w:r>
      <w:r w:rsidR="002E2B01">
        <w:rPr>
          <w:noProof/>
        </w:rPr>
      </w:r>
      <w:r w:rsidR="002E2B01">
        <w:rPr>
          <w:noProof/>
        </w:rPr>
        <w:fldChar w:fldCharType="separate"/>
      </w:r>
      <w:r w:rsidR="00586671">
        <w:rPr>
          <w:noProof/>
        </w:rPr>
        <w:t>13</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2.4.3 Cultural capital and education</w:t>
      </w:r>
      <w:r>
        <w:rPr>
          <w:noProof/>
        </w:rPr>
        <w:tab/>
      </w:r>
      <w:r w:rsidR="002E2B01">
        <w:rPr>
          <w:noProof/>
        </w:rPr>
        <w:fldChar w:fldCharType="begin"/>
      </w:r>
      <w:r>
        <w:rPr>
          <w:noProof/>
        </w:rPr>
        <w:instrText xml:space="preserve"> PAGEREF _Toc328401226 \h </w:instrText>
      </w:r>
      <w:r w:rsidR="002E2B01">
        <w:rPr>
          <w:noProof/>
        </w:rPr>
      </w:r>
      <w:r w:rsidR="002E2B01">
        <w:rPr>
          <w:noProof/>
        </w:rPr>
        <w:fldChar w:fldCharType="separate"/>
      </w:r>
      <w:r w:rsidR="00586671">
        <w:rPr>
          <w:noProof/>
        </w:rPr>
        <w:t>14</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2.5 Possible selection effect.</w:t>
      </w:r>
      <w:r>
        <w:rPr>
          <w:noProof/>
        </w:rPr>
        <w:tab/>
      </w:r>
      <w:r w:rsidR="002E2B01">
        <w:rPr>
          <w:noProof/>
        </w:rPr>
        <w:fldChar w:fldCharType="begin"/>
      </w:r>
      <w:r>
        <w:rPr>
          <w:noProof/>
        </w:rPr>
        <w:instrText xml:space="preserve"> PAGEREF _Toc328401227 \h </w:instrText>
      </w:r>
      <w:r w:rsidR="002E2B01">
        <w:rPr>
          <w:noProof/>
        </w:rPr>
      </w:r>
      <w:r w:rsidR="002E2B01">
        <w:rPr>
          <w:noProof/>
        </w:rPr>
        <w:fldChar w:fldCharType="separate"/>
      </w:r>
      <w:r w:rsidR="00586671">
        <w:rPr>
          <w:noProof/>
        </w:rPr>
        <w:t>15</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2.6 Differences in performance.</w:t>
      </w:r>
      <w:r>
        <w:rPr>
          <w:noProof/>
        </w:rPr>
        <w:tab/>
      </w:r>
      <w:r w:rsidR="002E2B01">
        <w:rPr>
          <w:noProof/>
        </w:rPr>
        <w:fldChar w:fldCharType="begin"/>
      </w:r>
      <w:r>
        <w:rPr>
          <w:noProof/>
        </w:rPr>
        <w:instrText xml:space="preserve"> PAGEREF _Toc328401228 \h </w:instrText>
      </w:r>
      <w:r w:rsidR="002E2B01">
        <w:rPr>
          <w:noProof/>
        </w:rPr>
      </w:r>
      <w:r w:rsidR="002E2B01">
        <w:rPr>
          <w:noProof/>
        </w:rPr>
        <w:fldChar w:fldCharType="separate"/>
      </w:r>
      <w:r w:rsidR="00586671">
        <w:rPr>
          <w:noProof/>
        </w:rPr>
        <w:t>16</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2.6.1 Determinants of performance.</w:t>
      </w:r>
      <w:r>
        <w:rPr>
          <w:noProof/>
        </w:rPr>
        <w:tab/>
      </w:r>
      <w:r w:rsidR="002E2B01">
        <w:rPr>
          <w:noProof/>
        </w:rPr>
        <w:fldChar w:fldCharType="begin"/>
      </w:r>
      <w:r>
        <w:rPr>
          <w:noProof/>
        </w:rPr>
        <w:instrText xml:space="preserve"> PAGEREF _Toc328401229 \h </w:instrText>
      </w:r>
      <w:r w:rsidR="002E2B01">
        <w:rPr>
          <w:noProof/>
        </w:rPr>
      </w:r>
      <w:r w:rsidR="002E2B01">
        <w:rPr>
          <w:noProof/>
        </w:rPr>
        <w:fldChar w:fldCharType="separate"/>
      </w:r>
      <w:r w:rsidR="00586671">
        <w:rPr>
          <w:noProof/>
        </w:rPr>
        <w:t>16</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2.6.2 Retention</w:t>
      </w:r>
      <w:r>
        <w:rPr>
          <w:noProof/>
        </w:rPr>
        <w:tab/>
      </w:r>
      <w:r w:rsidR="002E2B01">
        <w:rPr>
          <w:noProof/>
        </w:rPr>
        <w:fldChar w:fldCharType="begin"/>
      </w:r>
      <w:r>
        <w:rPr>
          <w:noProof/>
        </w:rPr>
        <w:instrText xml:space="preserve"> PAGEREF _Toc328401230 \h </w:instrText>
      </w:r>
      <w:r w:rsidR="002E2B01">
        <w:rPr>
          <w:noProof/>
        </w:rPr>
      </w:r>
      <w:r w:rsidR="002E2B01">
        <w:rPr>
          <w:noProof/>
        </w:rPr>
        <w:fldChar w:fldCharType="separate"/>
      </w:r>
      <w:r w:rsidR="00586671">
        <w:rPr>
          <w:noProof/>
        </w:rPr>
        <w:t>17</w:t>
      </w:r>
      <w:r w:rsidR="002E2B01">
        <w:rPr>
          <w:noProof/>
        </w:rPr>
        <w:fldChar w:fldCharType="end"/>
      </w:r>
    </w:p>
    <w:p w:rsidR="00DD22C8" w:rsidRPr="00FD069D" w:rsidRDefault="00DD22C8">
      <w:pPr>
        <w:pStyle w:val="TOC4"/>
        <w:tabs>
          <w:tab w:val="right" w:leader="dot" w:pos="9016"/>
        </w:tabs>
        <w:rPr>
          <w:rFonts w:asciiTheme="minorHAnsi" w:eastAsiaTheme="minorEastAsia" w:hAnsiTheme="minorHAnsi" w:cstheme="minorBidi"/>
          <w:noProof/>
          <w:szCs w:val="22"/>
        </w:rPr>
      </w:pPr>
      <w:r w:rsidRPr="001A67A4">
        <w:rPr>
          <w:noProof/>
          <w:lang w:val="en-GB"/>
        </w:rPr>
        <w:t>2.6.2.1 The Netherlands</w:t>
      </w:r>
      <w:r>
        <w:rPr>
          <w:noProof/>
        </w:rPr>
        <w:tab/>
      </w:r>
      <w:r w:rsidR="002E2B01">
        <w:rPr>
          <w:noProof/>
        </w:rPr>
        <w:fldChar w:fldCharType="begin"/>
      </w:r>
      <w:r>
        <w:rPr>
          <w:noProof/>
        </w:rPr>
        <w:instrText xml:space="preserve"> PAGEREF _Toc328401231 \h </w:instrText>
      </w:r>
      <w:r w:rsidR="002E2B01">
        <w:rPr>
          <w:noProof/>
        </w:rPr>
      </w:r>
      <w:r w:rsidR="002E2B01">
        <w:rPr>
          <w:noProof/>
        </w:rPr>
        <w:fldChar w:fldCharType="separate"/>
      </w:r>
      <w:r w:rsidR="00586671">
        <w:rPr>
          <w:noProof/>
        </w:rPr>
        <w:t>17</w:t>
      </w:r>
      <w:r w:rsidR="002E2B01">
        <w:rPr>
          <w:noProof/>
        </w:rPr>
        <w:fldChar w:fldCharType="end"/>
      </w:r>
    </w:p>
    <w:p w:rsidR="00DD22C8" w:rsidRPr="00FD069D" w:rsidRDefault="00DD22C8">
      <w:pPr>
        <w:pStyle w:val="TOC4"/>
        <w:tabs>
          <w:tab w:val="right" w:leader="dot" w:pos="9016"/>
        </w:tabs>
        <w:rPr>
          <w:rFonts w:asciiTheme="minorHAnsi" w:eastAsiaTheme="minorEastAsia" w:hAnsiTheme="minorHAnsi" w:cstheme="minorBidi"/>
          <w:noProof/>
          <w:szCs w:val="22"/>
        </w:rPr>
      </w:pPr>
      <w:r w:rsidRPr="001A67A4">
        <w:rPr>
          <w:noProof/>
          <w:lang w:val="en-GB"/>
        </w:rPr>
        <w:t>2.6.2.2 The UK</w:t>
      </w:r>
      <w:r>
        <w:rPr>
          <w:noProof/>
        </w:rPr>
        <w:tab/>
      </w:r>
      <w:r w:rsidR="002E2B01">
        <w:rPr>
          <w:noProof/>
        </w:rPr>
        <w:fldChar w:fldCharType="begin"/>
      </w:r>
      <w:r>
        <w:rPr>
          <w:noProof/>
        </w:rPr>
        <w:instrText xml:space="preserve"> PAGEREF _Toc328401232 \h </w:instrText>
      </w:r>
      <w:r w:rsidR="002E2B01">
        <w:rPr>
          <w:noProof/>
        </w:rPr>
      </w:r>
      <w:r w:rsidR="002E2B01">
        <w:rPr>
          <w:noProof/>
        </w:rPr>
        <w:fldChar w:fldCharType="separate"/>
      </w:r>
      <w:r w:rsidR="00586671">
        <w:rPr>
          <w:noProof/>
        </w:rPr>
        <w:t>18</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2.7 Policies</w:t>
      </w:r>
      <w:r>
        <w:rPr>
          <w:noProof/>
        </w:rPr>
        <w:tab/>
      </w:r>
      <w:r w:rsidR="002E2B01">
        <w:rPr>
          <w:noProof/>
        </w:rPr>
        <w:fldChar w:fldCharType="begin"/>
      </w:r>
      <w:r>
        <w:rPr>
          <w:noProof/>
        </w:rPr>
        <w:instrText xml:space="preserve"> PAGEREF _Toc328401233 \h </w:instrText>
      </w:r>
      <w:r w:rsidR="002E2B01">
        <w:rPr>
          <w:noProof/>
        </w:rPr>
      </w:r>
      <w:r w:rsidR="002E2B01">
        <w:rPr>
          <w:noProof/>
        </w:rPr>
        <w:fldChar w:fldCharType="separate"/>
      </w:r>
      <w:r w:rsidR="00586671">
        <w:rPr>
          <w:noProof/>
        </w:rPr>
        <w:t>19</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2.8 Conclusions</w:t>
      </w:r>
      <w:r>
        <w:rPr>
          <w:noProof/>
        </w:rPr>
        <w:tab/>
      </w:r>
      <w:r w:rsidR="002E2B01">
        <w:rPr>
          <w:noProof/>
        </w:rPr>
        <w:fldChar w:fldCharType="begin"/>
      </w:r>
      <w:r>
        <w:rPr>
          <w:noProof/>
        </w:rPr>
        <w:instrText xml:space="preserve"> PAGEREF _Toc328401234 \h </w:instrText>
      </w:r>
      <w:r w:rsidR="002E2B01">
        <w:rPr>
          <w:noProof/>
        </w:rPr>
      </w:r>
      <w:r w:rsidR="002E2B01">
        <w:rPr>
          <w:noProof/>
        </w:rPr>
        <w:fldChar w:fldCharType="separate"/>
      </w:r>
      <w:r w:rsidR="00586671">
        <w:rPr>
          <w:noProof/>
        </w:rPr>
        <w:t>19</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t>3.</w:t>
      </w:r>
      <w:r w:rsidRPr="00FD069D">
        <w:rPr>
          <w:rFonts w:asciiTheme="minorHAnsi" w:eastAsiaTheme="minorEastAsia" w:hAnsiTheme="minorHAnsi" w:cstheme="minorBidi"/>
          <w:noProof/>
          <w:szCs w:val="22"/>
        </w:rPr>
        <w:tab/>
      </w:r>
      <w:r w:rsidRPr="001A67A4">
        <w:rPr>
          <w:noProof/>
          <w:lang w:val="en-GB"/>
        </w:rPr>
        <w:t>Methodology</w:t>
      </w:r>
      <w:r>
        <w:rPr>
          <w:noProof/>
        </w:rPr>
        <w:tab/>
      </w:r>
      <w:r w:rsidR="002E2B01">
        <w:rPr>
          <w:noProof/>
        </w:rPr>
        <w:fldChar w:fldCharType="begin"/>
      </w:r>
      <w:r>
        <w:rPr>
          <w:noProof/>
        </w:rPr>
        <w:instrText xml:space="preserve"> PAGEREF _Toc328401235 \h </w:instrText>
      </w:r>
      <w:r w:rsidR="002E2B01">
        <w:rPr>
          <w:noProof/>
        </w:rPr>
      </w:r>
      <w:r w:rsidR="002E2B01">
        <w:rPr>
          <w:noProof/>
        </w:rPr>
        <w:fldChar w:fldCharType="separate"/>
      </w:r>
      <w:r w:rsidR="00586671">
        <w:rPr>
          <w:noProof/>
        </w:rPr>
        <w:t>20</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3.1 The origin of the dataset</w:t>
      </w:r>
      <w:r>
        <w:rPr>
          <w:noProof/>
        </w:rPr>
        <w:tab/>
      </w:r>
      <w:r w:rsidR="002E2B01">
        <w:rPr>
          <w:noProof/>
        </w:rPr>
        <w:fldChar w:fldCharType="begin"/>
      </w:r>
      <w:r>
        <w:rPr>
          <w:noProof/>
        </w:rPr>
        <w:instrText xml:space="preserve"> PAGEREF _Toc328401236 \h </w:instrText>
      </w:r>
      <w:r w:rsidR="002E2B01">
        <w:rPr>
          <w:noProof/>
        </w:rPr>
      </w:r>
      <w:r w:rsidR="002E2B01">
        <w:rPr>
          <w:noProof/>
        </w:rPr>
        <w:fldChar w:fldCharType="separate"/>
      </w:r>
      <w:r w:rsidR="00586671">
        <w:rPr>
          <w:noProof/>
        </w:rPr>
        <w:t>20</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3.2 Definitions</w:t>
      </w:r>
      <w:r>
        <w:rPr>
          <w:noProof/>
        </w:rPr>
        <w:tab/>
      </w:r>
      <w:r w:rsidR="002E2B01">
        <w:rPr>
          <w:noProof/>
        </w:rPr>
        <w:fldChar w:fldCharType="begin"/>
      </w:r>
      <w:r>
        <w:rPr>
          <w:noProof/>
        </w:rPr>
        <w:instrText xml:space="preserve"> PAGEREF _Toc328401237 \h </w:instrText>
      </w:r>
      <w:r w:rsidR="002E2B01">
        <w:rPr>
          <w:noProof/>
        </w:rPr>
      </w:r>
      <w:r w:rsidR="002E2B01">
        <w:rPr>
          <w:noProof/>
        </w:rPr>
        <w:fldChar w:fldCharType="separate"/>
      </w:r>
      <w:r w:rsidR="00586671">
        <w:rPr>
          <w:noProof/>
        </w:rPr>
        <w:t>20</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3.3 The model</w:t>
      </w:r>
      <w:r>
        <w:rPr>
          <w:noProof/>
        </w:rPr>
        <w:tab/>
      </w:r>
      <w:r w:rsidR="002E2B01">
        <w:rPr>
          <w:noProof/>
        </w:rPr>
        <w:fldChar w:fldCharType="begin"/>
      </w:r>
      <w:r>
        <w:rPr>
          <w:noProof/>
        </w:rPr>
        <w:instrText xml:space="preserve"> PAGEREF _Toc328401238 \h </w:instrText>
      </w:r>
      <w:r w:rsidR="002E2B01">
        <w:rPr>
          <w:noProof/>
        </w:rPr>
      </w:r>
      <w:r w:rsidR="002E2B01">
        <w:rPr>
          <w:noProof/>
        </w:rPr>
        <w:fldChar w:fldCharType="separate"/>
      </w:r>
      <w:r w:rsidR="00586671">
        <w:rPr>
          <w:noProof/>
        </w:rPr>
        <w:t>22</w:t>
      </w:r>
      <w:r w:rsidR="002E2B01">
        <w:rPr>
          <w:noProof/>
        </w:rPr>
        <w:fldChar w:fldCharType="end"/>
      </w:r>
    </w:p>
    <w:p w:rsidR="00DD22C8" w:rsidRPr="00FD069D" w:rsidRDefault="00DD22C8">
      <w:pPr>
        <w:pStyle w:val="TOC2"/>
        <w:tabs>
          <w:tab w:val="right" w:leader="dot" w:pos="9016"/>
        </w:tabs>
        <w:rPr>
          <w:rFonts w:asciiTheme="minorHAnsi" w:eastAsiaTheme="minorEastAsia" w:hAnsiTheme="minorHAnsi" w:cstheme="minorBidi"/>
          <w:noProof/>
          <w:szCs w:val="22"/>
        </w:rPr>
      </w:pPr>
      <w:r w:rsidRPr="001A67A4">
        <w:rPr>
          <w:noProof/>
          <w:lang w:val="en-GB"/>
        </w:rPr>
        <w:t>3.4 The variables</w:t>
      </w:r>
      <w:r>
        <w:rPr>
          <w:noProof/>
        </w:rPr>
        <w:tab/>
      </w:r>
      <w:r w:rsidR="002E2B01">
        <w:rPr>
          <w:noProof/>
        </w:rPr>
        <w:fldChar w:fldCharType="begin"/>
      </w:r>
      <w:r>
        <w:rPr>
          <w:noProof/>
        </w:rPr>
        <w:instrText xml:space="preserve"> PAGEREF _Toc328401239 \h </w:instrText>
      </w:r>
      <w:r w:rsidR="002E2B01">
        <w:rPr>
          <w:noProof/>
        </w:rPr>
      </w:r>
      <w:r w:rsidR="002E2B01">
        <w:rPr>
          <w:noProof/>
        </w:rPr>
        <w:fldChar w:fldCharType="separate"/>
      </w:r>
      <w:r w:rsidR="00586671">
        <w:rPr>
          <w:noProof/>
        </w:rPr>
        <w:t>22</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lastRenderedPageBreak/>
        <w:t>4.</w:t>
      </w:r>
      <w:r w:rsidRPr="00FD069D">
        <w:rPr>
          <w:rFonts w:asciiTheme="minorHAnsi" w:eastAsiaTheme="minorEastAsia" w:hAnsiTheme="minorHAnsi" w:cstheme="minorBidi"/>
          <w:noProof/>
          <w:szCs w:val="22"/>
        </w:rPr>
        <w:tab/>
      </w:r>
      <w:r w:rsidRPr="001A67A4">
        <w:rPr>
          <w:noProof/>
          <w:lang w:val="en-GB"/>
        </w:rPr>
        <w:t>Analyses</w:t>
      </w:r>
      <w:r>
        <w:rPr>
          <w:noProof/>
        </w:rPr>
        <w:tab/>
      </w:r>
      <w:r w:rsidR="002E2B01">
        <w:rPr>
          <w:noProof/>
        </w:rPr>
        <w:fldChar w:fldCharType="begin"/>
      </w:r>
      <w:r>
        <w:rPr>
          <w:noProof/>
        </w:rPr>
        <w:instrText xml:space="preserve"> PAGEREF _Toc328401240 \h </w:instrText>
      </w:r>
      <w:r w:rsidR="002E2B01">
        <w:rPr>
          <w:noProof/>
        </w:rPr>
      </w:r>
      <w:r w:rsidR="002E2B01">
        <w:rPr>
          <w:noProof/>
        </w:rPr>
        <w:fldChar w:fldCharType="separate"/>
      </w:r>
      <w:r w:rsidR="00586671">
        <w:rPr>
          <w:noProof/>
        </w:rPr>
        <w:t>23</w:t>
      </w:r>
      <w:r w:rsidR="002E2B01">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4.1</w:t>
      </w:r>
      <w:r w:rsidRPr="00FD069D">
        <w:rPr>
          <w:rFonts w:asciiTheme="minorHAnsi" w:eastAsiaTheme="minorEastAsia" w:hAnsiTheme="minorHAnsi" w:cstheme="minorBidi"/>
          <w:noProof/>
          <w:szCs w:val="22"/>
        </w:rPr>
        <w:tab/>
      </w:r>
      <w:r w:rsidRPr="001A67A4">
        <w:rPr>
          <w:noProof/>
          <w:lang w:val="en-GB"/>
        </w:rPr>
        <w:t>Descriptives</w:t>
      </w:r>
      <w:r>
        <w:rPr>
          <w:noProof/>
        </w:rPr>
        <w:tab/>
      </w:r>
      <w:r w:rsidR="002E2B01">
        <w:rPr>
          <w:noProof/>
        </w:rPr>
        <w:fldChar w:fldCharType="begin"/>
      </w:r>
      <w:r>
        <w:rPr>
          <w:noProof/>
        </w:rPr>
        <w:instrText xml:space="preserve"> PAGEREF _Toc328401241 \h </w:instrText>
      </w:r>
      <w:r w:rsidR="002E2B01">
        <w:rPr>
          <w:noProof/>
        </w:rPr>
      </w:r>
      <w:r w:rsidR="002E2B01">
        <w:rPr>
          <w:noProof/>
        </w:rPr>
        <w:fldChar w:fldCharType="separate"/>
      </w:r>
      <w:r w:rsidR="00586671">
        <w:rPr>
          <w:noProof/>
        </w:rPr>
        <w:t>23</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4.1.1 Personal characteristics</w:t>
      </w:r>
      <w:r>
        <w:rPr>
          <w:noProof/>
        </w:rPr>
        <w:tab/>
      </w:r>
      <w:r w:rsidR="002E2B01">
        <w:rPr>
          <w:noProof/>
        </w:rPr>
        <w:fldChar w:fldCharType="begin"/>
      </w:r>
      <w:r>
        <w:rPr>
          <w:noProof/>
        </w:rPr>
        <w:instrText xml:space="preserve"> PAGEREF _Toc328401242 \h </w:instrText>
      </w:r>
      <w:r w:rsidR="002E2B01">
        <w:rPr>
          <w:noProof/>
        </w:rPr>
      </w:r>
      <w:r w:rsidR="002E2B01">
        <w:rPr>
          <w:noProof/>
        </w:rPr>
        <w:fldChar w:fldCharType="separate"/>
      </w:r>
      <w:r w:rsidR="00586671">
        <w:rPr>
          <w:noProof/>
        </w:rPr>
        <w:t>23</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4.1.2 Study-success</w:t>
      </w:r>
      <w:r>
        <w:rPr>
          <w:noProof/>
        </w:rPr>
        <w:tab/>
      </w:r>
      <w:r w:rsidR="002E2B01">
        <w:rPr>
          <w:noProof/>
        </w:rPr>
        <w:fldChar w:fldCharType="begin"/>
      </w:r>
      <w:r>
        <w:rPr>
          <w:noProof/>
        </w:rPr>
        <w:instrText xml:space="preserve"> PAGEREF _Toc328401243 \h </w:instrText>
      </w:r>
      <w:r w:rsidR="002E2B01">
        <w:rPr>
          <w:noProof/>
        </w:rPr>
      </w:r>
      <w:r w:rsidR="002E2B01">
        <w:rPr>
          <w:noProof/>
        </w:rPr>
        <w:fldChar w:fldCharType="separate"/>
      </w:r>
      <w:r w:rsidR="00586671">
        <w:rPr>
          <w:noProof/>
        </w:rPr>
        <w:t>24</w:t>
      </w:r>
      <w:r w:rsidR="002E2B01">
        <w:rPr>
          <w:noProof/>
        </w:rPr>
        <w:fldChar w:fldCharType="end"/>
      </w:r>
    </w:p>
    <w:p w:rsidR="00DD22C8" w:rsidRPr="00FD069D" w:rsidRDefault="00DD22C8">
      <w:pPr>
        <w:pStyle w:val="TOC2"/>
        <w:tabs>
          <w:tab w:val="left" w:pos="880"/>
          <w:tab w:val="right" w:leader="dot" w:pos="9016"/>
        </w:tabs>
        <w:rPr>
          <w:rFonts w:asciiTheme="minorHAnsi" w:eastAsiaTheme="minorEastAsia" w:hAnsiTheme="minorHAnsi" w:cstheme="minorBidi"/>
          <w:noProof/>
          <w:szCs w:val="22"/>
        </w:rPr>
      </w:pPr>
      <w:r w:rsidRPr="001A67A4">
        <w:rPr>
          <w:noProof/>
          <w:lang w:val="en-GB"/>
        </w:rPr>
        <w:t>4.2</w:t>
      </w:r>
      <w:r w:rsidRPr="00FD069D">
        <w:rPr>
          <w:rFonts w:asciiTheme="minorHAnsi" w:eastAsiaTheme="minorEastAsia" w:hAnsiTheme="minorHAnsi" w:cstheme="minorBidi"/>
          <w:noProof/>
          <w:szCs w:val="22"/>
        </w:rPr>
        <w:tab/>
      </w:r>
      <w:r w:rsidRPr="001A67A4">
        <w:rPr>
          <w:noProof/>
          <w:lang w:val="en-GB"/>
        </w:rPr>
        <w:t>Results</w:t>
      </w:r>
      <w:r>
        <w:rPr>
          <w:noProof/>
        </w:rPr>
        <w:tab/>
      </w:r>
      <w:r w:rsidR="002E2B01">
        <w:rPr>
          <w:noProof/>
        </w:rPr>
        <w:fldChar w:fldCharType="begin"/>
      </w:r>
      <w:r>
        <w:rPr>
          <w:noProof/>
        </w:rPr>
        <w:instrText xml:space="preserve"> PAGEREF _Toc328401244 \h </w:instrText>
      </w:r>
      <w:r w:rsidR="002E2B01">
        <w:rPr>
          <w:noProof/>
        </w:rPr>
      </w:r>
      <w:r w:rsidR="002E2B01">
        <w:rPr>
          <w:noProof/>
        </w:rPr>
        <w:fldChar w:fldCharType="separate"/>
      </w:r>
      <w:r w:rsidR="00586671">
        <w:rPr>
          <w:noProof/>
        </w:rPr>
        <w:t>25</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4.2.1  Pre-education</w:t>
      </w:r>
      <w:r>
        <w:rPr>
          <w:noProof/>
        </w:rPr>
        <w:tab/>
      </w:r>
      <w:r w:rsidR="002E2B01">
        <w:rPr>
          <w:noProof/>
        </w:rPr>
        <w:fldChar w:fldCharType="begin"/>
      </w:r>
      <w:r>
        <w:rPr>
          <w:noProof/>
        </w:rPr>
        <w:instrText xml:space="preserve"> PAGEREF _Toc328401245 \h </w:instrText>
      </w:r>
      <w:r w:rsidR="002E2B01">
        <w:rPr>
          <w:noProof/>
        </w:rPr>
      </w:r>
      <w:r w:rsidR="002E2B01">
        <w:rPr>
          <w:noProof/>
        </w:rPr>
        <w:fldChar w:fldCharType="separate"/>
      </w:r>
      <w:r w:rsidR="00586671">
        <w:rPr>
          <w:noProof/>
        </w:rPr>
        <w:t>25</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Pr>
          <w:noProof/>
        </w:rPr>
        <w:t>4.2.2 Propaedeutic diploma</w:t>
      </w:r>
      <w:r>
        <w:rPr>
          <w:noProof/>
        </w:rPr>
        <w:tab/>
      </w:r>
      <w:r w:rsidR="002E2B01">
        <w:rPr>
          <w:noProof/>
        </w:rPr>
        <w:fldChar w:fldCharType="begin"/>
      </w:r>
      <w:r>
        <w:rPr>
          <w:noProof/>
        </w:rPr>
        <w:instrText xml:space="preserve"> PAGEREF _Toc328401246 \h </w:instrText>
      </w:r>
      <w:r w:rsidR="002E2B01">
        <w:rPr>
          <w:noProof/>
        </w:rPr>
      </w:r>
      <w:r w:rsidR="002E2B01">
        <w:rPr>
          <w:noProof/>
        </w:rPr>
        <w:fldChar w:fldCharType="separate"/>
      </w:r>
      <w:r w:rsidR="00586671">
        <w:rPr>
          <w:noProof/>
        </w:rPr>
        <w:t>25</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4.2.3 Study finished</w:t>
      </w:r>
      <w:r>
        <w:rPr>
          <w:noProof/>
        </w:rPr>
        <w:tab/>
      </w:r>
      <w:r w:rsidR="002E2B01">
        <w:rPr>
          <w:noProof/>
        </w:rPr>
        <w:fldChar w:fldCharType="begin"/>
      </w:r>
      <w:r>
        <w:rPr>
          <w:noProof/>
        </w:rPr>
        <w:instrText xml:space="preserve"> PAGEREF _Toc328401247 \h </w:instrText>
      </w:r>
      <w:r w:rsidR="002E2B01">
        <w:rPr>
          <w:noProof/>
        </w:rPr>
      </w:r>
      <w:r w:rsidR="002E2B01">
        <w:rPr>
          <w:noProof/>
        </w:rPr>
        <w:fldChar w:fldCharType="separate"/>
      </w:r>
      <w:r w:rsidR="00586671">
        <w:rPr>
          <w:noProof/>
        </w:rPr>
        <w:t>26</w:t>
      </w:r>
      <w:r w:rsidR="002E2B01">
        <w:rPr>
          <w:noProof/>
        </w:rPr>
        <w:fldChar w:fldCharType="end"/>
      </w:r>
    </w:p>
    <w:p w:rsidR="00DD22C8" w:rsidRPr="00FD069D" w:rsidRDefault="00DD22C8">
      <w:pPr>
        <w:pStyle w:val="TOC3"/>
        <w:tabs>
          <w:tab w:val="right" w:leader="dot" w:pos="9016"/>
        </w:tabs>
        <w:rPr>
          <w:rFonts w:asciiTheme="minorHAnsi" w:eastAsiaTheme="minorEastAsia" w:hAnsiTheme="minorHAnsi" w:cstheme="minorBidi"/>
          <w:noProof/>
          <w:szCs w:val="22"/>
        </w:rPr>
      </w:pPr>
      <w:r w:rsidRPr="001A67A4">
        <w:rPr>
          <w:noProof/>
          <w:lang w:val="en-GB"/>
        </w:rPr>
        <w:t>4.2.4 Drop-out rates</w:t>
      </w:r>
      <w:r>
        <w:rPr>
          <w:noProof/>
        </w:rPr>
        <w:tab/>
      </w:r>
      <w:r w:rsidR="002E2B01">
        <w:rPr>
          <w:noProof/>
        </w:rPr>
        <w:fldChar w:fldCharType="begin"/>
      </w:r>
      <w:r>
        <w:rPr>
          <w:noProof/>
        </w:rPr>
        <w:instrText xml:space="preserve"> PAGEREF _Toc328401248 \h </w:instrText>
      </w:r>
      <w:r w:rsidR="002E2B01">
        <w:rPr>
          <w:noProof/>
        </w:rPr>
      </w:r>
      <w:r w:rsidR="002E2B01">
        <w:rPr>
          <w:noProof/>
        </w:rPr>
        <w:fldChar w:fldCharType="separate"/>
      </w:r>
      <w:r w:rsidR="00586671">
        <w:rPr>
          <w:noProof/>
        </w:rPr>
        <w:t>27</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t>5.</w:t>
      </w:r>
      <w:r w:rsidRPr="00FD069D">
        <w:rPr>
          <w:rFonts w:asciiTheme="minorHAnsi" w:eastAsiaTheme="minorEastAsia" w:hAnsiTheme="minorHAnsi" w:cstheme="minorBidi"/>
          <w:noProof/>
          <w:szCs w:val="22"/>
        </w:rPr>
        <w:tab/>
      </w:r>
      <w:r w:rsidRPr="001A67A4">
        <w:rPr>
          <w:noProof/>
          <w:lang w:val="en-GB"/>
        </w:rPr>
        <w:t>Conclusions</w:t>
      </w:r>
      <w:r>
        <w:rPr>
          <w:noProof/>
        </w:rPr>
        <w:tab/>
      </w:r>
      <w:r w:rsidR="002E2B01">
        <w:rPr>
          <w:noProof/>
        </w:rPr>
        <w:fldChar w:fldCharType="begin"/>
      </w:r>
      <w:r>
        <w:rPr>
          <w:noProof/>
        </w:rPr>
        <w:instrText xml:space="preserve"> PAGEREF _Toc328401249 \h </w:instrText>
      </w:r>
      <w:r w:rsidR="002E2B01">
        <w:rPr>
          <w:noProof/>
        </w:rPr>
      </w:r>
      <w:r w:rsidR="002E2B01">
        <w:rPr>
          <w:noProof/>
        </w:rPr>
        <w:fldChar w:fldCharType="separate"/>
      </w:r>
      <w:r w:rsidR="00586671">
        <w:rPr>
          <w:noProof/>
        </w:rPr>
        <w:t>29</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t>6.</w:t>
      </w:r>
      <w:r w:rsidRPr="00FD069D">
        <w:rPr>
          <w:rFonts w:asciiTheme="minorHAnsi" w:eastAsiaTheme="minorEastAsia" w:hAnsiTheme="minorHAnsi" w:cstheme="minorBidi"/>
          <w:noProof/>
          <w:szCs w:val="22"/>
        </w:rPr>
        <w:tab/>
      </w:r>
      <w:r w:rsidRPr="001A67A4">
        <w:rPr>
          <w:noProof/>
          <w:lang w:val="en-GB"/>
        </w:rPr>
        <w:t>Recommendations</w:t>
      </w:r>
      <w:r>
        <w:rPr>
          <w:noProof/>
        </w:rPr>
        <w:tab/>
      </w:r>
      <w:r w:rsidR="002E2B01">
        <w:rPr>
          <w:noProof/>
        </w:rPr>
        <w:fldChar w:fldCharType="begin"/>
      </w:r>
      <w:r>
        <w:rPr>
          <w:noProof/>
        </w:rPr>
        <w:instrText xml:space="preserve"> PAGEREF _Toc328401250 \h </w:instrText>
      </w:r>
      <w:r w:rsidR="002E2B01">
        <w:rPr>
          <w:noProof/>
        </w:rPr>
      </w:r>
      <w:r w:rsidR="002E2B01">
        <w:rPr>
          <w:noProof/>
        </w:rPr>
        <w:fldChar w:fldCharType="separate"/>
      </w:r>
      <w:r w:rsidR="00586671">
        <w:rPr>
          <w:noProof/>
        </w:rPr>
        <w:t>30</w:t>
      </w:r>
      <w:r w:rsidR="002E2B01">
        <w:rPr>
          <w:noProof/>
        </w:rPr>
        <w:fldChar w:fldCharType="end"/>
      </w:r>
    </w:p>
    <w:p w:rsidR="00DD22C8" w:rsidRPr="00FD069D" w:rsidRDefault="00DD22C8">
      <w:pPr>
        <w:pStyle w:val="TOC1"/>
        <w:tabs>
          <w:tab w:val="left" w:pos="480"/>
          <w:tab w:val="right" w:leader="dot" w:pos="9016"/>
        </w:tabs>
        <w:rPr>
          <w:rFonts w:asciiTheme="minorHAnsi" w:eastAsiaTheme="minorEastAsia" w:hAnsiTheme="minorHAnsi" w:cstheme="minorBidi"/>
          <w:noProof/>
          <w:szCs w:val="22"/>
        </w:rPr>
      </w:pPr>
      <w:r w:rsidRPr="001A67A4">
        <w:rPr>
          <w:noProof/>
          <w:lang w:val="en-GB"/>
        </w:rPr>
        <w:t>7.</w:t>
      </w:r>
      <w:r w:rsidRPr="00FD069D">
        <w:rPr>
          <w:rFonts w:asciiTheme="minorHAnsi" w:eastAsiaTheme="minorEastAsia" w:hAnsiTheme="minorHAnsi" w:cstheme="minorBidi"/>
          <w:noProof/>
          <w:szCs w:val="22"/>
        </w:rPr>
        <w:tab/>
      </w:r>
      <w:r w:rsidRPr="001A67A4">
        <w:rPr>
          <w:noProof/>
          <w:lang w:val="en-GB"/>
        </w:rPr>
        <w:t>References</w:t>
      </w:r>
      <w:r>
        <w:rPr>
          <w:noProof/>
        </w:rPr>
        <w:tab/>
      </w:r>
      <w:r w:rsidR="002E2B01">
        <w:rPr>
          <w:noProof/>
        </w:rPr>
        <w:fldChar w:fldCharType="begin"/>
      </w:r>
      <w:r>
        <w:rPr>
          <w:noProof/>
        </w:rPr>
        <w:instrText xml:space="preserve"> PAGEREF _Toc328401251 \h </w:instrText>
      </w:r>
      <w:r w:rsidR="002E2B01">
        <w:rPr>
          <w:noProof/>
        </w:rPr>
      </w:r>
      <w:r w:rsidR="002E2B01">
        <w:rPr>
          <w:noProof/>
        </w:rPr>
        <w:fldChar w:fldCharType="separate"/>
      </w:r>
      <w:r w:rsidR="00586671">
        <w:rPr>
          <w:noProof/>
        </w:rPr>
        <w:t>31</w:t>
      </w:r>
      <w:r w:rsidR="002E2B01">
        <w:rPr>
          <w:noProof/>
        </w:rPr>
        <w:fldChar w:fldCharType="end"/>
      </w:r>
    </w:p>
    <w:p w:rsidR="00F25A16" w:rsidRPr="006739E7" w:rsidRDefault="002E2B01">
      <w:pPr>
        <w:rPr>
          <w:rFonts w:cs="Arial"/>
          <w:sz w:val="21"/>
          <w:szCs w:val="21"/>
          <w:lang w:val="en-GB"/>
        </w:rPr>
      </w:pPr>
      <w:r w:rsidRPr="006739E7">
        <w:rPr>
          <w:rFonts w:cs="Arial"/>
          <w:szCs w:val="22"/>
          <w:lang w:val="en-GB"/>
        </w:rPr>
        <w:fldChar w:fldCharType="end"/>
      </w:r>
      <w:r w:rsidR="00F25A16" w:rsidRPr="006739E7">
        <w:rPr>
          <w:rFonts w:cs="Arial"/>
          <w:sz w:val="21"/>
          <w:szCs w:val="21"/>
          <w:lang w:val="en-GB"/>
        </w:rPr>
        <w:br w:type="page"/>
      </w:r>
      <w:r w:rsidR="00083E2C">
        <w:rPr>
          <w:rFonts w:cs="Arial"/>
          <w:sz w:val="21"/>
          <w:szCs w:val="21"/>
          <w:lang w:val="en-GB"/>
        </w:rPr>
        <w:lastRenderedPageBreak/>
        <w:tab/>
      </w:r>
    </w:p>
    <w:p w:rsidR="003769B3" w:rsidRPr="006739E7" w:rsidRDefault="003769B3" w:rsidP="003769B3">
      <w:pPr>
        <w:jc w:val="center"/>
        <w:rPr>
          <w:i/>
          <w:lang w:val="en-GB"/>
        </w:rPr>
      </w:pPr>
    </w:p>
    <w:p w:rsidR="003769B3" w:rsidRPr="006739E7" w:rsidRDefault="003769B3" w:rsidP="003769B3">
      <w:pPr>
        <w:jc w:val="center"/>
        <w:rPr>
          <w:i/>
          <w:lang w:val="en-GB"/>
        </w:rPr>
      </w:pPr>
    </w:p>
    <w:p w:rsidR="003769B3" w:rsidRPr="006739E7" w:rsidRDefault="003769B3" w:rsidP="003769B3">
      <w:pPr>
        <w:jc w:val="center"/>
        <w:rPr>
          <w:i/>
          <w:lang w:val="en-GB"/>
        </w:rPr>
      </w:pPr>
    </w:p>
    <w:p w:rsidR="005D11EF" w:rsidRPr="006739E7" w:rsidRDefault="003769B3" w:rsidP="003769B3">
      <w:pPr>
        <w:jc w:val="center"/>
        <w:rPr>
          <w:i/>
          <w:lang w:val="en-GB"/>
        </w:rPr>
      </w:pPr>
      <w:r w:rsidRPr="006739E7">
        <w:rPr>
          <w:i/>
          <w:lang w:val="en-GB"/>
        </w:rPr>
        <w:t>‘’</w:t>
      </w:r>
      <w:r w:rsidR="005D11EF" w:rsidRPr="006739E7">
        <w:rPr>
          <w:i/>
          <w:lang w:val="en-GB"/>
        </w:rPr>
        <w:t>If you think in terms of a year, plant a seed; if in terms of ten years, plant trees; if in terms of 100 years, teach the people.</w:t>
      </w:r>
      <w:r w:rsidRPr="006739E7">
        <w:rPr>
          <w:i/>
          <w:lang w:val="en-GB"/>
        </w:rPr>
        <w:t>’’</w:t>
      </w:r>
    </w:p>
    <w:p w:rsidR="005D11EF" w:rsidRPr="006739E7" w:rsidRDefault="005D11EF" w:rsidP="003769B3">
      <w:pPr>
        <w:jc w:val="center"/>
        <w:rPr>
          <w:i/>
          <w:lang w:val="en-GB"/>
        </w:rPr>
      </w:pPr>
    </w:p>
    <w:p w:rsidR="005D11EF" w:rsidRPr="006739E7" w:rsidRDefault="002E2B01" w:rsidP="003769B3">
      <w:pPr>
        <w:jc w:val="center"/>
        <w:rPr>
          <w:i/>
          <w:lang w:val="en-GB"/>
        </w:rPr>
      </w:pPr>
      <w:hyperlink r:id="rId10" w:tooltip="Confucius Quotes" w:history="1">
        <w:r w:rsidR="005D11EF" w:rsidRPr="006739E7">
          <w:rPr>
            <w:i/>
            <w:lang w:val="en-GB"/>
          </w:rPr>
          <w:t>Confucius</w:t>
        </w:r>
      </w:hyperlink>
      <w:r w:rsidR="005D11EF" w:rsidRPr="006739E7">
        <w:rPr>
          <w:i/>
          <w:lang w:val="en-GB"/>
        </w:rPr>
        <w:t xml:space="preserve"> (BC 551-BC 479)</w:t>
      </w:r>
    </w:p>
    <w:p w:rsidR="003769B3" w:rsidRPr="006739E7" w:rsidRDefault="003769B3">
      <w:pPr>
        <w:rPr>
          <w:i/>
          <w:lang w:val="en-GB"/>
        </w:rPr>
      </w:pPr>
      <w:r w:rsidRPr="006739E7">
        <w:rPr>
          <w:i/>
          <w:lang w:val="en-GB"/>
        </w:rPr>
        <w:br w:type="page"/>
      </w:r>
    </w:p>
    <w:p w:rsidR="00327F58" w:rsidRPr="006739E7" w:rsidRDefault="00327F58" w:rsidP="002E2D9E">
      <w:pPr>
        <w:pStyle w:val="Heading1"/>
        <w:numPr>
          <w:ilvl w:val="0"/>
          <w:numId w:val="3"/>
        </w:numPr>
        <w:rPr>
          <w:lang w:val="en-GB"/>
        </w:rPr>
      </w:pPr>
      <w:bookmarkStart w:id="0" w:name="_Toc328401214"/>
      <w:r w:rsidRPr="006739E7">
        <w:rPr>
          <w:lang w:val="en-GB"/>
        </w:rPr>
        <w:lastRenderedPageBreak/>
        <w:t>Intro</w:t>
      </w:r>
      <w:bookmarkEnd w:id="0"/>
      <w:r w:rsidRPr="006739E7">
        <w:rPr>
          <w:lang w:val="en-GB"/>
        </w:rPr>
        <w:t xml:space="preserve"> </w:t>
      </w:r>
    </w:p>
    <w:p w:rsidR="00327F58" w:rsidRPr="006739E7" w:rsidRDefault="00327F58">
      <w:pPr>
        <w:rPr>
          <w:rFonts w:cs="Arial"/>
          <w:b/>
          <w:sz w:val="21"/>
          <w:szCs w:val="21"/>
          <w:lang w:val="en-GB"/>
        </w:rPr>
      </w:pPr>
    </w:p>
    <w:p w:rsidR="005B505A" w:rsidRDefault="005B505A" w:rsidP="00942FB0">
      <w:pPr>
        <w:jc w:val="both"/>
        <w:rPr>
          <w:rFonts w:cs="Arial"/>
          <w:szCs w:val="22"/>
          <w:lang w:val="en-GB"/>
        </w:rPr>
      </w:pPr>
      <w:r w:rsidRPr="006739E7">
        <w:rPr>
          <w:rFonts w:cs="Arial"/>
          <w:szCs w:val="22"/>
          <w:lang w:val="en-GB"/>
        </w:rPr>
        <w:t xml:space="preserve">In Holland nowadays, citizens still tend to live next to other citizens with the same level of wealth. This is called </w:t>
      </w:r>
      <w:r w:rsidR="000274C2">
        <w:rPr>
          <w:rFonts w:cs="Arial"/>
          <w:szCs w:val="22"/>
          <w:lang w:val="en-GB"/>
        </w:rPr>
        <w:t>socio-</w:t>
      </w:r>
      <w:r w:rsidRPr="006739E7">
        <w:rPr>
          <w:rFonts w:cs="Arial"/>
          <w:szCs w:val="22"/>
          <w:lang w:val="en-GB"/>
        </w:rPr>
        <w:t>economic segregation. In areas with poor people</w:t>
      </w:r>
      <w:r w:rsidR="00FA0F03">
        <w:rPr>
          <w:rFonts w:cs="Arial"/>
          <w:szCs w:val="22"/>
          <w:lang w:val="en-GB"/>
        </w:rPr>
        <w:t xml:space="preserve"> living</w:t>
      </w:r>
      <w:r w:rsidRPr="006739E7">
        <w:rPr>
          <w:rFonts w:cs="Arial"/>
          <w:szCs w:val="22"/>
          <w:lang w:val="en-GB"/>
        </w:rPr>
        <w:t xml:space="preserve"> together</w:t>
      </w:r>
      <w:r>
        <w:rPr>
          <w:rFonts w:cs="Arial"/>
          <w:szCs w:val="22"/>
          <w:lang w:val="en-GB"/>
        </w:rPr>
        <w:t>, the so</w:t>
      </w:r>
      <w:r w:rsidR="007A5BC5">
        <w:rPr>
          <w:rFonts w:cs="Arial"/>
          <w:szCs w:val="22"/>
          <w:lang w:val="en-GB"/>
        </w:rPr>
        <w:t>-</w:t>
      </w:r>
      <w:r>
        <w:rPr>
          <w:rFonts w:cs="Arial"/>
          <w:szCs w:val="22"/>
          <w:lang w:val="en-GB"/>
        </w:rPr>
        <w:t>called disadvantaged areas,</w:t>
      </w:r>
      <w:r w:rsidRPr="006739E7">
        <w:rPr>
          <w:rFonts w:cs="Arial"/>
          <w:szCs w:val="22"/>
          <w:lang w:val="en-GB"/>
        </w:rPr>
        <w:t xml:space="preserve"> significant problems</w:t>
      </w:r>
      <w:r>
        <w:rPr>
          <w:rFonts w:cs="Arial"/>
          <w:szCs w:val="22"/>
          <w:lang w:val="en-GB"/>
        </w:rPr>
        <w:t xml:space="preserve"> can be found</w:t>
      </w:r>
      <w:r w:rsidRPr="006739E7">
        <w:rPr>
          <w:rFonts w:cs="Arial"/>
          <w:szCs w:val="22"/>
          <w:lang w:val="en-GB"/>
        </w:rPr>
        <w:t>. For example</w:t>
      </w:r>
      <w:r w:rsidR="007A5BC5">
        <w:rPr>
          <w:rFonts w:cs="Arial"/>
          <w:szCs w:val="22"/>
          <w:lang w:val="en-GB"/>
        </w:rPr>
        <w:t>,</w:t>
      </w:r>
      <w:r w:rsidRPr="006739E7">
        <w:rPr>
          <w:rFonts w:cs="Arial"/>
          <w:szCs w:val="22"/>
          <w:lang w:val="en-GB"/>
        </w:rPr>
        <w:t xml:space="preserve"> disadvantaged areas have</w:t>
      </w:r>
      <w:r w:rsidR="00132F1F">
        <w:rPr>
          <w:rFonts w:cs="Arial"/>
          <w:szCs w:val="22"/>
          <w:lang w:val="en-GB"/>
        </w:rPr>
        <w:t xml:space="preserve"> a higher infant mortality rate</w:t>
      </w:r>
      <w:r w:rsidR="00D20EC4">
        <w:rPr>
          <w:rFonts w:cs="Arial"/>
          <w:szCs w:val="22"/>
          <w:lang w:val="en-GB"/>
        </w:rPr>
        <w:t xml:space="preserve"> (</w:t>
      </w:r>
      <w:r w:rsidRPr="00724B44">
        <w:rPr>
          <w:rFonts w:cs="Arial"/>
          <w:szCs w:val="22"/>
        </w:rPr>
        <w:t xml:space="preserve">Marlet, Poort </w:t>
      </w:r>
      <w:r>
        <w:rPr>
          <w:rFonts w:cs="Arial"/>
          <w:szCs w:val="22"/>
        </w:rPr>
        <w:t>and</w:t>
      </w:r>
      <w:r w:rsidR="00D20EC4">
        <w:rPr>
          <w:rFonts w:cs="Arial"/>
          <w:szCs w:val="22"/>
        </w:rPr>
        <w:t xml:space="preserve"> van Woerkens, </w:t>
      </w:r>
      <w:r w:rsidRPr="00724B44">
        <w:rPr>
          <w:rFonts w:cs="Arial"/>
          <w:szCs w:val="22"/>
        </w:rPr>
        <w:t>2009</w:t>
      </w:r>
      <w:r>
        <w:rPr>
          <w:rFonts w:cs="Arial"/>
          <w:szCs w:val="22"/>
        </w:rPr>
        <w:t>).</w:t>
      </w:r>
      <w:r w:rsidRPr="00724B44">
        <w:rPr>
          <w:rFonts w:cs="Arial"/>
          <w:szCs w:val="22"/>
        </w:rPr>
        <w:t xml:space="preserve"> </w:t>
      </w:r>
      <w:r w:rsidRPr="006739E7">
        <w:rPr>
          <w:rFonts w:cs="Arial"/>
          <w:szCs w:val="22"/>
          <w:lang w:val="en-GB"/>
        </w:rPr>
        <w:t xml:space="preserve"> </w:t>
      </w:r>
      <w:r w:rsidR="007A5BC5">
        <w:rPr>
          <w:rFonts w:cs="Arial"/>
          <w:szCs w:val="22"/>
          <w:lang w:val="en-GB"/>
        </w:rPr>
        <w:t>In t</w:t>
      </w:r>
      <w:r w:rsidRPr="006739E7">
        <w:rPr>
          <w:rFonts w:cs="Arial"/>
          <w:szCs w:val="22"/>
          <w:lang w:val="en-GB"/>
        </w:rPr>
        <w:t>he last decades the Dutch government ha</w:t>
      </w:r>
      <w:r>
        <w:rPr>
          <w:rFonts w:cs="Arial"/>
          <w:szCs w:val="22"/>
          <w:lang w:val="en-GB"/>
        </w:rPr>
        <w:t>s</w:t>
      </w:r>
      <w:r w:rsidRPr="006739E7">
        <w:rPr>
          <w:rFonts w:cs="Arial"/>
          <w:szCs w:val="22"/>
          <w:lang w:val="en-GB"/>
        </w:rPr>
        <w:t xml:space="preserve"> paid much attention to those disadvantaged areas. Examples are the introduction of social coaching programs and the renovation of houses in the disadvantaged areas. </w:t>
      </w:r>
      <w:r w:rsidR="00DD0E22">
        <w:rPr>
          <w:rFonts w:cs="Arial"/>
          <w:szCs w:val="22"/>
          <w:lang w:val="en-GB"/>
        </w:rPr>
        <w:t>Almost 5% of the Dutch population is living in a disadvantaged area</w:t>
      </w:r>
      <w:r w:rsidR="00DD0E22">
        <w:rPr>
          <w:rStyle w:val="FootnoteReference"/>
          <w:rFonts w:cs="Arial"/>
          <w:szCs w:val="22"/>
          <w:lang w:val="en-GB"/>
        </w:rPr>
        <w:footnoteReference w:id="1"/>
      </w:r>
      <w:r w:rsidR="00251DFA">
        <w:rPr>
          <w:rFonts w:cs="Arial"/>
          <w:szCs w:val="22"/>
          <w:lang w:val="en-GB"/>
        </w:rPr>
        <w:t xml:space="preserve"> defined by </w:t>
      </w:r>
      <w:r w:rsidR="00F7733A">
        <w:rPr>
          <w:rFonts w:cs="Arial"/>
          <w:szCs w:val="22"/>
          <w:lang w:val="en-GB"/>
        </w:rPr>
        <w:t xml:space="preserve">the </w:t>
      </w:r>
      <w:r w:rsidR="00E40B2D">
        <w:t>M</w:t>
      </w:r>
      <w:r w:rsidR="00F7733A">
        <w:t>inistry of Housing, Spatial Planning and the Environment.</w:t>
      </w:r>
    </w:p>
    <w:p w:rsidR="00FB7870" w:rsidRDefault="00FB7870" w:rsidP="00942FB0">
      <w:pPr>
        <w:jc w:val="both"/>
        <w:rPr>
          <w:rFonts w:cs="Arial"/>
          <w:szCs w:val="22"/>
          <w:lang w:val="en-GB"/>
        </w:rPr>
      </w:pPr>
    </w:p>
    <w:p w:rsidR="00FB7870" w:rsidRDefault="00FB7870" w:rsidP="00942FB0">
      <w:pPr>
        <w:jc w:val="both"/>
        <w:rPr>
          <w:rFonts w:cs="Arial"/>
          <w:szCs w:val="22"/>
          <w:lang w:val="en-GB"/>
        </w:rPr>
      </w:pPr>
      <w:r>
        <w:rPr>
          <w:rFonts w:cs="Arial"/>
          <w:szCs w:val="22"/>
          <w:lang w:val="en-GB"/>
        </w:rPr>
        <w:t xml:space="preserve">Another tool to raise the social-economic status of the habitants of disadvantaged areas </w:t>
      </w:r>
      <w:r w:rsidR="007A5BC5">
        <w:rPr>
          <w:rFonts w:cs="Arial"/>
          <w:szCs w:val="22"/>
          <w:lang w:val="en-GB"/>
        </w:rPr>
        <w:t xml:space="preserve">may </w:t>
      </w:r>
      <w:r w:rsidR="00251DFA">
        <w:rPr>
          <w:rFonts w:cs="Arial"/>
          <w:szCs w:val="22"/>
          <w:lang w:val="en-GB"/>
        </w:rPr>
        <w:t>be</w:t>
      </w:r>
      <w:r w:rsidR="00280FAB">
        <w:rPr>
          <w:rFonts w:cs="Arial"/>
          <w:szCs w:val="22"/>
          <w:lang w:val="en-GB"/>
        </w:rPr>
        <w:t xml:space="preserve"> education. Th</w:t>
      </w:r>
      <w:r w:rsidR="00F7733A">
        <w:rPr>
          <w:rFonts w:cs="Arial"/>
          <w:szCs w:val="22"/>
          <w:lang w:val="en-GB"/>
        </w:rPr>
        <w:t>is raises the q</w:t>
      </w:r>
      <w:r w:rsidR="007A5BC5">
        <w:rPr>
          <w:rFonts w:cs="Arial"/>
          <w:szCs w:val="22"/>
          <w:lang w:val="en-GB"/>
        </w:rPr>
        <w:t>uestion of</w:t>
      </w:r>
      <w:r w:rsidR="00280FAB">
        <w:rPr>
          <w:rFonts w:cs="Arial"/>
          <w:szCs w:val="22"/>
          <w:lang w:val="en-GB"/>
        </w:rPr>
        <w:t xml:space="preserve"> whether education helps to improve the social-economic status of the disadvantaged areas. </w:t>
      </w:r>
      <w:r w:rsidR="00E31CD7">
        <w:rPr>
          <w:rFonts w:cs="Arial"/>
          <w:szCs w:val="22"/>
          <w:lang w:val="en-GB"/>
        </w:rPr>
        <w:t xml:space="preserve">The results </w:t>
      </w:r>
      <w:r w:rsidR="007A5BC5">
        <w:rPr>
          <w:rFonts w:cs="Arial"/>
          <w:szCs w:val="22"/>
          <w:lang w:val="en-GB"/>
        </w:rPr>
        <w:t xml:space="preserve">of pupils in </w:t>
      </w:r>
      <w:r w:rsidR="00E31CD7">
        <w:rPr>
          <w:rFonts w:cs="Arial"/>
          <w:szCs w:val="22"/>
          <w:lang w:val="en-GB"/>
        </w:rPr>
        <w:t xml:space="preserve">primary and secondary school </w:t>
      </w:r>
      <w:r w:rsidR="007A5BC5">
        <w:rPr>
          <w:rFonts w:cs="Arial"/>
          <w:szCs w:val="22"/>
          <w:lang w:val="en-GB"/>
        </w:rPr>
        <w:t xml:space="preserve">in disadvantaged areas </w:t>
      </w:r>
      <w:r w:rsidR="00E31CD7">
        <w:rPr>
          <w:rFonts w:cs="Arial"/>
          <w:szCs w:val="22"/>
          <w:lang w:val="en-GB"/>
        </w:rPr>
        <w:t xml:space="preserve">lag behind </w:t>
      </w:r>
      <w:r w:rsidR="007A5BC5">
        <w:rPr>
          <w:rFonts w:cs="Arial"/>
          <w:szCs w:val="22"/>
          <w:lang w:val="en-GB"/>
        </w:rPr>
        <w:t>those</w:t>
      </w:r>
      <w:r w:rsidR="00E31CD7">
        <w:rPr>
          <w:rFonts w:cs="Arial"/>
          <w:szCs w:val="22"/>
          <w:lang w:val="en-GB"/>
        </w:rPr>
        <w:t xml:space="preserve"> in advantaged areas</w:t>
      </w:r>
      <w:r w:rsidR="00763D39">
        <w:rPr>
          <w:rStyle w:val="FootnoteReference"/>
          <w:rFonts w:cs="Arial"/>
          <w:szCs w:val="22"/>
          <w:lang w:val="en-GB"/>
        </w:rPr>
        <w:footnoteReference w:id="2"/>
      </w:r>
      <w:r w:rsidR="00E31CD7">
        <w:rPr>
          <w:rFonts w:cs="Arial"/>
          <w:szCs w:val="22"/>
          <w:lang w:val="en-GB"/>
        </w:rPr>
        <w:t xml:space="preserve">. </w:t>
      </w:r>
      <w:r w:rsidR="00614689">
        <w:rPr>
          <w:rFonts w:cs="Arial"/>
          <w:szCs w:val="22"/>
          <w:lang w:val="en-GB"/>
        </w:rPr>
        <w:t xml:space="preserve">That raises </w:t>
      </w:r>
      <w:r w:rsidR="00786314">
        <w:rPr>
          <w:rFonts w:cs="Arial"/>
          <w:szCs w:val="22"/>
          <w:lang w:val="en-GB"/>
        </w:rPr>
        <w:t>doubt</w:t>
      </w:r>
      <w:r w:rsidR="00FA0F03">
        <w:rPr>
          <w:rFonts w:cs="Arial"/>
          <w:szCs w:val="22"/>
          <w:lang w:val="en-GB"/>
        </w:rPr>
        <w:t>s</w:t>
      </w:r>
      <w:r w:rsidR="00614689">
        <w:rPr>
          <w:rFonts w:cs="Arial"/>
          <w:szCs w:val="22"/>
          <w:lang w:val="en-GB"/>
        </w:rPr>
        <w:t xml:space="preserve"> </w:t>
      </w:r>
      <w:r w:rsidR="00786314">
        <w:rPr>
          <w:rFonts w:cs="Arial"/>
          <w:szCs w:val="22"/>
          <w:lang w:val="en-GB"/>
        </w:rPr>
        <w:t>about</w:t>
      </w:r>
      <w:r w:rsidR="00614689">
        <w:rPr>
          <w:rFonts w:cs="Arial"/>
          <w:szCs w:val="22"/>
          <w:lang w:val="en-GB"/>
        </w:rPr>
        <w:t xml:space="preserve"> </w:t>
      </w:r>
      <w:r w:rsidR="00786314">
        <w:rPr>
          <w:rFonts w:cs="Arial"/>
          <w:szCs w:val="22"/>
          <w:lang w:val="en-GB"/>
        </w:rPr>
        <w:t xml:space="preserve">the performance of the students from the disadvantaged areas in education tracks thereafter, for example in the universities of professional education. </w:t>
      </w:r>
    </w:p>
    <w:p w:rsidR="00CB0CD6" w:rsidRPr="006739E7" w:rsidRDefault="00CB0CD6" w:rsidP="00942FB0">
      <w:pPr>
        <w:jc w:val="both"/>
        <w:rPr>
          <w:rFonts w:cs="Arial"/>
          <w:szCs w:val="22"/>
          <w:lang w:val="en-GB"/>
        </w:rPr>
      </w:pPr>
    </w:p>
    <w:p w:rsidR="00CB0CD6" w:rsidRPr="006739E7" w:rsidRDefault="00CB0CD6" w:rsidP="00942FB0">
      <w:pPr>
        <w:jc w:val="both"/>
        <w:rPr>
          <w:rFonts w:cs="Arial"/>
          <w:szCs w:val="22"/>
          <w:lang w:val="en-GB"/>
        </w:rPr>
      </w:pPr>
      <w:r w:rsidRPr="006739E7">
        <w:rPr>
          <w:rFonts w:cs="Arial"/>
          <w:szCs w:val="22"/>
          <w:lang w:val="en-GB"/>
        </w:rPr>
        <w:t>Within the universities of professional education</w:t>
      </w:r>
      <w:r w:rsidR="00724B44">
        <w:rPr>
          <w:rFonts w:cs="Arial"/>
          <w:szCs w:val="22"/>
          <w:lang w:val="en-GB"/>
        </w:rPr>
        <w:t xml:space="preserve"> in the Netherlands</w:t>
      </w:r>
      <w:r w:rsidRPr="006739E7">
        <w:rPr>
          <w:rFonts w:cs="Arial"/>
          <w:szCs w:val="22"/>
          <w:lang w:val="en-GB"/>
        </w:rPr>
        <w:t xml:space="preserve">, the </w:t>
      </w:r>
      <w:r w:rsidR="00013628" w:rsidRPr="006739E7">
        <w:rPr>
          <w:rFonts w:cs="Arial"/>
          <w:szCs w:val="22"/>
          <w:lang w:val="en-GB"/>
        </w:rPr>
        <w:t>study-success</w:t>
      </w:r>
      <w:r w:rsidRPr="006739E7">
        <w:rPr>
          <w:rFonts w:cs="Arial"/>
          <w:szCs w:val="22"/>
          <w:lang w:val="en-GB"/>
        </w:rPr>
        <w:t xml:space="preserve"> of non-western immigrant’s students </w:t>
      </w:r>
      <w:r w:rsidR="00CE5D91" w:rsidRPr="006739E7">
        <w:rPr>
          <w:rFonts w:cs="Arial"/>
          <w:szCs w:val="22"/>
          <w:lang w:val="en-GB"/>
        </w:rPr>
        <w:t>lag</w:t>
      </w:r>
      <w:r w:rsidR="00CE5D91">
        <w:rPr>
          <w:rFonts w:cs="Arial"/>
          <w:szCs w:val="22"/>
          <w:lang w:val="en-GB"/>
        </w:rPr>
        <w:t>s</w:t>
      </w:r>
      <w:r w:rsidRPr="006739E7">
        <w:rPr>
          <w:rFonts w:cs="Arial"/>
          <w:szCs w:val="22"/>
          <w:lang w:val="en-GB"/>
        </w:rPr>
        <w:t xml:space="preserve"> behind in comparison with the performances of native </w:t>
      </w:r>
      <w:r w:rsidRPr="00CD007F">
        <w:rPr>
          <w:rFonts w:cs="Arial"/>
          <w:szCs w:val="22"/>
          <w:lang w:val="en-GB"/>
        </w:rPr>
        <w:t>students</w:t>
      </w:r>
      <w:r w:rsidR="00CD007F" w:rsidRPr="00CD007F">
        <w:rPr>
          <w:rFonts w:cs="Arial"/>
          <w:szCs w:val="22"/>
          <w:lang w:val="en-GB"/>
        </w:rPr>
        <w:t xml:space="preserve"> </w:t>
      </w:r>
      <w:r w:rsidR="00CD007F">
        <w:rPr>
          <w:rFonts w:cs="Arial"/>
          <w:szCs w:val="22"/>
          <w:lang w:val="en-GB"/>
        </w:rPr>
        <w:t>(</w:t>
      </w:r>
      <w:r w:rsidR="00CD007F" w:rsidRPr="00CD007F">
        <w:rPr>
          <w:rFonts w:cs="Arial"/>
          <w:szCs w:val="22"/>
          <w:lang w:eastAsia="zh-CN"/>
        </w:rPr>
        <w:t>Crul and Wolff 2002</w:t>
      </w:r>
      <w:r w:rsidR="00CD007F">
        <w:rPr>
          <w:rFonts w:cs="Arial"/>
          <w:szCs w:val="22"/>
          <w:lang w:eastAsia="zh-CN"/>
        </w:rPr>
        <w:t>)</w:t>
      </w:r>
      <w:r w:rsidRPr="00CD007F">
        <w:rPr>
          <w:rFonts w:cs="Arial"/>
          <w:szCs w:val="22"/>
          <w:lang w:val="en-GB"/>
        </w:rPr>
        <w:t>. To</w:t>
      </w:r>
      <w:r w:rsidRPr="006739E7">
        <w:rPr>
          <w:rFonts w:cs="Arial"/>
          <w:szCs w:val="22"/>
          <w:lang w:val="en-GB"/>
        </w:rPr>
        <w:t xml:space="preserve"> overcome this problem</w:t>
      </w:r>
      <w:r w:rsidR="007A5BC5">
        <w:rPr>
          <w:rFonts w:cs="Arial"/>
          <w:szCs w:val="22"/>
          <w:lang w:val="en-GB"/>
        </w:rPr>
        <w:t>,</w:t>
      </w:r>
      <w:r w:rsidRPr="006739E7">
        <w:rPr>
          <w:rFonts w:cs="Arial"/>
          <w:szCs w:val="22"/>
          <w:lang w:val="en-GB"/>
        </w:rPr>
        <w:t xml:space="preserve"> the Dutch government start</w:t>
      </w:r>
      <w:r w:rsidR="007A5BC5">
        <w:rPr>
          <w:rFonts w:cs="Arial"/>
          <w:szCs w:val="22"/>
          <w:lang w:val="en-GB"/>
        </w:rPr>
        <w:t>ed</w:t>
      </w:r>
      <w:r w:rsidRPr="006739E7">
        <w:rPr>
          <w:rFonts w:cs="Arial"/>
          <w:szCs w:val="22"/>
          <w:lang w:val="en-GB"/>
        </w:rPr>
        <w:t xml:space="preserve"> a programme to improve the </w:t>
      </w:r>
      <w:r w:rsidR="00013628" w:rsidRPr="006739E7">
        <w:rPr>
          <w:rFonts w:cs="Arial"/>
          <w:szCs w:val="22"/>
          <w:lang w:val="en-GB"/>
        </w:rPr>
        <w:t>study-success</w:t>
      </w:r>
      <w:r w:rsidRPr="006739E7">
        <w:rPr>
          <w:rFonts w:cs="Arial"/>
          <w:szCs w:val="22"/>
          <w:lang w:val="en-GB"/>
        </w:rPr>
        <w:t xml:space="preserve"> of the non-western immigrant students. </w:t>
      </w:r>
      <w:r w:rsidR="005E7F01">
        <w:rPr>
          <w:rFonts w:cs="Arial"/>
          <w:szCs w:val="22"/>
          <w:lang w:val="en-GB"/>
        </w:rPr>
        <w:t>It is optimal to start this programme</w:t>
      </w:r>
      <w:r w:rsidRPr="006739E7">
        <w:rPr>
          <w:rFonts w:cs="Arial"/>
          <w:szCs w:val="22"/>
          <w:lang w:val="en-GB"/>
        </w:rPr>
        <w:t xml:space="preserve"> </w:t>
      </w:r>
      <w:r w:rsidR="00FC35B6">
        <w:rPr>
          <w:rFonts w:cs="Arial"/>
          <w:szCs w:val="22"/>
          <w:lang w:val="en-GB"/>
        </w:rPr>
        <w:t xml:space="preserve">already </w:t>
      </w:r>
      <w:r w:rsidRPr="006739E7">
        <w:rPr>
          <w:rFonts w:cs="Arial"/>
          <w:szCs w:val="22"/>
          <w:lang w:val="en-GB"/>
        </w:rPr>
        <w:t xml:space="preserve">at </w:t>
      </w:r>
      <w:r w:rsidR="00FC35B6">
        <w:rPr>
          <w:rFonts w:cs="Arial"/>
          <w:szCs w:val="22"/>
          <w:lang w:val="en-GB"/>
        </w:rPr>
        <w:t xml:space="preserve">the </w:t>
      </w:r>
      <w:r w:rsidRPr="006739E7">
        <w:rPr>
          <w:rFonts w:cs="Arial"/>
          <w:szCs w:val="22"/>
          <w:lang w:val="en-GB"/>
        </w:rPr>
        <w:t xml:space="preserve">secondary school </w:t>
      </w:r>
      <w:r w:rsidR="00FC35B6">
        <w:rPr>
          <w:rFonts w:cs="Arial"/>
          <w:szCs w:val="22"/>
          <w:lang w:val="en-GB"/>
        </w:rPr>
        <w:t>level</w:t>
      </w:r>
      <w:r w:rsidR="00B531C1">
        <w:rPr>
          <w:rStyle w:val="FootnoteReference"/>
          <w:rFonts w:cs="Arial"/>
          <w:szCs w:val="22"/>
          <w:lang w:val="en-GB"/>
        </w:rPr>
        <w:footnoteReference w:id="3"/>
      </w:r>
      <w:r w:rsidRPr="006739E7">
        <w:rPr>
          <w:rFonts w:cs="Arial"/>
          <w:szCs w:val="22"/>
          <w:lang w:val="en-GB"/>
        </w:rPr>
        <w:t>. Hence, it is useful to know whi</w:t>
      </w:r>
      <w:r w:rsidR="00013628" w:rsidRPr="006739E7">
        <w:rPr>
          <w:rFonts w:cs="Arial"/>
          <w:szCs w:val="22"/>
          <w:lang w:val="en-GB"/>
        </w:rPr>
        <w:t>ch areas the less successful students come from</w:t>
      </w:r>
      <w:r w:rsidRPr="006739E7">
        <w:rPr>
          <w:rFonts w:cs="Arial"/>
          <w:szCs w:val="22"/>
          <w:lang w:val="en-GB"/>
        </w:rPr>
        <w:t xml:space="preserve"> </w:t>
      </w:r>
      <w:r w:rsidR="00013628" w:rsidRPr="006739E7">
        <w:rPr>
          <w:rFonts w:cs="Arial"/>
          <w:szCs w:val="22"/>
          <w:lang w:val="en-GB"/>
        </w:rPr>
        <w:t xml:space="preserve">and how study-success is influenced by </w:t>
      </w:r>
      <w:r w:rsidR="002B6B1D">
        <w:rPr>
          <w:rFonts w:cs="Arial"/>
          <w:szCs w:val="22"/>
          <w:lang w:val="en-GB"/>
        </w:rPr>
        <w:t>the student’s origin</w:t>
      </w:r>
      <w:r w:rsidR="00013628" w:rsidRPr="006739E7">
        <w:rPr>
          <w:rFonts w:cs="Arial"/>
          <w:szCs w:val="22"/>
          <w:lang w:val="en-GB"/>
        </w:rPr>
        <w:t xml:space="preserve"> and by other factors. </w:t>
      </w:r>
      <w:r w:rsidRPr="006739E7">
        <w:rPr>
          <w:rFonts w:cs="Arial"/>
          <w:szCs w:val="22"/>
          <w:lang w:val="en-GB"/>
        </w:rPr>
        <w:t xml:space="preserve">That is something I </w:t>
      </w:r>
      <w:r w:rsidR="008103E4">
        <w:rPr>
          <w:rFonts w:cs="Arial"/>
          <w:szCs w:val="22"/>
          <w:lang w:val="en-GB"/>
        </w:rPr>
        <w:t>will</w:t>
      </w:r>
      <w:r w:rsidRPr="006739E7">
        <w:rPr>
          <w:rFonts w:cs="Arial"/>
          <w:szCs w:val="22"/>
          <w:lang w:val="en-GB"/>
        </w:rPr>
        <w:t xml:space="preserve"> examine in this thesis.</w:t>
      </w:r>
    </w:p>
    <w:p w:rsidR="00CB0CD6" w:rsidRPr="006739E7" w:rsidRDefault="00CB0CD6" w:rsidP="00CB0CD6">
      <w:pPr>
        <w:rPr>
          <w:rFonts w:cs="Arial"/>
          <w:szCs w:val="22"/>
          <w:lang w:val="en-GB"/>
        </w:rPr>
      </w:pPr>
    </w:p>
    <w:p w:rsidR="00100140" w:rsidRPr="006739E7" w:rsidRDefault="00100140" w:rsidP="00CB0CD6">
      <w:pPr>
        <w:rPr>
          <w:rFonts w:cs="Arial"/>
          <w:b/>
          <w:szCs w:val="22"/>
          <w:lang w:val="en-GB"/>
        </w:rPr>
      </w:pPr>
    </w:p>
    <w:p w:rsidR="00100140" w:rsidRPr="006739E7" w:rsidRDefault="00100140" w:rsidP="00100140">
      <w:pPr>
        <w:pStyle w:val="Heading2"/>
        <w:numPr>
          <w:ilvl w:val="1"/>
          <w:numId w:val="3"/>
        </w:numPr>
        <w:rPr>
          <w:lang w:val="en-GB"/>
        </w:rPr>
      </w:pPr>
      <w:bookmarkStart w:id="1" w:name="_Toc328401215"/>
      <w:r w:rsidRPr="006739E7">
        <w:rPr>
          <w:lang w:val="en-GB"/>
        </w:rPr>
        <w:lastRenderedPageBreak/>
        <w:t>Research questions</w:t>
      </w:r>
      <w:bookmarkEnd w:id="1"/>
    </w:p>
    <w:p w:rsidR="00C14CBB" w:rsidRDefault="00C14CBB" w:rsidP="00CB0CD6">
      <w:pPr>
        <w:rPr>
          <w:rFonts w:cs="Arial"/>
          <w:b/>
          <w:szCs w:val="22"/>
          <w:lang w:val="en-GB"/>
        </w:rPr>
      </w:pPr>
    </w:p>
    <w:p w:rsidR="00CB0CD6" w:rsidRPr="006739E7" w:rsidRDefault="00CB0CD6" w:rsidP="00CB0CD6">
      <w:pPr>
        <w:rPr>
          <w:rFonts w:cs="Arial"/>
          <w:b/>
          <w:szCs w:val="22"/>
          <w:lang w:val="en-GB"/>
        </w:rPr>
      </w:pPr>
      <w:r w:rsidRPr="006739E7">
        <w:rPr>
          <w:rFonts w:cs="Arial"/>
          <w:b/>
          <w:szCs w:val="22"/>
          <w:lang w:val="en-GB"/>
        </w:rPr>
        <w:t>Main question</w:t>
      </w:r>
      <w:r w:rsidR="00E70F91">
        <w:rPr>
          <w:rFonts w:cs="Arial"/>
          <w:b/>
          <w:szCs w:val="22"/>
          <w:lang w:val="en-GB"/>
        </w:rPr>
        <w:t>s</w:t>
      </w:r>
      <w:r w:rsidRPr="006739E7">
        <w:rPr>
          <w:rFonts w:cs="Arial"/>
          <w:b/>
          <w:szCs w:val="22"/>
          <w:lang w:val="en-GB"/>
        </w:rPr>
        <w:t>:</w:t>
      </w:r>
    </w:p>
    <w:p w:rsidR="00CB0CD6" w:rsidRPr="006739E7" w:rsidRDefault="00CB0CD6" w:rsidP="00CB0CD6">
      <w:pPr>
        <w:rPr>
          <w:rFonts w:cs="Arial"/>
          <w:b/>
          <w:szCs w:val="22"/>
          <w:lang w:val="en-GB"/>
        </w:rPr>
      </w:pPr>
    </w:p>
    <w:p w:rsidR="009A6860" w:rsidRDefault="00814C8A" w:rsidP="00CB0CD6">
      <w:pPr>
        <w:rPr>
          <w:rFonts w:cs="Arial"/>
          <w:b/>
          <w:szCs w:val="22"/>
          <w:lang w:val="en-GB"/>
        </w:rPr>
      </w:pPr>
      <w:r>
        <w:rPr>
          <w:rFonts w:cs="Arial"/>
          <w:b/>
          <w:szCs w:val="22"/>
          <w:lang w:val="en-GB"/>
        </w:rPr>
        <w:t>What</w:t>
      </w:r>
      <w:r w:rsidR="00CB0CD6" w:rsidRPr="006739E7">
        <w:rPr>
          <w:rFonts w:cs="Arial"/>
          <w:b/>
          <w:szCs w:val="22"/>
          <w:lang w:val="en-GB"/>
        </w:rPr>
        <w:t xml:space="preserve"> </w:t>
      </w:r>
      <w:r>
        <w:rPr>
          <w:rFonts w:cs="Arial"/>
          <w:b/>
          <w:szCs w:val="22"/>
          <w:lang w:val="en-GB"/>
        </w:rPr>
        <w:t>relation</w:t>
      </w:r>
      <w:r w:rsidR="00CB0CD6" w:rsidRPr="006739E7">
        <w:rPr>
          <w:rFonts w:cs="Arial"/>
          <w:b/>
          <w:szCs w:val="22"/>
          <w:lang w:val="en-GB"/>
        </w:rPr>
        <w:t xml:space="preserve"> </w:t>
      </w:r>
      <w:r w:rsidR="002A7EF3" w:rsidRPr="006739E7">
        <w:rPr>
          <w:rFonts w:cs="Arial"/>
          <w:b/>
          <w:szCs w:val="22"/>
          <w:lang w:val="en-GB"/>
        </w:rPr>
        <w:t>between</w:t>
      </w:r>
      <w:r w:rsidR="00CB0CD6" w:rsidRPr="006739E7">
        <w:rPr>
          <w:rFonts w:cs="Arial"/>
          <w:b/>
          <w:szCs w:val="22"/>
          <w:lang w:val="en-GB"/>
        </w:rPr>
        <w:t xml:space="preserve"> </w:t>
      </w:r>
      <w:r w:rsidR="00F47C44" w:rsidRPr="006739E7">
        <w:rPr>
          <w:rFonts w:cs="Arial"/>
          <w:b/>
          <w:szCs w:val="22"/>
          <w:lang w:val="en-GB"/>
        </w:rPr>
        <w:t>study-success</w:t>
      </w:r>
      <w:r w:rsidR="00CB0CD6" w:rsidRPr="006739E7">
        <w:rPr>
          <w:rFonts w:cs="Arial"/>
          <w:b/>
          <w:szCs w:val="22"/>
          <w:lang w:val="en-GB"/>
        </w:rPr>
        <w:t xml:space="preserve"> </w:t>
      </w:r>
      <w:r w:rsidR="009A6860">
        <w:rPr>
          <w:rFonts w:cs="Arial"/>
          <w:b/>
          <w:szCs w:val="22"/>
          <w:lang w:val="en-GB"/>
        </w:rPr>
        <w:t>and students original living area</w:t>
      </w:r>
      <w:r w:rsidR="00CB0CD6" w:rsidRPr="006739E7">
        <w:rPr>
          <w:rFonts w:cs="Arial"/>
          <w:b/>
          <w:szCs w:val="22"/>
          <w:lang w:val="en-GB"/>
        </w:rPr>
        <w:t xml:space="preserve"> can be found within universities of professional education in </w:t>
      </w:r>
      <w:r w:rsidR="009A6860">
        <w:rPr>
          <w:rFonts w:cs="Arial"/>
          <w:b/>
          <w:szCs w:val="22"/>
          <w:lang w:val="en-GB"/>
        </w:rPr>
        <w:t>Rotterdam</w:t>
      </w:r>
      <w:r w:rsidR="006C1CBD">
        <w:rPr>
          <w:rFonts w:cs="Arial"/>
          <w:b/>
          <w:szCs w:val="22"/>
          <w:lang w:val="en-GB"/>
        </w:rPr>
        <w:t>?</w:t>
      </w:r>
    </w:p>
    <w:p w:rsidR="00F47C44" w:rsidRPr="006739E7" w:rsidRDefault="00F47C44" w:rsidP="00CB0CD6">
      <w:pPr>
        <w:rPr>
          <w:rFonts w:cs="Arial"/>
          <w:b/>
          <w:szCs w:val="22"/>
          <w:lang w:val="en-GB"/>
        </w:rPr>
      </w:pPr>
    </w:p>
    <w:p w:rsidR="00F47C44" w:rsidRPr="006739E7" w:rsidRDefault="006C1CBD" w:rsidP="00CB0CD6">
      <w:pPr>
        <w:rPr>
          <w:rFonts w:cs="Arial"/>
          <w:b/>
          <w:szCs w:val="22"/>
          <w:lang w:val="en-GB"/>
        </w:rPr>
      </w:pPr>
      <w:r>
        <w:rPr>
          <w:rFonts w:cs="Arial"/>
          <w:b/>
          <w:szCs w:val="22"/>
          <w:lang w:val="en-GB"/>
        </w:rPr>
        <w:t>What</w:t>
      </w:r>
      <w:r w:rsidR="00F47C44" w:rsidRPr="006739E7">
        <w:rPr>
          <w:rFonts w:cs="Arial"/>
          <w:b/>
          <w:szCs w:val="22"/>
          <w:lang w:val="en-GB"/>
        </w:rPr>
        <w:t xml:space="preserve"> relations between study-success and other student characteristics are </w:t>
      </w:r>
      <w:r w:rsidR="009A6860">
        <w:rPr>
          <w:rFonts w:cs="Arial"/>
          <w:b/>
          <w:szCs w:val="22"/>
          <w:lang w:val="en-GB"/>
        </w:rPr>
        <w:t>present?</w:t>
      </w:r>
    </w:p>
    <w:p w:rsidR="00C14CBB" w:rsidRDefault="00C14CBB" w:rsidP="00CB0CD6">
      <w:pPr>
        <w:rPr>
          <w:rFonts w:cs="Arial"/>
          <w:b/>
          <w:szCs w:val="22"/>
          <w:lang w:val="en-GB"/>
        </w:rPr>
      </w:pPr>
    </w:p>
    <w:p w:rsidR="00C14CBB" w:rsidRDefault="00C14CBB" w:rsidP="00CB0CD6">
      <w:pPr>
        <w:rPr>
          <w:rFonts w:cs="Arial"/>
          <w:b/>
          <w:szCs w:val="22"/>
          <w:lang w:val="en-GB"/>
        </w:rPr>
      </w:pPr>
    </w:p>
    <w:p w:rsidR="00CB0CD6" w:rsidRPr="00522BFD" w:rsidRDefault="00CB0CD6" w:rsidP="00CB0CD6">
      <w:pPr>
        <w:rPr>
          <w:rFonts w:cs="Arial"/>
          <w:b/>
          <w:szCs w:val="22"/>
          <w:lang w:val="en-GB"/>
        </w:rPr>
      </w:pPr>
      <w:r w:rsidRPr="00522BFD">
        <w:rPr>
          <w:rFonts w:cs="Arial"/>
          <w:b/>
          <w:szCs w:val="22"/>
          <w:lang w:val="en-GB"/>
        </w:rPr>
        <w:t>Sub-questions:</w:t>
      </w:r>
    </w:p>
    <w:p w:rsidR="00CB0CD6" w:rsidRPr="00522BFD" w:rsidRDefault="00CB0CD6" w:rsidP="00CB0CD6">
      <w:pPr>
        <w:rPr>
          <w:rFonts w:cs="Arial"/>
          <w:b/>
          <w:szCs w:val="22"/>
          <w:lang w:val="en-GB"/>
        </w:rPr>
      </w:pPr>
    </w:p>
    <w:p w:rsidR="00CB0CD6" w:rsidRPr="00522BFD" w:rsidRDefault="00CB0CD6" w:rsidP="00CB0CD6">
      <w:pPr>
        <w:pStyle w:val="ListParagraph"/>
        <w:numPr>
          <w:ilvl w:val="0"/>
          <w:numId w:val="4"/>
        </w:numPr>
        <w:rPr>
          <w:rFonts w:cs="Arial"/>
          <w:szCs w:val="22"/>
          <w:lang w:val="en-GB"/>
        </w:rPr>
      </w:pPr>
      <w:r w:rsidRPr="00522BFD">
        <w:rPr>
          <w:rFonts w:cs="Arial"/>
          <w:szCs w:val="22"/>
          <w:lang w:val="en-GB"/>
        </w:rPr>
        <w:t xml:space="preserve">What is the exact definition of a </w:t>
      </w:r>
      <w:r w:rsidR="00AE03BB" w:rsidRPr="00AE03BB">
        <w:rPr>
          <w:rFonts w:cs="Arial"/>
          <w:i/>
          <w:szCs w:val="22"/>
          <w:lang w:val="en-GB"/>
        </w:rPr>
        <w:t>disadvantaged area</w:t>
      </w:r>
      <w:r w:rsidRPr="00522BFD">
        <w:rPr>
          <w:rFonts w:cs="Arial"/>
          <w:szCs w:val="22"/>
          <w:lang w:val="en-GB"/>
        </w:rPr>
        <w:t xml:space="preserve"> and what does economic theory tell about disadvantaged areas?</w:t>
      </w:r>
    </w:p>
    <w:p w:rsidR="00CB0CD6" w:rsidRPr="00522BFD" w:rsidRDefault="00CB0CD6" w:rsidP="00CB0CD6">
      <w:pPr>
        <w:pStyle w:val="ListParagraph"/>
        <w:numPr>
          <w:ilvl w:val="0"/>
          <w:numId w:val="4"/>
        </w:numPr>
        <w:rPr>
          <w:rFonts w:cs="Arial"/>
          <w:szCs w:val="22"/>
          <w:lang w:val="en-GB"/>
        </w:rPr>
      </w:pPr>
      <w:r w:rsidRPr="00522BFD">
        <w:rPr>
          <w:rFonts w:cs="Arial"/>
          <w:szCs w:val="22"/>
          <w:lang w:val="en-GB"/>
        </w:rPr>
        <w:t>What does the Dutch government</w:t>
      </w:r>
      <w:r w:rsidR="00FC35B6">
        <w:rPr>
          <w:rFonts w:cs="Arial"/>
          <w:szCs w:val="22"/>
          <w:lang w:val="en-GB"/>
        </w:rPr>
        <w:t>’s policy</w:t>
      </w:r>
      <w:r w:rsidRPr="00522BFD">
        <w:rPr>
          <w:rFonts w:cs="Arial"/>
          <w:szCs w:val="22"/>
          <w:lang w:val="en-GB"/>
        </w:rPr>
        <w:t xml:space="preserve"> regarding disadvantaged areas contain?</w:t>
      </w:r>
    </w:p>
    <w:p w:rsidR="002B6B1D" w:rsidRPr="002B6B1D" w:rsidRDefault="002B6B1D" w:rsidP="00CB0CD6">
      <w:pPr>
        <w:pStyle w:val="ListParagraph"/>
        <w:numPr>
          <w:ilvl w:val="0"/>
          <w:numId w:val="4"/>
        </w:numPr>
        <w:rPr>
          <w:rFonts w:cs="Arial"/>
          <w:szCs w:val="22"/>
          <w:lang w:val="en-GB"/>
        </w:rPr>
      </w:pPr>
      <w:r>
        <w:t xml:space="preserve">What policies are held by </w:t>
      </w:r>
      <w:r w:rsidR="00FD069D">
        <w:t>the university of professional education</w:t>
      </w:r>
      <w:r>
        <w:t xml:space="preserve"> in Rotterdam regarding students from a disadvantaged socio-economic background?</w:t>
      </w:r>
    </w:p>
    <w:p w:rsidR="00CB0CD6" w:rsidRPr="00522BFD" w:rsidRDefault="006D32C0" w:rsidP="00CB0CD6">
      <w:pPr>
        <w:pStyle w:val="ListParagraph"/>
        <w:numPr>
          <w:ilvl w:val="0"/>
          <w:numId w:val="4"/>
        </w:numPr>
        <w:rPr>
          <w:rFonts w:cs="Arial"/>
          <w:szCs w:val="22"/>
          <w:lang w:val="en-GB"/>
        </w:rPr>
      </w:pPr>
      <w:r w:rsidRPr="00522BFD">
        <w:rPr>
          <w:rFonts w:cs="Arial"/>
          <w:szCs w:val="22"/>
          <w:lang w:val="en-GB"/>
        </w:rPr>
        <w:t>Wh</w:t>
      </w:r>
      <w:r>
        <w:rPr>
          <w:rFonts w:cs="Arial"/>
          <w:szCs w:val="22"/>
          <w:lang w:val="en-GB"/>
        </w:rPr>
        <w:t>at</w:t>
      </w:r>
      <w:r w:rsidRPr="00522BFD">
        <w:rPr>
          <w:rFonts w:cs="Arial"/>
          <w:szCs w:val="22"/>
          <w:lang w:val="en-GB"/>
        </w:rPr>
        <w:t xml:space="preserve"> </w:t>
      </w:r>
      <w:r w:rsidR="004824B6" w:rsidRPr="00522BFD">
        <w:rPr>
          <w:rFonts w:cs="Arial"/>
          <w:szCs w:val="22"/>
          <w:lang w:val="en-GB"/>
        </w:rPr>
        <w:t>relations</w:t>
      </w:r>
      <w:r>
        <w:rPr>
          <w:rFonts w:cs="Arial"/>
          <w:szCs w:val="22"/>
          <w:lang w:val="en-GB"/>
        </w:rPr>
        <w:t>hips</w:t>
      </w:r>
      <w:r w:rsidR="00CB0CD6" w:rsidRPr="00522BFD">
        <w:rPr>
          <w:rFonts w:cs="Arial"/>
          <w:szCs w:val="22"/>
          <w:lang w:val="en-GB"/>
        </w:rPr>
        <w:t xml:space="preserve"> </w:t>
      </w:r>
      <w:r w:rsidR="006C1CBD">
        <w:rPr>
          <w:rFonts w:cs="Arial"/>
          <w:szCs w:val="22"/>
          <w:lang w:val="en-GB"/>
        </w:rPr>
        <w:t>between</w:t>
      </w:r>
      <w:r w:rsidR="00CB0CD6" w:rsidRPr="00522BFD">
        <w:rPr>
          <w:rFonts w:cs="Arial"/>
          <w:szCs w:val="22"/>
          <w:lang w:val="en-GB"/>
        </w:rPr>
        <w:t xml:space="preserve"> </w:t>
      </w:r>
      <w:r w:rsidR="00013628" w:rsidRPr="00522BFD">
        <w:rPr>
          <w:rFonts w:cs="Arial"/>
          <w:szCs w:val="22"/>
          <w:lang w:val="en-GB"/>
        </w:rPr>
        <w:t>study-success</w:t>
      </w:r>
      <w:r w:rsidR="00CB0CD6" w:rsidRPr="00522BFD">
        <w:rPr>
          <w:rFonts w:cs="Arial"/>
          <w:szCs w:val="22"/>
          <w:lang w:val="en-GB"/>
        </w:rPr>
        <w:t xml:space="preserve"> </w:t>
      </w:r>
      <w:r w:rsidR="00E70F91">
        <w:rPr>
          <w:rFonts w:cs="Arial"/>
          <w:szCs w:val="22"/>
          <w:lang w:val="en-GB"/>
        </w:rPr>
        <w:t>and students original living area</w:t>
      </w:r>
      <w:r w:rsidR="00CB0CD6" w:rsidRPr="00522BFD">
        <w:rPr>
          <w:rFonts w:cs="Arial"/>
          <w:szCs w:val="22"/>
          <w:lang w:val="en-GB"/>
        </w:rPr>
        <w:t xml:space="preserve"> can be found?</w:t>
      </w:r>
    </w:p>
    <w:p w:rsidR="002175D9" w:rsidRPr="002175D9" w:rsidRDefault="006D32C0" w:rsidP="002175D9">
      <w:pPr>
        <w:pStyle w:val="ListParagraph"/>
        <w:numPr>
          <w:ilvl w:val="0"/>
          <w:numId w:val="4"/>
        </w:numPr>
        <w:rPr>
          <w:rFonts w:cs="Arial"/>
          <w:szCs w:val="22"/>
          <w:lang w:val="en-GB"/>
        </w:rPr>
      </w:pPr>
      <w:r w:rsidRPr="00522BFD">
        <w:rPr>
          <w:rFonts w:cs="Arial"/>
          <w:szCs w:val="22"/>
          <w:lang w:val="en-GB"/>
        </w:rPr>
        <w:t>Wh</w:t>
      </w:r>
      <w:r>
        <w:rPr>
          <w:rFonts w:cs="Arial"/>
          <w:szCs w:val="22"/>
          <w:lang w:val="en-GB"/>
        </w:rPr>
        <w:t>at</w:t>
      </w:r>
      <w:r w:rsidRPr="00522BFD">
        <w:rPr>
          <w:rFonts w:cs="Arial"/>
          <w:szCs w:val="22"/>
          <w:lang w:val="en-GB"/>
        </w:rPr>
        <w:t xml:space="preserve"> </w:t>
      </w:r>
      <w:r w:rsidR="004824B6" w:rsidRPr="00522BFD">
        <w:rPr>
          <w:rFonts w:cs="Arial"/>
          <w:szCs w:val="22"/>
          <w:lang w:val="en-GB"/>
        </w:rPr>
        <w:t>relations</w:t>
      </w:r>
      <w:r>
        <w:rPr>
          <w:rFonts w:cs="Arial"/>
          <w:szCs w:val="22"/>
          <w:lang w:val="en-GB"/>
        </w:rPr>
        <w:t>hips</w:t>
      </w:r>
      <w:r w:rsidR="004824B6" w:rsidRPr="00522BFD">
        <w:rPr>
          <w:rFonts w:cs="Arial"/>
          <w:szCs w:val="22"/>
          <w:lang w:val="en-GB"/>
        </w:rPr>
        <w:t xml:space="preserve"> between study-success and other student characteristics are present and how do they relate to each other? </w:t>
      </w:r>
    </w:p>
    <w:p w:rsidR="00E70F91" w:rsidRPr="00C14CBB" w:rsidRDefault="002175D9" w:rsidP="002175D9">
      <w:pPr>
        <w:pStyle w:val="ListParagraph"/>
        <w:numPr>
          <w:ilvl w:val="0"/>
          <w:numId w:val="4"/>
        </w:numPr>
        <w:rPr>
          <w:rFonts w:cs="Arial"/>
          <w:szCs w:val="22"/>
          <w:lang w:val="en-GB"/>
        </w:rPr>
      </w:pPr>
      <w:r>
        <w:t>How should the identified relationships influence the policy of the Dutch government or G5 universities regarding students of disadvantaged socio-economic background?</w:t>
      </w: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14CBB" w:rsidRDefault="00C14CBB" w:rsidP="00C14CBB">
      <w:pPr>
        <w:rPr>
          <w:rFonts w:cs="Arial"/>
          <w:szCs w:val="22"/>
          <w:lang w:val="en-GB"/>
        </w:rPr>
      </w:pPr>
    </w:p>
    <w:p w:rsidR="00CB0CD6" w:rsidRPr="006739E7" w:rsidRDefault="00100140" w:rsidP="00100140">
      <w:pPr>
        <w:pStyle w:val="Heading2"/>
        <w:numPr>
          <w:ilvl w:val="1"/>
          <w:numId w:val="3"/>
        </w:numPr>
        <w:rPr>
          <w:lang w:val="en-GB"/>
        </w:rPr>
      </w:pPr>
      <w:bookmarkStart w:id="2" w:name="_Toc328401216"/>
      <w:r w:rsidRPr="006739E7">
        <w:rPr>
          <w:lang w:val="en-GB"/>
        </w:rPr>
        <w:lastRenderedPageBreak/>
        <w:t xml:space="preserve">Motivation </w:t>
      </w:r>
      <w:r w:rsidR="00420CD7" w:rsidRPr="006739E7">
        <w:rPr>
          <w:lang w:val="en-GB"/>
        </w:rPr>
        <w:t>and relevance</w:t>
      </w:r>
      <w:bookmarkEnd w:id="2"/>
    </w:p>
    <w:p w:rsidR="00100140" w:rsidRPr="006739E7" w:rsidRDefault="00100140" w:rsidP="00100140">
      <w:pPr>
        <w:ind w:left="720"/>
        <w:rPr>
          <w:lang w:val="en-GB" w:eastAsia="zh-CN"/>
        </w:rPr>
      </w:pPr>
    </w:p>
    <w:p w:rsidR="00366B08" w:rsidRDefault="00CB0CD6" w:rsidP="00942FB0">
      <w:pPr>
        <w:jc w:val="both"/>
        <w:rPr>
          <w:rFonts w:cs="Arial"/>
          <w:szCs w:val="22"/>
          <w:lang w:val="en-GB"/>
        </w:rPr>
      </w:pPr>
      <w:r w:rsidRPr="006739E7">
        <w:rPr>
          <w:rFonts w:cs="Arial"/>
          <w:szCs w:val="22"/>
          <w:lang w:val="en-GB"/>
        </w:rPr>
        <w:t xml:space="preserve">In the last decade the performance of students at the universities of professional education </w:t>
      </w:r>
      <w:r w:rsidR="00FA0F03">
        <w:rPr>
          <w:rFonts w:cs="Arial"/>
          <w:szCs w:val="22"/>
          <w:lang w:val="en-GB"/>
        </w:rPr>
        <w:t>is</w:t>
      </w:r>
      <w:r w:rsidRPr="006739E7">
        <w:rPr>
          <w:rFonts w:cs="Arial"/>
          <w:szCs w:val="22"/>
          <w:lang w:val="en-GB"/>
        </w:rPr>
        <w:t xml:space="preserve"> declining.</w:t>
      </w:r>
      <w:r w:rsidR="00366B08">
        <w:rPr>
          <w:rFonts w:cs="Arial"/>
          <w:szCs w:val="22"/>
          <w:lang w:val="en-GB"/>
        </w:rPr>
        <w:t xml:space="preserve"> </w:t>
      </w:r>
      <w:r w:rsidR="006D32C0">
        <w:rPr>
          <w:rFonts w:cs="Arial"/>
          <w:szCs w:val="22"/>
          <w:lang w:val="en-GB"/>
        </w:rPr>
        <w:t>T</w:t>
      </w:r>
      <w:r w:rsidR="001F6CB7">
        <w:rPr>
          <w:rFonts w:cs="Arial"/>
          <w:szCs w:val="22"/>
          <w:lang w:val="en-GB"/>
        </w:rPr>
        <w:t xml:space="preserve">he performance </w:t>
      </w:r>
      <w:r w:rsidR="00E70F91">
        <w:rPr>
          <w:rFonts w:cs="Arial"/>
          <w:szCs w:val="22"/>
          <w:lang w:val="en-GB"/>
        </w:rPr>
        <w:t>of</w:t>
      </w:r>
      <w:r w:rsidR="001F6CB7">
        <w:rPr>
          <w:rFonts w:cs="Arial"/>
          <w:szCs w:val="22"/>
          <w:lang w:val="en-GB"/>
        </w:rPr>
        <w:t xml:space="preserve"> non-western immigrants is </w:t>
      </w:r>
      <w:r w:rsidR="006D32C0">
        <w:rPr>
          <w:rFonts w:cs="Arial"/>
          <w:szCs w:val="22"/>
          <w:lang w:val="en-GB"/>
        </w:rPr>
        <w:t xml:space="preserve">particularly </w:t>
      </w:r>
      <w:r w:rsidR="00FA0F03">
        <w:rPr>
          <w:rFonts w:cs="Arial"/>
          <w:szCs w:val="22"/>
          <w:lang w:val="en-GB"/>
        </w:rPr>
        <w:t>worrisome</w:t>
      </w:r>
      <w:r w:rsidR="001F6CB7">
        <w:rPr>
          <w:rFonts w:cs="Arial"/>
          <w:szCs w:val="22"/>
          <w:lang w:val="en-GB"/>
        </w:rPr>
        <w:t xml:space="preserve">. </w:t>
      </w:r>
    </w:p>
    <w:p w:rsidR="00C14CBB" w:rsidRDefault="00C14CBB" w:rsidP="003F60CC">
      <w:pPr>
        <w:spacing w:line="240" w:lineRule="auto"/>
        <w:rPr>
          <w:rFonts w:cs="Arial"/>
          <w:i/>
          <w:szCs w:val="22"/>
          <w:lang w:val="en-GB"/>
        </w:rPr>
      </w:pPr>
    </w:p>
    <w:p w:rsidR="00E74231" w:rsidRPr="00E74231" w:rsidRDefault="008103E4" w:rsidP="003F60CC">
      <w:pPr>
        <w:spacing w:line="240" w:lineRule="auto"/>
        <w:rPr>
          <w:rFonts w:cs="Arial"/>
          <w:i/>
          <w:szCs w:val="22"/>
          <w:lang w:val="en-GB"/>
        </w:rPr>
      </w:pPr>
      <w:r>
        <w:rPr>
          <w:rFonts w:cs="Arial"/>
          <w:i/>
          <w:szCs w:val="22"/>
          <w:lang w:val="en-GB"/>
        </w:rPr>
        <w:t>Figure 1: Study finished</w:t>
      </w:r>
      <w:r w:rsidR="00942FB0">
        <w:rPr>
          <w:rFonts w:cs="Arial"/>
          <w:i/>
          <w:szCs w:val="22"/>
          <w:lang w:val="en-GB"/>
        </w:rPr>
        <w:t xml:space="preserve"> within five years</w:t>
      </w:r>
      <w:r>
        <w:rPr>
          <w:rFonts w:cs="Arial"/>
          <w:i/>
          <w:szCs w:val="22"/>
          <w:lang w:val="en-GB"/>
        </w:rPr>
        <w:t xml:space="preserve"> per cohort. </w:t>
      </w:r>
    </w:p>
    <w:p w:rsidR="00366B08" w:rsidRDefault="00366B08" w:rsidP="00CB0CD6">
      <w:pPr>
        <w:rPr>
          <w:rFonts w:cs="Arial"/>
          <w:szCs w:val="22"/>
          <w:lang w:val="en-GB"/>
        </w:rPr>
      </w:pPr>
      <w:r w:rsidRPr="00366B08">
        <w:rPr>
          <w:rFonts w:cs="Arial"/>
          <w:noProof/>
          <w:szCs w:val="22"/>
          <w:lang w:eastAsia="en-US"/>
        </w:rPr>
        <w:drawing>
          <wp:inline distT="0" distB="0" distL="0" distR="0">
            <wp:extent cx="4213860" cy="2552700"/>
            <wp:effectExtent l="19050" t="0" r="1524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0CD6" w:rsidRPr="006739E7" w:rsidRDefault="00E74231" w:rsidP="00942FB0">
      <w:pPr>
        <w:jc w:val="both"/>
        <w:rPr>
          <w:rFonts w:cs="Arial"/>
          <w:szCs w:val="22"/>
          <w:lang w:val="en-GB"/>
        </w:rPr>
      </w:pPr>
      <w:r>
        <w:rPr>
          <w:rFonts w:cs="Arial"/>
          <w:szCs w:val="22"/>
          <w:lang w:val="en-GB"/>
        </w:rPr>
        <w:t xml:space="preserve">Figure 1 </w:t>
      </w:r>
      <w:r w:rsidR="002C1B19">
        <w:rPr>
          <w:rFonts w:cs="Arial"/>
          <w:szCs w:val="22"/>
          <w:lang w:val="en-GB"/>
        </w:rPr>
        <w:t xml:space="preserve">depicts for each cohort the percentage of students, both inlands and immigrants, </w:t>
      </w:r>
      <w:r w:rsidR="00C66B15">
        <w:rPr>
          <w:rFonts w:cs="Arial"/>
          <w:szCs w:val="22"/>
          <w:lang w:val="en-GB"/>
        </w:rPr>
        <w:t>who</w:t>
      </w:r>
      <w:r w:rsidR="002C1B19">
        <w:rPr>
          <w:rFonts w:cs="Arial"/>
          <w:szCs w:val="22"/>
          <w:lang w:val="en-GB"/>
        </w:rPr>
        <w:t xml:space="preserve"> have obtained their degree within five years. </w:t>
      </w:r>
      <w:r w:rsidR="006D32C0">
        <w:rPr>
          <w:rFonts w:cs="Arial"/>
          <w:szCs w:val="22"/>
          <w:lang w:val="en-GB"/>
        </w:rPr>
        <w:t xml:space="preserve">The significant </w:t>
      </w:r>
      <w:r>
        <w:rPr>
          <w:rFonts w:cs="Arial"/>
          <w:szCs w:val="22"/>
          <w:lang w:val="en-GB"/>
        </w:rPr>
        <w:t xml:space="preserve">difference between inlands and immigrants is a serious concern in the Netherlands. </w:t>
      </w:r>
      <w:r w:rsidR="00CB0CD6" w:rsidRPr="006739E7">
        <w:rPr>
          <w:rFonts w:cs="Arial"/>
          <w:szCs w:val="22"/>
          <w:lang w:val="en-GB"/>
        </w:rPr>
        <w:t>Some measures against this problem are already taken and at the moment other plans are considered. To guarantee that the measures will be implemented in the right way</w:t>
      </w:r>
      <w:r w:rsidR="006D32C0">
        <w:rPr>
          <w:rFonts w:cs="Arial"/>
          <w:szCs w:val="22"/>
          <w:lang w:val="en-GB"/>
        </w:rPr>
        <w:t>,</w:t>
      </w:r>
      <w:r w:rsidR="00CB0CD6" w:rsidRPr="006739E7">
        <w:rPr>
          <w:rFonts w:cs="Arial"/>
          <w:szCs w:val="22"/>
          <w:lang w:val="en-GB"/>
        </w:rPr>
        <w:t xml:space="preserve"> it is important to know the relationship between the</w:t>
      </w:r>
      <w:r w:rsidR="00E70F91">
        <w:rPr>
          <w:rFonts w:cs="Arial"/>
          <w:szCs w:val="22"/>
          <w:lang w:val="en-GB"/>
        </w:rPr>
        <w:t xml:space="preserve"> original</w:t>
      </w:r>
      <w:r w:rsidR="00CB0CD6" w:rsidRPr="006739E7">
        <w:rPr>
          <w:rFonts w:cs="Arial"/>
          <w:szCs w:val="22"/>
          <w:lang w:val="en-GB"/>
        </w:rPr>
        <w:t xml:space="preserve"> living areas of the students and the</w:t>
      </w:r>
      <w:r w:rsidR="006D32C0">
        <w:rPr>
          <w:rFonts w:cs="Arial"/>
          <w:szCs w:val="22"/>
          <w:lang w:val="en-GB"/>
        </w:rPr>
        <w:t>ir</w:t>
      </w:r>
      <w:r w:rsidR="00CB0CD6" w:rsidRPr="006739E7">
        <w:rPr>
          <w:rFonts w:cs="Arial"/>
          <w:szCs w:val="22"/>
          <w:lang w:val="en-GB"/>
        </w:rPr>
        <w:t xml:space="preserve"> </w:t>
      </w:r>
      <w:r w:rsidR="00100140" w:rsidRPr="006739E7">
        <w:rPr>
          <w:rFonts w:cs="Arial"/>
          <w:szCs w:val="22"/>
          <w:lang w:val="en-GB"/>
        </w:rPr>
        <w:t>study-success</w:t>
      </w:r>
      <w:r w:rsidR="00CB0CD6" w:rsidRPr="006739E7">
        <w:rPr>
          <w:rFonts w:cs="Arial"/>
          <w:szCs w:val="22"/>
          <w:lang w:val="en-GB"/>
        </w:rPr>
        <w:t>. Both for the board of the university as for the Dutch government this is very useful</w:t>
      </w:r>
      <w:r w:rsidR="00100140" w:rsidRPr="006739E7">
        <w:rPr>
          <w:rFonts w:cs="Arial"/>
          <w:szCs w:val="22"/>
          <w:lang w:val="en-GB"/>
        </w:rPr>
        <w:t xml:space="preserve"> information.</w:t>
      </w:r>
      <w:r w:rsidR="00CB0CD6" w:rsidRPr="006739E7">
        <w:rPr>
          <w:rFonts w:cs="Arial"/>
          <w:szCs w:val="22"/>
          <w:lang w:val="en-GB"/>
        </w:rPr>
        <w:t xml:space="preserve"> Especially since there is an intention to coach students already when they are in high-school</w:t>
      </w:r>
      <w:r w:rsidR="00B519EA">
        <w:rPr>
          <w:rFonts w:cs="Arial"/>
          <w:szCs w:val="22"/>
          <w:lang w:val="en-GB"/>
        </w:rPr>
        <w:t>,</w:t>
      </w:r>
      <w:r w:rsidR="00CB0CD6" w:rsidRPr="006739E7">
        <w:rPr>
          <w:rFonts w:cs="Arial"/>
          <w:szCs w:val="22"/>
          <w:lang w:val="en-GB"/>
        </w:rPr>
        <w:t xml:space="preserve"> knowledge about the origin of students is very relevant. </w:t>
      </w:r>
      <w:r w:rsidR="00B519EA">
        <w:rPr>
          <w:rFonts w:cs="Arial"/>
          <w:szCs w:val="22"/>
          <w:lang w:val="en-GB"/>
        </w:rPr>
        <w:t>The main reason for the increased focus on coaching in high-school is the policy of the Dutch government towards retention in higher education. Students are not allowed to delay more than one year in their study otherwise the student</w:t>
      </w:r>
      <w:r w:rsidR="00290DCE">
        <w:rPr>
          <w:rFonts w:cs="Arial"/>
          <w:szCs w:val="22"/>
          <w:lang w:val="en-GB"/>
        </w:rPr>
        <w:t>s</w:t>
      </w:r>
      <w:r w:rsidR="00B519EA">
        <w:rPr>
          <w:rFonts w:cs="Arial"/>
          <w:szCs w:val="22"/>
          <w:lang w:val="en-GB"/>
        </w:rPr>
        <w:t xml:space="preserve"> </w:t>
      </w:r>
      <w:r w:rsidR="00C5798F">
        <w:rPr>
          <w:rFonts w:cs="Arial"/>
          <w:szCs w:val="22"/>
          <w:lang w:val="en-GB"/>
        </w:rPr>
        <w:t xml:space="preserve">will receive a fine. </w:t>
      </w:r>
      <w:r w:rsidR="00B519EA">
        <w:rPr>
          <w:rFonts w:cs="Arial"/>
          <w:szCs w:val="22"/>
          <w:lang w:val="en-GB"/>
        </w:rPr>
        <w:t xml:space="preserve">Therefore making the right choice of study is important for the individual student as </w:t>
      </w:r>
      <w:r w:rsidR="008A0D11">
        <w:rPr>
          <w:rFonts w:cs="Arial"/>
          <w:szCs w:val="22"/>
          <w:lang w:val="en-GB"/>
        </w:rPr>
        <w:t xml:space="preserve">well as </w:t>
      </w:r>
      <w:r w:rsidR="00B519EA">
        <w:rPr>
          <w:rFonts w:cs="Arial"/>
          <w:szCs w:val="22"/>
          <w:lang w:val="en-GB"/>
        </w:rPr>
        <w:t xml:space="preserve">for the school. </w:t>
      </w:r>
      <w:r w:rsidR="008A0D11">
        <w:rPr>
          <w:rFonts w:cs="Arial"/>
          <w:szCs w:val="22"/>
          <w:lang w:val="en-GB"/>
        </w:rPr>
        <w:t>I</w:t>
      </w:r>
      <w:r w:rsidR="00CB0CD6" w:rsidRPr="006739E7">
        <w:rPr>
          <w:rFonts w:cs="Arial"/>
          <w:szCs w:val="22"/>
          <w:lang w:val="en-GB"/>
        </w:rPr>
        <w:t xml:space="preserve">n order to assess the measures already taken </w:t>
      </w:r>
      <w:r w:rsidR="008A0D11">
        <w:rPr>
          <w:rFonts w:cs="Arial"/>
          <w:szCs w:val="22"/>
          <w:lang w:val="en-GB"/>
        </w:rPr>
        <w:t>and</w:t>
      </w:r>
      <w:r w:rsidR="008A0D11" w:rsidRPr="006739E7">
        <w:rPr>
          <w:rFonts w:cs="Arial"/>
          <w:szCs w:val="22"/>
          <w:lang w:val="en-GB"/>
        </w:rPr>
        <w:t xml:space="preserve"> </w:t>
      </w:r>
      <w:r w:rsidR="00CB0CD6" w:rsidRPr="006739E7">
        <w:rPr>
          <w:rFonts w:cs="Arial"/>
          <w:szCs w:val="22"/>
          <w:lang w:val="en-GB"/>
        </w:rPr>
        <w:t xml:space="preserve">in order to optimize future plans for improving results of students at the universities of professional education, it can be concluded that the origin of the student is very important. </w:t>
      </w:r>
    </w:p>
    <w:p w:rsidR="00CB0CD6" w:rsidRPr="006739E7" w:rsidRDefault="00CB0CD6" w:rsidP="00942FB0">
      <w:pPr>
        <w:jc w:val="both"/>
        <w:rPr>
          <w:rFonts w:cs="Arial"/>
          <w:szCs w:val="22"/>
          <w:lang w:val="en-GB"/>
        </w:rPr>
      </w:pPr>
    </w:p>
    <w:p w:rsidR="00CB0CD6" w:rsidRDefault="00CB0CD6" w:rsidP="00942FB0">
      <w:pPr>
        <w:jc w:val="both"/>
        <w:rPr>
          <w:rFonts w:cs="Arial"/>
          <w:szCs w:val="22"/>
          <w:lang w:val="en-GB"/>
        </w:rPr>
      </w:pPr>
      <w:r w:rsidRPr="006739E7">
        <w:rPr>
          <w:rFonts w:cs="Arial"/>
          <w:szCs w:val="22"/>
          <w:lang w:val="en-GB"/>
        </w:rPr>
        <w:t>This research is</w:t>
      </w:r>
      <w:r w:rsidR="00F7733A">
        <w:rPr>
          <w:rFonts w:cs="Arial"/>
          <w:szCs w:val="22"/>
          <w:lang w:val="en-GB"/>
        </w:rPr>
        <w:t xml:space="preserve"> also relevant from an economic</w:t>
      </w:r>
      <w:r w:rsidRPr="006739E7">
        <w:rPr>
          <w:rFonts w:cs="Arial"/>
          <w:szCs w:val="22"/>
          <w:lang w:val="en-GB"/>
        </w:rPr>
        <w:t xml:space="preserve"> point of view. According to the EDBR (Economic Development Board Rotterdam) there is a waste of talent in Rotterdam. A high </w:t>
      </w:r>
      <w:r w:rsidR="00C5798F">
        <w:rPr>
          <w:rFonts w:cs="Arial"/>
          <w:szCs w:val="22"/>
          <w:lang w:val="en-GB"/>
        </w:rPr>
        <w:t>drop</w:t>
      </w:r>
      <w:r w:rsidRPr="006739E7">
        <w:rPr>
          <w:rFonts w:cs="Arial"/>
          <w:szCs w:val="22"/>
          <w:lang w:val="en-GB"/>
        </w:rPr>
        <w:t xml:space="preserve">-out rate is also </w:t>
      </w:r>
      <w:r w:rsidR="00183954">
        <w:rPr>
          <w:rFonts w:cs="Arial"/>
          <w:szCs w:val="22"/>
          <w:lang w:val="en-GB"/>
        </w:rPr>
        <w:t xml:space="preserve">a </w:t>
      </w:r>
      <w:r w:rsidRPr="006739E7">
        <w:rPr>
          <w:rFonts w:cs="Arial"/>
          <w:szCs w:val="22"/>
          <w:lang w:val="en-GB"/>
        </w:rPr>
        <w:t xml:space="preserve">kind of talent waste. To lower the </w:t>
      </w:r>
      <w:r w:rsidR="00E70F91">
        <w:rPr>
          <w:rFonts w:cs="Arial"/>
          <w:szCs w:val="22"/>
          <w:lang w:val="en-GB"/>
        </w:rPr>
        <w:t>drop</w:t>
      </w:r>
      <w:r w:rsidRPr="006739E7">
        <w:rPr>
          <w:rFonts w:cs="Arial"/>
          <w:szCs w:val="22"/>
          <w:lang w:val="en-GB"/>
        </w:rPr>
        <w:t xml:space="preserve">-out rate it is useful to know the </w:t>
      </w:r>
      <w:r w:rsidR="005762ED">
        <w:rPr>
          <w:rFonts w:cs="Arial"/>
          <w:szCs w:val="22"/>
          <w:lang w:val="en-GB"/>
        </w:rPr>
        <w:lastRenderedPageBreak/>
        <w:t>drop</w:t>
      </w:r>
      <w:r w:rsidRPr="006739E7">
        <w:rPr>
          <w:rFonts w:cs="Arial"/>
          <w:szCs w:val="22"/>
          <w:lang w:val="en-GB"/>
        </w:rPr>
        <w:t>-out rate per area</w:t>
      </w:r>
      <w:r w:rsidR="00E70F91">
        <w:rPr>
          <w:rFonts w:cs="Arial"/>
          <w:szCs w:val="22"/>
          <w:lang w:val="en-GB"/>
        </w:rPr>
        <w:t xml:space="preserve"> of origin</w:t>
      </w:r>
      <w:r w:rsidR="005762ED">
        <w:rPr>
          <w:rFonts w:cs="Arial"/>
          <w:szCs w:val="22"/>
          <w:lang w:val="en-GB"/>
        </w:rPr>
        <w:t xml:space="preserve"> because of the effectiveness of the reduction measures.</w:t>
      </w:r>
      <w:r w:rsidRPr="006739E7">
        <w:rPr>
          <w:rFonts w:cs="Arial"/>
          <w:szCs w:val="22"/>
          <w:lang w:val="en-GB"/>
        </w:rPr>
        <w:t xml:space="preserve"> Furthermore it is expected that there is a relation between </w:t>
      </w:r>
      <w:r w:rsidR="00100140" w:rsidRPr="006739E7">
        <w:rPr>
          <w:rFonts w:cs="Arial"/>
          <w:szCs w:val="22"/>
          <w:lang w:val="en-GB"/>
        </w:rPr>
        <w:t>study-success</w:t>
      </w:r>
      <w:r w:rsidRPr="006739E7">
        <w:rPr>
          <w:rFonts w:cs="Arial"/>
          <w:szCs w:val="22"/>
          <w:lang w:val="en-GB"/>
        </w:rPr>
        <w:t xml:space="preserve"> and </w:t>
      </w:r>
      <w:r w:rsidR="00C5798F" w:rsidRPr="006739E7">
        <w:rPr>
          <w:rFonts w:cs="Arial"/>
          <w:szCs w:val="22"/>
          <w:lang w:val="en-GB"/>
        </w:rPr>
        <w:t>labour</w:t>
      </w:r>
      <w:r w:rsidRPr="006739E7">
        <w:rPr>
          <w:rFonts w:cs="Arial"/>
          <w:szCs w:val="22"/>
          <w:lang w:val="en-GB"/>
        </w:rPr>
        <w:t xml:space="preserve"> market participation. </w:t>
      </w:r>
    </w:p>
    <w:p w:rsidR="001A3E57" w:rsidRDefault="001A3E57">
      <w:pPr>
        <w:spacing w:line="240" w:lineRule="auto"/>
        <w:rPr>
          <w:rFonts w:cs="Arial"/>
          <w:szCs w:val="22"/>
          <w:lang w:val="en-GB"/>
        </w:rPr>
      </w:pPr>
      <w:r>
        <w:rPr>
          <w:rFonts w:cs="Arial"/>
          <w:szCs w:val="22"/>
          <w:lang w:val="en-GB"/>
        </w:rPr>
        <w:br w:type="page"/>
      </w:r>
    </w:p>
    <w:p w:rsidR="00FE1DFD" w:rsidRPr="006739E7" w:rsidRDefault="002E2D9E" w:rsidP="002E2D9E">
      <w:pPr>
        <w:pStyle w:val="Heading1"/>
        <w:numPr>
          <w:ilvl w:val="0"/>
          <w:numId w:val="3"/>
        </w:numPr>
        <w:rPr>
          <w:lang w:val="en-GB"/>
        </w:rPr>
      </w:pPr>
      <w:bookmarkStart w:id="3" w:name="_Toc328401217"/>
      <w:r w:rsidRPr="006739E7">
        <w:rPr>
          <w:lang w:val="en-GB"/>
        </w:rPr>
        <w:lastRenderedPageBreak/>
        <w:t>Literature review.</w:t>
      </w:r>
      <w:bookmarkEnd w:id="3"/>
    </w:p>
    <w:p w:rsidR="002E2D9E" w:rsidRPr="006739E7" w:rsidRDefault="002E2D9E">
      <w:pPr>
        <w:rPr>
          <w:rFonts w:cs="Arial"/>
          <w:b/>
          <w:sz w:val="21"/>
          <w:szCs w:val="21"/>
          <w:lang w:val="en-GB"/>
        </w:rPr>
      </w:pPr>
    </w:p>
    <w:p w:rsidR="002E2D9E" w:rsidRPr="006739E7" w:rsidRDefault="002E2D9E" w:rsidP="00C14CBB">
      <w:pPr>
        <w:autoSpaceDE w:val="0"/>
        <w:autoSpaceDN w:val="0"/>
        <w:adjustRightInd w:val="0"/>
        <w:jc w:val="both"/>
        <w:rPr>
          <w:rFonts w:cs="Arial"/>
          <w:szCs w:val="22"/>
          <w:lang w:val="en-GB"/>
        </w:rPr>
      </w:pPr>
      <w:r w:rsidRPr="006739E7">
        <w:rPr>
          <w:rFonts w:cs="Arial"/>
          <w:szCs w:val="22"/>
          <w:lang w:val="en-GB"/>
        </w:rPr>
        <w:t xml:space="preserve">The structure of the literature review </w:t>
      </w:r>
      <w:r w:rsidR="00C5798F">
        <w:rPr>
          <w:rFonts w:cs="Arial"/>
          <w:szCs w:val="22"/>
          <w:lang w:val="en-GB"/>
        </w:rPr>
        <w:t>will be</w:t>
      </w:r>
      <w:r w:rsidR="006E6780" w:rsidRPr="006739E7">
        <w:rPr>
          <w:rFonts w:cs="Arial"/>
          <w:szCs w:val="22"/>
          <w:lang w:val="en-GB"/>
        </w:rPr>
        <w:t xml:space="preserve"> as follows</w:t>
      </w:r>
      <w:r w:rsidR="008A0D11">
        <w:rPr>
          <w:rFonts w:cs="Arial"/>
          <w:szCs w:val="22"/>
          <w:lang w:val="en-GB"/>
        </w:rPr>
        <w:t>:</w:t>
      </w:r>
      <w:r w:rsidR="008A0D11" w:rsidRPr="006739E7">
        <w:rPr>
          <w:rFonts w:cs="Arial"/>
          <w:szCs w:val="22"/>
          <w:lang w:val="en-GB"/>
        </w:rPr>
        <w:t xml:space="preserve"> </w:t>
      </w:r>
      <w:r w:rsidR="009A3038" w:rsidRPr="006739E7">
        <w:rPr>
          <w:rFonts w:cs="Arial"/>
          <w:szCs w:val="22"/>
          <w:lang w:val="en-GB"/>
        </w:rPr>
        <w:t>First</w:t>
      </w:r>
      <w:r w:rsidR="008A0D11">
        <w:rPr>
          <w:rFonts w:cs="Arial"/>
          <w:szCs w:val="22"/>
          <w:lang w:val="en-GB"/>
        </w:rPr>
        <w:t>,</w:t>
      </w:r>
      <w:r w:rsidR="009A3038" w:rsidRPr="006739E7">
        <w:rPr>
          <w:rFonts w:cs="Arial"/>
          <w:szCs w:val="22"/>
          <w:lang w:val="en-GB"/>
        </w:rPr>
        <w:t xml:space="preserve"> the term segregation will be clarified. </w:t>
      </w:r>
      <w:r w:rsidRPr="006739E7">
        <w:rPr>
          <w:rFonts w:cs="Arial"/>
          <w:szCs w:val="22"/>
          <w:lang w:val="en-GB"/>
        </w:rPr>
        <w:t xml:space="preserve"> </w:t>
      </w:r>
      <w:r w:rsidR="009A3038" w:rsidRPr="006739E7">
        <w:rPr>
          <w:rFonts w:cs="Arial"/>
          <w:szCs w:val="22"/>
          <w:lang w:val="en-GB"/>
        </w:rPr>
        <w:t>After that</w:t>
      </w:r>
      <w:r w:rsidR="008A0D11">
        <w:rPr>
          <w:rFonts w:cs="Arial"/>
          <w:szCs w:val="22"/>
          <w:lang w:val="en-GB"/>
        </w:rPr>
        <w:t>,</w:t>
      </w:r>
      <w:r w:rsidR="009A3038" w:rsidRPr="006739E7">
        <w:rPr>
          <w:rFonts w:cs="Arial"/>
          <w:szCs w:val="22"/>
          <w:lang w:val="en-GB"/>
        </w:rPr>
        <w:t xml:space="preserve"> the consequences of segregation will be </w:t>
      </w:r>
      <w:r w:rsidR="008A0D11">
        <w:rPr>
          <w:rFonts w:cs="Arial"/>
          <w:szCs w:val="22"/>
          <w:lang w:val="en-GB"/>
        </w:rPr>
        <w:t>laid</w:t>
      </w:r>
      <w:r w:rsidR="008A0D11" w:rsidRPr="006739E7">
        <w:rPr>
          <w:rFonts w:cs="Arial"/>
          <w:szCs w:val="22"/>
          <w:lang w:val="en-GB"/>
        </w:rPr>
        <w:t xml:space="preserve"> </w:t>
      </w:r>
      <w:r w:rsidR="009A3038" w:rsidRPr="006739E7">
        <w:rPr>
          <w:rFonts w:cs="Arial"/>
          <w:szCs w:val="22"/>
          <w:lang w:val="en-GB"/>
        </w:rPr>
        <w:t xml:space="preserve">out. </w:t>
      </w:r>
      <w:r w:rsidRPr="006739E7">
        <w:rPr>
          <w:rFonts w:cs="Arial"/>
          <w:szCs w:val="22"/>
          <w:lang w:val="en-GB"/>
        </w:rPr>
        <w:t xml:space="preserve"> One of them is the </w:t>
      </w:r>
      <w:r w:rsidR="003D2CE0">
        <w:rPr>
          <w:rFonts w:cs="Arial"/>
          <w:szCs w:val="22"/>
          <w:lang w:val="en-GB"/>
        </w:rPr>
        <w:t>evolution</w:t>
      </w:r>
      <w:r w:rsidRPr="006739E7">
        <w:rPr>
          <w:rFonts w:cs="Arial"/>
          <w:szCs w:val="22"/>
          <w:lang w:val="en-GB"/>
        </w:rPr>
        <w:t xml:space="preserve"> of disadvantaged areas. </w:t>
      </w:r>
      <w:r w:rsidR="00290DCE">
        <w:rPr>
          <w:rFonts w:cs="Arial"/>
          <w:szCs w:val="22"/>
          <w:lang w:val="en-GB"/>
        </w:rPr>
        <w:t>Subsequently t</w:t>
      </w:r>
      <w:r w:rsidR="009A3038" w:rsidRPr="006739E7">
        <w:rPr>
          <w:rFonts w:cs="Arial"/>
          <w:szCs w:val="22"/>
          <w:lang w:val="en-GB"/>
        </w:rPr>
        <w:t>he policy of the Dutch government will be described.</w:t>
      </w:r>
      <w:r w:rsidRPr="006739E7">
        <w:rPr>
          <w:rFonts w:cs="Arial"/>
          <w:szCs w:val="22"/>
          <w:lang w:val="en-GB"/>
        </w:rPr>
        <w:t xml:space="preserve"> One assumption made</w:t>
      </w:r>
      <w:r w:rsidR="00290DCE">
        <w:rPr>
          <w:rFonts w:cs="Arial"/>
          <w:szCs w:val="22"/>
          <w:lang w:val="en-GB"/>
        </w:rPr>
        <w:t xml:space="preserve"> in general</w:t>
      </w:r>
      <w:r w:rsidRPr="006739E7">
        <w:rPr>
          <w:rFonts w:cs="Arial"/>
          <w:szCs w:val="22"/>
          <w:lang w:val="en-GB"/>
        </w:rPr>
        <w:t xml:space="preserve"> is that students from disadvantaged areas are performing worse in comparison with students from other areas. In the current literature there is still no evidence for that. However, a possible reason for students from</w:t>
      </w:r>
      <w:r w:rsidR="00810688">
        <w:rPr>
          <w:rFonts w:cs="Arial"/>
          <w:szCs w:val="22"/>
          <w:lang w:val="en-GB"/>
        </w:rPr>
        <w:t xml:space="preserve"> disadvantaged areas to perform </w:t>
      </w:r>
      <w:r w:rsidR="008A0D11">
        <w:rPr>
          <w:rFonts w:cs="Arial"/>
          <w:szCs w:val="22"/>
          <w:lang w:val="en-GB"/>
        </w:rPr>
        <w:t>poorly</w:t>
      </w:r>
      <w:r w:rsidRPr="006739E7">
        <w:rPr>
          <w:rFonts w:cs="Arial"/>
          <w:szCs w:val="22"/>
          <w:lang w:val="en-GB"/>
        </w:rPr>
        <w:t xml:space="preserve"> is a lower amount of social capi</w:t>
      </w:r>
      <w:r w:rsidR="00893E33">
        <w:rPr>
          <w:rFonts w:cs="Arial"/>
          <w:szCs w:val="22"/>
          <w:lang w:val="en-GB"/>
        </w:rPr>
        <w:t xml:space="preserve">tal. Glaeser (2000) has defined </w:t>
      </w:r>
      <w:r w:rsidRPr="006739E7">
        <w:rPr>
          <w:rFonts w:eastAsiaTheme="minorEastAsia" w:cs="Arial"/>
          <w:szCs w:val="22"/>
          <w:lang w:val="en-GB"/>
        </w:rPr>
        <w:t>social capital as a person’s social characteristics, including social skills, charisma, etc.</w:t>
      </w:r>
      <w:r w:rsidR="008A0D11">
        <w:rPr>
          <w:rFonts w:eastAsiaTheme="minorEastAsia" w:cs="Arial"/>
          <w:szCs w:val="22"/>
          <w:lang w:val="en-GB"/>
        </w:rPr>
        <w:t>,</w:t>
      </w:r>
      <w:r w:rsidRPr="006739E7">
        <w:rPr>
          <w:rFonts w:eastAsiaTheme="minorEastAsia" w:cs="Arial"/>
          <w:szCs w:val="22"/>
          <w:lang w:val="en-GB"/>
        </w:rPr>
        <w:t xml:space="preserve"> which enables him to reap market and non-market returns from interactions with others.</w:t>
      </w:r>
      <w:r w:rsidRPr="006739E7">
        <w:rPr>
          <w:rFonts w:cs="Arial"/>
          <w:szCs w:val="22"/>
          <w:lang w:val="en-GB"/>
        </w:rPr>
        <w:t xml:space="preserve"> </w:t>
      </w:r>
      <w:r w:rsidR="00B72E2F" w:rsidRPr="006739E7">
        <w:rPr>
          <w:rFonts w:cs="Arial"/>
          <w:szCs w:val="22"/>
          <w:lang w:val="en-GB"/>
        </w:rPr>
        <w:t>Different amounts of social capital may lead to difference</w:t>
      </w:r>
      <w:r w:rsidR="00893E33">
        <w:rPr>
          <w:rFonts w:cs="Arial"/>
          <w:szCs w:val="22"/>
          <w:lang w:val="en-GB"/>
        </w:rPr>
        <w:t>s</w:t>
      </w:r>
      <w:r w:rsidR="00B72E2F" w:rsidRPr="006739E7">
        <w:rPr>
          <w:rFonts w:cs="Arial"/>
          <w:szCs w:val="22"/>
          <w:lang w:val="en-GB"/>
        </w:rPr>
        <w:t xml:space="preserve"> in performance. S</w:t>
      </w:r>
      <w:r w:rsidRPr="006739E7">
        <w:rPr>
          <w:rFonts w:cs="Arial"/>
          <w:szCs w:val="22"/>
          <w:lang w:val="en-GB"/>
        </w:rPr>
        <w:t xml:space="preserve">ome papers about differences in performance between students </w:t>
      </w:r>
      <w:r w:rsidR="00B72E2F" w:rsidRPr="006739E7">
        <w:rPr>
          <w:rFonts w:cs="Arial"/>
          <w:szCs w:val="22"/>
          <w:lang w:val="en-GB"/>
        </w:rPr>
        <w:t>from different origin, religion and</w:t>
      </w:r>
      <w:r w:rsidRPr="006739E7">
        <w:rPr>
          <w:rFonts w:cs="Arial"/>
          <w:szCs w:val="22"/>
          <w:lang w:val="en-GB"/>
        </w:rPr>
        <w:t xml:space="preserve"> social economic background</w:t>
      </w:r>
      <w:r w:rsidR="00B72E2F" w:rsidRPr="006739E7">
        <w:rPr>
          <w:rFonts w:cs="Arial"/>
          <w:szCs w:val="22"/>
          <w:lang w:val="en-GB"/>
        </w:rPr>
        <w:t xml:space="preserve"> will be reviewed</w:t>
      </w:r>
      <w:r w:rsidRPr="006739E7">
        <w:rPr>
          <w:rFonts w:cs="Arial"/>
          <w:szCs w:val="22"/>
          <w:lang w:val="en-GB"/>
        </w:rPr>
        <w:t xml:space="preserve">. </w:t>
      </w:r>
      <w:r w:rsidR="00B72E2F" w:rsidRPr="006739E7">
        <w:rPr>
          <w:rFonts w:cs="Arial"/>
          <w:szCs w:val="22"/>
          <w:lang w:val="en-GB"/>
        </w:rPr>
        <w:t xml:space="preserve">Finally an overview of policies </w:t>
      </w:r>
      <w:r w:rsidR="007F49E4" w:rsidRPr="006739E7">
        <w:rPr>
          <w:rFonts w:cs="Arial"/>
          <w:szCs w:val="22"/>
          <w:lang w:val="en-GB"/>
        </w:rPr>
        <w:t>will be presented.</w:t>
      </w:r>
    </w:p>
    <w:p w:rsidR="00D749F3" w:rsidRPr="006739E7" w:rsidRDefault="00D749F3" w:rsidP="00C14CBB">
      <w:pPr>
        <w:autoSpaceDE w:val="0"/>
        <w:autoSpaceDN w:val="0"/>
        <w:adjustRightInd w:val="0"/>
        <w:jc w:val="both"/>
        <w:rPr>
          <w:rFonts w:cs="Arial"/>
          <w:szCs w:val="22"/>
          <w:lang w:val="en-GB"/>
        </w:rPr>
      </w:pPr>
    </w:p>
    <w:p w:rsidR="00D749F3" w:rsidRPr="006739E7" w:rsidRDefault="00DF7E63" w:rsidP="00C14CBB">
      <w:pPr>
        <w:autoSpaceDE w:val="0"/>
        <w:autoSpaceDN w:val="0"/>
        <w:adjustRightInd w:val="0"/>
        <w:jc w:val="both"/>
        <w:rPr>
          <w:rFonts w:cs="Arial"/>
          <w:szCs w:val="22"/>
          <w:lang w:val="en-GB"/>
        </w:rPr>
      </w:pPr>
      <w:r>
        <w:rPr>
          <w:rFonts w:cs="Arial"/>
          <w:szCs w:val="22"/>
          <w:lang w:val="en-GB"/>
        </w:rPr>
        <w:t>Most of t</w:t>
      </w:r>
      <w:r w:rsidR="00D749F3" w:rsidRPr="006739E7">
        <w:rPr>
          <w:rFonts w:cs="Arial"/>
          <w:szCs w:val="22"/>
          <w:lang w:val="en-GB"/>
        </w:rPr>
        <w:t xml:space="preserve">he articles which will be used </w:t>
      </w:r>
      <w:r w:rsidR="00FA5AA7" w:rsidRPr="006739E7">
        <w:rPr>
          <w:rFonts w:cs="Arial"/>
          <w:szCs w:val="22"/>
          <w:lang w:val="en-GB"/>
        </w:rPr>
        <w:t>are from the UK</w:t>
      </w:r>
      <w:r w:rsidR="00290DCE">
        <w:rPr>
          <w:rFonts w:cs="Arial"/>
          <w:szCs w:val="22"/>
          <w:lang w:val="en-GB"/>
        </w:rPr>
        <w:t xml:space="preserve"> due to the fact that</w:t>
      </w:r>
      <w:r w:rsidR="00760B5D" w:rsidRPr="006739E7">
        <w:rPr>
          <w:rFonts w:cs="Arial"/>
          <w:szCs w:val="22"/>
          <w:lang w:val="en-GB"/>
        </w:rPr>
        <w:t xml:space="preserve"> more scientific research is available</w:t>
      </w:r>
      <w:r w:rsidR="00290DCE">
        <w:rPr>
          <w:rFonts w:cs="Arial"/>
          <w:szCs w:val="22"/>
          <w:lang w:val="en-GB"/>
        </w:rPr>
        <w:t xml:space="preserve"> in the UK</w:t>
      </w:r>
      <w:r w:rsidR="00760B5D" w:rsidRPr="006739E7">
        <w:rPr>
          <w:rFonts w:cs="Arial"/>
          <w:szCs w:val="22"/>
          <w:lang w:val="en-GB"/>
        </w:rPr>
        <w:t xml:space="preserve"> compared to the Netherlands. One can doubt if </w:t>
      </w:r>
      <w:r w:rsidR="00290DCE">
        <w:rPr>
          <w:rFonts w:cs="Arial"/>
          <w:szCs w:val="22"/>
          <w:lang w:val="en-GB"/>
        </w:rPr>
        <w:t xml:space="preserve">the </w:t>
      </w:r>
      <w:r w:rsidR="00760B5D" w:rsidRPr="006739E7">
        <w:rPr>
          <w:rFonts w:cs="Arial"/>
          <w:szCs w:val="22"/>
          <w:lang w:val="en-GB"/>
        </w:rPr>
        <w:t xml:space="preserve">British literature is applicable </w:t>
      </w:r>
      <w:r w:rsidR="00613A9D">
        <w:rPr>
          <w:rFonts w:cs="Arial"/>
          <w:szCs w:val="22"/>
          <w:lang w:val="en-GB"/>
        </w:rPr>
        <w:t>to</w:t>
      </w:r>
      <w:r w:rsidR="00760B5D" w:rsidRPr="006739E7">
        <w:rPr>
          <w:rFonts w:cs="Arial"/>
          <w:szCs w:val="22"/>
          <w:lang w:val="en-GB"/>
        </w:rPr>
        <w:t xml:space="preserve"> the situation in Holland. The British educati</w:t>
      </w:r>
      <w:r w:rsidR="00731066" w:rsidRPr="006739E7">
        <w:rPr>
          <w:rFonts w:cs="Arial"/>
          <w:szCs w:val="22"/>
          <w:lang w:val="en-GB"/>
        </w:rPr>
        <w:t>on system is organi</w:t>
      </w:r>
      <w:r w:rsidR="00290DCE">
        <w:rPr>
          <w:rFonts w:cs="Arial"/>
          <w:szCs w:val="22"/>
          <w:lang w:val="en-GB"/>
        </w:rPr>
        <w:t>zed in a slightly different way which is h</w:t>
      </w:r>
      <w:r w:rsidR="00731066" w:rsidRPr="006739E7">
        <w:rPr>
          <w:rFonts w:cs="Arial"/>
          <w:szCs w:val="22"/>
          <w:lang w:val="en-GB"/>
        </w:rPr>
        <w:t>owever not necessarily a problem. What really matters is the prob</w:t>
      </w:r>
      <w:r w:rsidR="00290DCE">
        <w:rPr>
          <w:rFonts w:cs="Arial"/>
          <w:szCs w:val="22"/>
          <w:lang w:val="en-GB"/>
        </w:rPr>
        <w:t>lems faced in education. T</w:t>
      </w:r>
      <w:r w:rsidR="00731066" w:rsidRPr="006739E7">
        <w:rPr>
          <w:rFonts w:cs="Arial"/>
          <w:szCs w:val="22"/>
          <w:lang w:val="en-GB"/>
        </w:rPr>
        <w:t>hose problems are quite comparable to each other. The education organizations in both countries face a h</w:t>
      </w:r>
      <w:r w:rsidR="00290DCE">
        <w:rPr>
          <w:rFonts w:cs="Arial"/>
          <w:szCs w:val="22"/>
          <w:lang w:val="en-GB"/>
        </w:rPr>
        <w:t xml:space="preserve">igh increase of student inflow which </w:t>
      </w:r>
      <w:r w:rsidR="00731066" w:rsidRPr="006739E7">
        <w:rPr>
          <w:rFonts w:cs="Arial"/>
          <w:szCs w:val="22"/>
          <w:lang w:val="en-GB"/>
        </w:rPr>
        <w:t xml:space="preserve">has </w:t>
      </w:r>
      <w:r w:rsidR="000958A9">
        <w:rPr>
          <w:rFonts w:cs="Arial"/>
          <w:szCs w:val="22"/>
          <w:lang w:val="en-GB"/>
        </w:rPr>
        <w:t>led</w:t>
      </w:r>
      <w:r w:rsidR="00731066" w:rsidRPr="006739E7">
        <w:rPr>
          <w:rFonts w:cs="Arial"/>
          <w:szCs w:val="22"/>
          <w:lang w:val="en-GB"/>
        </w:rPr>
        <w:t xml:space="preserve"> to a more diverse stu</w:t>
      </w:r>
      <w:r w:rsidR="00DC33DC" w:rsidRPr="006739E7">
        <w:rPr>
          <w:rFonts w:cs="Arial"/>
          <w:szCs w:val="22"/>
          <w:lang w:val="en-GB"/>
        </w:rPr>
        <w:t>dent population. Students with a background in whic</w:t>
      </w:r>
      <w:r w:rsidR="00810688">
        <w:rPr>
          <w:rFonts w:cs="Arial"/>
          <w:szCs w:val="22"/>
          <w:lang w:val="en-GB"/>
        </w:rPr>
        <w:t>h participation in h</w:t>
      </w:r>
      <w:r w:rsidR="00DC33DC" w:rsidRPr="006739E7">
        <w:rPr>
          <w:rFonts w:cs="Arial"/>
          <w:szCs w:val="22"/>
          <w:lang w:val="en-GB"/>
        </w:rPr>
        <w:t xml:space="preserve">igher education was </w:t>
      </w:r>
      <w:r w:rsidR="008A0D11">
        <w:rPr>
          <w:rFonts w:cs="Arial"/>
          <w:szCs w:val="22"/>
          <w:lang w:val="en-GB"/>
        </w:rPr>
        <w:t>the</w:t>
      </w:r>
      <w:r w:rsidR="008A0D11" w:rsidRPr="006739E7">
        <w:rPr>
          <w:rFonts w:cs="Arial"/>
          <w:szCs w:val="22"/>
          <w:lang w:val="en-GB"/>
        </w:rPr>
        <w:t xml:space="preserve"> </w:t>
      </w:r>
      <w:r w:rsidR="00DC33DC" w:rsidRPr="006739E7">
        <w:rPr>
          <w:rFonts w:cs="Arial"/>
          <w:szCs w:val="22"/>
          <w:lang w:val="en-GB"/>
        </w:rPr>
        <w:t xml:space="preserve">exception in the past, started to apply for </w:t>
      </w:r>
      <w:r w:rsidR="00810688">
        <w:rPr>
          <w:rFonts w:cs="Arial"/>
          <w:szCs w:val="22"/>
          <w:lang w:val="en-GB"/>
        </w:rPr>
        <w:t>studies</w:t>
      </w:r>
      <w:r w:rsidR="00DC33DC" w:rsidRPr="006739E7">
        <w:rPr>
          <w:rFonts w:cs="Arial"/>
          <w:szCs w:val="22"/>
          <w:lang w:val="en-GB"/>
        </w:rPr>
        <w:t xml:space="preserve"> in higher education as well. </w:t>
      </w:r>
      <w:r w:rsidR="00782CC9" w:rsidRPr="006739E7">
        <w:rPr>
          <w:rFonts w:cs="Arial"/>
          <w:szCs w:val="22"/>
          <w:lang w:val="en-GB"/>
        </w:rPr>
        <w:t>In the environment of those students, le</w:t>
      </w:r>
      <w:r w:rsidR="00810688">
        <w:rPr>
          <w:rFonts w:cs="Arial"/>
          <w:szCs w:val="22"/>
          <w:lang w:val="en-GB"/>
        </w:rPr>
        <w:t xml:space="preserve">ss social capital is available which </w:t>
      </w:r>
      <w:r w:rsidR="00782CC9" w:rsidRPr="006739E7">
        <w:rPr>
          <w:rFonts w:cs="Arial"/>
          <w:szCs w:val="22"/>
          <w:lang w:val="en-GB"/>
        </w:rPr>
        <w:t xml:space="preserve">tends to influence the average performances of the students. </w:t>
      </w:r>
    </w:p>
    <w:p w:rsidR="002E2D9E" w:rsidRPr="006739E7" w:rsidRDefault="002E2D9E" w:rsidP="002E2D9E">
      <w:pPr>
        <w:rPr>
          <w:rFonts w:cs="Arial"/>
          <w:b/>
          <w:sz w:val="21"/>
          <w:szCs w:val="21"/>
          <w:lang w:val="en-GB"/>
        </w:rPr>
      </w:pPr>
    </w:p>
    <w:p w:rsidR="002E2D9E" w:rsidRPr="006739E7" w:rsidRDefault="002E2D9E" w:rsidP="00F37B9D">
      <w:pPr>
        <w:pStyle w:val="Heading2"/>
        <w:numPr>
          <w:ilvl w:val="1"/>
          <w:numId w:val="3"/>
        </w:numPr>
        <w:rPr>
          <w:lang w:val="en-GB"/>
        </w:rPr>
      </w:pPr>
      <w:bookmarkStart w:id="4" w:name="_Toc328401218"/>
      <w:r w:rsidRPr="006739E7">
        <w:rPr>
          <w:lang w:val="en-GB"/>
        </w:rPr>
        <w:t>Segregation</w:t>
      </w:r>
      <w:bookmarkEnd w:id="4"/>
    </w:p>
    <w:p w:rsidR="00CB65A4" w:rsidRPr="006739E7" w:rsidRDefault="00CB65A4" w:rsidP="00CB65A4">
      <w:pPr>
        <w:rPr>
          <w:lang w:val="en-GB" w:eastAsia="zh-CN"/>
        </w:rPr>
      </w:pPr>
    </w:p>
    <w:p w:rsidR="00CB65A4" w:rsidRPr="006739E7" w:rsidRDefault="00CE5EC1" w:rsidP="00B35A76">
      <w:pPr>
        <w:jc w:val="both"/>
        <w:rPr>
          <w:lang w:val="en-GB" w:eastAsia="zh-CN"/>
        </w:rPr>
      </w:pPr>
      <w:r>
        <w:rPr>
          <w:lang w:val="en-GB" w:eastAsia="zh-CN"/>
        </w:rPr>
        <w:t>In this paragraph the term</w:t>
      </w:r>
      <w:r w:rsidR="00290DCE">
        <w:rPr>
          <w:lang w:val="en-GB" w:eastAsia="zh-CN"/>
        </w:rPr>
        <w:t xml:space="preserve"> segregation will be explained according to an </w:t>
      </w:r>
      <w:r w:rsidR="00A54D72" w:rsidRPr="006739E7">
        <w:rPr>
          <w:lang w:val="en-GB" w:eastAsia="zh-CN"/>
        </w:rPr>
        <w:t xml:space="preserve">explanation </w:t>
      </w:r>
      <w:r w:rsidR="00290DCE">
        <w:rPr>
          <w:lang w:val="en-GB" w:eastAsia="zh-CN"/>
        </w:rPr>
        <w:t>p</w:t>
      </w:r>
      <w:r w:rsidR="00A54D72" w:rsidRPr="006739E7">
        <w:rPr>
          <w:lang w:val="en-GB" w:eastAsia="zh-CN"/>
        </w:rPr>
        <w:t>rovided</w:t>
      </w:r>
      <w:r w:rsidR="00B37D12" w:rsidRPr="006739E7">
        <w:rPr>
          <w:lang w:val="en-GB" w:eastAsia="zh-CN"/>
        </w:rPr>
        <w:t xml:space="preserve"> by Shelling (19</w:t>
      </w:r>
      <w:r w:rsidR="006346FB" w:rsidRPr="006739E7">
        <w:rPr>
          <w:lang w:val="en-GB" w:eastAsia="zh-CN"/>
        </w:rPr>
        <w:t>69</w:t>
      </w:r>
      <w:r w:rsidR="00B37D12" w:rsidRPr="006739E7">
        <w:rPr>
          <w:lang w:val="en-GB" w:eastAsia="zh-CN"/>
        </w:rPr>
        <w:t>)</w:t>
      </w:r>
      <w:r w:rsidR="003F66C7">
        <w:rPr>
          <w:lang w:val="en-GB" w:eastAsia="zh-CN"/>
        </w:rPr>
        <w:t>.</w:t>
      </w:r>
      <w:r w:rsidR="00B37D12" w:rsidRPr="006739E7">
        <w:rPr>
          <w:lang w:val="en-GB" w:eastAsia="zh-CN"/>
        </w:rPr>
        <w:t xml:space="preserve"> </w:t>
      </w:r>
      <w:r w:rsidR="00A54D72" w:rsidRPr="006739E7">
        <w:rPr>
          <w:lang w:val="en-GB" w:eastAsia="zh-CN"/>
        </w:rPr>
        <w:t xml:space="preserve">He has computed a model which enlightens the process of segregation. The technique </w:t>
      </w:r>
      <w:r w:rsidR="008A0D11">
        <w:rPr>
          <w:lang w:val="en-GB" w:eastAsia="zh-CN"/>
        </w:rPr>
        <w:t xml:space="preserve">used </w:t>
      </w:r>
      <w:r w:rsidR="00A54D72" w:rsidRPr="006739E7">
        <w:rPr>
          <w:lang w:val="en-GB" w:eastAsia="zh-CN"/>
        </w:rPr>
        <w:t xml:space="preserve">is called </w:t>
      </w:r>
      <w:r w:rsidR="008A0D11" w:rsidRPr="006739E7">
        <w:rPr>
          <w:lang w:val="en-GB" w:eastAsia="zh-CN"/>
        </w:rPr>
        <w:t>agent</w:t>
      </w:r>
      <w:r w:rsidR="008A0D11">
        <w:rPr>
          <w:lang w:val="en-GB" w:eastAsia="zh-CN"/>
        </w:rPr>
        <w:t>-</w:t>
      </w:r>
      <w:r w:rsidR="00A54D72" w:rsidRPr="006739E7">
        <w:rPr>
          <w:lang w:val="en-GB" w:eastAsia="zh-CN"/>
        </w:rPr>
        <w:t xml:space="preserve">based </w:t>
      </w:r>
      <w:r w:rsidR="008A0D11" w:rsidRPr="006739E7">
        <w:rPr>
          <w:lang w:val="en-GB" w:eastAsia="zh-CN"/>
        </w:rPr>
        <w:t>modelling</w:t>
      </w:r>
      <w:r w:rsidR="00A54D72" w:rsidRPr="006739E7">
        <w:rPr>
          <w:lang w:val="en-GB" w:eastAsia="zh-CN"/>
        </w:rPr>
        <w:t>. In this model</w:t>
      </w:r>
      <w:r w:rsidR="008A0D11">
        <w:rPr>
          <w:lang w:val="en-GB" w:eastAsia="zh-CN"/>
        </w:rPr>
        <w:t>,</w:t>
      </w:r>
      <w:r w:rsidR="00A54D72" w:rsidRPr="006739E7">
        <w:rPr>
          <w:lang w:val="en-GB" w:eastAsia="zh-CN"/>
        </w:rPr>
        <w:t xml:space="preserve"> the present agents act according to simple</w:t>
      </w:r>
      <w:r w:rsidR="00467D5F" w:rsidRPr="006739E7">
        <w:rPr>
          <w:lang w:val="en-GB" w:eastAsia="zh-CN"/>
        </w:rPr>
        <w:t>, predefined rules. There exist two types of agents which differ in race. They have preferences about the percentage of neighbo</w:t>
      </w:r>
      <w:r w:rsidR="008A0D11">
        <w:rPr>
          <w:lang w:val="en-GB" w:eastAsia="zh-CN"/>
        </w:rPr>
        <w:t>u</w:t>
      </w:r>
      <w:r w:rsidR="00467D5F" w:rsidRPr="006739E7">
        <w:rPr>
          <w:lang w:val="en-GB" w:eastAsia="zh-CN"/>
        </w:rPr>
        <w:t xml:space="preserve">rs which should be from </w:t>
      </w:r>
      <w:r w:rsidR="00467D5F" w:rsidRPr="006739E7">
        <w:rPr>
          <w:lang w:val="en-GB" w:eastAsia="zh-CN"/>
        </w:rPr>
        <w:lastRenderedPageBreak/>
        <w:t xml:space="preserve">the same race. </w:t>
      </w:r>
      <w:r w:rsidR="006346FB" w:rsidRPr="006739E7">
        <w:rPr>
          <w:lang w:val="en-GB" w:eastAsia="zh-CN"/>
        </w:rPr>
        <w:t xml:space="preserve">The extent to which the current place of living is in accordance with the preferences of the agent, determines the wealth level. </w:t>
      </w:r>
      <w:r w:rsidR="003E27F1" w:rsidRPr="006739E7">
        <w:rPr>
          <w:lang w:val="en-GB" w:eastAsia="zh-CN"/>
        </w:rPr>
        <w:t xml:space="preserve">This is called the </w:t>
      </w:r>
      <w:r w:rsidR="00B93C83" w:rsidRPr="00B93C83">
        <w:rPr>
          <w:i/>
          <w:lang w:val="en-GB" w:eastAsia="zh-CN"/>
        </w:rPr>
        <w:t>limit of tolerance</w:t>
      </w:r>
      <w:r w:rsidR="003E27F1" w:rsidRPr="006739E7">
        <w:rPr>
          <w:lang w:val="en-GB" w:eastAsia="zh-CN"/>
        </w:rPr>
        <w:t xml:space="preserve">. </w:t>
      </w:r>
      <w:r w:rsidR="003F66C7">
        <w:rPr>
          <w:lang w:val="en-GB" w:eastAsia="zh-CN"/>
        </w:rPr>
        <w:t>In the model of Shelling</w:t>
      </w:r>
      <w:r w:rsidR="006346FB" w:rsidRPr="006739E7">
        <w:rPr>
          <w:lang w:val="en-GB" w:eastAsia="zh-CN"/>
        </w:rPr>
        <w:t xml:space="preserve">, agents tend to move to another place if there is a place which fits their preferences better. </w:t>
      </w:r>
    </w:p>
    <w:p w:rsidR="008A0D11" w:rsidRDefault="006346FB" w:rsidP="00B35A76">
      <w:pPr>
        <w:jc w:val="both"/>
        <w:rPr>
          <w:lang w:val="en-GB" w:eastAsia="zh-CN"/>
        </w:rPr>
      </w:pPr>
      <w:r w:rsidRPr="006739E7">
        <w:rPr>
          <w:lang w:val="en-GB" w:eastAsia="zh-CN"/>
        </w:rPr>
        <w:t xml:space="preserve">The first model of Shelling was </w:t>
      </w:r>
      <w:r w:rsidR="006515BC" w:rsidRPr="006739E7">
        <w:rPr>
          <w:lang w:val="en-GB" w:eastAsia="zh-CN"/>
        </w:rPr>
        <w:t>one-dimensional</w:t>
      </w:r>
      <w:r w:rsidRPr="006739E7">
        <w:rPr>
          <w:lang w:val="en-GB" w:eastAsia="zh-CN"/>
        </w:rPr>
        <w:t xml:space="preserve">. </w:t>
      </w:r>
      <w:r w:rsidR="00DD0652" w:rsidRPr="006739E7">
        <w:rPr>
          <w:lang w:val="en-GB" w:eastAsia="zh-CN"/>
        </w:rPr>
        <w:t xml:space="preserve">The assumption is that the agents live in a line, which is not very realistic. </w:t>
      </w:r>
      <w:r w:rsidR="0077358C" w:rsidRPr="006739E7">
        <w:rPr>
          <w:lang w:val="en-GB" w:eastAsia="zh-CN"/>
        </w:rPr>
        <w:t xml:space="preserve">That problem is solved in the two-dimensional model. </w:t>
      </w:r>
      <w:r w:rsidR="00F25568" w:rsidRPr="006739E7">
        <w:rPr>
          <w:lang w:val="en-GB" w:eastAsia="zh-CN"/>
        </w:rPr>
        <w:t>In the Schelling segregation models a</w:t>
      </w:r>
      <w:r w:rsidR="003B69D2" w:rsidRPr="006739E7">
        <w:rPr>
          <w:lang w:val="en-GB" w:eastAsia="zh-CN"/>
        </w:rPr>
        <w:t>n</w:t>
      </w:r>
      <w:r w:rsidR="00F25568" w:rsidRPr="006739E7">
        <w:rPr>
          <w:lang w:val="en-GB" w:eastAsia="zh-CN"/>
        </w:rPr>
        <w:t xml:space="preserve"> unlimited number </w:t>
      </w:r>
      <w:r w:rsidR="003B69D2" w:rsidRPr="006739E7">
        <w:rPr>
          <w:lang w:val="en-GB" w:eastAsia="zh-CN"/>
        </w:rPr>
        <w:t>of periods a</w:t>
      </w:r>
      <w:r w:rsidR="00810688">
        <w:rPr>
          <w:lang w:val="en-GB" w:eastAsia="zh-CN"/>
        </w:rPr>
        <w:t xml:space="preserve">re present. In the final period there is no option left which fits the preferences </w:t>
      </w:r>
      <w:r w:rsidR="00970A09">
        <w:rPr>
          <w:lang w:val="en-GB" w:eastAsia="zh-CN"/>
        </w:rPr>
        <w:t>of the agents better.</w:t>
      </w:r>
    </w:p>
    <w:p w:rsidR="008A0D11" w:rsidRDefault="008A0D11" w:rsidP="00B35A76">
      <w:pPr>
        <w:jc w:val="both"/>
        <w:rPr>
          <w:lang w:val="en-GB" w:eastAsia="zh-CN"/>
        </w:rPr>
      </w:pPr>
    </w:p>
    <w:p w:rsidR="00CB65A4" w:rsidRDefault="003F66C7" w:rsidP="00B35A76">
      <w:pPr>
        <w:jc w:val="both"/>
        <w:rPr>
          <w:lang w:val="en-GB" w:eastAsia="zh-CN"/>
        </w:rPr>
      </w:pPr>
      <w:r>
        <w:rPr>
          <w:lang w:val="en-GB" w:eastAsia="zh-CN"/>
        </w:rPr>
        <w:t>Simulations with the model of Schelling show that the process of segregation is very sensitive to the preferences of the agents. Only a very small preference for the percentage of neighbours</w:t>
      </w:r>
      <w:r w:rsidR="00A06402">
        <w:rPr>
          <w:lang w:val="en-GB" w:eastAsia="zh-CN"/>
        </w:rPr>
        <w:t xml:space="preserve"> to be</w:t>
      </w:r>
      <w:r>
        <w:rPr>
          <w:lang w:val="en-GB" w:eastAsia="zh-CN"/>
        </w:rPr>
        <w:t xml:space="preserve"> from the same race </w:t>
      </w:r>
      <w:r w:rsidR="007E7CA0">
        <w:rPr>
          <w:lang w:val="en-GB" w:eastAsia="zh-CN"/>
        </w:rPr>
        <w:t xml:space="preserve">will lead to complete segregation. Hence segregation is very likely to occur. </w:t>
      </w:r>
    </w:p>
    <w:p w:rsidR="008A0D11" w:rsidRDefault="008A0D11" w:rsidP="00B35A76">
      <w:pPr>
        <w:jc w:val="both"/>
        <w:rPr>
          <w:lang w:val="en-GB" w:eastAsia="zh-CN"/>
        </w:rPr>
      </w:pPr>
    </w:p>
    <w:p w:rsidR="008B43C5" w:rsidRDefault="005E54EC" w:rsidP="00B35A76">
      <w:pPr>
        <w:jc w:val="both"/>
        <w:rPr>
          <w:lang w:val="en-GB" w:eastAsia="zh-CN"/>
        </w:rPr>
      </w:pPr>
      <w:r>
        <w:rPr>
          <w:lang w:val="en-GB" w:eastAsia="zh-CN"/>
        </w:rPr>
        <w:t xml:space="preserve">Segregation in the Netherlands is most present in urban areas. According to the theory one should expect the preferences of the residents to be the main reason for segregation. Bolt (2001) shows that this doesn’t hold for segregation in the Netherlands. The main reason for segregation is a pure economic one: the level of wealth for immigrants is lower so they are </w:t>
      </w:r>
      <w:r w:rsidR="00F4242B">
        <w:rPr>
          <w:lang w:val="en-GB" w:eastAsia="zh-CN"/>
        </w:rPr>
        <w:t xml:space="preserve">limited </w:t>
      </w:r>
      <w:r>
        <w:rPr>
          <w:lang w:val="en-GB" w:eastAsia="zh-CN"/>
        </w:rPr>
        <w:t xml:space="preserve">to the cheaper locations. </w:t>
      </w:r>
    </w:p>
    <w:p w:rsidR="008B43C5" w:rsidRDefault="008B43C5" w:rsidP="00B35A76">
      <w:pPr>
        <w:jc w:val="both"/>
        <w:rPr>
          <w:lang w:val="en-GB" w:eastAsia="zh-CN"/>
        </w:rPr>
      </w:pPr>
    </w:p>
    <w:p w:rsidR="008B43C5" w:rsidRPr="006739E7" w:rsidRDefault="008B43C5" w:rsidP="00B35A76">
      <w:pPr>
        <w:jc w:val="both"/>
        <w:rPr>
          <w:lang w:val="en-GB" w:eastAsia="zh-CN"/>
        </w:rPr>
      </w:pPr>
      <w:r>
        <w:rPr>
          <w:lang w:val="en-GB" w:eastAsia="zh-CN"/>
        </w:rPr>
        <w:t xml:space="preserve">According to </w:t>
      </w:r>
      <w:r>
        <w:t>Uunk (</w:t>
      </w:r>
      <w:r w:rsidRPr="00836353">
        <w:t>2001)</w:t>
      </w:r>
      <w:r>
        <w:t xml:space="preserve">, racial segregation doesn’t occur in the Netherlands. The existing segregation is merely social economic. </w:t>
      </w:r>
    </w:p>
    <w:p w:rsidR="005E54EC" w:rsidRPr="006739E7" w:rsidRDefault="005E54EC" w:rsidP="00B35A76">
      <w:pPr>
        <w:jc w:val="both"/>
        <w:rPr>
          <w:lang w:val="en-GB"/>
        </w:rPr>
      </w:pPr>
    </w:p>
    <w:p w:rsidR="002E2D9E" w:rsidRPr="006739E7" w:rsidRDefault="002E2D9E" w:rsidP="00B35A76">
      <w:pPr>
        <w:pStyle w:val="Heading2"/>
        <w:numPr>
          <w:ilvl w:val="1"/>
          <w:numId w:val="3"/>
        </w:numPr>
        <w:jc w:val="both"/>
        <w:rPr>
          <w:lang w:val="en-GB"/>
        </w:rPr>
      </w:pPr>
      <w:bookmarkStart w:id="5" w:name="_Toc328401219"/>
      <w:r w:rsidRPr="006739E7">
        <w:rPr>
          <w:lang w:val="en-GB"/>
        </w:rPr>
        <w:t>Consequences of segregation</w:t>
      </w:r>
      <w:bookmarkEnd w:id="5"/>
    </w:p>
    <w:p w:rsidR="00DC5393" w:rsidRPr="006739E7" w:rsidRDefault="00DC5393" w:rsidP="00B35A76">
      <w:pPr>
        <w:jc w:val="both"/>
        <w:rPr>
          <w:lang w:val="en-GB" w:eastAsia="zh-CN"/>
        </w:rPr>
      </w:pPr>
    </w:p>
    <w:p w:rsidR="00CB0CD6" w:rsidRDefault="002B30CA" w:rsidP="00B35A76">
      <w:pPr>
        <w:jc w:val="both"/>
      </w:pPr>
      <w:r>
        <w:rPr>
          <w:lang w:val="en-GB" w:eastAsia="zh-CN"/>
        </w:rPr>
        <w:t>Due to segregation</w:t>
      </w:r>
      <w:r w:rsidR="00F4242B">
        <w:rPr>
          <w:lang w:val="en-GB" w:eastAsia="zh-CN"/>
        </w:rPr>
        <w:t>,</w:t>
      </w:r>
      <w:r>
        <w:rPr>
          <w:lang w:val="en-GB" w:eastAsia="zh-CN"/>
        </w:rPr>
        <w:t xml:space="preserve"> groups</w:t>
      </w:r>
      <w:r w:rsidR="00F73151">
        <w:rPr>
          <w:lang w:val="en-GB" w:eastAsia="zh-CN"/>
        </w:rPr>
        <w:t xml:space="preserve"> with a different social economic background</w:t>
      </w:r>
      <w:r>
        <w:rPr>
          <w:lang w:val="en-GB" w:eastAsia="zh-CN"/>
        </w:rPr>
        <w:t xml:space="preserve"> are not equally spread over the different areas in a certain city. </w:t>
      </w:r>
      <w:r w:rsidR="000A42E5">
        <w:rPr>
          <w:lang w:val="en-GB" w:eastAsia="zh-CN"/>
        </w:rPr>
        <w:t xml:space="preserve">This leads to the </w:t>
      </w:r>
      <w:r w:rsidR="00F4242B">
        <w:rPr>
          <w:lang w:val="en-GB" w:eastAsia="zh-CN"/>
        </w:rPr>
        <w:t xml:space="preserve">evolution </w:t>
      </w:r>
      <w:r w:rsidR="000A42E5">
        <w:rPr>
          <w:lang w:val="en-GB" w:eastAsia="zh-CN"/>
        </w:rPr>
        <w:t xml:space="preserve">of advantaged and disadvantaged areas. It is generally assumed that </w:t>
      </w:r>
      <w:r w:rsidR="00C445AE">
        <w:rPr>
          <w:lang w:val="en-GB" w:eastAsia="zh-CN"/>
        </w:rPr>
        <w:t>the lower social economic status of the residents of disadvantaged areas is caused by their living area. However</w:t>
      </w:r>
      <w:r w:rsidR="004A6D02">
        <w:rPr>
          <w:lang w:val="en-GB" w:eastAsia="zh-CN"/>
        </w:rPr>
        <w:t xml:space="preserve">, the scientific literature doesn’t provide evidence for a causal relationship between </w:t>
      </w:r>
      <w:r w:rsidR="00F4242B">
        <w:rPr>
          <w:lang w:val="en-GB" w:eastAsia="zh-CN"/>
        </w:rPr>
        <w:t>socio-</w:t>
      </w:r>
      <w:r w:rsidR="004A6D02">
        <w:rPr>
          <w:lang w:val="en-GB" w:eastAsia="zh-CN"/>
        </w:rPr>
        <w:t>e</w:t>
      </w:r>
      <w:r w:rsidR="00836353">
        <w:rPr>
          <w:lang w:val="en-GB" w:eastAsia="zh-CN"/>
        </w:rPr>
        <w:t xml:space="preserve">conomic status and living area. </w:t>
      </w:r>
      <w:r w:rsidR="00F4242B">
        <w:rPr>
          <w:lang w:val="en-GB" w:eastAsia="zh-CN"/>
        </w:rPr>
        <w:t xml:space="preserve">What does exist, </w:t>
      </w:r>
      <w:r w:rsidR="00947EB2">
        <w:rPr>
          <w:lang w:val="en-GB" w:eastAsia="zh-CN"/>
        </w:rPr>
        <w:t>though</w:t>
      </w:r>
      <w:r w:rsidR="00F4242B">
        <w:rPr>
          <w:lang w:val="en-GB" w:eastAsia="zh-CN"/>
        </w:rPr>
        <w:t xml:space="preserve">, are various </w:t>
      </w:r>
      <w:r w:rsidR="00836353">
        <w:rPr>
          <w:lang w:val="en-GB" w:eastAsia="zh-CN"/>
        </w:rPr>
        <w:t xml:space="preserve">differences between advantaged and disadvantaged areas. According </w:t>
      </w:r>
      <w:r w:rsidR="006A4157">
        <w:t>to Uunk (</w:t>
      </w:r>
      <w:r w:rsidR="00836353" w:rsidRPr="00836353">
        <w:t>2001)</w:t>
      </w:r>
      <w:r w:rsidR="00F4242B">
        <w:t>,</w:t>
      </w:r>
      <w:r w:rsidR="00836353" w:rsidRPr="00836353">
        <w:t xml:space="preserve"> </w:t>
      </w:r>
      <w:r w:rsidR="00836353">
        <w:t>people from disadvantaged areas</w:t>
      </w:r>
      <w:r w:rsidR="005A5308">
        <w:t xml:space="preserve"> compared to people from advantaged area</w:t>
      </w:r>
      <w:r w:rsidR="00836353">
        <w:t>:</w:t>
      </w:r>
    </w:p>
    <w:p w:rsidR="00836353" w:rsidRDefault="005A5308" w:rsidP="00B35A76">
      <w:pPr>
        <w:pStyle w:val="ListParagraph"/>
        <w:numPr>
          <w:ilvl w:val="0"/>
          <w:numId w:val="13"/>
        </w:numPr>
        <w:jc w:val="both"/>
      </w:pPr>
      <w:r>
        <w:t>Are younger</w:t>
      </w:r>
    </w:p>
    <w:p w:rsidR="005A5308" w:rsidRDefault="00843C4F" w:rsidP="00B35A76">
      <w:pPr>
        <w:pStyle w:val="ListParagraph"/>
        <w:numPr>
          <w:ilvl w:val="0"/>
          <w:numId w:val="13"/>
        </w:numPr>
        <w:jc w:val="both"/>
      </w:pPr>
      <w:r>
        <w:lastRenderedPageBreak/>
        <w:t>Have a higher average</w:t>
      </w:r>
      <w:r w:rsidR="005A5308">
        <w:t xml:space="preserve"> number of people in their household</w:t>
      </w:r>
    </w:p>
    <w:p w:rsidR="005A5308" w:rsidRDefault="00843C4F" w:rsidP="00B35A76">
      <w:pPr>
        <w:pStyle w:val="ListParagraph"/>
        <w:numPr>
          <w:ilvl w:val="0"/>
          <w:numId w:val="13"/>
        </w:numPr>
        <w:jc w:val="both"/>
      </w:pPr>
      <w:r>
        <w:t>Have a higher average number of children</w:t>
      </w:r>
    </w:p>
    <w:p w:rsidR="00843C4F" w:rsidRDefault="00843C4F" w:rsidP="00B35A76">
      <w:pPr>
        <w:pStyle w:val="ListParagraph"/>
        <w:numPr>
          <w:ilvl w:val="0"/>
          <w:numId w:val="13"/>
        </w:numPr>
        <w:jc w:val="both"/>
      </w:pPr>
      <w:r>
        <w:t xml:space="preserve">Are on average </w:t>
      </w:r>
      <w:r w:rsidR="00F4242B">
        <w:t xml:space="preserve">less </w:t>
      </w:r>
      <w:r>
        <w:t>educated</w:t>
      </w:r>
    </w:p>
    <w:p w:rsidR="00843C4F" w:rsidRDefault="00843C4F" w:rsidP="00B35A76">
      <w:pPr>
        <w:pStyle w:val="ListParagraph"/>
        <w:numPr>
          <w:ilvl w:val="0"/>
          <w:numId w:val="13"/>
        </w:numPr>
        <w:jc w:val="both"/>
      </w:pPr>
      <w:r>
        <w:t xml:space="preserve">Have a higher </w:t>
      </w:r>
      <w:r w:rsidR="00F4242B">
        <w:t>unemployment rate</w:t>
      </w:r>
    </w:p>
    <w:p w:rsidR="00F4242B" w:rsidRDefault="00843C4F" w:rsidP="00B35A76">
      <w:pPr>
        <w:pStyle w:val="ListParagraph"/>
        <w:numPr>
          <w:ilvl w:val="0"/>
          <w:numId w:val="13"/>
        </w:numPr>
        <w:jc w:val="both"/>
      </w:pPr>
      <w:r>
        <w:t>Have a lower general level of wealth</w:t>
      </w:r>
    </w:p>
    <w:p w:rsidR="00843C4F" w:rsidRDefault="00843C4F" w:rsidP="00B35A76">
      <w:pPr>
        <w:pStyle w:val="ListParagraph"/>
        <w:ind w:left="1080"/>
        <w:jc w:val="both"/>
      </w:pPr>
      <w:r>
        <w:t xml:space="preserve"> </w:t>
      </w:r>
    </w:p>
    <w:p w:rsidR="00843C4F" w:rsidRPr="00836353" w:rsidRDefault="00843C4F" w:rsidP="00B35A76">
      <w:pPr>
        <w:jc w:val="both"/>
      </w:pPr>
      <w:r>
        <w:t xml:space="preserve">It is a fact that there are more social problems in disadvantaged areas compared to advantaged areas. </w:t>
      </w:r>
      <w:r w:rsidR="00AD7674">
        <w:t xml:space="preserve">This raises the question whether there is a causal relation between the </w:t>
      </w:r>
      <w:r w:rsidR="00F73151">
        <w:t>social economic</w:t>
      </w:r>
      <w:r w:rsidR="00AD7674">
        <w:t xml:space="preserve"> groups in an area and the presence of social problems.</w:t>
      </w:r>
      <w:r w:rsidR="006A4157">
        <w:t xml:space="preserve"> Uunk (2002) has failed to prove a relation between origin and social economic problems. So although there are strong presumptions about the consequences of segregation, empirical evidence for causal relations is not found. </w:t>
      </w:r>
    </w:p>
    <w:p w:rsidR="00002342" w:rsidRDefault="00002342" w:rsidP="002B30CA">
      <w:pPr>
        <w:rPr>
          <w:lang w:val="en-GB" w:eastAsia="zh-CN"/>
        </w:rPr>
      </w:pPr>
    </w:p>
    <w:p w:rsidR="002E2D9E" w:rsidRPr="006739E7" w:rsidRDefault="009B567A" w:rsidP="00970A09">
      <w:pPr>
        <w:pStyle w:val="Heading2"/>
        <w:ind w:left="708"/>
        <w:rPr>
          <w:lang w:val="en-GB"/>
        </w:rPr>
      </w:pPr>
      <w:bookmarkStart w:id="6" w:name="_Toc328401220"/>
      <w:r w:rsidRPr="006739E7">
        <w:rPr>
          <w:lang w:val="en-GB"/>
        </w:rPr>
        <w:t xml:space="preserve">2.3 </w:t>
      </w:r>
      <w:r w:rsidR="00DA2C65" w:rsidRPr="006739E7">
        <w:rPr>
          <w:lang w:val="en-GB"/>
        </w:rPr>
        <w:t>Policy in the Netherlands regarding disadvantaged areas and education</w:t>
      </w:r>
      <w:bookmarkEnd w:id="6"/>
    </w:p>
    <w:p w:rsidR="00DA2C65" w:rsidRPr="006739E7" w:rsidRDefault="00DA2C65" w:rsidP="00DA2C65">
      <w:pPr>
        <w:rPr>
          <w:lang w:val="en-GB" w:eastAsia="zh-CN"/>
        </w:rPr>
      </w:pPr>
    </w:p>
    <w:p w:rsidR="00DA2C65" w:rsidRPr="006739E7" w:rsidRDefault="00DA2C65" w:rsidP="00DA2C65">
      <w:pPr>
        <w:pStyle w:val="Heading3"/>
        <w:rPr>
          <w:lang w:val="en-GB"/>
        </w:rPr>
      </w:pPr>
      <w:bookmarkStart w:id="7" w:name="_Toc328401221"/>
      <w:r w:rsidRPr="006739E7">
        <w:rPr>
          <w:lang w:val="en-GB"/>
        </w:rPr>
        <w:t>2.3.1 The Dutch Government</w:t>
      </w:r>
      <w:bookmarkEnd w:id="7"/>
    </w:p>
    <w:p w:rsidR="00486CDB" w:rsidRPr="006739E7" w:rsidRDefault="00486CDB" w:rsidP="00486CDB">
      <w:pPr>
        <w:rPr>
          <w:lang w:val="en-GB" w:eastAsia="zh-CN"/>
        </w:rPr>
      </w:pPr>
    </w:p>
    <w:p w:rsidR="00F67211" w:rsidRPr="006739E7" w:rsidRDefault="00486CDB" w:rsidP="00E67E5E">
      <w:pPr>
        <w:jc w:val="both"/>
        <w:rPr>
          <w:lang w:val="en-GB" w:eastAsia="zh-CN"/>
        </w:rPr>
      </w:pPr>
      <w:r w:rsidRPr="006739E7">
        <w:rPr>
          <w:lang w:val="en-GB" w:eastAsia="zh-CN"/>
        </w:rPr>
        <w:t xml:space="preserve">The previous paragraphs have shown that </w:t>
      </w:r>
      <w:r w:rsidR="00BA3A9B">
        <w:rPr>
          <w:lang w:val="en-GB" w:eastAsia="zh-CN"/>
        </w:rPr>
        <w:t xml:space="preserve">social economic </w:t>
      </w:r>
      <w:r w:rsidRPr="006739E7">
        <w:rPr>
          <w:lang w:val="en-GB" w:eastAsia="zh-CN"/>
        </w:rPr>
        <w:t xml:space="preserve">segregation leads to the evolution of advantaged and disadvantaged areas. </w:t>
      </w:r>
      <w:r w:rsidR="00A14656" w:rsidRPr="006739E7">
        <w:rPr>
          <w:lang w:val="en-GB" w:eastAsia="zh-CN"/>
        </w:rPr>
        <w:t xml:space="preserve">This implies huge differences in wealth between different areas. The Dutch government believes that such a skew division between wealthy and poor people is unwanted. </w:t>
      </w:r>
      <w:r w:rsidR="00255028" w:rsidRPr="006739E7">
        <w:rPr>
          <w:lang w:val="en-GB" w:eastAsia="zh-CN"/>
        </w:rPr>
        <w:t xml:space="preserve">In 2007 the minister </w:t>
      </w:r>
      <w:r w:rsidR="00F7733A">
        <w:rPr>
          <w:lang w:val="en-GB" w:eastAsia="zh-CN"/>
        </w:rPr>
        <w:t xml:space="preserve">of integration </w:t>
      </w:r>
      <w:r w:rsidR="00255028" w:rsidRPr="006739E7">
        <w:rPr>
          <w:lang w:val="en-GB" w:eastAsia="zh-CN"/>
        </w:rPr>
        <w:t>has started a policy to decrease the differences between areas</w:t>
      </w:r>
      <w:r w:rsidR="006A74B4" w:rsidRPr="006739E7">
        <w:rPr>
          <w:rStyle w:val="FootnoteReference"/>
          <w:lang w:val="en-GB" w:eastAsia="zh-CN"/>
        </w:rPr>
        <w:footnoteReference w:id="4"/>
      </w:r>
      <w:r w:rsidR="00255028" w:rsidRPr="006739E7">
        <w:rPr>
          <w:lang w:val="en-GB" w:eastAsia="zh-CN"/>
        </w:rPr>
        <w:t xml:space="preserve">. </w:t>
      </w:r>
      <w:r w:rsidR="00F67211" w:rsidRPr="006739E7">
        <w:rPr>
          <w:lang w:val="en-GB" w:eastAsia="zh-CN"/>
        </w:rPr>
        <w:t xml:space="preserve">The first step was </w:t>
      </w:r>
      <w:r w:rsidR="00F4242B">
        <w:rPr>
          <w:lang w:val="en-GB" w:eastAsia="zh-CN"/>
        </w:rPr>
        <w:t>to determine which</w:t>
      </w:r>
      <w:r w:rsidR="00F4242B" w:rsidRPr="006739E7">
        <w:rPr>
          <w:lang w:val="en-GB" w:eastAsia="zh-CN"/>
        </w:rPr>
        <w:t xml:space="preserve"> </w:t>
      </w:r>
      <w:r w:rsidR="00B42F97" w:rsidRPr="006739E7">
        <w:rPr>
          <w:lang w:val="en-GB" w:eastAsia="zh-CN"/>
        </w:rPr>
        <w:t xml:space="preserve">areas face the largest </w:t>
      </w:r>
      <w:r w:rsidR="007E7CA0">
        <w:rPr>
          <w:lang w:val="en-GB" w:eastAsia="zh-CN"/>
        </w:rPr>
        <w:t>number</w:t>
      </w:r>
      <w:r w:rsidR="00B42F97" w:rsidRPr="006739E7">
        <w:rPr>
          <w:lang w:val="en-GB" w:eastAsia="zh-CN"/>
        </w:rPr>
        <w:t xml:space="preserve"> of </w:t>
      </w:r>
      <w:r w:rsidR="00F4242B" w:rsidRPr="006739E7">
        <w:rPr>
          <w:lang w:val="en-GB" w:eastAsia="zh-CN"/>
        </w:rPr>
        <w:t>soci</w:t>
      </w:r>
      <w:r w:rsidR="00F4242B">
        <w:rPr>
          <w:lang w:val="en-GB" w:eastAsia="zh-CN"/>
        </w:rPr>
        <w:t>o</w:t>
      </w:r>
      <w:r w:rsidR="00B42F97" w:rsidRPr="006739E7">
        <w:rPr>
          <w:lang w:val="en-GB" w:eastAsia="zh-CN"/>
        </w:rPr>
        <w:t xml:space="preserve">-economic problems. Minister Vogelaar </w:t>
      </w:r>
      <w:r w:rsidR="00F4242B">
        <w:rPr>
          <w:lang w:val="en-GB" w:eastAsia="zh-CN"/>
        </w:rPr>
        <w:t>identified</w:t>
      </w:r>
      <w:r w:rsidR="00B42F97" w:rsidRPr="006739E7">
        <w:rPr>
          <w:lang w:val="en-GB" w:eastAsia="zh-CN"/>
        </w:rPr>
        <w:t xml:space="preserve"> 40 areas with the lowest quality of living. </w:t>
      </w:r>
      <w:r w:rsidR="00C4688A" w:rsidRPr="006739E7">
        <w:rPr>
          <w:lang w:val="en-GB" w:eastAsia="zh-CN"/>
        </w:rPr>
        <w:t xml:space="preserve">For those areas the minister came up with extra subsidies to support </w:t>
      </w:r>
      <w:r w:rsidR="00947EB2">
        <w:rPr>
          <w:lang w:val="en-GB" w:eastAsia="zh-CN"/>
        </w:rPr>
        <w:t xml:space="preserve">the new policy towards disadvantaged areas. </w:t>
      </w:r>
    </w:p>
    <w:p w:rsidR="00F67211" w:rsidRPr="006739E7" w:rsidRDefault="00F67211" w:rsidP="00E67E5E">
      <w:pPr>
        <w:jc w:val="both"/>
        <w:rPr>
          <w:lang w:val="en-GB" w:eastAsia="zh-CN"/>
        </w:rPr>
      </w:pPr>
    </w:p>
    <w:p w:rsidR="00486CDB" w:rsidRPr="006739E7" w:rsidRDefault="00F67211" w:rsidP="00E67E5E">
      <w:pPr>
        <w:jc w:val="both"/>
        <w:rPr>
          <w:lang w:val="en-GB" w:eastAsia="zh-CN"/>
        </w:rPr>
      </w:pPr>
      <w:r w:rsidRPr="006739E7">
        <w:rPr>
          <w:lang w:val="en-GB" w:eastAsia="zh-CN"/>
        </w:rPr>
        <w:t>T</w:t>
      </w:r>
      <w:r w:rsidR="0077611C" w:rsidRPr="006739E7">
        <w:rPr>
          <w:lang w:val="en-GB" w:eastAsia="zh-CN"/>
        </w:rPr>
        <w:t>he focus</w:t>
      </w:r>
      <w:r w:rsidRPr="006739E7">
        <w:rPr>
          <w:lang w:val="en-GB" w:eastAsia="zh-CN"/>
        </w:rPr>
        <w:t xml:space="preserve"> in the </w:t>
      </w:r>
      <w:r w:rsidR="00947EB2">
        <w:rPr>
          <w:lang w:val="en-GB" w:eastAsia="zh-CN"/>
        </w:rPr>
        <w:t>policy</w:t>
      </w:r>
      <w:r w:rsidR="0077611C" w:rsidRPr="006739E7">
        <w:rPr>
          <w:lang w:val="en-GB" w:eastAsia="zh-CN"/>
        </w:rPr>
        <w:t xml:space="preserve"> is on living, working,</w:t>
      </w:r>
      <w:r w:rsidR="00585542" w:rsidRPr="006739E7">
        <w:rPr>
          <w:lang w:val="en-GB" w:eastAsia="zh-CN"/>
        </w:rPr>
        <w:t xml:space="preserve"> growing up, integration,</w:t>
      </w:r>
      <w:r w:rsidR="0077611C" w:rsidRPr="006739E7">
        <w:rPr>
          <w:lang w:val="en-GB" w:eastAsia="zh-CN"/>
        </w:rPr>
        <w:t xml:space="preserve"> education and safety. </w:t>
      </w:r>
      <w:r w:rsidR="00C13262" w:rsidRPr="006739E7">
        <w:rPr>
          <w:lang w:val="en-GB" w:eastAsia="zh-CN"/>
        </w:rPr>
        <w:t xml:space="preserve">The quality of living has to be increased. One measure to reach that goal is the construction of new houses. </w:t>
      </w:r>
      <w:r w:rsidR="00F4242B">
        <w:rPr>
          <w:lang w:val="en-GB" w:eastAsia="zh-CN"/>
        </w:rPr>
        <w:t>E</w:t>
      </w:r>
      <w:r w:rsidR="00C13262" w:rsidRPr="006739E7">
        <w:rPr>
          <w:lang w:val="en-GB" w:eastAsia="zh-CN"/>
        </w:rPr>
        <w:t>ducat</w:t>
      </w:r>
      <w:r w:rsidR="00585542" w:rsidRPr="006739E7">
        <w:rPr>
          <w:lang w:val="en-GB" w:eastAsia="zh-CN"/>
        </w:rPr>
        <w:t xml:space="preserve">ional quality is </w:t>
      </w:r>
      <w:r w:rsidR="00F4242B">
        <w:rPr>
          <w:lang w:val="en-GB" w:eastAsia="zh-CN"/>
        </w:rPr>
        <w:t xml:space="preserve">also </w:t>
      </w:r>
      <w:r w:rsidR="00585542" w:rsidRPr="006739E7">
        <w:rPr>
          <w:lang w:val="en-GB" w:eastAsia="zh-CN"/>
        </w:rPr>
        <w:t xml:space="preserve">on the agenda. For young children, special programs to increase the language skills </w:t>
      </w:r>
      <w:r w:rsidR="00D149EA" w:rsidRPr="006739E7">
        <w:rPr>
          <w:lang w:val="en-GB" w:eastAsia="zh-CN"/>
        </w:rPr>
        <w:t xml:space="preserve">are available. </w:t>
      </w:r>
      <w:r w:rsidR="00F4242B">
        <w:rPr>
          <w:lang w:val="en-GB" w:eastAsia="zh-CN"/>
        </w:rPr>
        <w:t>In addition,</w:t>
      </w:r>
      <w:r w:rsidR="00F4242B" w:rsidRPr="006739E7">
        <w:rPr>
          <w:lang w:val="en-GB" w:eastAsia="zh-CN"/>
        </w:rPr>
        <w:t xml:space="preserve"> </w:t>
      </w:r>
      <w:r w:rsidR="00D149EA" w:rsidRPr="006739E7">
        <w:rPr>
          <w:lang w:val="en-GB" w:eastAsia="zh-CN"/>
        </w:rPr>
        <w:t xml:space="preserve">the minister intended to </w:t>
      </w:r>
      <w:r w:rsidR="00D149EA" w:rsidRPr="006739E7">
        <w:rPr>
          <w:lang w:val="en-GB" w:eastAsia="zh-CN"/>
        </w:rPr>
        <w:lastRenderedPageBreak/>
        <w:t xml:space="preserve">increase the capacity for childcare. </w:t>
      </w:r>
      <w:r w:rsidR="00C13262" w:rsidRPr="006739E7">
        <w:rPr>
          <w:lang w:val="en-GB" w:eastAsia="zh-CN"/>
        </w:rPr>
        <w:t xml:space="preserve">To increase </w:t>
      </w:r>
      <w:r w:rsidR="00F4242B" w:rsidRPr="006739E7">
        <w:rPr>
          <w:lang w:val="en-GB" w:eastAsia="zh-CN"/>
        </w:rPr>
        <w:t>labour</w:t>
      </w:r>
      <w:r w:rsidR="00C13262" w:rsidRPr="006739E7">
        <w:rPr>
          <w:lang w:val="en-GB" w:eastAsia="zh-CN"/>
        </w:rPr>
        <w:t xml:space="preserve"> market participation in the disadvantaged areas</w:t>
      </w:r>
      <w:r w:rsidR="00F4242B">
        <w:rPr>
          <w:lang w:val="en-GB" w:eastAsia="zh-CN"/>
        </w:rPr>
        <w:t>,</w:t>
      </w:r>
      <w:r w:rsidR="00C13262" w:rsidRPr="006739E7">
        <w:rPr>
          <w:lang w:val="en-GB" w:eastAsia="zh-CN"/>
        </w:rPr>
        <w:t xml:space="preserve"> the government wants to create opportunities for entrepreneurship. </w:t>
      </w:r>
      <w:r w:rsidR="009D4D83" w:rsidRPr="006739E7">
        <w:rPr>
          <w:lang w:val="en-GB" w:eastAsia="zh-CN"/>
        </w:rPr>
        <w:t xml:space="preserve">One example is loosening the conditions for microcredit requests. </w:t>
      </w:r>
      <w:r w:rsidR="00C13262" w:rsidRPr="006739E7">
        <w:rPr>
          <w:lang w:val="en-GB" w:eastAsia="zh-CN"/>
        </w:rPr>
        <w:t>For improving safety</w:t>
      </w:r>
      <w:r w:rsidR="00F4242B">
        <w:rPr>
          <w:lang w:val="en-GB" w:eastAsia="zh-CN"/>
        </w:rPr>
        <w:t>,</w:t>
      </w:r>
      <w:r w:rsidR="00C13262" w:rsidRPr="006739E7">
        <w:rPr>
          <w:lang w:val="en-GB" w:eastAsia="zh-CN"/>
        </w:rPr>
        <w:t xml:space="preserve"> the focu</w:t>
      </w:r>
      <w:r w:rsidR="00947EB2">
        <w:rPr>
          <w:lang w:val="en-GB" w:eastAsia="zh-CN"/>
        </w:rPr>
        <w:t xml:space="preserve">s is on hiring extra policemen who </w:t>
      </w:r>
      <w:r w:rsidR="00C13262" w:rsidRPr="006739E7">
        <w:rPr>
          <w:lang w:val="en-GB" w:eastAsia="zh-CN"/>
        </w:rPr>
        <w:t xml:space="preserve">have to be trained to notice possible upcoming problems </w:t>
      </w:r>
      <w:r w:rsidR="004A6D02">
        <w:rPr>
          <w:lang w:val="en-GB" w:eastAsia="zh-CN"/>
        </w:rPr>
        <w:t>at</w:t>
      </w:r>
      <w:r w:rsidR="00C13262" w:rsidRPr="006739E7">
        <w:rPr>
          <w:lang w:val="en-GB" w:eastAsia="zh-CN"/>
        </w:rPr>
        <w:t xml:space="preserve"> an early stage. </w:t>
      </w:r>
      <w:r w:rsidRPr="006739E7">
        <w:rPr>
          <w:lang w:val="en-GB" w:eastAsia="zh-CN"/>
        </w:rPr>
        <w:t>For all measures</w:t>
      </w:r>
      <w:r w:rsidR="00F4242B">
        <w:rPr>
          <w:lang w:val="en-GB" w:eastAsia="zh-CN"/>
        </w:rPr>
        <w:t>,</w:t>
      </w:r>
      <w:r w:rsidRPr="006739E7">
        <w:rPr>
          <w:lang w:val="en-GB" w:eastAsia="zh-CN"/>
        </w:rPr>
        <w:t xml:space="preserve"> involvement of the residents has priority. </w:t>
      </w:r>
    </w:p>
    <w:p w:rsidR="00E33C0C" w:rsidRDefault="00E33C0C" w:rsidP="00E67E5E">
      <w:pPr>
        <w:jc w:val="both"/>
        <w:rPr>
          <w:lang w:val="en-GB" w:eastAsia="zh-CN"/>
        </w:rPr>
      </w:pPr>
    </w:p>
    <w:p w:rsidR="009D0026" w:rsidRPr="009D0026" w:rsidRDefault="00684A35" w:rsidP="00E67E5E">
      <w:pPr>
        <w:jc w:val="both"/>
        <w:rPr>
          <w:lang w:eastAsia="zh-CN"/>
        </w:rPr>
      </w:pPr>
      <w:r>
        <w:rPr>
          <w:lang w:val="en-GB" w:eastAsia="zh-CN"/>
        </w:rPr>
        <w:t>In 2000</w:t>
      </w:r>
      <w:r w:rsidR="004A6D02">
        <w:rPr>
          <w:lang w:val="en-GB" w:eastAsia="zh-CN"/>
        </w:rPr>
        <w:t xml:space="preserve"> the Dutch government has </w:t>
      </w:r>
      <w:r w:rsidR="00F4242B">
        <w:rPr>
          <w:lang w:val="en-GB" w:eastAsia="zh-CN"/>
        </w:rPr>
        <w:t>issued</w:t>
      </w:r>
      <w:r>
        <w:rPr>
          <w:lang w:val="en-GB" w:eastAsia="zh-CN"/>
        </w:rPr>
        <w:t xml:space="preserve"> advice </w:t>
      </w:r>
      <w:r w:rsidR="00FF7D23">
        <w:rPr>
          <w:lang w:val="en-GB" w:eastAsia="zh-CN"/>
        </w:rPr>
        <w:t xml:space="preserve">for higher education. </w:t>
      </w:r>
      <w:r w:rsidR="00FF7D23" w:rsidRPr="00FF7D23">
        <w:rPr>
          <w:lang w:eastAsia="zh-CN"/>
        </w:rPr>
        <w:t>In ‘Hoger Onderwijs en Onderzoek Plan 2000’ advice is constructed about how to respond to</w:t>
      </w:r>
      <w:r w:rsidR="00FF7D23">
        <w:rPr>
          <w:lang w:eastAsia="zh-CN"/>
        </w:rPr>
        <w:t xml:space="preserve"> changes in social developments.</w:t>
      </w:r>
      <w:r w:rsidR="00F71584">
        <w:rPr>
          <w:lang w:eastAsia="zh-CN"/>
        </w:rPr>
        <w:t xml:space="preserve"> One of the changes is the growing inflow of non-western immigrants. Another trend is the growing demand for higher</w:t>
      </w:r>
      <w:r w:rsidR="00D33F83">
        <w:rPr>
          <w:lang w:eastAsia="zh-CN"/>
        </w:rPr>
        <w:t>-</w:t>
      </w:r>
      <w:r w:rsidR="00F71584">
        <w:rPr>
          <w:lang w:eastAsia="zh-CN"/>
        </w:rPr>
        <w:t xml:space="preserve">educated employees. </w:t>
      </w:r>
      <w:r w:rsidR="001F071D">
        <w:rPr>
          <w:lang w:eastAsia="zh-CN"/>
        </w:rPr>
        <w:t>To meet this demand</w:t>
      </w:r>
      <w:r w:rsidR="00D33F83">
        <w:rPr>
          <w:lang w:eastAsia="zh-CN"/>
        </w:rPr>
        <w:t>,</w:t>
      </w:r>
      <w:r w:rsidR="001F071D">
        <w:rPr>
          <w:lang w:eastAsia="zh-CN"/>
        </w:rPr>
        <w:t xml:space="preserve"> the participation of non-western immigrants in higher education is crucial. </w:t>
      </w:r>
    </w:p>
    <w:p w:rsidR="009D0026" w:rsidRDefault="009D0026">
      <w:pPr>
        <w:rPr>
          <w:rFonts w:ascii="Cambria" w:hAnsi="Cambria"/>
          <w:b/>
          <w:bCs/>
          <w:sz w:val="26"/>
          <w:szCs w:val="26"/>
          <w:lang w:val="en-GB" w:eastAsia="zh-CN"/>
        </w:rPr>
      </w:pPr>
    </w:p>
    <w:p w:rsidR="00C213F5" w:rsidRPr="006739E7" w:rsidRDefault="00C213F5" w:rsidP="00C213F5">
      <w:pPr>
        <w:pStyle w:val="Heading3"/>
        <w:rPr>
          <w:lang w:val="en-GB"/>
        </w:rPr>
      </w:pPr>
      <w:bookmarkStart w:id="8" w:name="_Toc328401222"/>
      <w:r w:rsidRPr="006739E7">
        <w:rPr>
          <w:lang w:val="en-GB"/>
        </w:rPr>
        <w:t>2.3.2 ECHO</w:t>
      </w:r>
      <w:bookmarkEnd w:id="8"/>
    </w:p>
    <w:p w:rsidR="00553ECD" w:rsidRPr="006739E7" w:rsidRDefault="00553ECD" w:rsidP="00486CDB">
      <w:pPr>
        <w:rPr>
          <w:lang w:val="en-GB" w:eastAsia="zh-CN"/>
        </w:rPr>
      </w:pPr>
    </w:p>
    <w:p w:rsidR="002F5EEB" w:rsidRPr="000274C2" w:rsidRDefault="00E956B6" w:rsidP="00E67E5E">
      <w:pPr>
        <w:jc w:val="both"/>
        <w:rPr>
          <w:lang w:eastAsia="zh-CN"/>
        </w:rPr>
      </w:pPr>
      <w:r>
        <w:rPr>
          <w:lang w:val="en-GB" w:eastAsia="zh-CN"/>
        </w:rPr>
        <w:t xml:space="preserve">ECHO is a foundation </w:t>
      </w:r>
      <w:r w:rsidR="001F071D">
        <w:rPr>
          <w:lang w:val="en-GB" w:eastAsia="zh-CN"/>
        </w:rPr>
        <w:t>concerned with the participation of non-western immigrants in higher education.</w:t>
      </w:r>
      <w:r>
        <w:rPr>
          <w:lang w:val="en-GB" w:eastAsia="zh-CN"/>
        </w:rPr>
        <w:t xml:space="preserve"> </w:t>
      </w:r>
      <w:r w:rsidR="00DF7CDD">
        <w:rPr>
          <w:lang w:val="en-GB" w:eastAsia="zh-CN"/>
        </w:rPr>
        <w:t xml:space="preserve">The main goal is to increase inflow and performance of non-western immigrants and to lower the drop-out rates of that specific group of students. </w:t>
      </w:r>
      <w:r w:rsidR="009E5181">
        <w:rPr>
          <w:lang w:val="en-GB" w:eastAsia="zh-CN"/>
        </w:rPr>
        <w:t>Tools to reach this specific goal are training and advice. T</w:t>
      </w:r>
      <w:r w:rsidR="001A7704">
        <w:rPr>
          <w:lang w:val="en-GB" w:eastAsia="zh-CN"/>
        </w:rPr>
        <w:t>his organisation is subsidized by the Dutch government.</w:t>
      </w:r>
      <w:r w:rsidR="00664AC3">
        <w:rPr>
          <w:lang w:val="en-GB" w:eastAsia="zh-CN"/>
        </w:rPr>
        <w:t xml:space="preserve"> </w:t>
      </w:r>
      <w:r w:rsidR="001A7704">
        <w:rPr>
          <w:lang w:val="en-GB" w:eastAsia="zh-CN"/>
        </w:rPr>
        <w:t xml:space="preserve"> Besides giving training</w:t>
      </w:r>
      <w:r w:rsidR="00D33F83">
        <w:rPr>
          <w:lang w:val="en-GB" w:eastAsia="zh-CN"/>
        </w:rPr>
        <w:t>,</w:t>
      </w:r>
      <w:r w:rsidR="001A7704">
        <w:rPr>
          <w:lang w:val="en-GB" w:eastAsia="zh-CN"/>
        </w:rPr>
        <w:t xml:space="preserve"> ECHO also performed several studies. </w:t>
      </w:r>
      <w:r w:rsidR="00B93C83" w:rsidRPr="00B93C83">
        <w:rPr>
          <w:lang w:eastAsia="zh-CN"/>
        </w:rPr>
        <w:t xml:space="preserve">One of them will be discussed later on. </w:t>
      </w:r>
    </w:p>
    <w:p w:rsidR="00BA6240" w:rsidRPr="000274C2" w:rsidRDefault="00BA6240" w:rsidP="001F071D">
      <w:pPr>
        <w:rPr>
          <w:lang w:eastAsia="zh-CN"/>
        </w:rPr>
      </w:pPr>
    </w:p>
    <w:p w:rsidR="002E2D9E" w:rsidRPr="000274C2" w:rsidRDefault="00B93C83" w:rsidP="009B567A">
      <w:pPr>
        <w:pStyle w:val="Heading2"/>
      </w:pPr>
      <w:bookmarkStart w:id="9" w:name="_Toc328401223"/>
      <w:r w:rsidRPr="00B93C83">
        <w:t>2.4 Social and cultural capital</w:t>
      </w:r>
      <w:bookmarkEnd w:id="9"/>
    </w:p>
    <w:p w:rsidR="003731C9" w:rsidRPr="000274C2" w:rsidRDefault="003731C9" w:rsidP="00E67E5E">
      <w:pPr>
        <w:jc w:val="both"/>
        <w:rPr>
          <w:lang w:eastAsia="zh-CN"/>
        </w:rPr>
      </w:pPr>
    </w:p>
    <w:p w:rsidR="00E67E5E" w:rsidRDefault="003731C9" w:rsidP="00E67E5E">
      <w:pPr>
        <w:jc w:val="both"/>
        <w:rPr>
          <w:rFonts w:cs="Arial"/>
          <w:szCs w:val="22"/>
          <w:lang w:val="en-GB" w:eastAsia="zh-CN"/>
        </w:rPr>
      </w:pPr>
      <w:r w:rsidRPr="006739E7">
        <w:rPr>
          <w:rFonts w:cs="Arial"/>
          <w:szCs w:val="22"/>
          <w:lang w:val="en-GB" w:eastAsia="zh-CN"/>
        </w:rPr>
        <w:t xml:space="preserve">Previously we have seen that </w:t>
      </w:r>
      <w:r w:rsidR="00D35831" w:rsidRPr="006739E7">
        <w:rPr>
          <w:rFonts w:cs="Arial"/>
          <w:szCs w:val="22"/>
          <w:lang w:val="en-GB" w:eastAsia="zh-CN"/>
        </w:rPr>
        <w:t xml:space="preserve">the Dutch government exerts a lot of effort </w:t>
      </w:r>
      <w:r w:rsidR="00936221" w:rsidRPr="006739E7">
        <w:rPr>
          <w:rFonts w:cs="Arial"/>
          <w:szCs w:val="22"/>
          <w:lang w:val="en-GB" w:eastAsia="zh-CN"/>
        </w:rPr>
        <w:t xml:space="preserve">to </w:t>
      </w:r>
      <w:r w:rsidR="00267D99">
        <w:rPr>
          <w:rFonts w:cs="Arial"/>
          <w:szCs w:val="22"/>
          <w:lang w:val="en-GB" w:eastAsia="zh-CN"/>
        </w:rPr>
        <w:t>bring down</w:t>
      </w:r>
      <w:r w:rsidR="00936221" w:rsidRPr="006739E7">
        <w:rPr>
          <w:rFonts w:cs="Arial"/>
          <w:szCs w:val="22"/>
          <w:lang w:val="en-GB" w:eastAsia="zh-CN"/>
        </w:rPr>
        <w:t xml:space="preserve"> the differences between </w:t>
      </w:r>
      <w:r w:rsidR="00D56193">
        <w:rPr>
          <w:rFonts w:cs="Arial"/>
          <w:szCs w:val="22"/>
          <w:lang w:val="en-GB" w:eastAsia="zh-CN"/>
        </w:rPr>
        <w:t>advantaged</w:t>
      </w:r>
      <w:r w:rsidR="00936221" w:rsidRPr="006739E7">
        <w:rPr>
          <w:rFonts w:cs="Arial"/>
          <w:szCs w:val="22"/>
          <w:lang w:val="en-GB" w:eastAsia="zh-CN"/>
        </w:rPr>
        <w:t xml:space="preserve"> areas and disadvantaged areas. However, it is questionable </w:t>
      </w:r>
      <w:r w:rsidR="00F358FA" w:rsidRPr="006739E7">
        <w:rPr>
          <w:rFonts w:cs="Arial"/>
          <w:szCs w:val="22"/>
          <w:lang w:val="en-GB" w:eastAsia="zh-CN"/>
        </w:rPr>
        <w:t>whether</w:t>
      </w:r>
      <w:r w:rsidR="00936221" w:rsidRPr="006739E7">
        <w:rPr>
          <w:rFonts w:cs="Arial"/>
          <w:szCs w:val="22"/>
          <w:lang w:val="en-GB" w:eastAsia="zh-CN"/>
        </w:rPr>
        <w:t xml:space="preserve"> the described measures will move away one of the </w:t>
      </w:r>
      <w:r w:rsidR="00F358FA" w:rsidRPr="006739E7">
        <w:rPr>
          <w:rFonts w:cs="Arial"/>
          <w:szCs w:val="22"/>
          <w:lang w:val="en-GB" w:eastAsia="zh-CN"/>
        </w:rPr>
        <w:t xml:space="preserve">main </w:t>
      </w:r>
      <w:r w:rsidR="00936221" w:rsidRPr="006739E7">
        <w:rPr>
          <w:rFonts w:cs="Arial"/>
          <w:szCs w:val="22"/>
          <w:lang w:val="en-GB" w:eastAsia="zh-CN"/>
        </w:rPr>
        <w:t xml:space="preserve">causes of the differences: a lack of social </w:t>
      </w:r>
      <w:r w:rsidR="00F358FA" w:rsidRPr="006739E7">
        <w:rPr>
          <w:rFonts w:cs="Arial"/>
          <w:szCs w:val="22"/>
          <w:lang w:val="en-GB" w:eastAsia="zh-CN"/>
        </w:rPr>
        <w:t xml:space="preserve">and cultural </w:t>
      </w:r>
      <w:r w:rsidR="00936221" w:rsidRPr="006739E7">
        <w:rPr>
          <w:rFonts w:cs="Arial"/>
          <w:szCs w:val="22"/>
          <w:lang w:val="en-GB" w:eastAsia="zh-CN"/>
        </w:rPr>
        <w:t xml:space="preserve">capital. </w:t>
      </w:r>
      <w:r w:rsidR="00CD6C3D" w:rsidRPr="006739E7">
        <w:rPr>
          <w:rFonts w:cs="Arial"/>
          <w:szCs w:val="22"/>
          <w:lang w:val="en-GB" w:eastAsia="zh-CN"/>
        </w:rPr>
        <w:t xml:space="preserve">The distinction between social and cultural capital is introduced by Bourdieu (1986). </w:t>
      </w:r>
      <w:r w:rsidR="00936221" w:rsidRPr="006739E7">
        <w:rPr>
          <w:rFonts w:cs="Arial"/>
          <w:szCs w:val="22"/>
          <w:lang w:val="en-GB" w:eastAsia="zh-CN"/>
        </w:rPr>
        <w:t xml:space="preserve">In this paragraph the concept of social </w:t>
      </w:r>
      <w:r w:rsidR="00F358FA" w:rsidRPr="006739E7">
        <w:rPr>
          <w:rFonts w:cs="Arial"/>
          <w:szCs w:val="22"/>
          <w:lang w:val="en-GB" w:eastAsia="zh-CN"/>
        </w:rPr>
        <w:t xml:space="preserve">and cultural </w:t>
      </w:r>
      <w:r w:rsidR="00936221" w:rsidRPr="006739E7">
        <w:rPr>
          <w:rFonts w:cs="Arial"/>
          <w:szCs w:val="22"/>
          <w:lang w:val="en-GB" w:eastAsia="zh-CN"/>
        </w:rPr>
        <w:t>capital will be explained</w:t>
      </w:r>
      <w:r w:rsidR="00CA38C5" w:rsidRPr="006739E7">
        <w:rPr>
          <w:rFonts w:cs="Arial"/>
          <w:szCs w:val="22"/>
          <w:lang w:val="en-GB" w:eastAsia="zh-CN"/>
        </w:rPr>
        <w:t xml:space="preserve"> and some different opinions on social </w:t>
      </w:r>
      <w:r w:rsidR="00CA216A" w:rsidRPr="006739E7">
        <w:rPr>
          <w:rFonts w:cs="Arial"/>
          <w:szCs w:val="22"/>
          <w:lang w:val="en-GB" w:eastAsia="zh-CN"/>
        </w:rPr>
        <w:t xml:space="preserve">and cultural </w:t>
      </w:r>
      <w:r w:rsidR="00CA38C5" w:rsidRPr="006739E7">
        <w:rPr>
          <w:rFonts w:cs="Arial"/>
          <w:szCs w:val="22"/>
          <w:lang w:val="en-GB" w:eastAsia="zh-CN"/>
        </w:rPr>
        <w:t xml:space="preserve">capital will be discussed. </w:t>
      </w:r>
      <w:bookmarkStart w:id="10" w:name="_Toc328401224"/>
    </w:p>
    <w:p w:rsidR="00E67E5E" w:rsidRDefault="00E67E5E" w:rsidP="00E67E5E">
      <w:pPr>
        <w:jc w:val="both"/>
        <w:rPr>
          <w:rFonts w:cs="Arial"/>
          <w:szCs w:val="22"/>
          <w:lang w:val="en-GB" w:eastAsia="zh-CN"/>
        </w:rPr>
      </w:pPr>
    </w:p>
    <w:p w:rsidR="00E67E5E" w:rsidRPr="00E67E5E" w:rsidRDefault="00E67E5E" w:rsidP="00E67E5E">
      <w:pPr>
        <w:jc w:val="both"/>
        <w:rPr>
          <w:rFonts w:cs="Arial"/>
          <w:szCs w:val="22"/>
          <w:lang w:val="en-GB" w:eastAsia="zh-CN"/>
        </w:rPr>
      </w:pPr>
    </w:p>
    <w:p w:rsidR="00CA38C5" w:rsidRPr="006739E7" w:rsidRDefault="00CA38C5" w:rsidP="00CA38C5">
      <w:pPr>
        <w:pStyle w:val="Heading3"/>
        <w:rPr>
          <w:lang w:val="en-GB"/>
        </w:rPr>
      </w:pPr>
      <w:r w:rsidRPr="006739E7">
        <w:rPr>
          <w:lang w:val="en-GB"/>
        </w:rPr>
        <w:lastRenderedPageBreak/>
        <w:t>2.4.1 Social capital: the concept</w:t>
      </w:r>
      <w:bookmarkEnd w:id="10"/>
    </w:p>
    <w:p w:rsidR="00CA38C5" w:rsidRPr="006739E7" w:rsidRDefault="00CA38C5" w:rsidP="00CA38C5">
      <w:pPr>
        <w:rPr>
          <w:lang w:val="en-GB" w:eastAsia="zh-CN"/>
        </w:rPr>
      </w:pPr>
    </w:p>
    <w:p w:rsidR="00D876A3" w:rsidRDefault="00807659" w:rsidP="00E67E5E">
      <w:pPr>
        <w:jc w:val="both"/>
        <w:rPr>
          <w:rFonts w:cs="Arial"/>
          <w:szCs w:val="22"/>
          <w:lang w:val="en-GB"/>
        </w:rPr>
      </w:pPr>
      <w:r w:rsidRPr="006739E7">
        <w:rPr>
          <w:rFonts w:cs="Arial"/>
          <w:szCs w:val="22"/>
          <w:lang w:val="en-GB"/>
        </w:rPr>
        <w:t xml:space="preserve">Social capital is a difficult and non-tangible concept. It is hard to give one clear definition. Social capital is about </w:t>
      </w:r>
      <w:r w:rsidR="00D32544" w:rsidRPr="006739E7">
        <w:rPr>
          <w:rFonts w:cs="Arial"/>
          <w:szCs w:val="22"/>
          <w:lang w:val="en-GB"/>
        </w:rPr>
        <w:t xml:space="preserve">trust towards other people, formal and informal networks, habits and common values. People who don’t have all </w:t>
      </w:r>
      <w:r w:rsidR="00D56193">
        <w:rPr>
          <w:rFonts w:cs="Arial"/>
          <w:szCs w:val="22"/>
          <w:lang w:val="en-GB"/>
        </w:rPr>
        <w:t>those</w:t>
      </w:r>
      <w:r w:rsidR="00D32544" w:rsidRPr="006739E7">
        <w:rPr>
          <w:rFonts w:cs="Arial"/>
          <w:szCs w:val="22"/>
          <w:lang w:val="en-GB"/>
        </w:rPr>
        <w:t xml:space="preserve"> things in their lives generally have a lower level of wealth. </w:t>
      </w:r>
      <w:r w:rsidR="003A3542">
        <w:rPr>
          <w:rFonts w:cs="Arial"/>
          <w:szCs w:val="22"/>
          <w:lang w:val="en-GB"/>
        </w:rPr>
        <w:t>It has been argued that</w:t>
      </w:r>
      <w:r w:rsidR="00503EEB" w:rsidRPr="006739E7">
        <w:rPr>
          <w:rFonts w:cs="Arial"/>
          <w:szCs w:val="22"/>
          <w:lang w:val="en-GB"/>
        </w:rPr>
        <w:t xml:space="preserve"> social capital contributes</w:t>
      </w:r>
      <w:r w:rsidR="00D876A3" w:rsidRPr="006739E7">
        <w:rPr>
          <w:rFonts w:cs="Arial"/>
          <w:szCs w:val="22"/>
          <w:lang w:val="en-GB"/>
        </w:rPr>
        <w:t xml:space="preserve"> </w:t>
      </w:r>
      <w:r w:rsidR="00D33F83">
        <w:rPr>
          <w:rFonts w:cs="Arial"/>
          <w:szCs w:val="22"/>
          <w:lang w:val="en-GB"/>
        </w:rPr>
        <w:t xml:space="preserve">indirectly </w:t>
      </w:r>
      <w:r w:rsidR="00D876A3" w:rsidRPr="006739E7">
        <w:rPr>
          <w:rFonts w:cs="Arial"/>
          <w:szCs w:val="22"/>
          <w:lang w:val="en-GB"/>
        </w:rPr>
        <w:t xml:space="preserve">to </w:t>
      </w:r>
      <w:r w:rsidR="00D33F83">
        <w:rPr>
          <w:rFonts w:cs="Arial"/>
          <w:szCs w:val="22"/>
          <w:lang w:val="en-GB"/>
        </w:rPr>
        <w:t>one’s</w:t>
      </w:r>
      <w:r w:rsidR="00D33F83" w:rsidRPr="006739E7">
        <w:rPr>
          <w:rFonts w:cs="Arial"/>
          <w:szCs w:val="22"/>
          <w:lang w:val="en-GB"/>
        </w:rPr>
        <w:t xml:space="preserve"> </w:t>
      </w:r>
      <w:r w:rsidR="00D876A3" w:rsidRPr="006739E7">
        <w:rPr>
          <w:rFonts w:cs="Arial"/>
          <w:szCs w:val="22"/>
          <w:lang w:val="en-GB"/>
        </w:rPr>
        <w:t xml:space="preserve">level of wealth. </w:t>
      </w:r>
    </w:p>
    <w:p w:rsidR="003A3542" w:rsidRPr="006739E7" w:rsidRDefault="003A3542" w:rsidP="00E67E5E">
      <w:pPr>
        <w:jc w:val="both"/>
        <w:rPr>
          <w:rFonts w:cs="Arial"/>
          <w:szCs w:val="22"/>
          <w:lang w:val="en-GB"/>
        </w:rPr>
      </w:pPr>
    </w:p>
    <w:p w:rsidR="0010167D" w:rsidRDefault="0044353A" w:rsidP="00E67E5E">
      <w:pPr>
        <w:jc w:val="both"/>
        <w:rPr>
          <w:rFonts w:eastAsiaTheme="minorEastAsia" w:cs="Arial"/>
          <w:szCs w:val="22"/>
          <w:lang w:val="en-GB"/>
        </w:rPr>
      </w:pPr>
      <w:r>
        <w:rPr>
          <w:rFonts w:eastAsiaTheme="minorEastAsia" w:cs="Arial"/>
          <w:szCs w:val="22"/>
          <w:lang w:val="en-GB"/>
        </w:rPr>
        <w:t>Glaeser et a</w:t>
      </w:r>
      <w:r w:rsidR="00B40453" w:rsidRPr="006739E7">
        <w:rPr>
          <w:rFonts w:eastAsiaTheme="minorEastAsia" w:cs="Arial"/>
          <w:szCs w:val="22"/>
          <w:lang w:val="en-GB"/>
        </w:rPr>
        <w:t>l</w:t>
      </w:r>
      <w:r w:rsidR="00B40453">
        <w:rPr>
          <w:rFonts w:eastAsiaTheme="minorEastAsia" w:cs="Arial"/>
          <w:szCs w:val="22"/>
          <w:lang w:val="en-GB"/>
        </w:rPr>
        <w:t>.</w:t>
      </w:r>
      <w:r w:rsidR="00B40453" w:rsidRPr="006739E7">
        <w:rPr>
          <w:rFonts w:eastAsiaTheme="minorEastAsia" w:cs="Arial"/>
          <w:szCs w:val="22"/>
          <w:lang w:val="en-GB"/>
        </w:rPr>
        <w:t xml:space="preserve"> </w:t>
      </w:r>
      <w:r w:rsidR="00B40453">
        <w:rPr>
          <w:rFonts w:cs="Arial"/>
          <w:szCs w:val="22"/>
          <w:lang w:val="en-GB"/>
        </w:rPr>
        <w:t>(2002</w:t>
      </w:r>
      <w:r w:rsidR="004214A7" w:rsidRPr="006739E7">
        <w:rPr>
          <w:rFonts w:cs="Arial"/>
          <w:szCs w:val="22"/>
          <w:lang w:val="en-GB"/>
        </w:rPr>
        <w:t xml:space="preserve">) </w:t>
      </w:r>
      <w:r w:rsidR="00947EB2">
        <w:rPr>
          <w:rFonts w:cs="Arial"/>
          <w:szCs w:val="22"/>
          <w:lang w:val="en-GB"/>
        </w:rPr>
        <w:t>have</w:t>
      </w:r>
      <w:r w:rsidR="004214A7" w:rsidRPr="006739E7">
        <w:rPr>
          <w:rFonts w:cs="Arial"/>
          <w:szCs w:val="22"/>
          <w:lang w:val="en-GB"/>
        </w:rPr>
        <w:t xml:space="preserve"> defined social capital </w:t>
      </w:r>
      <w:r w:rsidR="004214A7" w:rsidRPr="006739E7">
        <w:rPr>
          <w:rFonts w:eastAsiaTheme="minorEastAsia" w:cs="Arial"/>
          <w:szCs w:val="22"/>
          <w:lang w:val="en-GB"/>
        </w:rPr>
        <w:t>as a person’s social characteristics, including social skills, charisma, etc.</w:t>
      </w:r>
      <w:r w:rsidR="00D33F83">
        <w:rPr>
          <w:rFonts w:eastAsiaTheme="minorEastAsia" w:cs="Arial"/>
          <w:szCs w:val="22"/>
          <w:lang w:val="en-GB"/>
        </w:rPr>
        <w:t>,</w:t>
      </w:r>
      <w:r w:rsidR="004214A7" w:rsidRPr="006739E7">
        <w:rPr>
          <w:rFonts w:eastAsiaTheme="minorEastAsia" w:cs="Arial"/>
          <w:szCs w:val="22"/>
          <w:lang w:val="en-GB"/>
        </w:rPr>
        <w:t xml:space="preserve"> which enables him to reap market and non-market returns from interactions with others. </w:t>
      </w:r>
      <w:r w:rsidR="009A34A8" w:rsidRPr="006739E7">
        <w:rPr>
          <w:rFonts w:eastAsiaTheme="minorEastAsia" w:cs="Arial"/>
          <w:szCs w:val="22"/>
          <w:lang w:val="en-GB"/>
        </w:rPr>
        <w:t xml:space="preserve">This definition implies that social capital leads to an increase in the individual wealth level. </w:t>
      </w:r>
      <w:r w:rsidR="00887E12" w:rsidRPr="006739E7">
        <w:rPr>
          <w:rFonts w:eastAsiaTheme="minorEastAsia" w:cs="Arial"/>
          <w:szCs w:val="22"/>
          <w:lang w:val="en-GB"/>
        </w:rPr>
        <w:t xml:space="preserve">Although evidence for that on </w:t>
      </w:r>
      <w:r w:rsidR="00D33F83">
        <w:rPr>
          <w:rFonts w:eastAsiaTheme="minorEastAsia" w:cs="Arial"/>
          <w:szCs w:val="22"/>
          <w:lang w:val="en-GB"/>
        </w:rPr>
        <w:t xml:space="preserve">an </w:t>
      </w:r>
      <w:r w:rsidR="00887E12" w:rsidRPr="006739E7">
        <w:rPr>
          <w:rFonts w:eastAsiaTheme="minorEastAsia" w:cs="Arial"/>
          <w:szCs w:val="22"/>
          <w:lang w:val="en-GB"/>
        </w:rPr>
        <w:t xml:space="preserve">individual level is not present, on aggregate level evidence exists. Knack and Keefer (1997) found a </w:t>
      </w:r>
      <w:r w:rsidR="007343E7" w:rsidRPr="006739E7">
        <w:rPr>
          <w:rFonts w:eastAsiaTheme="minorEastAsia" w:cs="Arial"/>
          <w:szCs w:val="22"/>
          <w:lang w:val="en-GB"/>
        </w:rPr>
        <w:t xml:space="preserve">connection between the level of trust between people (part of social capital) and economic growth. </w:t>
      </w:r>
    </w:p>
    <w:p w:rsidR="00D33F83" w:rsidRPr="006739E7" w:rsidRDefault="00D33F83" w:rsidP="00E67E5E">
      <w:pPr>
        <w:jc w:val="both"/>
        <w:rPr>
          <w:rFonts w:eastAsiaTheme="minorEastAsia" w:cs="Arial"/>
          <w:szCs w:val="22"/>
          <w:lang w:val="en-GB"/>
        </w:rPr>
      </w:pPr>
    </w:p>
    <w:p w:rsidR="00DA70A6" w:rsidRDefault="007343E7" w:rsidP="00E67E5E">
      <w:pPr>
        <w:jc w:val="both"/>
        <w:rPr>
          <w:rFonts w:eastAsiaTheme="minorEastAsia" w:cs="Arial"/>
          <w:szCs w:val="22"/>
          <w:lang w:val="en-GB"/>
        </w:rPr>
      </w:pPr>
      <w:r w:rsidRPr="006739E7">
        <w:rPr>
          <w:rFonts w:eastAsiaTheme="minorEastAsia" w:cs="Arial"/>
          <w:szCs w:val="22"/>
          <w:lang w:val="en-GB"/>
        </w:rPr>
        <w:t xml:space="preserve">In the </w:t>
      </w:r>
      <w:r w:rsidR="00FE66EA" w:rsidRPr="006739E7">
        <w:rPr>
          <w:rFonts w:eastAsiaTheme="minorEastAsia" w:cs="Arial"/>
          <w:szCs w:val="22"/>
          <w:lang w:val="en-GB"/>
        </w:rPr>
        <w:t>study ‘’An economic approach to social capital</w:t>
      </w:r>
      <w:r w:rsidR="00D33F83">
        <w:rPr>
          <w:rFonts w:eastAsiaTheme="minorEastAsia" w:cs="Arial"/>
          <w:szCs w:val="22"/>
          <w:lang w:val="en-GB"/>
        </w:rPr>
        <w:t>,</w:t>
      </w:r>
      <w:r w:rsidR="00FE66EA" w:rsidRPr="006739E7">
        <w:rPr>
          <w:rFonts w:eastAsiaTheme="minorEastAsia" w:cs="Arial"/>
          <w:szCs w:val="22"/>
          <w:lang w:val="en-GB"/>
        </w:rPr>
        <w:t xml:space="preserve">’’ </w:t>
      </w:r>
      <w:r w:rsidR="0044353A">
        <w:rPr>
          <w:rFonts w:eastAsiaTheme="minorEastAsia" w:cs="Arial"/>
          <w:szCs w:val="22"/>
          <w:lang w:val="en-GB"/>
        </w:rPr>
        <w:t>Glaeser et a</w:t>
      </w:r>
      <w:r w:rsidR="00B40453" w:rsidRPr="006739E7">
        <w:rPr>
          <w:rFonts w:eastAsiaTheme="minorEastAsia" w:cs="Arial"/>
          <w:szCs w:val="22"/>
          <w:lang w:val="en-GB"/>
        </w:rPr>
        <w:t>l</w:t>
      </w:r>
      <w:r w:rsidR="00B40453">
        <w:rPr>
          <w:rFonts w:eastAsiaTheme="minorEastAsia" w:cs="Arial"/>
          <w:szCs w:val="22"/>
          <w:lang w:val="en-GB"/>
        </w:rPr>
        <w:t>.</w:t>
      </w:r>
      <w:r w:rsidR="00B40453" w:rsidRPr="006739E7">
        <w:rPr>
          <w:rFonts w:eastAsiaTheme="minorEastAsia" w:cs="Arial"/>
          <w:szCs w:val="22"/>
          <w:lang w:val="en-GB"/>
        </w:rPr>
        <w:t xml:space="preserve"> </w:t>
      </w:r>
      <w:r w:rsidR="00B40453">
        <w:rPr>
          <w:rFonts w:cs="Arial"/>
          <w:szCs w:val="22"/>
          <w:lang w:val="en-GB"/>
        </w:rPr>
        <w:t>(2002</w:t>
      </w:r>
      <w:r w:rsidR="00B40453" w:rsidRPr="006739E7">
        <w:rPr>
          <w:rFonts w:cs="Arial"/>
          <w:szCs w:val="22"/>
          <w:lang w:val="en-GB"/>
        </w:rPr>
        <w:t xml:space="preserve">) </w:t>
      </w:r>
      <w:r w:rsidR="00FE66EA" w:rsidRPr="006739E7">
        <w:rPr>
          <w:rFonts w:eastAsiaTheme="minorEastAsia" w:cs="Arial"/>
          <w:szCs w:val="22"/>
          <w:lang w:val="en-GB"/>
        </w:rPr>
        <w:t xml:space="preserve">developed a model that predicts the individual level of </w:t>
      </w:r>
      <w:r w:rsidR="00A828D8" w:rsidRPr="006739E7">
        <w:rPr>
          <w:rFonts w:eastAsiaTheme="minorEastAsia" w:cs="Arial"/>
          <w:szCs w:val="22"/>
          <w:lang w:val="en-GB"/>
        </w:rPr>
        <w:t xml:space="preserve">investment in </w:t>
      </w:r>
      <w:r w:rsidR="00FE66EA" w:rsidRPr="006739E7">
        <w:rPr>
          <w:rFonts w:eastAsiaTheme="minorEastAsia" w:cs="Arial"/>
          <w:szCs w:val="22"/>
          <w:lang w:val="en-GB"/>
        </w:rPr>
        <w:t>social capital</w:t>
      </w:r>
      <w:r w:rsidR="00A828D8" w:rsidRPr="006739E7">
        <w:rPr>
          <w:rFonts w:eastAsiaTheme="minorEastAsia" w:cs="Arial"/>
          <w:szCs w:val="22"/>
          <w:lang w:val="en-GB"/>
        </w:rPr>
        <w:t xml:space="preserve">. One of the conclusions </w:t>
      </w:r>
      <w:r w:rsidR="00947EB2">
        <w:rPr>
          <w:rFonts w:eastAsiaTheme="minorEastAsia" w:cs="Arial"/>
          <w:szCs w:val="22"/>
          <w:lang w:val="en-GB"/>
        </w:rPr>
        <w:t>provided by</w:t>
      </w:r>
      <w:r w:rsidR="00A828D8" w:rsidRPr="006739E7">
        <w:rPr>
          <w:rFonts w:eastAsiaTheme="minorEastAsia" w:cs="Arial"/>
          <w:szCs w:val="22"/>
          <w:lang w:val="en-GB"/>
        </w:rPr>
        <w:t xml:space="preserve"> the model is that investment in social capital pays</w:t>
      </w:r>
      <w:r w:rsidR="000E03DC">
        <w:rPr>
          <w:rFonts w:eastAsiaTheme="minorEastAsia" w:cs="Arial"/>
          <w:szCs w:val="22"/>
          <w:lang w:val="en-GB"/>
        </w:rPr>
        <w:t xml:space="preserve"> off. </w:t>
      </w:r>
      <w:r w:rsidR="00947EB2">
        <w:rPr>
          <w:rFonts w:eastAsiaTheme="minorEastAsia" w:cs="Arial"/>
          <w:szCs w:val="22"/>
          <w:lang w:val="en-GB"/>
        </w:rPr>
        <w:t>However,</w:t>
      </w:r>
      <w:r w:rsidR="000E03DC">
        <w:rPr>
          <w:rFonts w:eastAsiaTheme="minorEastAsia" w:cs="Arial"/>
          <w:szCs w:val="22"/>
          <w:lang w:val="en-GB"/>
        </w:rPr>
        <w:t xml:space="preserve"> the level of pay-</w:t>
      </w:r>
      <w:r w:rsidR="00A828D8" w:rsidRPr="006739E7">
        <w:rPr>
          <w:rFonts w:eastAsiaTheme="minorEastAsia" w:cs="Arial"/>
          <w:szCs w:val="22"/>
          <w:lang w:val="en-GB"/>
        </w:rPr>
        <w:t xml:space="preserve">off depends on the social sub-group an individual belongs to. </w:t>
      </w:r>
      <w:r w:rsidR="00682D5C">
        <w:rPr>
          <w:rFonts w:eastAsiaTheme="minorEastAsia" w:cs="Arial"/>
          <w:szCs w:val="22"/>
          <w:lang w:val="en-GB"/>
        </w:rPr>
        <w:t xml:space="preserve">For example </w:t>
      </w:r>
      <w:r w:rsidR="000E03DC">
        <w:rPr>
          <w:rFonts w:eastAsiaTheme="minorEastAsia" w:cs="Arial"/>
          <w:szCs w:val="22"/>
          <w:lang w:val="en-GB"/>
        </w:rPr>
        <w:t>the pay-off is higher in urban regions and the pay-off also significantly differs over race.</w:t>
      </w:r>
    </w:p>
    <w:p w:rsidR="00D33F83" w:rsidRPr="000E03DC" w:rsidRDefault="00D33F83" w:rsidP="00E67E5E">
      <w:pPr>
        <w:jc w:val="both"/>
        <w:rPr>
          <w:rFonts w:eastAsiaTheme="minorEastAsia" w:cs="Arial"/>
          <w:szCs w:val="22"/>
          <w:lang w:val="en-GB"/>
        </w:rPr>
      </w:pPr>
    </w:p>
    <w:p w:rsidR="001443D4" w:rsidRPr="006739E7" w:rsidRDefault="004E47ED" w:rsidP="00E67E5E">
      <w:pPr>
        <w:jc w:val="both"/>
        <w:rPr>
          <w:rFonts w:eastAsiaTheme="minorEastAsia" w:cs="Arial"/>
          <w:szCs w:val="22"/>
          <w:lang w:val="en-GB"/>
        </w:rPr>
      </w:pPr>
      <w:r w:rsidRPr="006739E7">
        <w:rPr>
          <w:rFonts w:eastAsiaTheme="minorEastAsia" w:cs="Arial"/>
          <w:szCs w:val="22"/>
          <w:lang w:val="en-GB"/>
        </w:rPr>
        <w:t>Unlike Knack</w:t>
      </w:r>
      <w:r w:rsidR="0044353A">
        <w:rPr>
          <w:rFonts w:eastAsiaTheme="minorEastAsia" w:cs="Arial"/>
          <w:szCs w:val="22"/>
          <w:lang w:val="en-GB"/>
        </w:rPr>
        <w:t xml:space="preserve"> and Keefer (1997)</w:t>
      </w:r>
      <w:r w:rsidR="00D33F83">
        <w:rPr>
          <w:rFonts w:eastAsiaTheme="minorEastAsia" w:cs="Arial"/>
          <w:szCs w:val="22"/>
          <w:lang w:val="en-GB"/>
        </w:rPr>
        <w:t>,</w:t>
      </w:r>
      <w:r w:rsidR="0044353A">
        <w:rPr>
          <w:rFonts w:eastAsiaTheme="minorEastAsia" w:cs="Arial"/>
          <w:szCs w:val="22"/>
          <w:lang w:val="en-GB"/>
        </w:rPr>
        <w:t xml:space="preserve"> Glaeser et a</w:t>
      </w:r>
      <w:r w:rsidRPr="006739E7">
        <w:rPr>
          <w:rFonts w:eastAsiaTheme="minorEastAsia" w:cs="Arial"/>
          <w:szCs w:val="22"/>
          <w:lang w:val="en-GB"/>
        </w:rPr>
        <w:t>l did</w:t>
      </w:r>
      <w:r w:rsidR="00D33F83">
        <w:rPr>
          <w:rFonts w:eastAsiaTheme="minorEastAsia" w:cs="Arial"/>
          <w:szCs w:val="22"/>
          <w:lang w:val="en-GB"/>
        </w:rPr>
        <w:t xml:space="preserve"> not</w:t>
      </w:r>
      <w:r w:rsidRPr="006739E7">
        <w:rPr>
          <w:rFonts w:eastAsiaTheme="minorEastAsia" w:cs="Arial"/>
          <w:szCs w:val="22"/>
          <w:lang w:val="en-GB"/>
        </w:rPr>
        <w:t xml:space="preserve"> use a level of trust as a measure for social capital. Instead they used the same approach as Putnam (2000) who used the number of organizational-memberships as measure for social capital. </w:t>
      </w:r>
      <w:r w:rsidR="001443D4" w:rsidRPr="006739E7">
        <w:rPr>
          <w:rFonts w:eastAsiaTheme="minorEastAsia" w:cs="Arial"/>
          <w:szCs w:val="22"/>
          <w:lang w:val="en-GB"/>
        </w:rPr>
        <w:t>In light of the possible differences in quantity of social capital between disadvantaged areas and other districts</w:t>
      </w:r>
      <w:r w:rsidR="00D33F83">
        <w:rPr>
          <w:rFonts w:eastAsiaTheme="minorEastAsia" w:cs="Arial"/>
          <w:szCs w:val="22"/>
          <w:lang w:val="en-GB"/>
        </w:rPr>
        <w:t>,</w:t>
      </w:r>
      <w:r w:rsidR="001443D4" w:rsidRPr="006739E7">
        <w:rPr>
          <w:rFonts w:eastAsiaTheme="minorEastAsia" w:cs="Arial"/>
          <w:szCs w:val="22"/>
          <w:lang w:val="en-GB"/>
        </w:rPr>
        <w:t xml:space="preserve"> Glaeser has come up with </w:t>
      </w:r>
      <w:r w:rsidR="0098209E" w:rsidRPr="006739E7">
        <w:rPr>
          <w:rFonts w:eastAsiaTheme="minorEastAsia" w:cs="Arial"/>
          <w:szCs w:val="22"/>
          <w:lang w:val="en-GB"/>
        </w:rPr>
        <w:t xml:space="preserve">an interesting outcome. Being a member of any religious group does not significantly influence the quantity of individual social capital. </w:t>
      </w:r>
    </w:p>
    <w:p w:rsidR="007F6BC3" w:rsidRPr="006739E7" w:rsidRDefault="007F6BC3" w:rsidP="004214A7">
      <w:pPr>
        <w:rPr>
          <w:lang w:val="en-GB" w:eastAsia="zh-CN"/>
        </w:rPr>
      </w:pPr>
    </w:p>
    <w:p w:rsidR="00D876A3" w:rsidRPr="006739E7" w:rsidRDefault="00002920" w:rsidP="00002920">
      <w:pPr>
        <w:pStyle w:val="Heading3"/>
        <w:rPr>
          <w:lang w:val="en-GB"/>
        </w:rPr>
      </w:pPr>
      <w:bookmarkStart w:id="11" w:name="_Toc328401225"/>
      <w:r w:rsidRPr="006739E7">
        <w:rPr>
          <w:lang w:val="en-GB"/>
        </w:rPr>
        <w:t>2.4.2 Cultural Capital: the concept</w:t>
      </w:r>
      <w:bookmarkEnd w:id="11"/>
    </w:p>
    <w:p w:rsidR="00002920" w:rsidRPr="006739E7" w:rsidRDefault="00002920" w:rsidP="00002920">
      <w:pPr>
        <w:rPr>
          <w:lang w:val="en-GB" w:eastAsia="zh-CN"/>
        </w:rPr>
      </w:pPr>
    </w:p>
    <w:p w:rsidR="00002920" w:rsidRPr="006739E7" w:rsidRDefault="00F358FA" w:rsidP="00E67E5E">
      <w:pPr>
        <w:jc w:val="both"/>
        <w:rPr>
          <w:lang w:val="en-GB" w:eastAsia="zh-CN"/>
        </w:rPr>
      </w:pPr>
      <w:r w:rsidRPr="006739E7">
        <w:rPr>
          <w:lang w:val="en-GB" w:eastAsia="zh-CN"/>
        </w:rPr>
        <w:t xml:space="preserve">Unlike social capital, cultural capital is </w:t>
      </w:r>
      <w:r w:rsidR="004D1548">
        <w:rPr>
          <w:lang w:val="en-GB" w:eastAsia="zh-CN"/>
        </w:rPr>
        <w:t>merely</w:t>
      </w:r>
      <w:r w:rsidRPr="006739E7">
        <w:rPr>
          <w:lang w:val="en-GB" w:eastAsia="zh-CN"/>
        </w:rPr>
        <w:t xml:space="preserve"> about non-material things. </w:t>
      </w:r>
      <w:r w:rsidR="002F12F5">
        <w:rPr>
          <w:lang w:val="en-GB" w:eastAsia="zh-CN"/>
        </w:rPr>
        <w:t xml:space="preserve">Where social capital is about acquired value out of communities, cultural capital is about the ability to read social codes, which starts already in the first years of the childhood. </w:t>
      </w:r>
      <w:r w:rsidRPr="006739E7">
        <w:rPr>
          <w:lang w:val="en-GB" w:eastAsia="zh-CN"/>
        </w:rPr>
        <w:t xml:space="preserve">The concept of cultural capital is introduced by Pierre Bourdieu. The concept was an attempt to explain the </w:t>
      </w:r>
      <w:r w:rsidRPr="006739E7">
        <w:rPr>
          <w:lang w:val="en-GB" w:eastAsia="zh-CN"/>
        </w:rPr>
        <w:lastRenderedPageBreak/>
        <w:t xml:space="preserve">differences between children. </w:t>
      </w:r>
      <w:r w:rsidR="00485A84" w:rsidRPr="006739E7">
        <w:rPr>
          <w:lang w:val="en-GB" w:eastAsia="zh-CN"/>
        </w:rPr>
        <w:t xml:space="preserve">When parents raise their children they provide cultural capital. </w:t>
      </w:r>
      <w:r w:rsidR="00A15B75" w:rsidRPr="006739E7">
        <w:rPr>
          <w:lang w:val="en-GB" w:eastAsia="zh-CN"/>
        </w:rPr>
        <w:t>By</w:t>
      </w:r>
      <w:r w:rsidR="00485A84" w:rsidRPr="006739E7">
        <w:rPr>
          <w:lang w:val="en-GB" w:eastAsia="zh-CN"/>
        </w:rPr>
        <w:t xml:space="preserve"> this transmission process the children receive the necessary skills to be successful in education. </w:t>
      </w:r>
      <w:r w:rsidR="00A15B75" w:rsidRPr="006739E7">
        <w:rPr>
          <w:lang w:val="en-GB" w:eastAsia="zh-CN"/>
        </w:rPr>
        <w:t>Bourdieu has come up with three forms of cultural capital:</w:t>
      </w:r>
    </w:p>
    <w:p w:rsidR="00A15B75" w:rsidRPr="006739E7" w:rsidRDefault="00A15B75" w:rsidP="00E67E5E">
      <w:pPr>
        <w:pStyle w:val="ListParagraph"/>
        <w:numPr>
          <w:ilvl w:val="0"/>
          <w:numId w:val="10"/>
        </w:numPr>
        <w:jc w:val="both"/>
        <w:rPr>
          <w:lang w:val="en-GB" w:eastAsia="zh-CN"/>
        </w:rPr>
      </w:pPr>
      <w:r w:rsidRPr="006739E7">
        <w:rPr>
          <w:lang w:val="en-GB" w:eastAsia="zh-CN"/>
        </w:rPr>
        <w:t xml:space="preserve">Embodied: Total of habits and knowledge which stays in your body and mind for the rest of your life. </w:t>
      </w:r>
    </w:p>
    <w:p w:rsidR="00A15B75" w:rsidRPr="006739E7" w:rsidRDefault="00A15B75" w:rsidP="00E67E5E">
      <w:pPr>
        <w:pStyle w:val="ListParagraph"/>
        <w:numPr>
          <w:ilvl w:val="0"/>
          <w:numId w:val="10"/>
        </w:numPr>
        <w:jc w:val="both"/>
        <w:rPr>
          <w:lang w:val="en-GB" w:eastAsia="zh-CN"/>
        </w:rPr>
      </w:pPr>
      <w:r w:rsidRPr="006739E7">
        <w:rPr>
          <w:lang w:val="en-GB" w:eastAsia="zh-CN"/>
        </w:rPr>
        <w:t xml:space="preserve">Objectified: Cultural capital which is materialized in pieces of art or scientific instruments. </w:t>
      </w:r>
    </w:p>
    <w:p w:rsidR="00A15B75" w:rsidRPr="006739E7" w:rsidRDefault="00B64945" w:rsidP="00E67E5E">
      <w:pPr>
        <w:pStyle w:val="ListParagraph"/>
        <w:numPr>
          <w:ilvl w:val="0"/>
          <w:numId w:val="10"/>
        </w:numPr>
        <w:jc w:val="both"/>
        <w:rPr>
          <w:lang w:val="en-GB" w:eastAsia="zh-CN"/>
        </w:rPr>
      </w:pPr>
      <w:r w:rsidRPr="006739E7">
        <w:rPr>
          <w:lang w:val="en-GB" w:eastAsia="zh-CN"/>
        </w:rPr>
        <w:t xml:space="preserve">Institutionalized: This form is about formal qualifications people possess. </w:t>
      </w:r>
    </w:p>
    <w:p w:rsidR="00A15B75" w:rsidRDefault="00B64945" w:rsidP="00E67E5E">
      <w:pPr>
        <w:jc w:val="both"/>
        <w:rPr>
          <w:lang w:val="en-GB" w:eastAsia="zh-CN"/>
        </w:rPr>
      </w:pPr>
      <w:r w:rsidRPr="006739E7">
        <w:rPr>
          <w:lang w:val="en-GB" w:eastAsia="zh-CN"/>
        </w:rPr>
        <w:t>Speaking in terms of education</w:t>
      </w:r>
      <w:r w:rsidR="00E2721B">
        <w:rPr>
          <w:lang w:val="en-GB" w:eastAsia="zh-CN"/>
        </w:rPr>
        <w:t>,</w:t>
      </w:r>
      <w:r w:rsidRPr="006739E7">
        <w:rPr>
          <w:lang w:val="en-GB" w:eastAsia="zh-CN"/>
        </w:rPr>
        <w:t xml:space="preserve"> the embodied form of cultural capital is the most important one. </w:t>
      </w:r>
      <w:r w:rsidR="009325CE" w:rsidRPr="006739E7">
        <w:rPr>
          <w:lang w:val="en-GB" w:eastAsia="zh-CN"/>
        </w:rPr>
        <w:t>After th</w:t>
      </w:r>
      <w:r w:rsidR="00E2646F" w:rsidRPr="006739E7">
        <w:rPr>
          <w:lang w:val="en-GB" w:eastAsia="zh-CN"/>
        </w:rPr>
        <w:t>e work of Bourdieu</w:t>
      </w:r>
      <w:r w:rsidR="00E2721B">
        <w:rPr>
          <w:lang w:val="en-GB" w:eastAsia="zh-CN"/>
        </w:rPr>
        <w:t>,</w:t>
      </w:r>
      <w:r w:rsidR="00E2646F" w:rsidRPr="006739E7">
        <w:rPr>
          <w:lang w:val="en-GB" w:eastAsia="zh-CN"/>
        </w:rPr>
        <w:t xml:space="preserve"> m</w:t>
      </w:r>
      <w:r w:rsidR="00E2721B">
        <w:rPr>
          <w:lang w:val="en-GB" w:eastAsia="zh-CN"/>
        </w:rPr>
        <w:t>uch more</w:t>
      </w:r>
      <w:r w:rsidR="00E2646F" w:rsidRPr="006739E7">
        <w:rPr>
          <w:lang w:val="en-GB" w:eastAsia="zh-CN"/>
        </w:rPr>
        <w:t xml:space="preserve"> literature about cultural capital </w:t>
      </w:r>
      <w:r w:rsidR="00947EB2">
        <w:rPr>
          <w:lang w:val="en-GB" w:eastAsia="zh-CN"/>
        </w:rPr>
        <w:t>has been</w:t>
      </w:r>
      <w:r w:rsidR="00E2646F" w:rsidRPr="006739E7">
        <w:rPr>
          <w:lang w:val="en-GB" w:eastAsia="zh-CN"/>
        </w:rPr>
        <w:t xml:space="preserve"> published. </w:t>
      </w:r>
      <w:r w:rsidR="009325CE" w:rsidRPr="006739E7">
        <w:rPr>
          <w:lang w:val="en-GB" w:eastAsia="zh-CN"/>
        </w:rPr>
        <w:t xml:space="preserve"> </w:t>
      </w:r>
    </w:p>
    <w:p w:rsidR="002F12F5" w:rsidRDefault="002F12F5" w:rsidP="00B64945">
      <w:pPr>
        <w:rPr>
          <w:lang w:val="en-GB" w:eastAsia="zh-CN"/>
        </w:rPr>
      </w:pPr>
    </w:p>
    <w:p w:rsidR="00314757" w:rsidRPr="006739E7" w:rsidRDefault="00314757" w:rsidP="00314757">
      <w:pPr>
        <w:pStyle w:val="Heading3"/>
        <w:rPr>
          <w:lang w:val="en-GB"/>
        </w:rPr>
      </w:pPr>
      <w:bookmarkStart w:id="12" w:name="_Toc328401226"/>
      <w:r w:rsidRPr="006739E7">
        <w:rPr>
          <w:lang w:val="en-GB"/>
        </w:rPr>
        <w:t>2.4.3 Cultural capital and education</w:t>
      </w:r>
      <w:bookmarkEnd w:id="12"/>
    </w:p>
    <w:p w:rsidR="00314757" w:rsidRPr="006739E7" w:rsidRDefault="00314757" w:rsidP="00314757">
      <w:pPr>
        <w:rPr>
          <w:lang w:val="en-GB" w:eastAsia="zh-CN"/>
        </w:rPr>
      </w:pPr>
    </w:p>
    <w:p w:rsidR="00314757" w:rsidRDefault="009540E2" w:rsidP="00E67E5E">
      <w:pPr>
        <w:jc w:val="both"/>
        <w:rPr>
          <w:lang w:val="en-GB" w:eastAsia="zh-CN"/>
        </w:rPr>
      </w:pPr>
      <w:r w:rsidRPr="006739E7">
        <w:rPr>
          <w:lang w:val="en-GB" w:eastAsia="zh-CN"/>
        </w:rPr>
        <w:t xml:space="preserve">It is assumed that the possessed amount of cultural capital has a major influence on the performance in education. According to </w:t>
      </w:r>
      <w:r w:rsidR="00CA6932" w:rsidRPr="006739E7">
        <w:rPr>
          <w:lang w:val="en-GB" w:eastAsia="zh-CN"/>
        </w:rPr>
        <w:t xml:space="preserve">DiMiaggo (1982) cultural capital has a significant impact on </w:t>
      </w:r>
      <w:r w:rsidR="00E2721B">
        <w:rPr>
          <w:lang w:val="en-GB" w:eastAsia="zh-CN"/>
        </w:rPr>
        <w:t>performance</w:t>
      </w:r>
      <w:r w:rsidR="00E2721B" w:rsidRPr="006739E7">
        <w:rPr>
          <w:lang w:val="en-GB" w:eastAsia="zh-CN"/>
        </w:rPr>
        <w:t xml:space="preserve"> </w:t>
      </w:r>
      <w:r w:rsidR="00CA6932" w:rsidRPr="006739E7">
        <w:rPr>
          <w:lang w:val="en-GB" w:eastAsia="zh-CN"/>
        </w:rPr>
        <w:t xml:space="preserve">in high school. Zweigenhaft (1993) has looked at the impact of cultural capital on graduation candidates at Harvard University. </w:t>
      </w:r>
      <w:r w:rsidR="002F7654" w:rsidRPr="006739E7">
        <w:rPr>
          <w:lang w:val="en-GB" w:eastAsia="zh-CN"/>
        </w:rPr>
        <w:t xml:space="preserve">He found that growing up in a family with a high social status is a major advantage at universities. </w:t>
      </w:r>
      <w:r w:rsidR="00D040BB" w:rsidRPr="006739E7">
        <w:rPr>
          <w:lang w:val="en-GB" w:eastAsia="zh-CN"/>
        </w:rPr>
        <w:t xml:space="preserve">Children from upper-class families are more likely to become successful academics. </w:t>
      </w:r>
      <w:r w:rsidR="000A0EF2" w:rsidRPr="006739E7">
        <w:rPr>
          <w:lang w:val="en-GB" w:eastAsia="zh-CN"/>
        </w:rPr>
        <w:t xml:space="preserve">The conclusion is that cultural capital has a positive impact on educational performance. </w:t>
      </w:r>
    </w:p>
    <w:p w:rsidR="00B10655" w:rsidRDefault="00B10655" w:rsidP="00E67E5E">
      <w:pPr>
        <w:jc w:val="both"/>
        <w:rPr>
          <w:lang w:val="en-GB" w:eastAsia="zh-CN"/>
        </w:rPr>
      </w:pPr>
    </w:p>
    <w:p w:rsidR="00B10655" w:rsidRDefault="00B10655" w:rsidP="00E67E5E">
      <w:pPr>
        <w:jc w:val="both"/>
        <w:rPr>
          <w:lang w:val="en-GB" w:eastAsia="zh-CN"/>
        </w:rPr>
      </w:pPr>
      <w:r>
        <w:rPr>
          <w:lang w:val="en-GB" w:eastAsia="zh-CN"/>
        </w:rPr>
        <w:t>The theories about social and cultural capital lead to the following hypothesis:</w:t>
      </w:r>
    </w:p>
    <w:p w:rsidR="00B10655" w:rsidRDefault="00B10655" w:rsidP="00E67E5E">
      <w:pPr>
        <w:jc w:val="both"/>
        <w:rPr>
          <w:lang w:val="en-GB" w:eastAsia="zh-CN"/>
        </w:rPr>
      </w:pPr>
    </w:p>
    <w:p w:rsidR="00B10655" w:rsidRPr="00B10655" w:rsidRDefault="00B10655" w:rsidP="00E67E5E">
      <w:pPr>
        <w:jc w:val="both"/>
        <w:rPr>
          <w:b/>
          <w:lang w:val="en-GB" w:eastAsia="zh-CN"/>
        </w:rPr>
      </w:pPr>
      <w:r w:rsidRPr="00B10655">
        <w:rPr>
          <w:b/>
          <w:lang w:val="en-GB" w:eastAsia="zh-CN"/>
        </w:rPr>
        <w:t>Hypothesis I:</w:t>
      </w:r>
    </w:p>
    <w:p w:rsidR="00B10655" w:rsidRPr="006739E7" w:rsidRDefault="00B10655" w:rsidP="00E67E5E">
      <w:pPr>
        <w:jc w:val="both"/>
        <w:rPr>
          <w:lang w:val="en-GB" w:eastAsia="zh-CN"/>
        </w:rPr>
      </w:pPr>
    </w:p>
    <w:p w:rsidR="00E67E5E" w:rsidRDefault="00B10655" w:rsidP="00E67E5E">
      <w:pPr>
        <w:jc w:val="both"/>
        <w:rPr>
          <w:lang w:val="en-GB" w:eastAsia="zh-CN"/>
        </w:rPr>
      </w:pPr>
      <w:r w:rsidRPr="006739E7">
        <w:rPr>
          <w:lang w:val="en-GB" w:eastAsia="zh-CN"/>
        </w:rPr>
        <w:t xml:space="preserve">Students from disadvantaged areas are less skilled </w:t>
      </w:r>
      <w:r w:rsidR="00E2721B" w:rsidRPr="006739E7">
        <w:rPr>
          <w:lang w:val="en-GB" w:eastAsia="zh-CN"/>
        </w:rPr>
        <w:t xml:space="preserve">at the start of </w:t>
      </w:r>
      <w:r w:rsidR="00E2721B">
        <w:rPr>
          <w:lang w:val="en-GB" w:eastAsia="zh-CN"/>
        </w:rPr>
        <w:t>their</w:t>
      </w:r>
      <w:r w:rsidR="00E2721B" w:rsidRPr="006739E7">
        <w:rPr>
          <w:lang w:val="en-GB" w:eastAsia="zh-CN"/>
        </w:rPr>
        <w:t xml:space="preserve"> higher education </w:t>
      </w:r>
      <w:r w:rsidR="00E2721B">
        <w:rPr>
          <w:lang w:val="en-GB" w:eastAsia="zh-CN"/>
        </w:rPr>
        <w:t xml:space="preserve">studies </w:t>
      </w:r>
      <w:r w:rsidR="00A57C19">
        <w:rPr>
          <w:lang w:val="en-GB" w:eastAsia="zh-CN"/>
        </w:rPr>
        <w:t xml:space="preserve">compared to students from </w:t>
      </w:r>
      <w:r w:rsidRPr="006739E7">
        <w:rPr>
          <w:lang w:val="en-GB" w:eastAsia="zh-CN"/>
        </w:rPr>
        <w:t>advantaged areas.</w:t>
      </w:r>
      <w:bookmarkStart w:id="13" w:name="_Toc328401227"/>
    </w:p>
    <w:p w:rsidR="00E67E5E" w:rsidRDefault="00E67E5E" w:rsidP="009B567A">
      <w:pPr>
        <w:pStyle w:val="Heading2"/>
        <w:rPr>
          <w:lang w:val="en-GB"/>
        </w:rPr>
      </w:pPr>
    </w:p>
    <w:p w:rsidR="00E67E5E" w:rsidRDefault="00E67E5E" w:rsidP="00E67E5E">
      <w:pPr>
        <w:rPr>
          <w:lang w:val="en-GB" w:eastAsia="zh-CN"/>
        </w:rPr>
      </w:pPr>
    </w:p>
    <w:p w:rsidR="00E67E5E" w:rsidRDefault="00E67E5E" w:rsidP="00E67E5E">
      <w:pPr>
        <w:rPr>
          <w:lang w:val="en-GB" w:eastAsia="zh-CN"/>
        </w:rPr>
      </w:pPr>
    </w:p>
    <w:p w:rsidR="00E67E5E" w:rsidRPr="00E67E5E" w:rsidRDefault="00E67E5E" w:rsidP="00E67E5E">
      <w:pPr>
        <w:rPr>
          <w:lang w:val="en-GB" w:eastAsia="zh-CN"/>
        </w:rPr>
      </w:pPr>
    </w:p>
    <w:p w:rsidR="002E2D9E" w:rsidRPr="006739E7" w:rsidRDefault="009B567A" w:rsidP="009B567A">
      <w:pPr>
        <w:pStyle w:val="Heading2"/>
        <w:rPr>
          <w:lang w:val="en-GB"/>
        </w:rPr>
      </w:pPr>
      <w:r w:rsidRPr="006739E7">
        <w:rPr>
          <w:lang w:val="en-GB"/>
        </w:rPr>
        <w:lastRenderedPageBreak/>
        <w:t xml:space="preserve">2.5 </w:t>
      </w:r>
      <w:r w:rsidR="002E2D9E" w:rsidRPr="006739E7">
        <w:rPr>
          <w:lang w:val="en-GB"/>
        </w:rPr>
        <w:t>Possible selection effect.</w:t>
      </w:r>
      <w:bookmarkEnd w:id="13"/>
    </w:p>
    <w:p w:rsidR="00DE1A93" w:rsidRPr="006739E7" w:rsidRDefault="00DE1A93" w:rsidP="00DE1A93">
      <w:pPr>
        <w:rPr>
          <w:lang w:val="en-GB" w:eastAsia="zh-CN"/>
        </w:rPr>
      </w:pPr>
    </w:p>
    <w:p w:rsidR="00DE1A93" w:rsidRPr="006739E7" w:rsidRDefault="00DE1A93" w:rsidP="00C14CBB">
      <w:pPr>
        <w:jc w:val="both"/>
        <w:rPr>
          <w:rFonts w:cs="Arial"/>
          <w:szCs w:val="22"/>
          <w:lang w:val="en-GB" w:eastAsia="zh-CN"/>
        </w:rPr>
      </w:pPr>
      <w:r w:rsidRPr="006739E7">
        <w:rPr>
          <w:rFonts w:cs="Arial"/>
          <w:szCs w:val="22"/>
          <w:lang w:val="en-GB" w:eastAsia="zh-CN"/>
        </w:rPr>
        <w:t>In the previous paragraph</w:t>
      </w:r>
      <w:r w:rsidR="00E2721B">
        <w:rPr>
          <w:rFonts w:cs="Arial"/>
          <w:szCs w:val="22"/>
          <w:lang w:val="en-GB" w:eastAsia="zh-CN"/>
        </w:rPr>
        <w:t>,</w:t>
      </w:r>
      <w:r w:rsidRPr="006739E7">
        <w:rPr>
          <w:rFonts w:cs="Arial"/>
          <w:szCs w:val="22"/>
          <w:lang w:val="en-GB" w:eastAsia="zh-CN"/>
        </w:rPr>
        <w:t xml:space="preserve"> </w:t>
      </w:r>
      <w:r w:rsidR="0002026B">
        <w:rPr>
          <w:rFonts w:cs="Arial"/>
          <w:szCs w:val="22"/>
          <w:lang w:val="en-GB" w:eastAsia="zh-CN"/>
        </w:rPr>
        <w:t>it is</w:t>
      </w:r>
      <w:r w:rsidR="00267464" w:rsidRPr="006739E7">
        <w:rPr>
          <w:rFonts w:cs="Arial"/>
          <w:szCs w:val="22"/>
          <w:lang w:val="en-GB" w:eastAsia="zh-CN"/>
        </w:rPr>
        <w:t xml:space="preserve"> </w:t>
      </w:r>
      <w:r w:rsidR="0002026B">
        <w:rPr>
          <w:rFonts w:cs="Arial"/>
          <w:szCs w:val="22"/>
          <w:lang w:val="en-GB" w:eastAsia="zh-CN"/>
        </w:rPr>
        <w:t>argued</w:t>
      </w:r>
      <w:r w:rsidR="00267464" w:rsidRPr="006739E7">
        <w:rPr>
          <w:rFonts w:cs="Arial"/>
          <w:szCs w:val="22"/>
          <w:lang w:val="en-GB" w:eastAsia="zh-CN"/>
        </w:rPr>
        <w:t xml:space="preserve"> that social capital differs </w:t>
      </w:r>
      <w:r w:rsidR="0002026B">
        <w:rPr>
          <w:rFonts w:cs="Arial"/>
          <w:szCs w:val="22"/>
          <w:lang w:val="en-GB" w:eastAsia="zh-CN"/>
        </w:rPr>
        <w:t>among</w:t>
      </w:r>
      <w:r w:rsidR="00267464" w:rsidRPr="006739E7">
        <w:rPr>
          <w:rFonts w:cs="Arial"/>
          <w:szCs w:val="22"/>
          <w:lang w:val="en-GB" w:eastAsia="zh-CN"/>
        </w:rPr>
        <w:t xml:space="preserve"> individual</w:t>
      </w:r>
      <w:r w:rsidR="0002026B">
        <w:rPr>
          <w:rFonts w:cs="Arial"/>
          <w:szCs w:val="22"/>
          <w:lang w:val="en-GB" w:eastAsia="zh-CN"/>
        </w:rPr>
        <w:t>s</w:t>
      </w:r>
      <w:r w:rsidR="00267464" w:rsidRPr="006739E7">
        <w:rPr>
          <w:rFonts w:cs="Arial"/>
          <w:szCs w:val="22"/>
          <w:lang w:val="en-GB" w:eastAsia="zh-CN"/>
        </w:rPr>
        <w:t xml:space="preserve">. </w:t>
      </w:r>
      <w:r w:rsidR="006E189F" w:rsidRPr="006739E7">
        <w:rPr>
          <w:rFonts w:cs="Arial"/>
          <w:szCs w:val="22"/>
          <w:lang w:val="en-GB" w:eastAsia="zh-CN"/>
        </w:rPr>
        <w:t>This raises the question whether participation in higher edu</w:t>
      </w:r>
      <w:r w:rsidR="007E76C3" w:rsidRPr="006739E7">
        <w:rPr>
          <w:rFonts w:cs="Arial"/>
          <w:szCs w:val="22"/>
          <w:lang w:val="en-GB" w:eastAsia="zh-CN"/>
        </w:rPr>
        <w:t>cation is positively correlated with the amount of social capital.</w:t>
      </w:r>
      <w:r w:rsidR="001A3922" w:rsidRPr="006739E7">
        <w:rPr>
          <w:rFonts w:cs="Arial"/>
          <w:szCs w:val="22"/>
          <w:lang w:val="en-GB" w:eastAsia="zh-CN"/>
        </w:rPr>
        <w:t xml:space="preserve"> If </w:t>
      </w:r>
      <w:r w:rsidR="00851CFD">
        <w:rPr>
          <w:rFonts w:cs="Arial"/>
          <w:szCs w:val="22"/>
          <w:lang w:val="en-GB" w:eastAsia="zh-CN"/>
        </w:rPr>
        <w:t>that is</w:t>
      </w:r>
      <w:r w:rsidR="001A3922" w:rsidRPr="006739E7">
        <w:rPr>
          <w:rFonts w:cs="Arial"/>
          <w:szCs w:val="22"/>
          <w:lang w:val="en-GB" w:eastAsia="zh-CN"/>
        </w:rPr>
        <w:t xml:space="preserve"> the case, underrepresentation of students from disadvantaged areas is very likely to be present. S</w:t>
      </w:r>
      <w:r w:rsidR="00AF5949" w:rsidRPr="006739E7">
        <w:rPr>
          <w:rFonts w:cs="Arial"/>
          <w:szCs w:val="22"/>
          <w:lang w:val="en-GB" w:eastAsia="zh-CN"/>
        </w:rPr>
        <w:t xml:space="preserve">ubsequently the lower part of the range </w:t>
      </w:r>
      <w:r w:rsidR="007E76C3" w:rsidRPr="006739E7">
        <w:rPr>
          <w:rFonts w:cs="Arial"/>
          <w:szCs w:val="22"/>
          <w:lang w:val="en-GB" w:eastAsia="zh-CN"/>
        </w:rPr>
        <w:t xml:space="preserve">of </w:t>
      </w:r>
      <w:r w:rsidR="00AF5949" w:rsidRPr="006739E7">
        <w:rPr>
          <w:rFonts w:cs="Arial"/>
          <w:szCs w:val="22"/>
          <w:lang w:val="en-GB" w:eastAsia="zh-CN"/>
        </w:rPr>
        <w:t>students</w:t>
      </w:r>
      <w:r w:rsidR="007E76C3" w:rsidRPr="006739E7">
        <w:rPr>
          <w:rFonts w:cs="Arial"/>
          <w:szCs w:val="22"/>
          <w:lang w:val="en-GB" w:eastAsia="zh-CN"/>
        </w:rPr>
        <w:t>,</w:t>
      </w:r>
      <w:r w:rsidR="00AF5949" w:rsidRPr="006739E7">
        <w:rPr>
          <w:rFonts w:cs="Arial"/>
          <w:b/>
          <w:szCs w:val="22"/>
          <w:lang w:val="en-GB" w:eastAsia="zh-CN"/>
        </w:rPr>
        <w:t xml:space="preserve"> </w:t>
      </w:r>
      <w:r w:rsidR="007E76C3" w:rsidRPr="006739E7">
        <w:rPr>
          <w:rFonts w:cs="Arial"/>
          <w:szCs w:val="22"/>
          <w:lang w:val="en-GB" w:eastAsia="zh-CN"/>
        </w:rPr>
        <w:t>from over</w:t>
      </w:r>
      <w:r w:rsidR="00E2721B">
        <w:rPr>
          <w:rFonts w:cs="Arial"/>
          <w:szCs w:val="22"/>
          <w:lang w:val="en-GB" w:eastAsia="zh-CN"/>
        </w:rPr>
        <w:t>-</w:t>
      </w:r>
      <w:r w:rsidR="007E76C3" w:rsidRPr="006739E7">
        <w:rPr>
          <w:rFonts w:cs="Arial"/>
          <w:szCs w:val="22"/>
          <w:lang w:val="en-GB" w:eastAsia="zh-CN"/>
        </w:rPr>
        <w:t>skilled to under</w:t>
      </w:r>
      <w:r w:rsidR="00E2721B">
        <w:rPr>
          <w:rFonts w:cs="Arial"/>
          <w:szCs w:val="22"/>
          <w:lang w:val="en-GB" w:eastAsia="zh-CN"/>
        </w:rPr>
        <w:t>-</w:t>
      </w:r>
      <w:r w:rsidR="007E76C3" w:rsidRPr="006739E7">
        <w:rPr>
          <w:rFonts w:cs="Arial"/>
          <w:szCs w:val="22"/>
          <w:lang w:val="en-GB" w:eastAsia="zh-CN"/>
        </w:rPr>
        <w:t xml:space="preserve">skilled, will not apply for a study in the higher education. </w:t>
      </w:r>
      <w:r w:rsidR="007E5E4D">
        <w:rPr>
          <w:rFonts w:cs="Arial"/>
          <w:szCs w:val="22"/>
          <w:lang w:val="en-GB" w:eastAsia="zh-CN"/>
        </w:rPr>
        <w:t>This</w:t>
      </w:r>
      <w:r w:rsidR="007E76C3" w:rsidRPr="006739E7">
        <w:rPr>
          <w:rFonts w:cs="Arial"/>
          <w:szCs w:val="22"/>
          <w:lang w:val="en-GB" w:eastAsia="zh-CN"/>
        </w:rPr>
        <w:t xml:space="preserve"> mentioned problem has been studied by a group of researchers from the Department for Education and Employment in the UK. The</w:t>
      </w:r>
      <w:r w:rsidR="003F1C88" w:rsidRPr="006739E7">
        <w:rPr>
          <w:rFonts w:cs="Arial"/>
          <w:szCs w:val="22"/>
          <w:lang w:val="en-GB" w:eastAsia="zh-CN"/>
        </w:rPr>
        <w:t>y</w:t>
      </w:r>
      <w:r w:rsidR="007E76C3" w:rsidRPr="006739E7">
        <w:rPr>
          <w:rFonts w:cs="Arial"/>
          <w:szCs w:val="22"/>
          <w:lang w:val="en-GB" w:eastAsia="zh-CN"/>
        </w:rPr>
        <w:t xml:space="preserve"> </w:t>
      </w:r>
      <w:r w:rsidR="007E5E4D">
        <w:rPr>
          <w:rFonts w:cs="Arial"/>
          <w:szCs w:val="22"/>
          <w:lang w:val="en-GB" w:eastAsia="zh-CN"/>
        </w:rPr>
        <w:t xml:space="preserve">have </w:t>
      </w:r>
      <w:r w:rsidR="007E76C3" w:rsidRPr="006739E7">
        <w:rPr>
          <w:rFonts w:cs="Arial"/>
          <w:szCs w:val="22"/>
          <w:lang w:val="en-GB" w:eastAsia="zh-CN"/>
        </w:rPr>
        <w:t>examined the</w:t>
      </w:r>
      <w:r w:rsidR="003F1C88" w:rsidRPr="006739E7">
        <w:rPr>
          <w:rFonts w:cs="Arial"/>
          <w:szCs w:val="22"/>
          <w:lang w:val="en-GB" w:eastAsia="zh-CN"/>
        </w:rPr>
        <w:t xml:space="preserve"> differences in</w:t>
      </w:r>
      <w:r w:rsidR="007E76C3" w:rsidRPr="006739E7">
        <w:rPr>
          <w:rFonts w:cs="Arial"/>
          <w:szCs w:val="22"/>
          <w:lang w:val="en-GB" w:eastAsia="zh-CN"/>
        </w:rPr>
        <w:t xml:space="preserve"> d</w:t>
      </w:r>
      <w:r w:rsidR="003F1C88" w:rsidRPr="006739E7">
        <w:rPr>
          <w:rFonts w:cs="Arial"/>
          <w:szCs w:val="22"/>
          <w:lang w:val="en-GB" w:eastAsia="zh-CN"/>
        </w:rPr>
        <w:t>etermining reasons for applying for higher education</w:t>
      </w:r>
      <w:r w:rsidR="007E5E4D">
        <w:rPr>
          <w:rFonts w:cs="Arial"/>
          <w:szCs w:val="22"/>
          <w:lang w:val="en-GB" w:eastAsia="zh-CN"/>
        </w:rPr>
        <w:t>,</w:t>
      </w:r>
      <w:r w:rsidR="003F1C88" w:rsidRPr="006739E7">
        <w:rPr>
          <w:rFonts w:cs="Arial"/>
          <w:szCs w:val="22"/>
          <w:lang w:val="en-GB" w:eastAsia="zh-CN"/>
        </w:rPr>
        <w:t xml:space="preserve"> either among students from higher social backgrounds and among students from lower social backgrounds. </w:t>
      </w:r>
    </w:p>
    <w:p w:rsidR="00562DAB" w:rsidRPr="006739E7" w:rsidRDefault="00642CE8" w:rsidP="00C14CBB">
      <w:pPr>
        <w:jc w:val="both"/>
        <w:rPr>
          <w:rFonts w:cs="Arial"/>
          <w:szCs w:val="22"/>
          <w:lang w:val="en-GB" w:eastAsia="zh-CN"/>
        </w:rPr>
      </w:pPr>
      <w:r w:rsidRPr="006739E7">
        <w:rPr>
          <w:rFonts w:cs="Arial"/>
          <w:szCs w:val="22"/>
          <w:lang w:val="en-GB" w:eastAsia="zh-CN"/>
        </w:rPr>
        <w:t xml:space="preserve">Students from </w:t>
      </w:r>
      <w:r w:rsidR="00DD4D70" w:rsidRPr="006739E7">
        <w:rPr>
          <w:rFonts w:cs="Arial"/>
          <w:szCs w:val="22"/>
          <w:lang w:val="en-GB" w:eastAsia="zh-CN"/>
        </w:rPr>
        <w:t xml:space="preserve">higher </w:t>
      </w:r>
      <w:r w:rsidR="00A57C19">
        <w:t>socio-economic background</w:t>
      </w:r>
      <w:r w:rsidR="00A57C19" w:rsidRPr="006739E7">
        <w:rPr>
          <w:rFonts w:cs="Arial"/>
          <w:szCs w:val="22"/>
          <w:lang w:val="en-GB" w:eastAsia="zh-CN"/>
        </w:rPr>
        <w:t xml:space="preserve"> </w:t>
      </w:r>
      <w:r w:rsidR="00DD4D70" w:rsidRPr="006739E7">
        <w:rPr>
          <w:rFonts w:cs="Arial"/>
          <w:szCs w:val="22"/>
          <w:lang w:val="en-GB" w:eastAsia="zh-CN"/>
        </w:rPr>
        <w:t>possess different motiv</w:t>
      </w:r>
      <w:r w:rsidR="00E2721B">
        <w:rPr>
          <w:rFonts w:cs="Arial"/>
          <w:szCs w:val="22"/>
          <w:lang w:val="en-GB" w:eastAsia="zh-CN"/>
        </w:rPr>
        <w:t>es</w:t>
      </w:r>
      <w:r w:rsidR="00DD4D70" w:rsidRPr="006739E7">
        <w:rPr>
          <w:rFonts w:cs="Arial"/>
          <w:szCs w:val="22"/>
          <w:lang w:val="en-GB" w:eastAsia="zh-CN"/>
        </w:rPr>
        <w:t xml:space="preserve"> for applying </w:t>
      </w:r>
      <w:r w:rsidR="00E2721B">
        <w:rPr>
          <w:rFonts w:cs="Arial"/>
          <w:szCs w:val="22"/>
          <w:lang w:val="en-GB" w:eastAsia="zh-CN"/>
        </w:rPr>
        <w:t>for</w:t>
      </w:r>
      <w:r w:rsidR="00E2721B" w:rsidRPr="006739E7">
        <w:rPr>
          <w:rFonts w:cs="Arial"/>
          <w:szCs w:val="22"/>
          <w:lang w:val="en-GB" w:eastAsia="zh-CN"/>
        </w:rPr>
        <w:t xml:space="preserve"> </w:t>
      </w:r>
      <w:r w:rsidR="00DD4D70" w:rsidRPr="006739E7">
        <w:rPr>
          <w:rFonts w:cs="Arial"/>
          <w:szCs w:val="22"/>
          <w:lang w:val="en-GB" w:eastAsia="zh-CN"/>
        </w:rPr>
        <w:t xml:space="preserve">higher education compared to students from lower social backgrounds. </w:t>
      </w:r>
      <w:r w:rsidR="00B86AC2">
        <w:rPr>
          <w:rFonts w:cs="Arial"/>
          <w:szCs w:val="22"/>
          <w:lang w:val="en-GB" w:eastAsia="zh-CN"/>
        </w:rPr>
        <w:t xml:space="preserve">The first ones are </w:t>
      </w:r>
      <w:r w:rsidR="00851CFD">
        <w:rPr>
          <w:rFonts w:cs="Arial"/>
          <w:szCs w:val="22"/>
          <w:lang w:val="en-GB" w:eastAsia="zh-CN"/>
        </w:rPr>
        <w:t xml:space="preserve">mainly intrinsically motivated while the </w:t>
      </w:r>
      <w:r w:rsidR="00DD778E">
        <w:rPr>
          <w:rFonts w:cs="Arial"/>
          <w:szCs w:val="22"/>
          <w:lang w:val="en-GB" w:eastAsia="zh-CN"/>
        </w:rPr>
        <w:t>last ones</w:t>
      </w:r>
      <w:r w:rsidR="00DD4D70" w:rsidRPr="006739E7">
        <w:rPr>
          <w:rFonts w:cs="Arial"/>
          <w:szCs w:val="22"/>
          <w:lang w:val="en-GB" w:eastAsia="zh-CN"/>
        </w:rPr>
        <w:t xml:space="preserve"> main motivations are concerning financial issues. Entering higher education will raise future expected income and career prospects. </w:t>
      </w:r>
      <w:r w:rsidR="00524D72" w:rsidRPr="006739E7">
        <w:rPr>
          <w:rFonts w:cs="Arial"/>
          <w:szCs w:val="22"/>
          <w:lang w:val="en-GB" w:eastAsia="zh-CN"/>
        </w:rPr>
        <w:t>Also the reasons for not continuing with schooling are money-related. The students from the lower classes tend to worry more about educational costs. Moreover, they are paying more attention to the direct benefits of quitting school which are earning money</w:t>
      </w:r>
      <w:r w:rsidR="00490158" w:rsidRPr="006739E7">
        <w:rPr>
          <w:rFonts w:cs="Arial"/>
          <w:szCs w:val="22"/>
          <w:lang w:val="en-GB" w:eastAsia="zh-CN"/>
        </w:rPr>
        <w:t xml:space="preserve"> and being independent</w:t>
      </w:r>
      <w:r w:rsidR="00524D72" w:rsidRPr="006739E7">
        <w:rPr>
          <w:rFonts w:cs="Arial"/>
          <w:szCs w:val="22"/>
          <w:lang w:val="en-GB" w:eastAsia="zh-CN"/>
        </w:rPr>
        <w:t xml:space="preserve"> in a</w:t>
      </w:r>
      <w:r w:rsidR="00490158" w:rsidRPr="006739E7">
        <w:rPr>
          <w:rFonts w:cs="Arial"/>
          <w:szCs w:val="22"/>
          <w:lang w:val="en-GB" w:eastAsia="zh-CN"/>
        </w:rPr>
        <w:t>n</w:t>
      </w:r>
      <w:r w:rsidR="00524D72" w:rsidRPr="006739E7">
        <w:rPr>
          <w:rFonts w:cs="Arial"/>
          <w:szCs w:val="22"/>
          <w:lang w:val="en-GB" w:eastAsia="zh-CN"/>
        </w:rPr>
        <w:t xml:space="preserve"> early stage of your lif</w:t>
      </w:r>
      <w:r w:rsidR="00490158" w:rsidRPr="006739E7">
        <w:rPr>
          <w:rFonts w:cs="Arial"/>
          <w:szCs w:val="22"/>
          <w:lang w:val="en-GB" w:eastAsia="zh-CN"/>
        </w:rPr>
        <w:t xml:space="preserve">e. </w:t>
      </w:r>
    </w:p>
    <w:p w:rsidR="00E2721B" w:rsidRDefault="00E2721B" w:rsidP="00C14CBB">
      <w:pPr>
        <w:jc w:val="both"/>
        <w:rPr>
          <w:lang w:val="en-GB" w:eastAsia="zh-CN"/>
        </w:rPr>
      </w:pPr>
    </w:p>
    <w:p w:rsidR="00CE41D4" w:rsidRDefault="00D55369" w:rsidP="00C14CBB">
      <w:pPr>
        <w:jc w:val="both"/>
      </w:pPr>
      <w:r w:rsidRPr="006739E7">
        <w:rPr>
          <w:lang w:val="en-GB" w:eastAsia="zh-CN"/>
        </w:rPr>
        <w:t>The figures concerning inflow from different background</w:t>
      </w:r>
      <w:r w:rsidR="00851CFD">
        <w:rPr>
          <w:lang w:val="en-GB" w:eastAsia="zh-CN"/>
        </w:rPr>
        <w:t>s</w:t>
      </w:r>
      <w:r w:rsidRPr="006739E7">
        <w:rPr>
          <w:lang w:val="en-GB" w:eastAsia="zh-CN"/>
        </w:rPr>
        <w:t xml:space="preserve"> </w:t>
      </w:r>
      <w:r w:rsidR="00E2721B">
        <w:rPr>
          <w:lang w:val="en-GB" w:eastAsia="zh-CN"/>
        </w:rPr>
        <w:t>confirm</w:t>
      </w:r>
      <w:r w:rsidRPr="006739E7">
        <w:rPr>
          <w:lang w:val="en-GB" w:eastAsia="zh-CN"/>
        </w:rPr>
        <w:t xml:space="preserve"> the presumption of lower participation amo</w:t>
      </w:r>
      <w:r w:rsidR="00413E9E" w:rsidRPr="006739E7">
        <w:rPr>
          <w:lang w:val="en-GB" w:eastAsia="zh-CN"/>
        </w:rPr>
        <w:t xml:space="preserve">ng students from lower classes. Their </w:t>
      </w:r>
      <w:r w:rsidR="00500A60" w:rsidRPr="006739E7">
        <w:rPr>
          <w:lang w:val="en-GB" w:eastAsia="zh-CN"/>
        </w:rPr>
        <w:t>participation</w:t>
      </w:r>
      <w:r w:rsidR="00E2721B">
        <w:rPr>
          <w:lang w:val="en-GB" w:eastAsia="zh-CN"/>
        </w:rPr>
        <w:t xml:space="preserve"> rate</w:t>
      </w:r>
      <w:r w:rsidR="00413E9E" w:rsidRPr="006739E7">
        <w:rPr>
          <w:lang w:val="en-GB" w:eastAsia="zh-CN"/>
        </w:rPr>
        <w:t xml:space="preserve"> is lower than twenty percent</w:t>
      </w:r>
      <w:r w:rsidR="00500A60" w:rsidRPr="006739E7">
        <w:rPr>
          <w:lang w:val="en-GB" w:eastAsia="zh-CN"/>
        </w:rPr>
        <w:t>,</w:t>
      </w:r>
      <w:r w:rsidR="00413E9E" w:rsidRPr="006739E7">
        <w:rPr>
          <w:lang w:val="en-GB" w:eastAsia="zh-CN"/>
        </w:rPr>
        <w:t xml:space="preserve"> versus forty-five percent among the students from higher classes. </w:t>
      </w:r>
      <w:r w:rsidR="007E5E4D" w:rsidRPr="006739E7">
        <w:rPr>
          <w:lang w:val="en-GB" w:eastAsia="zh-CN"/>
        </w:rPr>
        <w:t>Until 2001, figures about retention on a national level were not available in the Netherlands. However, the demand for retention related figures became larger and larger. In 2001 ECHO decided to gather all the available information regarding student retention with the focus on the differences among the variety of ethnic groups</w:t>
      </w:r>
      <w:r w:rsidR="007E5E4D" w:rsidRPr="006739E7">
        <w:rPr>
          <w:rStyle w:val="FootnoteReference"/>
          <w:rFonts w:cs="Arial"/>
          <w:szCs w:val="22"/>
          <w:lang w:val="en-GB" w:eastAsia="zh-CN"/>
        </w:rPr>
        <w:footnoteReference w:id="5"/>
      </w:r>
      <w:r w:rsidR="007E5E4D" w:rsidRPr="006739E7">
        <w:rPr>
          <w:lang w:val="en-GB" w:eastAsia="zh-CN"/>
        </w:rPr>
        <w:t>. The main conclusions were the same as in the UK</w:t>
      </w:r>
      <w:r w:rsidR="00E2721B">
        <w:rPr>
          <w:lang w:val="en-GB" w:eastAsia="zh-CN"/>
        </w:rPr>
        <w:t>:</w:t>
      </w:r>
      <w:r w:rsidR="00E2721B" w:rsidRPr="006739E7">
        <w:rPr>
          <w:lang w:val="en-GB" w:eastAsia="zh-CN"/>
        </w:rPr>
        <w:t xml:space="preserve"> </w:t>
      </w:r>
      <w:r w:rsidR="00E2721B">
        <w:rPr>
          <w:lang w:val="en-GB" w:eastAsia="zh-CN"/>
        </w:rPr>
        <w:t>a</w:t>
      </w:r>
      <w:r w:rsidR="00E2721B" w:rsidRPr="006739E7">
        <w:rPr>
          <w:lang w:val="en-GB" w:eastAsia="zh-CN"/>
        </w:rPr>
        <w:t xml:space="preserve">ll </w:t>
      </w:r>
      <w:r w:rsidR="007E5E4D" w:rsidRPr="006739E7">
        <w:rPr>
          <w:lang w:val="en-GB" w:eastAsia="zh-CN"/>
        </w:rPr>
        <w:t xml:space="preserve">ethnic groups of any significance in the Netherlands were underrepresented in the higher education. Their share in the student population is too low in the light of their share in the total population. The </w:t>
      </w:r>
      <w:r w:rsidR="007E5E4D" w:rsidRPr="00630144">
        <w:t>table below shows the exact figures of</w:t>
      </w:r>
      <w:r w:rsidR="00665920" w:rsidRPr="00630144">
        <w:t xml:space="preserve"> </w:t>
      </w:r>
      <w:r w:rsidR="007E5E4D" w:rsidRPr="00630144">
        <w:t>the four biggest groups non-western immigrants in the Dutch population</w:t>
      </w:r>
      <w:r w:rsidR="00CE41D4">
        <w:t xml:space="preserve"> (year 2011).  </w:t>
      </w:r>
    </w:p>
    <w:p w:rsidR="00CE41D4" w:rsidRDefault="00CE41D4">
      <w:pPr>
        <w:spacing w:line="240" w:lineRule="auto"/>
      </w:pPr>
    </w:p>
    <w:p w:rsidR="00E67E5E" w:rsidRDefault="00E67E5E" w:rsidP="005861E8">
      <w:pPr>
        <w:spacing w:line="240" w:lineRule="auto"/>
        <w:rPr>
          <w:i/>
        </w:rPr>
      </w:pPr>
    </w:p>
    <w:p w:rsidR="00E67E5E" w:rsidRDefault="00E67E5E" w:rsidP="005861E8">
      <w:pPr>
        <w:spacing w:line="240" w:lineRule="auto"/>
        <w:rPr>
          <w:i/>
        </w:rPr>
      </w:pPr>
    </w:p>
    <w:p w:rsidR="007E5E4D" w:rsidRPr="00CE41D4" w:rsidRDefault="00CE41D4" w:rsidP="005861E8">
      <w:pPr>
        <w:spacing w:line="240" w:lineRule="auto"/>
        <w:rPr>
          <w:i/>
        </w:rPr>
      </w:pPr>
      <w:r w:rsidRPr="00CE41D4">
        <w:rPr>
          <w:i/>
        </w:rPr>
        <w:lastRenderedPageBreak/>
        <w:t xml:space="preserve">Table </w:t>
      </w:r>
      <w:r w:rsidR="00C14CBB">
        <w:rPr>
          <w:i/>
        </w:rPr>
        <w:t>2.1</w:t>
      </w:r>
    </w:p>
    <w:tbl>
      <w:tblPr>
        <w:tblStyle w:val="Lichtelijst1"/>
        <w:tblW w:w="9600" w:type="dxa"/>
        <w:tblBorders>
          <w:top w:val="single" w:sz="18" w:space="0" w:color="auto"/>
          <w:left w:val="single" w:sz="18" w:space="0" w:color="auto"/>
          <w:bottom w:val="single" w:sz="18" w:space="0" w:color="auto"/>
          <w:right w:val="single" w:sz="18" w:space="0" w:color="auto"/>
          <w:insideH w:val="single" w:sz="8" w:space="0" w:color="000000" w:themeColor="text1"/>
        </w:tblBorders>
        <w:tblLook w:val="04A0"/>
      </w:tblPr>
      <w:tblGrid>
        <w:gridCol w:w="3460"/>
        <w:gridCol w:w="1320"/>
        <w:gridCol w:w="1000"/>
        <w:gridCol w:w="820"/>
        <w:gridCol w:w="960"/>
        <w:gridCol w:w="1160"/>
        <w:gridCol w:w="880"/>
      </w:tblGrid>
      <w:tr w:rsidR="00270C89" w:rsidRPr="00270C89" w:rsidTr="00F8508B">
        <w:trPr>
          <w:cnfStyle w:val="100000000000"/>
          <w:trHeight w:val="880"/>
        </w:trPr>
        <w:tc>
          <w:tcPr>
            <w:cnfStyle w:val="001000000000"/>
            <w:tcW w:w="3460" w:type="dxa"/>
            <w:hideMark/>
          </w:tcPr>
          <w:p w:rsidR="00270C89" w:rsidRPr="00B20171" w:rsidRDefault="00270C89" w:rsidP="00270C89">
            <w:pPr>
              <w:spacing w:line="240" w:lineRule="auto"/>
              <w:rPr>
                <w:rFonts w:eastAsia="Times New Roman" w:cs="Arial"/>
                <w:sz w:val="18"/>
                <w:szCs w:val="18"/>
              </w:rPr>
            </w:pPr>
            <w:r w:rsidRPr="00B20171">
              <w:rPr>
                <w:rFonts w:eastAsia="Times New Roman" w:cs="Arial"/>
                <w:sz w:val="18"/>
                <w:szCs w:val="18"/>
              </w:rPr>
              <w:t> </w:t>
            </w:r>
          </w:p>
        </w:tc>
        <w:tc>
          <w:tcPr>
            <w:tcW w:w="132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N total Dutch population</w:t>
            </w:r>
          </w:p>
        </w:tc>
        <w:tc>
          <w:tcPr>
            <w:tcW w:w="100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N total 19-23 year</w:t>
            </w:r>
          </w:p>
        </w:tc>
        <w:tc>
          <w:tcPr>
            <w:tcW w:w="82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 19-23</w:t>
            </w:r>
          </w:p>
        </w:tc>
        <w:tc>
          <w:tcPr>
            <w:tcW w:w="96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N student</w:t>
            </w:r>
          </w:p>
        </w:tc>
        <w:tc>
          <w:tcPr>
            <w:tcW w:w="116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 of total population student</w:t>
            </w:r>
          </w:p>
        </w:tc>
        <w:tc>
          <w:tcPr>
            <w:tcW w:w="880" w:type="dxa"/>
            <w:hideMark/>
          </w:tcPr>
          <w:p w:rsidR="00270C89" w:rsidRPr="00B20171" w:rsidRDefault="00270C89" w:rsidP="00270C89">
            <w:pPr>
              <w:spacing w:line="240" w:lineRule="auto"/>
              <w:cnfStyle w:val="100000000000"/>
              <w:rPr>
                <w:rFonts w:eastAsia="Times New Roman" w:cs="Arial"/>
                <w:sz w:val="18"/>
                <w:szCs w:val="18"/>
                <w:lang w:val="nl-NL"/>
              </w:rPr>
            </w:pPr>
            <w:r w:rsidRPr="00B20171">
              <w:rPr>
                <w:rFonts w:eastAsia="Times New Roman" w:cs="Arial"/>
                <w:sz w:val="18"/>
                <w:szCs w:val="18"/>
                <w:lang w:val="nl-NL"/>
              </w:rPr>
              <w:t>% of 19-23 student</w:t>
            </w:r>
          </w:p>
        </w:tc>
      </w:tr>
      <w:tr w:rsidR="00270C89" w:rsidRPr="00270C89" w:rsidTr="00F8508B">
        <w:trPr>
          <w:cnfStyle w:val="000000100000"/>
          <w:trHeight w:val="300"/>
        </w:trPr>
        <w:tc>
          <w:tcPr>
            <w:cnfStyle w:val="001000000000"/>
            <w:tcW w:w="3460" w:type="dxa"/>
            <w:tcBorders>
              <w:top w:val="none" w:sz="0" w:space="0" w:color="auto"/>
              <w:left w:val="none" w:sz="0" w:space="0" w:color="auto"/>
              <w:bottom w:val="none" w:sz="0" w:space="0" w:color="auto"/>
            </w:tcBorders>
            <w:noWrap/>
            <w:hideMark/>
          </w:tcPr>
          <w:p w:rsidR="00270C89" w:rsidRPr="00B20171" w:rsidRDefault="00911D7A"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Total population</w:t>
            </w:r>
          </w:p>
        </w:tc>
        <w:tc>
          <w:tcPr>
            <w:tcW w:w="13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16655799</w:t>
            </w:r>
          </w:p>
        </w:tc>
        <w:tc>
          <w:tcPr>
            <w:tcW w:w="100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1036006</w:t>
            </w:r>
          </w:p>
        </w:tc>
        <w:tc>
          <w:tcPr>
            <w:tcW w:w="8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6,2%</w:t>
            </w:r>
          </w:p>
        </w:tc>
        <w:tc>
          <w:tcPr>
            <w:tcW w:w="9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646449</w:t>
            </w:r>
          </w:p>
        </w:tc>
        <w:tc>
          <w:tcPr>
            <w:tcW w:w="11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3,9%</w:t>
            </w:r>
          </w:p>
        </w:tc>
        <w:tc>
          <w:tcPr>
            <w:tcW w:w="880" w:type="dxa"/>
            <w:tcBorders>
              <w:top w:val="none" w:sz="0" w:space="0" w:color="auto"/>
              <w:bottom w:val="none" w:sz="0" w:space="0" w:color="auto"/>
              <w:right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62,4%</w:t>
            </w:r>
          </w:p>
        </w:tc>
      </w:tr>
      <w:tr w:rsidR="00270C89" w:rsidRPr="00270C89" w:rsidTr="00F8508B">
        <w:trPr>
          <w:trHeight w:val="300"/>
        </w:trPr>
        <w:tc>
          <w:tcPr>
            <w:cnfStyle w:val="001000000000"/>
            <w:tcW w:w="3460" w:type="dxa"/>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Immigrants</w:t>
            </w:r>
          </w:p>
        </w:tc>
        <w:tc>
          <w:tcPr>
            <w:tcW w:w="13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3427019</w:t>
            </w:r>
          </w:p>
        </w:tc>
        <w:tc>
          <w:tcPr>
            <w:tcW w:w="100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262162</w:t>
            </w:r>
          </w:p>
        </w:tc>
        <w:tc>
          <w:tcPr>
            <w:tcW w:w="8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7,6%</w:t>
            </w:r>
          </w:p>
        </w:tc>
        <w:tc>
          <w:tcPr>
            <w:tcW w:w="9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163207</w:t>
            </w:r>
          </w:p>
        </w:tc>
        <w:tc>
          <w:tcPr>
            <w:tcW w:w="11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4,8%</w:t>
            </w:r>
          </w:p>
        </w:tc>
        <w:tc>
          <w:tcPr>
            <w:tcW w:w="88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62,3%</w:t>
            </w:r>
          </w:p>
        </w:tc>
      </w:tr>
      <w:tr w:rsidR="00270C89" w:rsidRPr="00270C89" w:rsidTr="00F8508B">
        <w:trPr>
          <w:cnfStyle w:val="000000100000"/>
          <w:trHeight w:val="300"/>
        </w:trPr>
        <w:tc>
          <w:tcPr>
            <w:cnfStyle w:val="001000000000"/>
            <w:tcW w:w="3460" w:type="dxa"/>
            <w:tcBorders>
              <w:top w:val="none" w:sz="0" w:space="0" w:color="auto"/>
              <w:left w:val="none" w:sz="0" w:space="0" w:color="auto"/>
              <w:bottom w:val="none" w:sz="0" w:space="0" w:color="auto"/>
            </w:tcBorders>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Total non-Western immigrants</w:t>
            </w:r>
          </w:p>
        </w:tc>
        <w:tc>
          <w:tcPr>
            <w:tcW w:w="13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1899245</w:t>
            </w:r>
          </w:p>
        </w:tc>
        <w:tc>
          <w:tcPr>
            <w:tcW w:w="100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168359</w:t>
            </w:r>
          </w:p>
        </w:tc>
        <w:tc>
          <w:tcPr>
            <w:tcW w:w="8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8,9%</w:t>
            </w:r>
          </w:p>
        </w:tc>
        <w:tc>
          <w:tcPr>
            <w:tcW w:w="9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92275</w:t>
            </w:r>
          </w:p>
        </w:tc>
        <w:tc>
          <w:tcPr>
            <w:tcW w:w="11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4,9%</w:t>
            </w:r>
          </w:p>
        </w:tc>
        <w:tc>
          <w:tcPr>
            <w:tcW w:w="880" w:type="dxa"/>
            <w:tcBorders>
              <w:top w:val="none" w:sz="0" w:space="0" w:color="auto"/>
              <w:bottom w:val="none" w:sz="0" w:space="0" w:color="auto"/>
              <w:right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54,8%</w:t>
            </w:r>
          </w:p>
        </w:tc>
      </w:tr>
      <w:tr w:rsidR="00270C89" w:rsidRPr="00270C89" w:rsidTr="00F8508B">
        <w:trPr>
          <w:trHeight w:val="300"/>
        </w:trPr>
        <w:tc>
          <w:tcPr>
            <w:cnfStyle w:val="001000000000"/>
            <w:tcW w:w="3460" w:type="dxa"/>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Total Western immigrants</w:t>
            </w:r>
          </w:p>
        </w:tc>
        <w:tc>
          <w:tcPr>
            <w:tcW w:w="13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1527774</w:t>
            </w:r>
          </w:p>
        </w:tc>
        <w:tc>
          <w:tcPr>
            <w:tcW w:w="100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93803</w:t>
            </w:r>
          </w:p>
        </w:tc>
        <w:tc>
          <w:tcPr>
            <w:tcW w:w="8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6,1%</w:t>
            </w:r>
          </w:p>
        </w:tc>
        <w:tc>
          <w:tcPr>
            <w:tcW w:w="9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70932</w:t>
            </w:r>
          </w:p>
        </w:tc>
        <w:tc>
          <w:tcPr>
            <w:tcW w:w="11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4,6%</w:t>
            </w:r>
          </w:p>
        </w:tc>
        <w:tc>
          <w:tcPr>
            <w:tcW w:w="88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75,6%</w:t>
            </w:r>
          </w:p>
        </w:tc>
      </w:tr>
      <w:tr w:rsidR="00270C89" w:rsidRPr="00270C89" w:rsidTr="00F8508B">
        <w:trPr>
          <w:cnfStyle w:val="000000100000"/>
          <w:trHeight w:val="300"/>
        </w:trPr>
        <w:tc>
          <w:tcPr>
            <w:cnfStyle w:val="001000000000"/>
            <w:tcW w:w="3460" w:type="dxa"/>
            <w:tcBorders>
              <w:top w:val="none" w:sz="0" w:space="0" w:color="auto"/>
              <w:left w:val="none" w:sz="0" w:space="0" w:color="auto"/>
              <w:bottom w:val="none" w:sz="0" w:space="0" w:color="auto"/>
            </w:tcBorders>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Morocco</w:t>
            </w:r>
          </w:p>
        </w:tc>
        <w:tc>
          <w:tcPr>
            <w:tcW w:w="13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355883</w:t>
            </w:r>
          </w:p>
        </w:tc>
        <w:tc>
          <w:tcPr>
            <w:tcW w:w="100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29947</w:t>
            </w:r>
          </w:p>
        </w:tc>
        <w:tc>
          <w:tcPr>
            <w:tcW w:w="8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8,4%</w:t>
            </w:r>
          </w:p>
        </w:tc>
        <w:tc>
          <w:tcPr>
            <w:tcW w:w="9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12551</w:t>
            </w:r>
          </w:p>
        </w:tc>
        <w:tc>
          <w:tcPr>
            <w:tcW w:w="11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3,5%</w:t>
            </w:r>
          </w:p>
        </w:tc>
        <w:tc>
          <w:tcPr>
            <w:tcW w:w="880" w:type="dxa"/>
            <w:tcBorders>
              <w:top w:val="none" w:sz="0" w:space="0" w:color="auto"/>
              <w:bottom w:val="none" w:sz="0" w:space="0" w:color="auto"/>
              <w:right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41,9%</w:t>
            </w:r>
          </w:p>
        </w:tc>
      </w:tr>
      <w:tr w:rsidR="00270C89" w:rsidRPr="00270C89" w:rsidTr="00F8508B">
        <w:trPr>
          <w:trHeight w:val="300"/>
        </w:trPr>
        <w:tc>
          <w:tcPr>
            <w:cnfStyle w:val="001000000000"/>
            <w:tcW w:w="3460" w:type="dxa"/>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Antilles</w:t>
            </w:r>
          </w:p>
        </w:tc>
        <w:tc>
          <w:tcPr>
            <w:tcW w:w="13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141345</w:t>
            </w:r>
          </w:p>
        </w:tc>
        <w:tc>
          <w:tcPr>
            <w:tcW w:w="100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15557</w:t>
            </w:r>
          </w:p>
        </w:tc>
        <w:tc>
          <w:tcPr>
            <w:tcW w:w="8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11,0%</w:t>
            </w:r>
          </w:p>
        </w:tc>
        <w:tc>
          <w:tcPr>
            <w:tcW w:w="9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9645</w:t>
            </w:r>
          </w:p>
        </w:tc>
        <w:tc>
          <w:tcPr>
            <w:tcW w:w="11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6,8%</w:t>
            </w:r>
          </w:p>
        </w:tc>
        <w:tc>
          <w:tcPr>
            <w:tcW w:w="88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62,0%</w:t>
            </w:r>
          </w:p>
        </w:tc>
      </w:tr>
      <w:tr w:rsidR="00270C89" w:rsidRPr="00270C89" w:rsidTr="00F8508B">
        <w:trPr>
          <w:cnfStyle w:val="000000100000"/>
          <w:trHeight w:val="300"/>
        </w:trPr>
        <w:tc>
          <w:tcPr>
            <w:cnfStyle w:val="001000000000"/>
            <w:tcW w:w="3460" w:type="dxa"/>
            <w:tcBorders>
              <w:top w:val="none" w:sz="0" w:space="0" w:color="auto"/>
              <w:left w:val="none" w:sz="0" w:space="0" w:color="auto"/>
              <w:bottom w:val="none" w:sz="0" w:space="0" w:color="auto"/>
            </w:tcBorders>
            <w:noWrap/>
            <w:hideMark/>
          </w:tcPr>
          <w:p w:rsidR="00270C89" w:rsidRPr="00B20171" w:rsidRDefault="00270C89"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Surinam</w:t>
            </w:r>
          </w:p>
        </w:tc>
        <w:tc>
          <w:tcPr>
            <w:tcW w:w="13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344734</w:t>
            </w:r>
          </w:p>
        </w:tc>
        <w:tc>
          <w:tcPr>
            <w:tcW w:w="100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29366</w:t>
            </w:r>
          </w:p>
        </w:tc>
        <w:tc>
          <w:tcPr>
            <w:tcW w:w="82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8,5%</w:t>
            </w:r>
          </w:p>
        </w:tc>
        <w:tc>
          <w:tcPr>
            <w:tcW w:w="9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17871</w:t>
            </w:r>
          </w:p>
        </w:tc>
        <w:tc>
          <w:tcPr>
            <w:tcW w:w="1160" w:type="dxa"/>
            <w:tcBorders>
              <w:top w:val="none" w:sz="0" w:space="0" w:color="auto"/>
              <w:bottom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5,2%</w:t>
            </w:r>
          </w:p>
        </w:tc>
        <w:tc>
          <w:tcPr>
            <w:tcW w:w="880" w:type="dxa"/>
            <w:tcBorders>
              <w:top w:val="none" w:sz="0" w:space="0" w:color="auto"/>
              <w:bottom w:val="none" w:sz="0" w:space="0" w:color="auto"/>
              <w:right w:val="none" w:sz="0" w:space="0" w:color="auto"/>
            </w:tcBorders>
            <w:noWrap/>
            <w:hideMark/>
          </w:tcPr>
          <w:p w:rsidR="00270C89" w:rsidRPr="00B20171" w:rsidRDefault="00270C89" w:rsidP="00270C89">
            <w:pPr>
              <w:spacing w:line="240" w:lineRule="auto"/>
              <w:jc w:val="right"/>
              <w:cnfStyle w:val="000000100000"/>
              <w:rPr>
                <w:rFonts w:eastAsia="Times New Roman" w:cs="Arial"/>
                <w:color w:val="000000"/>
                <w:sz w:val="18"/>
                <w:szCs w:val="18"/>
                <w:lang w:val="nl-NL"/>
              </w:rPr>
            </w:pPr>
            <w:r w:rsidRPr="00B20171">
              <w:rPr>
                <w:rFonts w:eastAsia="Times New Roman" w:cs="Arial"/>
                <w:color w:val="000000"/>
                <w:sz w:val="18"/>
                <w:szCs w:val="18"/>
                <w:lang w:val="nl-NL"/>
              </w:rPr>
              <w:t>60,9%</w:t>
            </w:r>
          </w:p>
        </w:tc>
      </w:tr>
      <w:tr w:rsidR="00270C89" w:rsidRPr="00270C89" w:rsidTr="00F8508B">
        <w:trPr>
          <w:trHeight w:val="315"/>
        </w:trPr>
        <w:tc>
          <w:tcPr>
            <w:cnfStyle w:val="001000000000"/>
            <w:tcW w:w="3460" w:type="dxa"/>
            <w:noWrap/>
            <w:hideMark/>
          </w:tcPr>
          <w:p w:rsidR="00270C89" w:rsidRPr="00B20171" w:rsidRDefault="001B00E2" w:rsidP="00270C89">
            <w:pPr>
              <w:spacing w:line="240" w:lineRule="auto"/>
              <w:rPr>
                <w:rFonts w:eastAsia="Times New Roman" w:cs="Arial"/>
                <w:color w:val="000000"/>
                <w:sz w:val="18"/>
                <w:szCs w:val="18"/>
                <w:lang w:val="nl-NL"/>
              </w:rPr>
            </w:pPr>
            <w:r w:rsidRPr="00B20171">
              <w:rPr>
                <w:rFonts w:eastAsia="Times New Roman" w:cs="Arial"/>
                <w:color w:val="000000"/>
                <w:sz w:val="18"/>
                <w:szCs w:val="18"/>
                <w:lang w:val="nl-NL"/>
              </w:rPr>
              <w:t>Turkey</w:t>
            </w:r>
          </w:p>
        </w:tc>
        <w:tc>
          <w:tcPr>
            <w:tcW w:w="13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388967</w:t>
            </w:r>
          </w:p>
        </w:tc>
        <w:tc>
          <w:tcPr>
            <w:tcW w:w="100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34986</w:t>
            </w:r>
          </w:p>
        </w:tc>
        <w:tc>
          <w:tcPr>
            <w:tcW w:w="82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9,0%</w:t>
            </w:r>
          </w:p>
        </w:tc>
        <w:tc>
          <w:tcPr>
            <w:tcW w:w="9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13887</w:t>
            </w:r>
          </w:p>
        </w:tc>
        <w:tc>
          <w:tcPr>
            <w:tcW w:w="116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3,6%</w:t>
            </w:r>
          </w:p>
        </w:tc>
        <w:tc>
          <w:tcPr>
            <w:tcW w:w="880" w:type="dxa"/>
            <w:noWrap/>
            <w:hideMark/>
          </w:tcPr>
          <w:p w:rsidR="00270C89" w:rsidRPr="00B20171" w:rsidRDefault="00270C89" w:rsidP="00270C89">
            <w:pPr>
              <w:spacing w:line="240" w:lineRule="auto"/>
              <w:jc w:val="right"/>
              <w:cnfStyle w:val="000000000000"/>
              <w:rPr>
                <w:rFonts w:eastAsia="Times New Roman" w:cs="Arial"/>
                <w:color w:val="000000"/>
                <w:sz w:val="18"/>
                <w:szCs w:val="18"/>
                <w:lang w:val="nl-NL"/>
              </w:rPr>
            </w:pPr>
            <w:r w:rsidRPr="00B20171">
              <w:rPr>
                <w:rFonts w:eastAsia="Times New Roman" w:cs="Arial"/>
                <w:color w:val="000000"/>
                <w:sz w:val="18"/>
                <w:szCs w:val="18"/>
                <w:lang w:val="nl-NL"/>
              </w:rPr>
              <w:t>39,7%</w:t>
            </w:r>
          </w:p>
        </w:tc>
      </w:tr>
    </w:tbl>
    <w:p w:rsidR="00C14CBB" w:rsidRDefault="00911D7A" w:rsidP="00911D7A">
      <w:pPr>
        <w:rPr>
          <w:lang w:val="en-GB"/>
        </w:rPr>
      </w:pPr>
      <w:r>
        <w:rPr>
          <w:lang w:val="en-GB"/>
        </w:rPr>
        <w:t>Source: CBS</w:t>
      </w:r>
    </w:p>
    <w:p w:rsidR="00270C89" w:rsidRPr="00911D7A" w:rsidRDefault="002E2B01" w:rsidP="00911D7A">
      <w:pPr>
        <w:rPr>
          <w:rFonts w:ascii="Calibri" w:hAnsi="Calibri"/>
          <w:b/>
          <w:bCs/>
          <w:iCs/>
          <w:sz w:val="20"/>
          <w:szCs w:val="20"/>
          <w:lang w:val="nl-NL"/>
        </w:rPr>
      </w:pPr>
      <w:r>
        <w:rPr>
          <w:lang w:val="en-GB"/>
        </w:rPr>
        <w:fldChar w:fldCharType="begin"/>
      </w:r>
      <w:r w:rsidR="00270C89">
        <w:rPr>
          <w:lang w:val="en-GB"/>
        </w:rPr>
        <w:instrText xml:space="preserve"> LINK </w:instrText>
      </w:r>
      <w:r w:rsidR="00D84D54">
        <w:rPr>
          <w:lang w:val="en-GB"/>
        </w:rPr>
        <w:instrText xml:space="preserve">Excel.Sheet.8 C:\\Users\\Sander(tijdelijk)\\Documents\\Map1.xlsx Blad1!R61K1 </w:instrText>
      </w:r>
      <w:r w:rsidR="00270C89">
        <w:rPr>
          <w:lang w:val="en-GB"/>
        </w:rPr>
        <w:instrText xml:space="preserve">\a \f 4 \h </w:instrText>
      </w:r>
      <w:r w:rsidR="00911D7A">
        <w:rPr>
          <w:lang w:val="en-GB"/>
        </w:rPr>
        <w:instrText xml:space="preserve"> \* MERGEFORMAT </w:instrText>
      </w:r>
      <w:r>
        <w:rPr>
          <w:lang w:val="en-GB"/>
        </w:rPr>
        <w:fldChar w:fldCharType="end"/>
      </w:r>
    </w:p>
    <w:p w:rsidR="002E2D9E" w:rsidRPr="006739E7" w:rsidRDefault="009B567A" w:rsidP="009B567A">
      <w:pPr>
        <w:pStyle w:val="Heading2"/>
        <w:rPr>
          <w:lang w:val="en-GB"/>
        </w:rPr>
      </w:pPr>
      <w:bookmarkStart w:id="14" w:name="_Toc328401228"/>
      <w:r w:rsidRPr="006739E7">
        <w:rPr>
          <w:lang w:val="en-GB"/>
        </w:rPr>
        <w:t xml:space="preserve">2.6 </w:t>
      </w:r>
      <w:r w:rsidR="002E2D9E" w:rsidRPr="006739E7">
        <w:rPr>
          <w:lang w:val="en-GB"/>
        </w:rPr>
        <w:t>Differences in performance.</w:t>
      </w:r>
      <w:bookmarkEnd w:id="14"/>
    </w:p>
    <w:p w:rsidR="009B567A" w:rsidRPr="006739E7" w:rsidRDefault="009B567A" w:rsidP="009B567A">
      <w:pPr>
        <w:pStyle w:val="Heading3"/>
        <w:rPr>
          <w:lang w:val="en-GB"/>
        </w:rPr>
      </w:pPr>
      <w:bookmarkStart w:id="15" w:name="_Toc328401229"/>
      <w:r w:rsidRPr="006739E7">
        <w:rPr>
          <w:lang w:val="en-GB"/>
        </w:rPr>
        <w:t>2.6.1</w:t>
      </w:r>
      <w:r w:rsidR="00FC07ED" w:rsidRPr="006739E7">
        <w:rPr>
          <w:lang w:val="en-GB"/>
        </w:rPr>
        <w:t xml:space="preserve"> Determinants of performance.</w:t>
      </w:r>
      <w:bookmarkEnd w:id="15"/>
      <w:r w:rsidR="00FC07ED" w:rsidRPr="006739E7">
        <w:rPr>
          <w:lang w:val="en-GB"/>
        </w:rPr>
        <w:t xml:space="preserve"> </w:t>
      </w:r>
    </w:p>
    <w:p w:rsidR="00FC07ED" w:rsidRPr="006739E7" w:rsidRDefault="00FC07ED" w:rsidP="00FC07ED">
      <w:pPr>
        <w:rPr>
          <w:lang w:val="en-GB" w:eastAsia="zh-CN"/>
        </w:rPr>
      </w:pPr>
    </w:p>
    <w:p w:rsidR="00FC07ED" w:rsidRPr="006739E7" w:rsidRDefault="00FC07ED" w:rsidP="00105927">
      <w:pPr>
        <w:jc w:val="both"/>
        <w:rPr>
          <w:rFonts w:cs="Arial"/>
          <w:szCs w:val="22"/>
          <w:lang w:val="en-GB" w:eastAsia="zh-CN"/>
        </w:rPr>
      </w:pPr>
      <w:r w:rsidRPr="006739E7">
        <w:rPr>
          <w:rFonts w:cs="Arial"/>
          <w:szCs w:val="22"/>
          <w:lang w:val="en-GB" w:eastAsia="zh-CN"/>
        </w:rPr>
        <w:t xml:space="preserve">Before looking </w:t>
      </w:r>
      <w:r w:rsidR="001B00E2">
        <w:rPr>
          <w:rFonts w:cs="Arial"/>
          <w:szCs w:val="22"/>
          <w:lang w:val="en-GB" w:eastAsia="zh-CN"/>
        </w:rPr>
        <w:t>at</w:t>
      </w:r>
      <w:r w:rsidRPr="006739E7">
        <w:rPr>
          <w:rFonts w:cs="Arial"/>
          <w:szCs w:val="22"/>
          <w:lang w:val="en-GB" w:eastAsia="zh-CN"/>
        </w:rPr>
        <w:t xml:space="preserve"> the differences in educational performance it is useful to take a look at the </w:t>
      </w:r>
      <w:r w:rsidR="0017751C">
        <w:rPr>
          <w:rFonts w:cs="Arial"/>
          <w:szCs w:val="22"/>
          <w:lang w:val="en-GB" w:eastAsia="zh-CN"/>
        </w:rPr>
        <w:t xml:space="preserve">underlying </w:t>
      </w:r>
      <w:r w:rsidRPr="006739E7">
        <w:rPr>
          <w:rFonts w:cs="Arial"/>
          <w:szCs w:val="22"/>
          <w:lang w:val="en-GB" w:eastAsia="zh-CN"/>
        </w:rPr>
        <w:t>determinants of educational</w:t>
      </w:r>
      <w:r w:rsidR="00172302" w:rsidRPr="006739E7">
        <w:rPr>
          <w:rFonts w:cs="Arial"/>
          <w:szCs w:val="22"/>
          <w:lang w:val="en-GB" w:eastAsia="zh-CN"/>
        </w:rPr>
        <w:t xml:space="preserve"> performance. </w:t>
      </w:r>
      <w:r w:rsidR="0017751C">
        <w:rPr>
          <w:rFonts w:cs="Arial"/>
          <w:szCs w:val="22"/>
          <w:lang w:val="en-GB" w:eastAsia="zh-CN"/>
        </w:rPr>
        <w:t>For that</w:t>
      </w:r>
      <w:r w:rsidR="00172302" w:rsidRPr="006739E7">
        <w:rPr>
          <w:rFonts w:cs="Arial"/>
          <w:szCs w:val="22"/>
          <w:lang w:val="en-GB" w:eastAsia="zh-CN"/>
        </w:rPr>
        <w:t>, a study from the UK</w:t>
      </w:r>
      <w:r w:rsidR="00EB2A5A" w:rsidRPr="006739E7">
        <w:rPr>
          <w:rFonts w:cs="Arial"/>
          <w:szCs w:val="22"/>
          <w:lang w:val="en-GB" w:eastAsia="zh-CN"/>
        </w:rPr>
        <w:t xml:space="preserve"> executed by Jeremy Smith and Robin Naylor</w:t>
      </w:r>
      <w:r w:rsidR="001B00E2">
        <w:rPr>
          <w:rFonts w:cs="Arial"/>
          <w:szCs w:val="22"/>
          <w:lang w:val="en-GB" w:eastAsia="zh-CN"/>
        </w:rPr>
        <w:t xml:space="preserve"> (</w:t>
      </w:r>
      <w:r w:rsidR="004B5EA3">
        <w:rPr>
          <w:rFonts w:cs="Arial"/>
          <w:szCs w:val="22"/>
          <w:lang w:val="en-GB" w:eastAsia="zh-CN"/>
        </w:rPr>
        <w:t>2001</w:t>
      </w:r>
      <w:r w:rsidR="001B00E2">
        <w:rPr>
          <w:rFonts w:cs="Arial"/>
          <w:szCs w:val="22"/>
          <w:lang w:val="en-GB" w:eastAsia="zh-CN"/>
        </w:rPr>
        <w:t>)</w:t>
      </w:r>
      <w:r w:rsidR="00172302" w:rsidRPr="006739E7">
        <w:rPr>
          <w:rFonts w:cs="Arial"/>
          <w:szCs w:val="22"/>
          <w:lang w:val="en-GB" w:eastAsia="zh-CN"/>
        </w:rPr>
        <w:t xml:space="preserve"> will be used. This study analyzed </w:t>
      </w:r>
      <w:r w:rsidR="00E90498" w:rsidRPr="006739E7">
        <w:rPr>
          <w:rFonts w:cs="Arial"/>
          <w:szCs w:val="22"/>
          <w:lang w:val="en-GB" w:eastAsia="zh-CN"/>
        </w:rPr>
        <w:t>the performances</w:t>
      </w:r>
      <w:r w:rsidR="00EB2A5A" w:rsidRPr="006739E7">
        <w:rPr>
          <w:rFonts w:cs="Arial"/>
          <w:szCs w:val="22"/>
          <w:lang w:val="en-GB" w:eastAsia="zh-CN"/>
        </w:rPr>
        <w:t xml:space="preserve"> in cohort 1993</w:t>
      </w:r>
      <w:r w:rsidR="00E90498" w:rsidRPr="006739E7">
        <w:rPr>
          <w:rFonts w:cs="Arial"/>
          <w:szCs w:val="22"/>
          <w:lang w:val="en-GB" w:eastAsia="zh-CN"/>
        </w:rPr>
        <w:t xml:space="preserve"> of bachelor </w:t>
      </w:r>
      <w:r w:rsidR="009C0D89" w:rsidRPr="006739E7">
        <w:rPr>
          <w:rFonts w:cs="Arial"/>
          <w:szCs w:val="22"/>
          <w:lang w:val="en-GB" w:eastAsia="zh-CN"/>
        </w:rPr>
        <w:t xml:space="preserve">degree </w:t>
      </w:r>
      <w:r w:rsidR="00E90498" w:rsidRPr="006739E7">
        <w:rPr>
          <w:rFonts w:cs="Arial"/>
          <w:szCs w:val="22"/>
          <w:lang w:val="en-GB" w:eastAsia="zh-CN"/>
        </w:rPr>
        <w:t xml:space="preserve">students at the end of their study. </w:t>
      </w:r>
      <w:r w:rsidR="0017751C">
        <w:rPr>
          <w:rFonts w:cs="Arial"/>
          <w:szCs w:val="22"/>
          <w:lang w:val="en-GB" w:eastAsia="zh-CN"/>
        </w:rPr>
        <w:t xml:space="preserve">The data </w:t>
      </w:r>
      <w:r w:rsidR="00851CFD">
        <w:rPr>
          <w:rFonts w:cs="Arial"/>
          <w:szCs w:val="22"/>
          <w:lang w:val="en-GB" w:eastAsia="zh-CN"/>
        </w:rPr>
        <w:t>which is</w:t>
      </w:r>
      <w:r w:rsidR="0017751C">
        <w:rPr>
          <w:rFonts w:cs="Arial"/>
          <w:szCs w:val="22"/>
          <w:lang w:val="en-GB" w:eastAsia="zh-CN"/>
        </w:rPr>
        <w:t xml:space="preserve"> used</w:t>
      </w:r>
      <w:r w:rsidR="00D739F0" w:rsidRPr="006739E7">
        <w:rPr>
          <w:rFonts w:cs="Arial"/>
          <w:szCs w:val="22"/>
          <w:lang w:val="en-GB" w:eastAsia="zh-CN"/>
        </w:rPr>
        <w:t xml:space="preserve"> consist of </w:t>
      </w:r>
      <w:r w:rsidR="00D5397A" w:rsidRPr="006739E7">
        <w:rPr>
          <w:rFonts w:cs="Arial"/>
          <w:szCs w:val="22"/>
          <w:lang w:val="en-GB" w:eastAsia="zh-CN"/>
        </w:rPr>
        <w:t xml:space="preserve">a match between </w:t>
      </w:r>
      <w:r w:rsidR="00D739F0" w:rsidRPr="006739E7">
        <w:rPr>
          <w:rFonts w:cs="Arial"/>
          <w:szCs w:val="22"/>
          <w:lang w:val="en-GB" w:eastAsia="zh-CN"/>
        </w:rPr>
        <w:t xml:space="preserve">student track-information from the universities and more general information from the British ministry of education. </w:t>
      </w:r>
      <w:r w:rsidR="00D5397A" w:rsidRPr="006739E7">
        <w:rPr>
          <w:rFonts w:cs="Arial"/>
          <w:szCs w:val="22"/>
          <w:lang w:val="en-GB" w:eastAsia="zh-CN"/>
        </w:rPr>
        <w:t xml:space="preserve">Hence the used source of data is comparable with the source of data </w:t>
      </w:r>
      <w:r w:rsidR="0017751C">
        <w:rPr>
          <w:rFonts w:cs="Arial"/>
          <w:szCs w:val="22"/>
          <w:lang w:val="en-GB" w:eastAsia="zh-CN"/>
        </w:rPr>
        <w:t>which will be used in this study</w:t>
      </w:r>
      <w:r w:rsidR="00D5397A" w:rsidRPr="006739E7">
        <w:rPr>
          <w:rFonts w:cs="Arial"/>
          <w:szCs w:val="22"/>
          <w:lang w:val="en-GB" w:eastAsia="zh-CN"/>
        </w:rPr>
        <w:t xml:space="preserve">. </w:t>
      </w:r>
      <w:r w:rsidR="0017751C">
        <w:rPr>
          <w:rFonts w:cs="Arial"/>
          <w:szCs w:val="22"/>
          <w:lang w:val="en-GB" w:eastAsia="zh-CN"/>
        </w:rPr>
        <w:t xml:space="preserve">Smith and Naylor’s </w:t>
      </w:r>
      <w:r w:rsidR="0017751C" w:rsidRPr="006739E7">
        <w:rPr>
          <w:rFonts w:cs="Arial"/>
          <w:szCs w:val="22"/>
          <w:lang w:val="en-GB" w:eastAsia="zh-CN"/>
        </w:rPr>
        <w:t>study</w:t>
      </w:r>
      <w:r w:rsidR="00105927" w:rsidRPr="006739E7">
        <w:rPr>
          <w:rFonts w:cs="Arial"/>
          <w:szCs w:val="22"/>
          <w:lang w:val="en-GB" w:eastAsia="zh-CN"/>
        </w:rPr>
        <w:t xml:space="preserve"> is the first one with individual student data combined with a large data sample. </w:t>
      </w:r>
    </w:p>
    <w:p w:rsidR="007F6452" w:rsidRPr="006739E7" w:rsidRDefault="00EB2A5A" w:rsidP="00105927">
      <w:pPr>
        <w:jc w:val="both"/>
        <w:rPr>
          <w:rFonts w:cs="Arial"/>
          <w:szCs w:val="22"/>
          <w:lang w:val="en-GB" w:eastAsia="zh-CN"/>
        </w:rPr>
      </w:pPr>
      <w:r w:rsidRPr="006739E7">
        <w:rPr>
          <w:rFonts w:cs="Arial"/>
          <w:szCs w:val="22"/>
          <w:lang w:val="en-GB" w:eastAsia="zh-CN"/>
        </w:rPr>
        <w:t xml:space="preserve">The study by Smith and Naylor was executed because of some upcoming policy changes in the educational sector. </w:t>
      </w:r>
      <w:r w:rsidR="00370B1B" w:rsidRPr="006739E7">
        <w:rPr>
          <w:rFonts w:cs="Arial"/>
          <w:szCs w:val="22"/>
          <w:lang w:val="en-GB" w:eastAsia="zh-CN"/>
        </w:rPr>
        <w:t xml:space="preserve">The UK government had </w:t>
      </w:r>
      <w:r w:rsidR="00775139">
        <w:rPr>
          <w:rFonts w:cs="Arial"/>
          <w:szCs w:val="22"/>
          <w:lang w:val="en-GB" w:eastAsia="zh-CN"/>
        </w:rPr>
        <w:t>the intention</w:t>
      </w:r>
      <w:r w:rsidR="00370B1B" w:rsidRPr="006739E7">
        <w:rPr>
          <w:rFonts w:cs="Arial"/>
          <w:szCs w:val="22"/>
          <w:lang w:val="en-GB" w:eastAsia="zh-CN"/>
        </w:rPr>
        <w:t xml:space="preserve"> to introduce a tuition fee for all the</w:t>
      </w:r>
      <w:r w:rsidR="00775139">
        <w:rPr>
          <w:rFonts w:cs="Arial"/>
          <w:szCs w:val="22"/>
          <w:lang w:val="en-GB" w:eastAsia="zh-CN"/>
        </w:rPr>
        <w:t xml:space="preserve"> undergraduate degree programs which </w:t>
      </w:r>
      <w:r w:rsidR="005B526D" w:rsidRPr="006739E7">
        <w:rPr>
          <w:rFonts w:cs="Arial"/>
          <w:szCs w:val="22"/>
          <w:lang w:val="en-GB" w:eastAsia="zh-CN"/>
        </w:rPr>
        <w:t>raises</w:t>
      </w:r>
      <w:r w:rsidR="00775139">
        <w:rPr>
          <w:rFonts w:cs="Arial"/>
          <w:szCs w:val="22"/>
          <w:lang w:val="en-GB" w:eastAsia="zh-CN"/>
        </w:rPr>
        <w:t xml:space="preserve"> the</w:t>
      </w:r>
      <w:r w:rsidR="005B526D" w:rsidRPr="006739E7">
        <w:rPr>
          <w:rFonts w:cs="Arial"/>
          <w:szCs w:val="22"/>
          <w:lang w:val="en-GB" w:eastAsia="zh-CN"/>
        </w:rPr>
        <w:t xml:space="preserve"> concerns about the accessibility</w:t>
      </w:r>
      <w:r w:rsidR="00506D10" w:rsidRPr="006739E7">
        <w:rPr>
          <w:rFonts w:cs="Arial"/>
          <w:szCs w:val="22"/>
          <w:lang w:val="en-GB" w:eastAsia="zh-CN"/>
        </w:rPr>
        <w:t xml:space="preserve"> of the degree programs. There may very well exist a relationship between social background and educational performance. If the tuition fee </w:t>
      </w:r>
      <w:r w:rsidR="00775139">
        <w:rPr>
          <w:rFonts w:cs="Arial"/>
          <w:szCs w:val="22"/>
          <w:lang w:val="en-GB" w:eastAsia="zh-CN"/>
        </w:rPr>
        <w:t>would be</w:t>
      </w:r>
      <w:r w:rsidR="00506D10" w:rsidRPr="006739E7">
        <w:rPr>
          <w:rFonts w:cs="Arial"/>
          <w:szCs w:val="22"/>
          <w:lang w:val="en-GB" w:eastAsia="zh-CN"/>
        </w:rPr>
        <w:t xml:space="preserve"> introduce</w:t>
      </w:r>
      <w:r w:rsidR="00C827E2" w:rsidRPr="006739E7">
        <w:rPr>
          <w:rFonts w:cs="Arial"/>
          <w:szCs w:val="22"/>
          <w:lang w:val="en-GB" w:eastAsia="zh-CN"/>
        </w:rPr>
        <w:t>d</w:t>
      </w:r>
      <w:r w:rsidR="00506D10" w:rsidRPr="006739E7">
        <w:rPr>
          <w:rFonts w:cs="Arial"/>
          <w:szCs w:val="22"/>
          <w:lang w:val="en-GB" w:eastAsia="zh-CN"/>
        </w:rPr>
        <w:t>, that relationshi</w:t>
      </w:r>
      <w:r w:rsidR="00F70A72" w:rsidRPr="006739E7">
        <w:rPr>
          <w:rFonts w:cs="Arial"/>
          <w:szCs w:val="22"/>
          <w:lang w:val="en-GB" w:eastAsia="zh-CN"/>
        </w:rPr>
        <w:t xml:space="preserve">p </w:t>
      </w:r>
      <w:r w:rsidR="00775139">
        <w:rPr>
          <w:rFonts w:cs="Arial"/>
          <w:szCs w:val="22"/>
          <w:lang w:val="en-GB" w:eastAsia="zh-CN"/>
        </w:rPr>
        <w:t>would</w:t>
      </w:r>
      <w:r w:rsidR="00F70A72" w:rsidRPr="006739E7">
        <w:rPr>
          <w:rFonts w:cs="Arial"/>
          <w:szCs w:val="22"/>
          <w:lang w:val="en-GB" w:eastAsia="zh-CN"/>
        </w:rPr>
        <w:t xml:space="preserve"> lead to an unwanted relationship between </w:t>
      </w:r>
      <w:r w:rsidR="00C827E2" w:rsidRPr="006739E7">
        <w:rPr>
          <w:rFonts w:cs="Arial"/>
          <w:szCs w:val="22"/>
          <w:lang w:val="en-GB" w:eastAsia="zh-CN"/>
        </w:rPr>
        <w:t xml:space="preserve">wealth and </w:t>
      </w:r>
      <w:r w:rsidR="00C346AB" w:rsidRPr="006739E7">
        <w:rPr>
          <w:rFonts w:cs="Arial"/>
          <w:szCs w:val="22"/>
          <w:lang w:val="en-GB" w:eastAsia="zh-CN"/>
        </w:rPr>
        <w:t xml:space="preserve">study success. Furthermore a study </w:t>
      </w:r>
      <w:r w:rsidR="00DE2063">
        <w:rPr>
          <w:rFonts w:cs="Arial"/>
          <w:szCs w:val="22"/>
          <w:lang w:val="en-GB" w:eastAsia="zh-CN"/>
        </w:rPr>
        <w:t>of</w:t>
      </w:r>
      <w:r w:rsidR="00DE2063" w:rsidRPr="006739E7">
        <w:rPr>
          <w:rFonts w:cs="Arial"/>
          <w:szCs w:val="22"/>
          <w:lang w:val="en-GB" w:eastAsia="zh-CN"/>
        </w:rPr>
        <w:t xml:space="preserve"> </w:t>
      </w:r>
      <w:r w:rsidR="00C346AB" w:rsidRPr="006739E7">
        <w:rPr>
          <w:rFonts w:cs="Arial"/>
          <w:szCs w:val="22"/>
          <w:lang w:val="en-GB" w:eastAsia="zh-CN"/>
        </w:rPr>
        <w:t xml:space="preserve">the </w:t>
      </w:r>
      <w:r w:rsidR="00DE2063">
        <w:rPr>
          <w:rFonts w:cs="Arial"/>
          <w:szCs w:val="22"/>
          <w:lang w:val="en-GB" w:eastAsia="zh-CN"/>
        </w:rPr>
        <w:t xml:space="preserve">performance </w:t>
      </w:r>
      <w:r w:rsidR="00C346AB" w:rsidRPr="006739E7">
        <w:rPr>
          <w:rFonts w:cs="Arial"/>
          <w:szCs w:val="22"/>
          <w:lang w:val="en-GB" w:eastAsia="zh-CN"/>
        </w:rPr>
        <w:t xml:space="preserve">determinants is important because of the introduction of performance indicators.  </w:t>
      </w:r>
      <w:r w:rsidR="00EB2B39" w:rsidRPr="006739E7">
        <w:rPr>
          <w:rFonts w:cs="Arial"/>
          <w:szCs w:val="22"/>
          <w:lang w:val="en-GB" w:eastAsia="zh-CN"/>
        </w:rPr>
        <w:t xml:space="preserve">The third reason </w:t>
      </w:r>
      <w:r w:rsidR="00775139">
        <w:rPr>
          <w:rFonts w:cs="Arial"/>
          <w:szCs w:val="22"/>
          <w:lang w:val="en-GB" w:eastAsia="zh-CN"/>
        </w:rPr>
        <w:t xml:space="preserve">mentioned </w:t>
      </w:r>
      <w:r w:rsidR="00EB2B39" w:rsidRPr="006739E7">
        <w:rPr>
          <w:rFonts w:cs="Arial"/>
          <w:szCs w:val="22"/>
          <w:lang w:val="en-GB" w:eastAsia="zh-CN"/>
        </w:rPr>
        <w:t xml:space="preserve">relates </w:t>
      </w:r>
      <w:r w:rsidR="00851CFD">
        <w:rPr>
          <w:rFonts w:cs="Arial"/>
          <w:szCs w:val="22"/>
          <w:lang w:val="en-GB" w:eastAsia="zh-CN"/>
        </w:rPr>
        <w:t xml:space="preserve">to </w:t>
      </w:r>
      <w:r w:rsidR="00EB2B39" w:rsidRPr="006739E7">
        <w:rPr>
          <w:rFonts w:cs="Arial"/>
          <w:szCs w:val="22"/>
          <w:lang w:val="en-GB" w:eastAsia="zh-CN"/>
        </w:rPr>
        <w:t xml:space="preserve">the governmental concerns about gender differences in the education. Male students are underperforming in comparison with female students. </w:t>
      </w:r>
      <w:r w:rsidR="00EB2B39" w:rsidRPr="006739E7">
        <w:rPr>
          <w:rFonts w:cs="Arial"/>
          <w:szCs w:val="22"/>
          <w:lang w:val="en-GB" w:eastAsia="zh-CN"/>
        </w:rPr>
        <w:lastRenderedPageBreak/>
        <w:t xml:space="preserve">The </w:t>
      </w:r>
      <w:r w:rsidR="00403E54" w:rsidRPr="006739E7">
        <w:rPr>
          <w:rFonts w:cs="Arial"/>
          <w:szCs w:val="22"/>
          <w:lang w:val="en-GB" w:eastAsia="zh-CN"/>
        </w:rPr>
        <w:t>last</w:t>
      </w:r>
      <w:r w:rsidR="00EB2B39" w:rsidRPr="006739E7">
        <w:rPr>
          <w:rFonts w:cs="Arial"/>
          <w:szCs w:val="22"/>
          <w:lang w:val="en-GB" w:eastAsia="zh-CN"/>
        </w:rPr>
        <w:t xml:space="preserve"> goal of this pape</w:t>
      </w:r>
      <w:r w:rsidR="00403E54" w:rsidRPr="006739E7">
        <w:rPr>
          <w:rFonts w:cs="Arial"/>
          <w:szCs w:val="22"/>
          <w:lang w:val="en-GB" w:eastAsia="zh-CN"/>
        </w:rPr>
        <w:t xml:space="preserve">r is to present a clear overview about the impact of previous schooling on current degree performance. </w:t>
      </w:r>
    </w:p>
    <w:p w:rsidR="00105927" w:rsidRPr="006739E7" w:rsidRDefault="00105927" w:rsidP="00105927">
      <w:pPr>
        <w:jc w:val="both"/>
        <w:rPr>
          <w:rFonts w:cs="Arial"/>
          <w:szCs w:val="22"/>
          <w:lang w:val="en-GB" w:eastAsia="zh-CN"/>
        </w:rPr>
      </w:pPr>
    </w:p>
    <w:p w:rsidR="002175D9" w:rsidRDefault="0068226F" w:rsidP="00864F09">
      <w:pPr>
        <w:jc w:val="both"/>
        <w:rPr>
          <w:rFonts w:ascii="Cambria" w:hAnsi="Cambria"/>
          <w:b/>
          <w:bCs/>
          <w:sz w:val="26"/>
          <w:szCs w:val="26"/>
          <w:lang w:val="en-GB" w:eastAsia="zh-CN"/>
        </w:rPr>
      </w:pPr>
      <w:r w:rsidRPr="006739E7">
        <w:rPr>
          <w:rFonts w:cs="Arial"/>
          <w:szCs w:val="22"/>
          <w:lang w:val="en-GB" w:eastAsia="zh-CN"/>
        </w:rPr>
        <w:t xml:space="preserve">The data consist of a collection of individual student records from </w:t>
      </w:r>
      <w:r w:rsidR="00375A08" w:rsidRPr="006739E7">
        <w:rPr>
          <w:rFonts w:cs="Arial"/>
          <w:szCs w:val="22"/>
          <w:lang w:val="en-GB" w:eastAsia="zh-CN"/>
        </w:rPr>
        <w:t xml:space="preserve">cohort 1993. The dataset contains good-quality information about the student performance. </w:t>
      </w:r>
      <w:r w:rsidR="00345EE2" w:rsidRPr="006739E7">
        <w:rPr>
          <w:rFonts w:cs="Arial"/>
          <w:szCs w:val="22"/>
          <w:lang w:val="en-GB" w:eastAsia="zh-CN"/>
        </w:rPr>
        <w:t>Also</w:t>
      </w:r>
      <w:r w:rsidR="00DE2063">
        <w:rPr>
          <w:rFonts w:cs="Arial"/>
          <w:szCs w:val="22"/>
          <w:lang w:val="en-GB" w:eastAsia="zh-CN"/>
        </w:rPr>
        <w:t>,</w:t>
      </w:r>
      <w:r w:rsidR="00345EE2" w:rsidRPr="006739E7">
        <w:rPr>
          <w:rFonts w:cs="Arial"/>
          <w:szCs w:val="22"/>
          <w:lang w:val="en-GB" w:eastAsia="zh-CN"/>
        </w:rPr>
        <w:t xml:space="preserve"> personal information and data about previous education is available</w:t>
      </w:r>
      <w:r w:rsidR="009C0D89" w:rsidRPr="006739E7">
        <w:rPr>
          <w:rFonts w:cs="Arial"/>
          <w:szCs w:val="22"/>
          <w:lang w:val="en-GB" w:eastAsia="zh-CN"/>
        </w:rPr>
        <w:t xml:space="preserve">. </w:t>
      </w:r>
      <w:r w:rsidR="00E7034C" w:rsidRPr="006739E7">
        <w:rPr>
          <w:rFonts w:cs="Arial"/>
          <w:szCs w:val="22"/>
          <w:lang w:val="en-GB" w:eastAsia="zh-CN"/>
        </w:rPr>
        <w:t xml:space="preserve">With this large dataset </w:t>
      </w:r>
      <w:r w:rsidR="00C7083B" w:rsidRPr="006739E7">
        <w:rPr>
          <w:rFonts w:cs="Arial"/>
          <w:szCs w:val="22"/>
          <w:lang w:val="en-GB" w:eastAsia="zh-CN"/>
        </w:rPr>
        <w:t xml:space="preserve">Smith and Naylor have run </w:t>
      </w:r>
      <w:r w:rsidR="00E7034C" w:rsidRPr="006739E7">
        <w:rPr>
          <w:rFonts w:cs="Arial"/>
          <w:szCs w:val="22"/>
          <w:lang w:val="en-GB" w:eastAsia="zh-CN"/>
        </w:rPr>
        <w:t>several regression analyses</w:t>
      </w:r>
      <w:r w:rsidR="00194FB2" w:rsidRPr="006739E7">
        <w:rPr>
          <w:rFonts w:cs="Arial"/>
          <w:szCs w:val="22"/>
          <w:lang w:val="en-GB" w:eastAsia="zh-CN"/>
        </w:rPr>
        <w:t xml:space="preserve">. The main and relevant conclusions </w:t>
      </w:r>
      <w:r w:rsidR="006F3DDD">
        <w:rPr>
          <w:rFonts w:cs="Arial"/>
          <w:szCs w:val="22"/>
          <w:lang w:val="en-GB" w:eastAsia="zh-CN"/>
        </w:rPr>
        <w:t>are that, f</w:t>
      </w:r>
      <w:r w:rsidR="00FF38DB" w:rsidRPr="006739E7">
        <w:rPr>
          <w:rFonts w:cs="Arial"/>
          <w:szCs w:val="22"/>
          <w:lang w:val="en-GB" w:eastAsia="zh-CN"/>
        </w:rPr>
        <w:t>irst of all</w:t>
      </w:r>
      <w:r w:rsidR="00DE2063">
        <w:rPr>
          <w:rFonts w:cs="Arial"/>
          <w:szCs w:val="22"/>
          <w:lang w:val="en-GB" w:eastAsia="zh-CN"/>
        </w:rPr>
        <w:t>,</w:t>
      </w:r>
      <w:r w:rsidR="00FF38DB" w:rsidRPr="006739E7">
        <w:rPr>
          <w:rFonts w:cs="Arial"/>
          <w:szCs w:val="22"/>
          <w:lang w:val="en-GB" w:eastAsia="zh-CN"/>
        </w:rPr>
        <w:t xml:space="preserve"> a strong significant effect of previous schooling is found. Alt</w:t>
      </w:r>
      <w:r w:rsidR="00397D48">
        <w:rPr>
          <w:rFonts w:cs="Arial"/>
          <w:szCs w:val="22"/>
          <w:lang w:val="en-GB" w:eastAsia="zh-CN"/>
        </w:rPr>
        <w:t>hough the education structure in</w:t>
      </w:r>
      <w:r w:rsidR="00FF38DB" w:rsidRPr="006739E7">
        <w:rPr>
          <w:rFonts w:cs="Arial"/>
          <w:szCs w:val="22"/>
          <w:lang w:val="en-GB" w:eastAsia="zh-CN"/>
        </w:rPr>
        <w:t xml:space="preserve"> the UK is different compared to the Netherlands, the conclusion is that there is a significant influence of former education on</w:t>
      </w:r>
      <w:r w:rsidR="009D4952">
        <w:rPr>
          <w:rFonts w:cs="Arial"/>
          <w:szCs w:val="22"/>
          <w:lang w:val="en-GB" w:eastAsia="zh-CN"/>
        </w:rPr>
        <w:t xml:space="preserve"> </w:t>
      </w:r>
      <w:r w:rsidR="00FF38DB" w:rsidRPr="006739E7">
        <w:rPr>
          <w:rFonts w:cs="Arial"/>
          <w:szCs w:val="22"/>
          <w:lang w:val="en-GB" w:eastAsia="zh-CN"/>
        </w:rPr>
        <w:t xml:space="preserve">current performance. </w:t>
      </w:r>
      <w:r w:rsidR="007D0700" w:rsidRPr="006739E7">
        <w:rPr>
          <w:rFonts w:cs="Arial"/>
          <w:szCs w:val="22"/>
          <w:lang w:val="en-GB" w:eastAsia="zh-CN"/>
        </w:rPr>
        <w:t>Beside</w:t>
      </w:r>
      <w:r w:rsidR="006F3DDD">
        <w:rPr>
          <w:rFonts w:cs="Arial"/>
          <w:szCs w:val="22"/>
          <w:lang w:val="en-GB" w:eastAsia="zh-CN"/>
        </w:rPr>
        <w:t>s</w:t>
      </w:r>
      <w:r w:rsidR="007D0700" w:rsidRPr="006739E7">
        <w:rPr>
          <w:rFonts w:cs="Arial"/>
          <w:szCs w:val="22"/>
          <w:lang w:val="en-GB" w:eastAsia="zh-CN"/>
        </w:rPr>
        <w:t xml:space="preserve"> the effect of previous s</w:t>
      </w:r>
      <w:r w:rsidR="006B2FE8" w:rsidRPr="006739E7">
        <w:rPr>
          <w:rFonts w:cs="Arial"/>
          <w:szCs w:val="22"/>
          <w:lang w:val="en-GB" w:eastAsia="zh-CN"/>
        </w:rPr>
        <w:t>chooling another, even stronger</w:t>
      </w:r>
      <w:r w:rsidR="00DE2063">
        <w:rPr>
          <w:rFonts w:cs="Arial"/>
          <w:szCs w:val="22"/>
          <w:lang w:val="en-GB" w:eastAsia="zh-CN"/>
        </w:rPr>
        <w:t>,</w:t>
      </w:r>
      <w:r w:rsidR="007D0700" w:rsidRPr="006739E7">
        <w:rPr>
          <w:rFonts w:cs="Arial"/>
          <w:szCs w:val="22"/>
          <w:lang w:val="en-GB" w:eastAsia="zh-CN"/>
        </w:rPr>
        <w:t xml:space="preserve"> effect occurs</w:t>
      </w:r>
      <w:r w:rsidR="00DE2063">
        <w:rPr>
          <w:rFonts w:cs="Arial"/>
          <w:szCs w:val="22"/>
          <w:lang w:val="en-GB" w:eastAsia="zh-CN"/>
        </w:rPr>
        <w:t>:</w:t>
      </w:r>
      <w:r w:rsidR="00DE2063" w:rsidRPr="006739E7">
        <w:rPr>
          <w:rFonts w:cs="Arial"/>
          <w:szCs w:val="22"/>
          <w:lang w:val="en-GB" w:eastAsia="zh-CN"/>
        </w:rPr>
        <w:t xml:space="preserve"> </w:t>
      </w:r>
      <w:r w:rsidR="007D0700" w:rsidRPr="006739E7">
        <w:rPr>
          <w:rFonts w:cs="Arial"/>
          <w:szCs w:val="22"/>
          <w:lang w:val="en-GB" w:eastAsia="zh-CN"/>
        </w:rPr>
        <w:t>the effect of social background.</w:t>
      </w:r>
      <w:r w:rsidR="00297651">
        <w:rPr>
          <w:rFonts w:cs="Arial"/>
          <w:szCs w:val="22"/>
          <w:lang w:val="en-GB" w:eastAsia="zh-CN"/>
        </w:rPr>
        <w:t xml:space="preserve"> The social class is determined </w:t>
      </w:r>
      <w:r w:rsidR="001C3E16">
        <w:rPr>
          <w:rFonts w:cs="Arial"/>
          <w:szCs w:val="22"/>
          <w:lang w:val="en-GB" w:eastAsia="zh-CN"/>
        </w:rPr>
        <w:t>by the income-level of the parents.</w:t>
      </w:r>
      <w:r w:rsidR="007D0700" w:rsidRPr="006739E7">
        <w:rPr>
          <w:rFonts w:cs="Arial"/>
          <w:szCs w:val="22"/>
          <w:lang w:val="en-GB" w:eastAsia="zh-CN"/>
        </w:rPr>
        <w:t xml:space="preserve"> </w:t>
      </w:r>
      <w:r w:rsidR="00A20C83">
        <w:rPr>
          <w:rFonts w:cs="Arial"/>
          <w:szCs w:val="22"/>
          <w:lang w:val="en-GB" w:eastAsia="zh-CN"/>
        </w:rPr>
        <w:t>For the lower education levels,</w:t>
      </w:r>
      <w:r w:rsidR="006B2FE8" w:rsidRPr="006739E7">
        <w:rPr>
          <w:rFonts w:cs="Arial"/>
          <w:szCs w:val="22"/>
          <w:lang w:val="en-GB" w:eastAsia="zh-CN"/>
        </w:rPr>
        <w:t xml:space="preserve"> the effect</w:t>
      </w:r>
      <w:r w:rsidR="00A20C83">
        <w:rPr>
          <w:rFonts w:cs="Arial"/>
          <w:szCs w:val="22"/>
          <w:lang w:val="en-GB" w:eastAsia="zh-CN"/>
        </w:rPr>
        <w:t xml:space="preserve"> of social background on educational performance is stronger compared to the higher levels of education.</w:t>
      </w:r>
      <w:r w:rsidR="006B2FE8" w:rsidRPr="006739E7">
        <w:rPr>
          <w:rFonts w:cs="Arial"/>
          <w:szCs w:val="22"/>
          <w:lang w:val="en-GB" w:eastAsia="zh-CN"/>
        </w:rPr>
        <w:t xml:space="preserve"> </w:t>
      </w:r>
      <w:r w:rsidR="00BA6240">
        <w:rPr>
          <w:rFonts w:cs="Arial"/>
          <w:szCs w:val="22"/>
          <w:lang w:val="en-GB" w:eastAsia="zh-CN"/>
        </w:rPr>
        <w:t xml:space="preserve">This result is found by adding subsamples to the regression. </w:t>
      </w:r>
      <w:r w:rsidR="006B2FE8" w:rsidRPr="006739E7">
        <w:rPr>
          <w:rFonts w:cs="Arial"/>
          <w:szCs w:val="22"/>
          <w:lang w:val="en-GB" w:eastAsia="zh-CN"/>
        </w:rPr>
        <w:t xml:space="preserve">This raises the presumption that </w:t>
      </w:r>
      <w:r w:rsidR="00722AB3" w:rsidRPr="006739E7">
        <w:rPr>
          <w:rFonts w:cs="Arial"/>
          <w:szCs w:val="22"/>
          <w:lang w:val="en-GB" w:eastAsia="zh-CN"/>
        </w:rPr>
        <w:t>a relation between financial well-being</w:t>
      </w:r>
      <w:r w:rsidR="00FA3CA1">
        <w:rPr>
          <w:rFonts w:cs="Arial"/>
          <w:szCs w:val="22"/>
          <w:lang w:val="en-GB" w:eastAsia="zh-CN"/>
        </w:rPr>
        <w:t xml:space="preserve"> of the family</w:t>
      </w:r>
      <w:r w:rsidR="00722AB3" w:rsidRPr="006739E7">
        <w:rPr>
          <w:rFonts w:cs="Arial"/>
          <w:szCs w:val="22"/>
          <w:lang w:val="en-GB" w:eastAsia="zh-CN"/>
        </w:rPr>
        <w:t xml:space="preserve"> and </w:t>
      </w:r>
      <w:r w:rsidR="00A20C83">
        <w:rPr>
          <w:rFonts w:cs="Arial"/>
          <w:szCs w:val="22"/>
          <w:lang w:val="en-GB" w:eastAsia="zh-CN"/>
        </w:rPr>
        <w:t xml:space="preserve">educational </w:t>
      </w:r>
      <w:r w:rsidR="00722AB3" w:rsidRPr="006739E7">
        <w:rPr>
          <w:rFonts w:cs="Arial"/>
          <w:szCs w:val="22"/>
          <w:lang w:val="en-GB" w:eastAsia="zh-CN"/>
        </w:rPr>
        <w:t xml:space="preserve">performance </w:t>
      </w:r>
      <w:r w:rsidR="00FA3CA1">
        <w:rPr>
          <w:rFonts w:cs="Arial"/>
          <w:szCs w:val="22"/>
          <w:lang w:val="en-GB" w:eastAsia="zh-CN"/>
        </w:rPr>
        <w:t xml:space="preserve">of the children </w:t>
      </w:r>
      <w:r w:rsidR="00722AB3" w:rsidRPr="006739E7">
        <w:rPr>
          <w:rFonts w:cs="Arial"/>
          <w:szCs w:val="22"/>
          <w:lang w:val="en-GB" w:eastAsia="zh-CN"/>
        </w:rPr>
        <w:t xml:space="preserve">is present. </w:t>
      </w:r>
    </w:p>
    <w:p w:rsidR="00A2391E" w:rsidRPr="006739E7" w:rsidRDefault="00A2391E" w:rsidP="00864F09">
      <w:pPr>
        <w:pStyle w:val="Heading3"/>
        <w:jc w:val="both"/>
        <w:rPr>
          <w:lang w:val="en-GB"/>
        </w:rPr>
      </w:pPr>
      <w:bookmarkStart w:id="16" w:name="_Toc328401230"/>
      <w:r w:rsidRPr="006739E7">
        <w:rPr>
          <w:lang w:val="en-GB"/>
        </w:rPr>
        <w:t>2.6.2 Retention</w:t>
      </w:r>
      <w:bookmarkEnd w:id="16"/>
    </w:p>
    <w:p w:rsidR="00045A5C" w:rsidRPr="006739E7" w:rsidRDefault="00045A5C" w:rsidP="00864F09">
      <w:pPr>
        <w:pStyle w:val="Heading4"/>
        <w:jc w:val="both"/>
        <w:rPr>
          <w:lang w:val="en-GB"/>
        </w:rPr>
      </w:pPr>
      <w:bookmarkStart w:id="17" w:name="_Toc328401231"/>
      <w:r w:rsidRPr="006739E7">
        <w:rPr>
          <w:lang w:val="en-GB"/>
        </w:rPr>
        <w:t xml:space="preserve">2.6.2.1 The </w:t>
      </w:r>
      <w:r w:rsidR="00DE2063">
        <w:rPr>
          <w:lang w:val="en-GB"/>
        </w:rPr>
        <w:t>N</w:t>
      </w:r>
      <w:r w:rsidR="00DE2063" w:rsidRPr="006739E7">
        <w:rPr>
          <w:lang w:val="en-GB"/>
        </w:rPr>
        <w:t>etherlands</w:t>
      </w:r>
      <w:bookmarkEnd w:id="17"/>
    </w:p>
    <w:p w:rsidR="00045A5C" w:rsidRPr="006739E7" w:rsidRDefault="00045A5C" w:rsidP="00864F09">
      <w:pPr>
        <w:jc w:val="both"/>
        <w:rPr>
          <w:lang w:val="en-GB" w:eastAsia="zh-CN"/>
        </w:rPr>
      </w:pPr>
    </w:p>
    <w:p w:rsidR="00C74DB4" w:rsidRDefault="00332D45" w:rsidP="00864F09">
      <w:pPr>
        <w:jc w:val="both"/>
        <w:rPr>
          <w:lang w:val="en-GB" w:eastAsia="zh-CN"/>
        </w:rPr>
      </w:pPr>
      <w:r w:rsidRPr="006739E7">
        <w:rPr>
          <w:lang w:val="en-GB" w:eastAsia="zh-CN"/>
        </w:rPr>
        <w:t>Crul and Wolf</w:t>
      </w:r>
      <w:r w:rsidR="00045A5C" w:rsidRPr="006739E7">
        <w:rPr>
          <w:lang w:val="en-GB" w:eastAsia="zh-CN"/>
        </w:rPr>
        <w:t>f (2001) have also investigated</w:t>
      </w:r>
      <w:r w:rsidRPr="006739E7">
        <w:rPr>
          <w:lang w:val="en-GB" w:eastAsia="zh-CN"/>
        </w:rPr>
        <w:t xml:space="preserve"> the </w:t>
      </w:r>
      <w:r w:rsidR="008E0AAD" w:rsidRPr="006739E7">
        <w:rPr>
          <w:lang w:val="en-GB" w:eastAsia="zh-CN"/>
        </w:rPr>
        <w:t>differences in</w:t>
      </w:r>
      <w:r w:rsidR="00CE41D4">
        <w:rPr>
          <w:lang w:val="en-GB" w:eastAsia="zh-CN"/>
        </w:rPr>
        <w:t xml:space="preserve"> inflow and</w:t>
      </w:r>
      <w:r w:rsidR="008E0AAD" w:rsidRPr="006739E7">
        <w:rPr>
          <w:lang w:val="en-GB" w:eastAsia="zh-CN"/>
        </w:rPr>
        <w:t xml:space="preserve"> drop-out rates </w:t>
      </w:r>
      <w:r w:rsidR="00CE41D4">
        <w:rPr>
          <w:lang w:val="en-GB" w:eastAsia="zh-CN"/>
        </w:rPr>
        <w:t>between inlands and immigrants. The inflow rates for immigrants tend to increase over time. Especially the growth for people from Tur</w:t>
      </w:r>
      <w:r w:rsidR="00DC49EF">
        <w:rPr>
          <w:lang w:val="en-GB" w:eastAsia="zh-CN"/>
        </w:rPr>
        <w:t xml:space="preserve">key and Morocco is spectacular. The growing inflow rate </w:t>
      </w:r>
      <w:r w:rsidR="003E3D89">
        <w:rPr>
          <w:lang w:val="en-GB" w:eastAsia="zh-CN"/>
        </w:rPr>
        <w:t xml:space="preserve">is something to be </w:t>
      </w:r>
      <w:r w:rsidR="00851CFD">
        <w:rPr>
          <w:lang w:val="en-GB" w:eastAsia="zh-CN"/>
        </w:rPr>
        <w:t>delighted</w:t>
      </w:r>
      <w:r w:rsidR="003E3D89">
        <w:rPr>
          <w:lang w:val="en-GB" w:eastAsia="zh-CN"/>
        </w:rPr>
        <w:t xml:space="preserve"> about: It is desirable that the student population in higher education reflects the society. Unfortunately the outflow of the non-western immigrants is higher compared to inlands. Especially the students </w:t>
      </w:r>
      <w:r w:rsidR="0078591E">
        <w:rPr>
          <w:lang w:val="en-GB" w:eastAsia="zh-CN"/>
        </w:rPr>
        <w:t>from</w:t>
      </w:r>
      <w:r w:rsidR="003E3D89">
        <w:rPr>
          <w:lang w:val="en-GB" w:eastAsia="zh-CN"/>
        </w:rPr>
        <w:t xml:space="preserve"> </w:t>
      </w:r>
      <w:r w:rsidR="00192A7C">
        <w:rPr>
          <w:lang w:val="en-GB" w:eastAsia="zh-CN"/>
        </w:rPr>
        <w:t xml:space="preserve">Surinam and the Antilles have a high drop-out rate. The reason for that </w:t>
      </w:r>
      <w:r w:rsidR="00851CFD">
        <w:rPr>
          <w:lang w:val="en-GB" w:eastAsia="zh-CN"/>
        </w:rPr>
        <w:t>are the different pre-education tracks</w:t>
      </w:r>
      <w:r w:rsidR="00192A7C">
        <w:rPr>
          <w:lang w:val="en-GB" w:eastAsia="zh-CN"/>
        </w:rPr>
        <w:t xml:space="preserve"> of those students and the fact that the average age of those students is higher. The students from Turkey and Morocco are performing somewhere in between the inlands and the students from Surinam and the Antilles. Especially the women from those countries made a significant step in terms of performance. </w:t>
      </w:r>
    </w:p>
    <w:p w:rsidR="00C74DB4" w:rsidRDefault="00C74DB4">
      <w:pPr>
        <w:spacing w:line="240" w:lineRule="auto"/>
        <w:rPr>
          <w:lang w:val="en-GB" w:eastAsia="zh-CN"/>
        </w:rPr>
      </w:pPr>
      <w:r>
        <w:rPr>
          <w:lang w:val="en-GB" w:eastAsia="zh-CN"/>
        </w:rPr>
        <w:br w:type="page"/>
      </w:r>
    </w:p>
    <w:p w:rsidR="00A60782" w:rsidRPr="006739E7" w:rsidRDefault="00A2391E" w:rsidP="00864F09">
      <w:pPr>
        <w:pStyle w:val="Heading4"/>
        <w:jc w:val="both"/>
        <w:rPr>
          <w:lang w:val="en-GB"/>
        </w:rPr>
      </w:pPr>
      <w:bookmarkStart w:id="18" w:name="_Toc328401232"/>
      <w:r w:rsidRPr="006739E7">
        <w:rPr>
          <w:lang w:val="en-GB"/>
        </w:rPr>
        <w:lastRenderedPageBreak/>
        <w:t>2.6.</w:t>
      </w:r>
      <w:r w:rsidR="00045A5C" w:rsidRPr="006739E7">
        <w:rPr>
          <w:lang w:val="en-GB"/>
        </w:rPr>
        <w:t>2.2</w:t>
      </w:r>
      <w:r w:rsidRPr="006739E7">
        <w:rPr>
          <w:lang w:val="en-GB"/>
        </w:rPr>
        <w:t xml:space="preserve"> </w:t>
      </w:r>
      <w:r w:rsidR="00045A5C" w:rsidRPr="006739E7">
        <w:rPr>
          <w:lang w:val="en-GB"/>
        </w:rPr>
        <w:t>The UK</w:t>
      </w:r>
      <w:bookmarkEnd w:id="18"/>
      <w:r w:rsidR="00205D3A" w:rsidRPr="006739E7">
        <w:rPr>
          <w:lang w:val="en-GB"/>
        </w:rPr>
        <w:t xml:space="preserve"> </w:t>
      </w:r>
    </w:p>
    <w:p w:rsidR="008455A3" w:rsidRPr="006739E7" w:rsidRDefault="008455A3" w:rsidP="00864F09">
      <w:pPr>
        <w:jc w:val="both"/>
        <w:rPr>
          <w:lang w:val="en-GB" w:eastAsia="zh-CN"/>
        </w:rPr>
      </w:pPr>
    </w:p>
    <w:p w:rsidR="00A33338" w:rsidRDefault="00DE2063" w:rsidP="00864F09">
      <w:pPr>
        <w:jc w:val="both"/>
        <w:rPr>
          <w:rFonts w:cs="Arial"/>
          <w:szCs w:val="22"/>
          <w:lang w:val="en-GB" w:eastAsia="zh-CN"/>
        </w:rPr>
      </w:pPr>
      <w:r w:rsidRPr="006739E7">
        <w:rPr>
          <w:rFonts w:cs="Arial"/>
          <w:szCs w:val="22"/>
          <w:lang w:val="en-GB" w:eastAsia="zh-CN"/>
        </w:rPr>
        <w:t>Non</w:t>
      </w:r>
      <w:r>
        <w:rPr>
          <w:rFonts w:cs="Arial"/>
          <w:szCs w:val="22"/>
          <w:lang w:val="en-GB" w:eastAsia="zh-CN"/>
        </w:rPr>
        <w:t>-</w:t>
      </w:r>
      <w:r w:rsidR="00A33338" w:rsidRPr="006739E7">
        <w:rPr>
          <w:rFonts w:cs="Arial"/>
          <w:szCs w:val="22"/>
          <w:lang w:val="en-GB" w:eastAsia="zh-CN"/>
        </w:rPr>
        <w:t xml:space="preserve">completion is a </w:t>
      </w:r>
      <w:r>
        <w:rPr>
          <w:rFonts w:cs="Arial"/>
          <w:szCs w:val="22"/>
          <w:lang w:val="en-GB" w:eastAsia="zh-CN"/>
        </w:rPr>
        <w:t>major</w:t>
      </w:r>
      <w:r w:rsidRPr="006739E7">
        <w:rPr>
          <w:rFonts w:cs="Arial"/>
          <w:szCs w:val="22"/>
          <w:lang w:val="en-GB" w:eastAsia="zh-CN"/>
        </w:rPr>
        <w:t xml:space="preserve"> </w:t>
      </w:r>
      <w:r w:rsidR="00A33338" w:rsidRPr="006739E7">
        <w:rPr>
          <w:rFonts w:cs="Arial"/>
          <w:szCs w:val="22"/>
          <w:lang w:val="en-GB" w:eastAsia="zh-CN"/>
        </w:rPr>
        <w:t>problem in the UK. The peak was in the middle of the nineties</w:t>
      </w:r>
      <w:r>
        <w:rPr>
          <w:rFonts w:cs="Arial"/>
          <w:szCs w:val="22"/>
          <w:lang w:val="en-GB" w:eastAsia="zh-CN"/>
        </w:rPr>
        <w:t xml:space="preserve"> when</w:t>
      </w:r>
      <w:r w:rsidRPr="006739E7">
        <w:rPr>
          <w:rFonts w:cs="Arial"/>
          <w:szCs w:val="22"/>
          <w:lang w:val="en-GB" w:eastAsia="zh-CN"/>
        </w:rPr>
        <w:t xml:space="preserve"> </w:t>
      </w:r>
      <w:r w:rsidR="00851CFD">
        <w:rPr>
          <w:rFonts w:cs="Arial"/>
          <w:szCs w:val="22"/>
          <w:lang w:val="en-GB" w:eastAsia="zh-CN"/>
        </w:rPr>
        <w:t xml:space="preserve">nineteen percent </w:t>
      </w:r>
      <w:r w:rsidR="00A33338" w:rsidRPr="006739E7">
        <w:rPr>
          <w:rFonts w:cs="Arial"/>
          <w:szCs w:val="22"/>
          <w:lang w:val="en-GB" w:eastAsia="zh-CN"/>
        </w:rPr>
        <w:t>of students dropped out. After that period</w:t>
      </w:r>
      <w:r>
        <w:rPr>
          <w:rFonts w:cs="Arial"/>
          <w:szCs w:val="22"/>
          <w:lang w:val="en-GB" w:eastAsia="zh-CN"/>
        </w:rPr>
        <w:t>,</w:t>
      </w:r>
      <w:r w:rsidR="00A33338" w:rsidRPr="006739E7">
        <w:rPr>
          <w:rFonts w:cs="Arial"/>
          <w:szCs w:val="22"/>
          <w:lang w:val="en-GB" w:eastAsia="zh-CN"/>
        </w:rPr>
        <w:t xml:space="preserve"> the British government </w:t>
      </w:r>
      <w:r>
        <w:rPr>
          <w:rFonts w:cs="Arial"/>
          <w:szCs w:val="22"/>
          <w:lang w:val="en-GB" w:eastAsia="zh-CN"/>
        </w:rPr>
        <w:t>began</w:t>
      </w:r>
      <w:r w:rsidR="00A33338" w:rsidRPr="006739E7">
        <w:rPr>
          <w:rFonts w:cs="Arial"/>
          <w:szCs w:val="22"/>
          <w:lang w:val="en-GB" w:eastAsia="zh-CN"/>
        </w:rPr>
        <w:t xml:space="preserve"> to pay attention to the growing drop-out rates. They started a targeted policy towards student retention. Nowadays the non-comp</w:t>
      </w:r>
      <w:r w:rsidR="00851CFD">
        <w:rPr>
          <w:rFonts w:cs="Arial"/>
          <w:szCs w:val="22"/>
          <w:lang w:val="en-GB" w:eastAsia="zh-CN"/>
        </w:rPr>
        <w:t>letion rate is approximately seventeen percent</w:t>
      </w:r>
      <w:r w:rsidR="00A33338" w:rsidRPr="006739E7">
        <w:rPr>
          <w:rFonts w:cs="Arial"/>
          <w:szCs w:val="22"/>
          <w:lang w:val="en-GB" w:eastAsia="zh-CN"/>
        </w:rPr>
        <w:t xml:space="preserve">. An article by Cristie, Munro and Fisher about the underlying factors leading </w:t>
      </w:r>
      <w:r w:rsidR="00851CFD">
        <w:rPr>
          <w:rFonts w:cs="Arial"/>
          <w:szCs w:val="22"/>
          <w:lang w:val="en-GB" w:eastAsia="zh-CN"/>
        </w:rPr>
        <w:t>to</w:t>
      </w:r>
      <w:r w:rsidR="00A33338" w:rsidRPr="006739E7">
        <w:rPr>
          <w:rFonts w:cs="Arial"/>
          <w:szCs w:val="22"/>
          <w:lang w:val="en-GB" w:eastAsia="zh-CN"/>
        </w:rPr>
        <w:t xml:space="preserve"> non-completion will be discussed. They have run empirical analyses at two Scottish universities. </w:t>
      </w:r>
    </w:p>
    <w:p w:rsidR="00DE2063" w:rsidRPr="006739E7" w:rsidRDefault="00DE2063" w:rsidP="00864F09">
      <w:pPr>
        <w:jc w:val="both"/>
        <w:rPr>
          <w:rFonts w:cs="Arial"/>
          <w:szCs w:val="22"/>
          <w:lang w:val="en-GB" w:eastAsia="zh-CN"/>
        </w:rPr>
      </w:pPr>
    </w:p>
    <w:p w:rsidR="00897800" w:rsidRDefault="00897800" w:rsidP="00864F09">
      <w:pPr>
        <w:jc w:val="both"/>
        <w:rPr>
          <w:rFonts w:cs="Arial"/>
          <w:szCs w:val="22"/>
          <w:lang w:val="en-GB"/>
        </w:rPr>
      </w:pPr>
      <w:r w:rsidRPr="006739E7">
        <w:rPr>
          <w:rFonts w:cs="Arial"/>
          <w:szCs w:val="22"/>
          <w:lang w:val="en-GB"/>
        </w:rPr>
        <w:t>There are three main reasons which can explain</w:t>
      </w:r>
      <w:r w:rsidR="003551CD" w:rsidRPr="006739E7">
        <w:rPr>
          <w:rFonts w:cs="Arial"/>
          <w:szCs w:val="22"/>
          <w:lang w:val="en-GB"/>
        </w:rPr>
        <w:t xml:space="preserve"> the high rate of non-completion in the UK. First</w:t>
      </w:r>
      <w:r w:rsidR="00690859">
        <w:rPr>
          <w:rFonts w:cs="Arial"/>
          <w:szCs w:val="22"/>
          <w:lang w:val="en-GB"/>
        </w:rPr>
        <w:t>,</w:t>
      </w:r>
      <w:r w:rsidR="003551CD" w:rsidRPr="006739E7">
        <w:rPr>
          <w:rFonts w:cs="Arial"/>
          <w:szCs w:val="22"/>
          <w:lang w:val="en-GB"/>
        </w:rPr>
        <w:t xml:space="preserve"> the British government </w:t>
      </w:r>
      <w:r w:rsidR="00D84C7F" w:rsidRPr="006739E7">
        <w:rPr>
          <w:rFonts w:cs="Arial"/>
          <w:szCs w:val="22"/>
          <w:lang w:val="en-GB"/>
        </w:rPr>
        <w:t xml:space="preserve">broadly </w:t>
      </w:r>
      <w:r w:rsidR="003551CD" w:rsidRPr="006739E7">
        <w:rPr>
          <w:rFonts w:cs="Arial"/>
          <w:szCs w:val="22"/>
          <w:lang w:val="en-GB"/>
        </w:rPr>
        <w:t xml:space="preserve">stimulates </w:t>
      </w:r>
      <w:r w:rsidR="00D84C7F" w:rsidRPr="006739E7">
        <w:rPr>
          <w:rFonts w:cs="Arial"/>
          <w:szCs w:val="22"/>
          <w:lang w:val="en-GB"/>
        </w:rPr>
        <w:t xml:space="preserve">the participation in higher education on national level. Higher participation leads to </w:t>
      </w:r>
      <w:r w:rsidR="00343156" w:rsidRPr="006739E7">
        <w:rPr>
          <w:rFonts w:cs="Arial"/>
          <w:szCs w:val="22"/>
          <w:lang w:val="en-GB"/>
        </w:rPr>
        <w:t xml:space="preserve">a more diverse mix of students in terms of skills. One example of the new </w:t>
      </w:r>
      <w:r w:rsidR="000E5DA6" w:rsidRPr="006739E7">
        <w:rPr>
          <w:rFonts w:cs="Arial"/>
          <w:szCs w:val="22"/>
          <w:lang w:val="en-GB"/>
        </w:rPr>
        <w:t xml:space="preserve">approach is the more flexible policy towards application in higher education. That leads to an inflow of students who tend to struggle more with obtaining a degree. </w:t>
      </w:r>
      <w:r w:rsidR="00656DD2" w:rsidRPr="006739E7">
        <w:rPr>
          <w:rFonts w:cs="Arial"/>
          <w:szCs w:val="22"/>
          <w:lang w:val="en-GB"/>
        </w:rPr>
        <w:t xml:space="preserve">A second explanation is the reluctance </w:t>
      </w:r>
      <w:r w:rsidR="00690859">
        <w:rPr>
          <w:rFonts w:cs="Arial"/>
          <w:szCs w:val="22"/>
          <w:lang w:val="en-GB"/>
        </w:rPr>
        <w:t>of</w:t>
      </w:r>
      <w:r w:rsidR="00690859" w:rsidRPr="006739E7">
        <w:rPr>
          <w:rFonts w:cs="Arial"/>
          <w:szCs w:val="22"/>
          <w:lang w:val="en-GB"/>
        </w:rPr>
        <w:t xml:space="preserve"> universit</w:t>
      </w:r>
      <w:r w:rsidR="00690859">
        <w:rPr>
          <w:rFonts w:cs="Arial"/>
          <w:szCs w:val="22"/>
          <w:lang w:val="en-GB"/>
        </w:rPr>
        <w:t>ies</w:t>
      </w:r>
      <w:r w:rsidR="00690859" w:rsidRPr="006739E7">
        <w:rPr>
          <w:rFonts w:cs="Arial"/>
          <w:szCs w:val="22"/>
          <w:lang w:val="en-GB"/>
        </w:rPr>
        <w:t xml:space="preserve"> </w:t>
      </w:r>
      <w:r w:rsidR="00656DD2" w:rsidRPr="006739E7">
        <w:rPr>
          <w:rFonts w:cs="Arial"/>
          <w:szCs w:val="22"/>
          <w:lang w:val="en-GB"/>
        </w:rPr>
        <w:t xml:space="preserve">to adapt their policy </w:t>
      </w:r>
      <w:r w:rsidR="00B61B68" w:rsidRPr="006739E7">
        <w:rPr>
          <w:rFonts w:cs="Arial"/>
          <w:szCs w:val="22"/>
          <w:lang w:val="en-GB"/>
        </w:rPr>
        <w:t xml:space="preserve">to the </w:t>
      </w:r>
      <w:r w:rsidR="00690859">
        <w:rPr>
          <w:rFonts w:cs="Arial"/>
          <w:szCs w:val="22"/>
          <w:lang w:val="en-GB"/>
        </w:rPr>
        <w:t>changing</w:t>
      </w:r>
      <w:r w:rsidR="00690859" w:rsidRPr="006739E7">
        <w:rPr>
          <w:rFonts w:cs="Arial"/>
          <w:szCs w:val="22"/>
          <w:lang w:val="en-GB"/>
        </w:rPr>
        <w:t xml:space="preserve"> </w:t>
      </w:r>
      <w:r w:rsidR="00B61B68" w:rsidRPr="006739E7">
        <w:rPr>
          <w:rFonts w:cs="Arial"/>
          <w:szCs w:val="22"/>
          <w:lang w:val="en-GB"/>
        </w:rPr>
        <w:t>circumstances. Finally</w:t>
      </w:r>
      <w:r w:rsidR="00690859">
        <w:rPr>
          <w:rFonts w:cs="Arial"/>
          <w:szCs w:val="22"/>
          <w:lang w:val="en-GB"/>
        </w:rPr>
        <w:t>,</w:t>
      </w:r>
      <w:r w:rsidR="00B61B68" w:rsidRPr="006739E7">
        <w:rPr>
          <w:rFonts w:cs="Arial"/>
          <w:szCs w:val="22"/>
          <w:lang w:val="en-GB"/>
        </w:rPr>
        <w:t xml:space="preserve"> </w:t>
      </w:r>
      <w:r w:rsidR="00E25EDD" w:rsidRPr="006739E7">
        <w:rPr>
          <w:rFonts w:cs="Arial"/>
          <w:szCs w:val="22"/>
          <w:lang w:val="en-GB"/>
        </w:rPr>
        <w:t>the scholarship payments have</w:t>
      </w:r>
      <w:r w:rsidR="00832CD2" w:rsidRPr="006739E7">
        <w:rPr>
          <w:rFonts w:cs="Arial"/>
          <w:szCs w:val="22"/>
          <w:lang w:val="en-GB"/>
        </w:rPr>
        <w:t xml:space="preserve"> declined in the past decades, which make things more complicated for students with a less advantaged background. </w:t>
      </w:r>
    </w:p>
    <w:p w:rsidR="00690859" w:rsidRPr="006739E7" w:rsidRDefault="00690859" w:rsidP="00864F09">
      <w:pPr>
        <w:jc w:val="both"/>
        <w:rPr>
          <w:rFonts w:cs="Arial"/>
          <w:szCs w:val="22"/>
          <w:lang w:val="en-GB"/>
        </w:rPr>
      </w:pPr>
    </w:p>
    <w:p w:rsidR="00322929" w:rsidRPr="006739E7" w:rsidRDefault="00322929" w:rsidP="00864F09">
      <w:pPr>
        <w:jc w:val="both"/>
        <w:rPr>
          <w:rFonts w:cs="Arial"/>
          <w:szCs w:val="22"/>
          <w:lang w:val="en-GB"/>
        </w:rPr>
      </w:pPr>
      <w:r w:rsidRPr="006739E7">
        <w:rPr>
          <w:rFonts w:cs="Arial"/>
          <w:szCs w:val="22"/>
          <w:lang w:val="en-GB"/>
        </w:rPr>
        <w:t xml:space="preserve">This study has compared students who have completed their study </w:t>
      </w:r>
      <w:r w:rsidR="00B150C7" w:rsidRPr="006739E7">
        <w:rPr>
          <w:rFonts w:cs="Arial"/>
          <w:szCs w:val="22"/>
          <w:lang w:val="en-GB"/>
        </w:rPr>
        <w:t>with student</w:t>
      </w:r>
      <w:r w:rsidR="000F5D49">
        <w:rPr>
          <w:rFonts w:cs="Arial"/>
          <w:szCs w:val="22"/>
          <w:lang w:val="en-GB"/>
        </w:rPr>
        <w:t>s</w:t>
      </w:r>
      <w:r w:rsidR="00B150C7" w:rsidRPr="006739E7">
        <w:rPr>
          <w:rFonts w:cs="Arial"/>
          <w:szCs w:val="22"/>
          <w:lang w:val="en-GB"/>
        </w:rPr>
        <w:t xml:space="preserve"> who have dropped out. After that</w:t>
      </w:r>
      <w:r w:rsidR="00397D48">
        <w:rPr>
          <w:rFonts w:cs="Arial"/>
          <w:szCs w:val="22"/>
          <w:lang w:val="en-GB"/>
        </w:rPr>
        <w:t>,</w:t>
      </w:r>
      <w:r w:rsidR="00B150C7" w:rsidRPr="006739E7">
        <w:rPr>
          <w:rFonts w:cs="Arial"/>
          <w:szCs w:val="22"/>
          <w:lang w:val="en-GB"/>
        </w:rPr>
        <w:t xml:space="preserve"> </w:t>
      </w:r>
      <w:r w:rsidR="00F93DBB" w:rsidRPr="006739E7">
        <w:rPr>
          <w:rFonts w:cs="Arial"/>
          <w:szCs w:val="22"/>
          <w:lang w:val="en-GB"/>
        </w:rPr>
        <w:t xml:space="preserve">the authors have made the distinction between students </w:t>
      </w:r>
      <w:r w:rsidR="000F5D49" w:rsidRPr="006739E7">
        <w:rPr>
          <w:rFonts w:cs="Arial"/>
          <w:szCs w:val="22"/>
          <w:lang w:val="en-GB"/>
        </w:rPr>
        <w:t>f</w:t>
      </w:r>
      <w:r w:rsidR="000F5D49">
        <w:rPr>
          <w:rFonts w:cs="Arial"/>
          <w:szCs w:val="22"/>
          <w:lang w:val="en-GB"/>
        </w:rPr>
        <w:t>rom</w:t>
      </w:r>
      <w:r w:rsidR="000F5D49" w:rsidRPr="006739E7">
        <w:rPr>
          <w:rFonts w:cs="Arial"/>
          <w:szCs w:val="22"/>
          <w:lang w:val="en-GB"/>
        </w:rPr>
        <w:t xml:space="preserve"> </w:t>
      </w:r>
      <w:r w:rsidR="00F93DBB" w:rsidRPr="006739E7">
        <w:rPr>
          <w:rFonts w:cs="Arial"/>
          <w:szCs w:val="22"/>
          <w:lang w:val="en-GB"/>
        </w:rPr>
        <w:t xml:space="preserve">advantaged and disadvantaged areas. The division was made based on </w:t>
      </w:r>
      <w:r w:rsidR="00EA63B7" w:rsidRPr="006739E7">
        <w:rPr>
          <w:rFonts w:cs="Arial"/>
          <w:szCs w:val="22"/>
          <w:lang w:val="en-GB"/>
        </w:rPr>
        <w:t>the Carstairs indicator</w:t>
      </w:r>
      <w:r w:rsidR="00397D48">
        <w:rPr>
          <w:rFonts w:cs="Arial"/>
          <w:szCs w:val="22"/>
          <w:lang w:val="en-GB"/>
        </w:rPr>
        <w:t>,</w:t>
      </w:r>
      <w:r w:rsidR="00EA63B7" w:rsidRPr="006739E7">
        <w:rPr>
          <w:rFonts w:cs="Arial"/>
          <w:szCs w:val="22"/>
          <w:lang w:val="en-GB"/>
        </w:rPr>
        <w:t xml:space="preserve"> which provides the postcodes of the advantaged and disadvantaged areas. </w:t>
      </w:r>
    </w:p>
    <w:p w:rsidR="005935E3" w:rsidRPr="006739E7" w:rsidRDefault="00874AD4" w:rsidP="00864F09">
      <w:pPr>
        <w:jc w:val="both"/>
        <w:rPr>
          <w:rFonts w:cs="Arial"/>
          <w:szCs w:val="22"/>
          <w:lang w:val="en-GB"/>
        </w:rPr>
      </w:pPr>
      <w:r w:rsidRPr="006739E7">
        <w:rPr>
          <w:rFonts w:cs="Arial"/>
          <w:szCs w:val="22"/>
          <w:lang w:val="en-GB"/>
        </w:rPr>
        <w:t xml:space="preserve">Interesting </w:t>
      </w:r>
      <w:r w:rsidR="000F5D49">
        <w:rPr>
          <w:rFonts w:cs="Arial"/>
          <w:szCs w:val="22"/>
          <w:lang w:val="en-GB"/>
        </w:rPr>
        <w:t>are</w:t>
      </w:r>
      <w:r w:rsidR="000F5D49" w:rsidRPr="006739E7">
        <w:rPr>
          <w:rFonts w:cs="Arial"/>
          <w:szCs w:val="22"/>
          <w:lang w:val="en-GB"/>
        </w:rPr>
        <w:t xml:space="preserve"> </w:t>
      </w:r>
      <w:r w:rsidRPr="006739E7">
        <w:rPr>
          <w:rFonts w:cs="Arial"/>
          <w:szCs w:val="22"/>
          <w:lang w:val="en-GB"/>
        </w:rPr>
        <w:t>the differences in reasons to quit between advantaged and disadvantaged areas. The most striking difference is that, opposite to the expectation, students from advantaged areas are according to the survey more likely to make a wrong choice of study direction.</w:t>
      </w:r>
      <w:r w:rsidR="00292C91">
        <w:rPr>
          <w:rFonts w:cs="Arial"/>
          <w:szCs w:val="22"/>
          <w:lang w:val="en-GB"/>
        </w:rPr>
        <w:t xml:space="preserve"> </w:t>
      </w:r>
      <w:r w:rsidR="007C4C86" w:rsidRPr="006739E7">
        <w:rPr>
          <w:rFonts w:cs="Arial"/>
          <w:szCs w:val="22"/>
          <w:lang w:val="en-GB"/>
        </w:rPr>
        <w:t xml:space="preserve">Another interesting finding is about the relation between financial problems </w:t>
      </w:r>
      <w:r w:rsidR="00851CFD">
        <w:rPr>
          <w:rFonts w:cs="Arial"/>
          <w:szCs w:val="22"/>
          <w:lang w:val="en-GB"/>
        </w:rPr>
        <w:t>encountered during a student’s</w:t>
      </w:r>
      <w:r w:rsidR="007C4C86" w:rsidRPr="006739E7">
        <w:rPr>
          <w:rFonts w:cs="Arial"/>
          <w:szCs w:val="22"/>
          <w:lang w:val="en-GB"/>
        </w:rPr>
        <w:t xml:space="preserve"> study and </w:t>
      </w:r>
      <w:r w:rsidR="00851CFD">
        <w:rPr>
          <w:rFonts w:cs="Arial"/>
          <w:szCs w:val="22"/>
          <w:lang w:val="en-GB"/>
        </w:rPr>
        <w:t xml:space="preserve">the student’s </w:t>
      </w:r>
      <w:r w:rsidR="007C4C86" w:rsidRPr="006739E7">
        <w:rPr>
          <w:rFonts w:cs="Arial"/>
          <w:szCs w:val="22"/>
          <w:lang w:val="en-GB"/>
        </w:rPr>
        <w:t>origin. One would expect that students from disadvantaged areas face more financial problems during their study. The authors have found no relationship between financial well-being and retention.</w:t>
      </w:r>
      <w:r w:rsidR="000F5D49">
        <w:rPr>
          <w:rFonts w:cs="Arial"/>
          <w:szCs w:val="22"/>
          <w:lang w:val="en-GB"/>
        </w:rPr>
        <w:t xml:space="preserve"> </w:t>
      </w:r>
      <w:r w:rsidR="00D44868" w:rsidRPr="006739E7">
        <w:rPr>
          <w:rFonts w:cs="Arial"/>
          <w:szCs w:val="22"/>
          <w:lang w:val="en-GB"/>
        </w:rPr>
        <w:t>The main conclusion is that although students from advantaged areas perform better compared to those from disadvantaged areas, in some fields there exists no lag at all. In other fields</w:t>
      </w:r>
      <w:r w:rsidR="000F5D49">
        <w:rPr>
          <w:rFonts w:cs="Arial"/>
          <w:szCs w:val="22"/>
          <w:lang w:val="en-GB"/>
        </w:rPr>
        <w:t>,</w:t>
      </w:r>
      <w:r w:rsidR="00D44868" w:rsidRPr="006739E7">
        <w:rPr>
          <w:rFonts w:cs="Arial"/>
          <w:szCs w:val="22"/>
          <w:lang w:val="en-GB"/>
        </w:rPr>
        <w:t xml:space="preserve"> attention need</w:t>
      </w:r>
      <w:r w:rsidR="000F5D49">
        <w:rPr>
          <w:rFonts w:cs="Arial"/>
          <w:szCs w:val="22"/>
          <w:lang w:val="en-GB"/>
        </w:rPr>
        <w:t>s</w:t>
      </w:r>
      <w:r w:rsidR="00D44868" w:rsidRPr="006739E7">
        <w:rPr>
          <w:rFonts w:cs="Arial"/>
          <w:szCs w:val="22"/>
          <w:lang w:val="en-GB"/>
        </w:rPr>
        <w:t xml:space="preserve"> to be paid </w:t>
      </w:r>
      <w:r w:rsidR="000F5D49">
        <w:rPr>
          <w:rFonts w:cs="Arial"/>
          <w:szCs w:val="22"/>
          <w:lang w:val="en-GB"/>
        </w:rPr>
        <w:t>to</w:t>
      </w:r>
      <w:r w:rsidR="000F5D49" w:rsidRPr="006739E7">
        <w:rPr>
          <w:rFonts w:cs="Arial"/>
          <w:szCs w:val="22"/>
          <w:lang w:val="en-GB"/>
        </w:rPr>
        <w:t xml:space="preserve"> </w:t>
      </w:r>
      <w:r w:rsidR="00D44868" w:rsidRPr="006739E7">
        <w:rPr>
          <w:rFonts w:cs="Arial"/>
          <w:szCs w:val="22"/>
          <w:lang w:val="en-GB"/>
        </w:rPr>
        <w:t xml:space="preserve">students from advantaged areas as well. </w:t>
      </w:r>
    </w:p>
    <w:p w:rsidR="00D44868" w:rsidRDefault="00D44868" w:rsidP="00864F09">
      <w:pPr>
        <w:jc w:val="both"/>
        <w:rPr>
          <w:rFonts w:cs="Arial"/>
          <w:szCs w:val="22"/>
          <w:lang w:val="en-GB"/>
        </w:rPr>
      </w:pPr>
    </w:p>
    <w:p w:rsidR="00C1745D" w:rsidRDefault="00C1745D" w:rsidP="00864F09">
      <w:pPr>
        <w:jc w:val="both"/>
        <w:rPr>
          <w:rFonts w:cs="Arial"/>
          <w:szCs w:val="22"/>
          <w:lang w:val="en-GB"/>
        </w:rPr>
      </w:pPr>
      <w:r>
        <w:rPr>
          <w:rFonts w:cs="Arial"/>
          <w:szCs w:val="22"/>
          <w:lang w:val="en-GB"/>
        </w:rPr>
        <w:lastRenderedPageBreak/>
        <w:t>The previous studies about differences in performances plus the study concerning the differences in performance between advantaged and disadvantaged areas lead to hypothesis two.</w:t>
      </w:r>
    </w:p>
    <w:p w:rsidR="00C1745D" w:rsidRDefault="00C1745D" w:rsidP="002E2D9E">
      <w:pPr>
        <w:rPr>
          <w:rFonts w:cs="Arial"/>
          <w:szCs w:val="22"/>
          <w:lang w:val="en-GB"/>
        </w:rPr>
      </w:pPr>
    </w:p>
    <w:p w:rsidR="00C1745D" w:rsidRPr="00292C91" w:rsidRDefault="00C1745D" w:rsidP="00C1745D">
      <w:pPr>
        <w:rPr>
          <w:b/>
          <w:lang w:val="en-GB" w:eastAsia="zh-CN"/>
        </w:rPr>
      </w:pPr>
      <w:r w:rsidRPr="00292C91">
        <w:rPr>
          <w:b/>
          <w:lang w:val="en-GB" w:eastAsia="zh-CN"/>
        </w:rPr>
        <w:t>Hypothesis II</w:t>
      </w:r>
      <w:r w:rsidR="00292C91">
        <w:rPr>
          <w:b/>
          <w:lang w:val="en-GB" w:eastAsia="zh-CN"/>
        </w:rPr>
        <w:t>:</w:t>
      </w:r>
    </w:p>
    <w:p w:rsidR="00C1745D" w:rsidRPr="006739E7" w:rsidRDefault="00C1745D" w:rsidP="00C1745D">
      <w:pPr>
        <w:rPr>
          <w:lang w:val="en-GB" w:eastAsia="zh-CN"/>
        </w:rPr>
      </w:pPr>
    </w:p>
    <w:p w:rsidR="00C1745D" w:rsidRPr="006739E7" w:rsidRDefault="00C1745D" w:rsidP="00C1745D">
      <w:pPr>
        <w:rPr>
          <w:lang w:val="en-GB" w:eastAsia="zh-CN"/>
        </w:rPr>
      </w:pPr>
      <w:r w:rsidRPr="006739E7">
        <w:rPr>
          <w:lang w:val="en-GB" w:eastAsia="zh-CN"/>
        </w:rPr>
        <w:t xml:space="preserve">Students from disadvantaged areas do have a lower study success compared to students from advantaged areas. </w:t>
      </w:r>
    </w:p>
    <w:p w:rsidR="00C1745D" w:rsidRPr="006739E7" w:rsidRDefault="00C1745D" w:rsidP="002E2D9E">
      <w:pPr>
        <w:rPr>
          <w:rFonts w:cs="Arial"/>
          <w:szCs w:val="22"/>
          <w:lang w:val="en-GB"/>
        </w:rPr>
      </w:pPr>
    </w:p>
    <w:p w:rsidR="00D44868" w:rsidRDefault="006E6780" w:rsidP="006E6780">
      <w:pPr>
        <w:pStyle w:val="Heading2"/>
        <w:rPr>
          <w:lang w:val="en-GB"/>
        </w:rPr>
      </w:pPr>
      <w:bookmarkStart w:id="19" w:name="_Toc328401233"/>
      <w:r w:rsidRPr="006739E7">
        <w:rPr>
          <w:lang w:val="en-GB"/>
        </w:rPr>
        <w:t>2.7</w:t>
      </w:r>
      <w:r w:rsidR="00F25A16" w:rsidRPr="006739E7">
        <w:rPr>
          <w:lang w:val="en-GB"/>
        </w:rPr>
        <w:t xml:space="preserve"> Policies</w:t>
      </w:r>
      <w:bookmarkEnd w:id="19"/>
    </w:p>
    <w:p w:rsidR="00B0168E" w:rsidRPr="00B0168E" w:rsidRDefault="00B0168E" w:rsidP="00B0168E">
      <w:pPr>
        <w:rPr>
          <w:lang w:val="en-GB" w:eastAsia="zh-CN"/>
        </w:rPr>
      </w:pPr>
    </w:p>
    <w:p w:rsidR="00C81D6B" w:rsidRDefault="00C81D6B" w:rsidP="00864F09">
      <w:pPr>
        <w:jc w:val="both"/>
        <w:rPr>
          <w:lang w:val="en-GB" w:eastAsia="zh-CN"/>
        </w:rPr>
      </w:pPr>
      <w:r w:rsidRPr="00864F09">
        <w:rPr>
          <w:lang w:val="en-GB" w:eastAsia="zh-CN"/>
        </w:rPr>
        <w:t xml:space="preserve">In 2008 the Dutch government decided to invest </w:t>
      </w:r>
      <w:r w:rsidR="000F5D49" w:rsidRPr="00864F09">
        <w:rPr>
          <w:lang w:val="en-GB" w:eastAsia="zh-CN"/>
        </w:rPr>
        <w:t>more</w:t>
      </w:r>
      <w:r w:rsidRPr="00864F09">
        <w:rPr>
          <w:lang w:val="en-GB" w:eastAsia="zh-CN"/>
        </w:rPr>
        <w:t xml:space="preserve"> in study-success </w:t>
      </w:r>
      <w:r w:rsidR="000F5D49" w:rsidRPr="00864F09">
        <w:rPr>
          <w:lang w:val="en-GB" w:eastAsia="zh-CN"/>
        </w:rPr>
        <w:t xml:space="preserve">of </w:t>
      </w:r>
      <w:r w:rsidRPr="00864F09">
        <w:rPr>
          <w:lang w:val="en-GB" w:eastAsia="zh-CN"/>
        </w:rPr>
        <w:t xml:space="preserve">non-Western immigrant students. </w:t>
      </w:r>
      <w:r w:rsidR="00B0514F" w:rsidRPr="00864F09">
        <w:rPr>
          <w:rFonts w:cs="Arial"/>
          <w:szCs w:val="22"/>
          <w:lang w:val="en-GB"/>
        </w:rPr>
        <w:t xml:space="preserve">Since </w:t>
      </w:r>
      <w:r w:rsidR="00864F09">
        <w:rPr>
          <w:rFonts w:cs="Arial"/>
          <w:szCs w:val="22"/>
          <w:lang w:val="en-GB"/>
        </w:rPr>
        <w:t>then</w:t>
      </w:r>
      <w:r w:rsidR="00CD02E1" w:rsidRPr="00864F09">
        <w:rPr>
          <w:rFonts w:cs="Arial"/>
          <w:szCs w:val="22"/>
          <w:lang w:val="en-GB"/>
        </w:rPr>
        <w:t xml:space="preserve"> the G5</w:t>
      </w:r>
      <w:r w:rsidR="00CD02E1" w:rsidRPr="00864F09">
        <w:rPr>
          <w:rStyle w:val="FootnoteReference"/>
          <w:rFonts w:cs="Arial"/>
          <w:szCs w:val="22"/>
          <w:lang w:val="en-GB"/>
        </w:rPr>
        <w:footnoteReference w:id="6"/>
      </w:r>
      <w:r w:rsidR="00CD02E1" w:rsidRPr="00864F09">
        <w:rPr>
          <w:rFonts w:cs="Arial"/>
          <w:szCs w:val="22"/>
          <w:lang w:val="en-GB"/>
        </w:rPr>
        <w:t xml:space="preserve"> universities of professional education are receiving financial assistance to help these immigrant students.</w:t>
      </w:r>
      <w:r w:rsidR="00864F09">
        <w:rPr>
          <w:rFonts w:cs="Arial"/>
          <w:szCs w:val="22"/>
          <w:lang w:val="en-GB"/>
        </w:rPr>
        <w:t xml:space="preserve"> </w:t>
      </w:r>
      <w:r w:rsidR="00864F09" w:rsidRPr="00864F09">
        <w:rPr>
          <w:lang w:val="en-GB" w:eastAsia="zh-CN"/>
        </w:rPr>
        <w:t>The main goals were to raise the efficiency of the students and to lower the drop-out rates.</w:t>
      </w:r>
      <w:r w:rsidR="00CD02E1" w:rsidRPr="00864F09">
        <w:rPr>
          <w:rFonts w:cs="Arial"/>
          <w:szCs w:val="22"/>
          <w:lang w:val="en-GB"/>
        </w:rPr>
        <w:t xml:space="preserve"> The universities are free in how to spend the received resources, but are audited annually. In this evaluation, the auditors look at the percentages of students who passed the propaedeutic diploma within </w:t>
      </w:r>
      <w:r w:rsidR="00FA3CA1">
        <w:rPr>
          <w:rFonts w:cs="Arial"/>
          <w:szCs w:val="22"/>
          <w:lang w:val="en-GB"/>
        </w:rPr>
        <w:t>three</w:t>
      </w:r>
      <w:r w:rsidR="00CD02E1" w:rsidRPr="00864F09">
        <w:rPr>
          <w:rFonts w:cs="Arial"/>
          <w:szCs w:val="22"/>
          <w:lang w:val="en-GB"/>
        </w:rPr>
        <w:t xml:space="preserve"> years and at the drop-out rate after </w:t>
      </w:r>
      <w:r w:rsidR="00FA3CA1">
        <w:rPr>
          <w:rFonts w:cs="Arial"/>
          <w:szCs w:val="22"/>
          <w:lang w:val="en-GB"/>
        </w:rPr>
        <w:t>three</w:t>
      </w:r>
      <w:r w:rsidR="00CD02E1" w:rsidRPr="00864F09">
        <w:rPr>
          <w:rFonts w:cs="Arial"/>
          <w:szCs w:val="22"/>
          <w:lang w:val="en-GB"/>
        </w:rPr>
        <w:t xml:space="preserve"> years. The boards of the universities are still looking for measures to stimulate propaedeutic diploma pass rates and to counter the drop-out rate.</w:t>
      </w:r>
    </w:p>
    <w:p w:rsidR="007C4C86" w:rsidRPr="006739E7" w:rsidRDefault="0029603A" w:rsidP="00864F09">
      <w:pPr>
        <w:pStyle w:val="Heading2"/>
        <w:jc w:val="both"/>
        <w:rPr>
          <w:lang w:val="en-GB"/>
        </w:rPr>
      </w:pPr>
      <w:bookmarkStart w:id="20" w:name="_Toc328401234"/>
      <w:r w:rsidRPr="006739E7">
        <w:rPr>
          <w:lang w:val="en-GB"/>
        </w:rPr>
        <w:t>2.8 Conclusions</w:t>
      </w:r>
      <w:bookmarkEnd w:id="20"/>
    </w:p>
    <w:p w:rsidR="0029603A" w:rsidRPr="006739E7" w:rsidRDefault="0029603A" w:rsidP="00864F09">
      <w:pPr>
        <w:jc w:val="both"/>
        <w:rPr>
          <w:lang w:val="en-GB" w:eastAsia="zh-CN"/>
        </w:rPr>
      </w:pPr>
    </w:p>
    <w:p w:rsidR="0046795A" w:rsidRDefault="005D410F" w:rsidP="00864F09">
      <w:pPr>
        <w:jc w:val="both"/>
        <w:rPr>
          <w:lang w:val="en-GB" w:eastAsia="zh-CN"/>
        </w:rPr>
      </w:pPr>
      <w:r>
        <w:rPr>
          <w:lang w:val="en-GB" w:eastAsia="zh-CN"/>
        </w:rPr>
        <w:t xml:space="preserve">The current literature contains </w:t>
      </w:r>
      <w:r w:rsidR="000F5D49">
        <w:rPr>
          <w:lang w:val="en-GB" w:eastAsia="zh-CN"/>
        </w:rPr>
        <w:t>valuable</w:t>
      </w:r>
      <w:r>
        <w:rPr>
          <w:lang w:val="en-GB" w:eastAsia="zh-CN"/>
        </w:rPr>
        <w:t xml:space="preserve"> research concerning student performance in higher education. Moreover, in the UK, a study </w:t>
      </w:r>
      <w:r w:rsidR="000F5D49">
        <w:rPr>
          <w:lang w:val="en-GB" w:eastAsia="zh-CN"/>
        </w:rPr>
        <w:t xml:space="preserve">has been </w:t>
      </w:r>
      <w:r>
        <w:rPr>
          <w:lang w:val="en-GB" w:eastAsia="zh-CN"/>
        </w:rPr>
        <w:t>performed regarding the relation</w:t>
      </w:r>
      <w:r w:rsidR="000F5D49">
        <w:rPr>
          <w:lang w:val="en-GB" w:eastAsia="zh-CN"/>
        </w:rPr>
        <w:t>ship</w:t>
      </w:r>
      <w:r>
        <w:rPr>
          <w:lang w:val="en-GB" w:eastAsia="zh-CN"/>
        </w:rPr>
        <w:t xml:space="preserve"> between performance and students</w:t>
      </w:r>
      <w:r w:rsidR="000F5D49">
        <w:rPr>
          <w:lang w:val="en-GB" w:eastAsia="zh-CN"/>
        </w:rPr>
        <w:t>’</w:t>
      </w:r>
      <w:r>
        <w:rPr>
          <w:lang w:val="en-GB" w:eastAsia="zh-CN"/>
        </w:rPr>
        <w:t xml:space="preserve"> original </w:t>
      </w:r>
      <w:r w:rsidR="000F5D49">
        <w:rPr>
          <w:lang w:val="en-GB" w:eastAsia="zh-CN"/>
        </w:rPr>
        <w:t>socio-economic community</w:t>
      </w:r>
      <w:r>
        <w:rPr>
          <w:lang w:val="en-GB" w:eastAsia="zh-CN"/>
        </w:rPr>
        <w:t>. In the Netherlands such a study is still not available. Because of that</w:t>
      </w:r>
      <w:r w:rsidR="000F5D49">
        <w:rPr>
          <w:lang w:val="en-GB" w:eastAsia="zh-CN"/>
        </w:rPr>
        <w:t>,</w:t>
      </w:r>
      <w:r w:rsidR="003A3542">
        <w:rPr>
          <w:lang w:val="en-GB" w:eastAsia="zh-CN"/>
        </w:rPr>
        <w:t xml:space="preserve"> the hypothes</w:t>
      </w:r>
      <w:r>
        <w:rPr>
          <w:lang w:val="en-GB" w:eastAsia="zh-CN"/>
        </w:rPr>
        <w:t xml:space="preserve">es </w:t>
      </w:r>
      <w:r w:rsidR="000F5D49">
        <w:rPr>
          <w:lang w:val="en-GB" w:eastAsia="zh-CN"/>
        </w:rPr>
        <w:t xml:space="preserve">will be tested using </w:t>
      </w:r>
      <w:r>
        <w:rPr>
          <w:lang w:val="en-GB" w:eastAsia="zh-CN"/>
        </w:rPr>
        <w:t xml:space="preserve">a dataset from the university of professional education in Rotterdam. More will be explained in the next chapter. </w:t>
      </w:r>
    </w:p>
    <w:p w:rsidR="0046795A" w:rsidRDefault="0046795A">
      <w:pPr>
        <w:spacing w:line="240" w:lineRule="auto"/>
        <w:rPr>
          <w:lang w:val="en-GB" w:eastAsia="zh-CN"/>
        </w:rPr>
      </w:pPr>
      <w:r>
        <w:rPr>
          <w:lang w:val="en-GB" w:eastAsia="zh-CN"/>
        </w:rPr>
        <w:br w:type="page"/>
      </w:r>
    </w:p>
    <w:p w:rsidR="00EF37A9" w:rsidRPr="006739E7" w:rsidRDefault="00CB0CD6" w:rsidP="00CB0CD6">
      <w:pPr>
        <w:pStyle w:val="Heading1"/>
        <w:numPr>
          <w:ilvl w:val="0"/>
          <w:numId w:val="3"/>
        </w:numPr>
        <w:rPr>
          <w:lang w:val="en-GB"/>
        </w:rPr>
      </w:pPr>
      <w:bookmarkStart w:id="21" w:name="_Toc328401235"/>
      <w:r w:rsidRPr="006739E7">
        <w:rPr>
          <w:lang w:val="en-GB"/>
        </w:rPr>
        <w:lastRenderedPageBreak/>
        <w:t>Methodology</w:t>
      </w:r>
      <w:bookmarkEnd w:id="21"/>
      <w:r w:rsidRPr="006739E7">
        <w:rPr>
          <w:lang w:val="en-GB"/>
        </w:rPr>
        <w:t xml:space="preserve"> </w:t>
      </w:r>
    </w:p>
    <w:p w:rsidR="00CB0CD6" w:rsidRPr="006739E7" w:rsidRDefault="00CB0CD6" w:rsidP="00CB0CD6">
      <w:pPr>
        <w:rPr>
          <w:lang w:val="en-GB" w:eastAsia="zh-CN"/>
        </w:rPr>
      </w:pPr>
    </w:p>
    <w:p w:rsidR="007F49E4" w:rsidRPr="006739E7" w:rsidRDefault="007F49E4" w:rsidP="00864F09">
      <w:pPr>
        <w:jc w:val="both"/>
        <w:rPr>
          <w:rFonts w:cs="Arial"/>
          <w:szCs w:val="22"/>
          <w:lang w:val="en-GB"/>
        </w:rPr>
      </w:pPr>
      <w:r w:rsidRPr="006739E7">
        <w:rPr>
          <w:rFonts w:cs="Arial"/>
          <w:szCs w:val="22"/>
          <w:lang w:val="en-GB"/>
        </w:rPr>
        <w:t xml:space="preserve">In this chapter the methodology will be described. </w:t>
      </w:r>
      <w:r w:rsidR="000F5D49">
        <w:rPr>
          <w:rFonts w:cs="Arial"/>
          <w:szCs w:val="22"/>
          <w:lang w:val="en-GB"/>
        </w:rPr>
        <w:t>First, t</w:t>
      </w:r>
      <w:r w:rsidR="000F5D49" w:rsidRPr="006739E7">
        <w:rPr>
          <w:rFonts w:cs="Arial"/>
          <w:szCs w:val="22"/>
          <w:lang w:val="en-GB"/>
        </w:rPr>
        <w:t xml:space="preserve">he </w:t>
      </w:r>
      <w:r w:rsidR="00504F03" w:rsidRPr="006739E7">
        <w:rPr>
          <w:rFonts w:cs="Arial"/>
          <w:szCs w:val="22"/>
          <w:lang w:val="en-GB"/>
        </w:rPr>
        <w:t xml:space="preserve">origin of the data will be </w:t>
      </w:r>
      <w:r w:rsidR="003A3542">
        <w:rPr>
          <w:rFonts w:cs="Arial"/>
          <w:szCs w:val="22"/>
          <w:lang w:val="en-GB"/>
        </w:rPr>
        <w:t>discussed</w:t>
      </w:r>
      <w:r w:rsidR="000F5D49">
        <w:rPr>
          <w:rFonts w:cs="Arial"/>
          <w:szCs w:val="22"/>
          <w:lang w:val="en-GB"/>
        </w:rPr>
        <w:t>, followed by</w:t>
      </w:r>
      <w:r w:rsidRPr="006739E7">
        <w:rPr>
          <w:rFonts w:cs="Arial"/>
          <w:szCs w:val="22"/>
          <w:lang w:val="en-GB"/>
        </w:rPr>
        <w:t xml:space="preserve"> </w:t>
      </w:r>
      <w:r w:rsidR="000F5D49">
        <w:rPr>
          <w:rFonts w:cs="Arial"/>
          <w:szCs w:val="22"/>
          <w:lang w:val="en-GB"/>
        </w:rPr>
        <w:t>key</w:t>
      </w:r>
      <w:r w:rsidR="000F5D49" w:rsidRPr="006739E7">
        <w:rPr>
          <w:rFonts w:cs="Arial"/>
          <w:szCs w:val="22"/>
          <w:lang w:val="en-GB"/>
        </w:rPr>
        <w:t xml:space="preserve"> </w:t>
      </w:r>
      <w:r w:rsidRPr="006739E7">
        <w:rPr>
          <w:rFonts w:cs="Arial"/>
          <w:szCs w:val="22"/>
          <w:lang w:val="en-GB"/>
        </w:rPr>
        <w:t xml:space="preserve">definitions. </w:t>
      </w:r>
      <w:r w:rsidR="00D141F2" w:rsidRPr="006739E7">
        <w:rPr>
          <w:rFonts w:cs="Arial"/>
          <w:szCs w:val="22"/>
          <w:lang w:val="en-GB"/>
        </w:rPr>
        <w:t>Then</w:t>
      </w:r>
      <w:r w:rsidR="000F5D49">
        <w:rPr>
          <w:rFonts w:cs="Arial"/>
          <w:szCs w:val="22"/>
          <w:lang w:val="en-GB"/>
        </w:rPr>
        <w:t>,</w:t>
      </w:r>
      <w:r w:rsidR="002E727D" w:rsidRPr="006739E7">
        <w:rPr>
          <w:rFonts w:cs="Arial"/>
          <w:szCs w:val="22"/>
          <w:lang w:val="en-GB"/>
        </w:rPr>
        <w:t xml:space="preserve"> </w:t>
      </w:r>
      <w:r w:rsidR="000F5D49">
        <w:rPr>
          <w:rFonts w:cs="Arial"/>
          <w:szCs w:val="22"/>
          <w:lang w:val="en-GB"/>
        </w:rPr>
        <w:t xml:space="preserve">a description regarding how data will be used </w:t>
      </w:r>
      <w:r w:rsidR="002E727D" w:rsidRPr="006739E7">
        <w:rPr>
          <w:rFonts w:cs="Arial"/>
          <w:szCs w:val="22"/>
          <w:lang w:val="en-GB"/>
        </w:rPr>
        <w:t>to answer the m</w:t>
      </w:r>
      <w:r w:rsidR="00D141F2" w:rsidRPr="006739E7">
        <w:rPr>
          <w:rFonts w:cs="Arial"/>
          <w:szCs w:val="22"/>
          <w:lang w:val="en-GB"/>
        </w:rPr>
        <w:t>ain</w:t>
      </w:r>
      <w:r w:rsidR="000F5D49">
        <w:rPr>
          <w:rFonts w:cs="Arial"/>
          <w:szCs w:val="22"/>
          <w:lang w:val="en-GB"/>
        </w:rPr>
        <w:t xml:space="preserve"> </w:t>
      </w:r>
      <w:r w:rsidR="00D141F2" w:rsidRPr="006739E7">
        <w:rPr>
          <w:rFonts w:cs="Arial"/>
          <w:szCs w:val="22"/>
          <w:lang w:val="en-GB"/>
        </w:rPr>
        <w:t>question will be presented. Finally</w:t>
      </w:r>
      <w:r w:rsidR="000F5D49">
        <w:rPr>
          <w:rFonts w:cs="Arial"/>
          <w:szCs w:val="22"/>
          <w:lang w:val="en-GB"/>
        </w:rPr>
        <w:t>,</w:t>
      </w:r>
      <w:r w:rsidR="00D141F2" w:rsidRPr="006739E7">
        <w:rPr>
          <w:rFonts w:cs="Arial"/>
          <w:szCs w:val="22"/>
          <w:lang w:val="en-GB"/>
        </w:rPr>
        <w:t xml:space="preserve"> the dataset will be described. The dataset has great possibilities but limitations are also present.</w:t>
      </w:r>
    </w:p>
    <w:p w:rsidR="00EE6A02" w:rsidRPr="006739E7" w:rsidRDefault="00EE6A02" w:rsidP="00864F09">
      <w:pPr>
        <w:pStyle w:val="Heading2"/>
        <w:jc w:val="both"/>
        <w:rPr>
          <w:lang w:val="en-GB"/>
        </w:rPr>
      </w:pPr>
      <w:bookmarkStart w:id="22" w:name="_Toc328401236"/>
      <w:r w:rsidRPr="006739E7">
        <w:rPr>
          <w:lang w:val="en-GB"/>
        </w:rPr>
        <w:t xml:space="preserve">3.1 </w:t>
      </w:r>
      <w:r w:rsidR="00504F03" w:rsidRPr="006739E7">
        <w:rPr>
          <w:lang w:val="en-GB"/>
        </w:rPr>
        <w:t xml:space="preserve">The </w:t>
      </w:r>
      <w:r w:rsidR="000D005F" w:rsidRPr="006739E7">
        <w:rPr>
          <w:lang w:val="en-GB"/>
        </w:rPr>
        <w:t xml:space="preserve">origin of the </w:t>
      </w:r>
      <w:r w:rsidR="00504F03" w:rsidRPr="006739E7">
        <w:rPr>
          <w:lang w:val="en-GB"/>
        </w:rPr>
        <w:t>dataset</w:t>
      </w:r>
      <w:bookmarkEnd w:id="22"/>
    </w:p>
    <w:p w:rsidR="007F49E4" w:rsidRPr="006739E7" w:rsidRDefault="007F49E4" w:rsidP="00864F09">
      <w:pPr>
        <w:jc w:val="both"/>
        <w:rPr>
          <w:rFonts w:cs="Arial"/>
          <w:szCs w:val="22"/>
          <w:lang w:val="en-GB"/>
        </w:rPr>
      </w:pPr>
    </w:p>
    <w:p w:rsidR="003E42B4" w:rsidRPr="006739E7" w:rsidRDefault="00504F03" w:rsidP="00864F09">
      <w:pPr>
        <w:jc w:val="both"/>
        <w:rPr>
          <w:rFonts w:cs="Arial"/>
          <w:szCs w:val="22"/>
          <w:lang w:val="en-GB"/>
        </w:rPr>
      </w:pPr>
      <w:r w:rsidRPr="006739E7">
        <w:rPr>
          <w:rFonts w:cs="Arial"/>
          <w:szCs w:val="22"/>
          <w:lang w:val="en-GB"/>
        </w:rPr>
        <w:t xml:space="preserve">The source of the dataset is ‘’1 cijfer HO file’’ </w:t>
      </w:r>
      <w:r w:rsidRPr="006739E7">
        <w:rPr>
          <w:rStyle w:val="FootnoteReference"/>
          <w:rFonts w:cs="Arial"/>
          <w:szCs w:val="22"/>
          <w:lang w:val="en-GB"/>
        </w:rPr>
        <w:footnoteReference w:id="7"/>
      </w:r>
      <w:r w:rsidRPr="006739E7">
        <w:rPr>
          <w:rFonts w:cs="Arial"/>
          <w:szCs w:val="22"/>
          <w:lang w:val="en-GB"/>
        </w:rPr>
        <w:t xml:space="preserve"> of the universities of professional education in Rotterdam. That information is enriched with personal student characteristics</w:t>
      </w:r>
      <w:r w:rsidR="003E42B4" w:rsidRPr="006739E7">
        <w:rPr>
          <w:rFonts w:cs="Arial"/>
          <w:szCs w:val="22"/>
          <w:lang w:val="en-GB"/>
        </w:rPr>
        <w:t xml:space="preserve"> (gend</w:t>
      </w:r>
      <w:r w:rsidR="00E40B2D">
        <w:rPr>
          <w:rFonts w:cs="Arial"/>
          <w:szCs w:val="22"/>
          <w:lang w:val="en-GB"/>
        </w:rPr>
        <w:t>er, pre-education, ethnicity, etc</w:t>
      </w:r>
      <w:r w:rsidR="003E42B4" w:rsidRPr="006739E7">
        <w:rPr>
          <w:rFonts w:cs="Arial"/>
          <w:szCs w:val="22"/>
          <w:lang w:val="en-GB"/>
        </w:rPr>
        <w:t>.)</w:t>
      </w:r>
      <w:r w:rsidRPr="006739E7">
        <w:rPr>
          <w:rFonts w:cs="Arial"/>
          <w:szCs w:val="22"/>
          <w:lang w:val="en-GB"/>
        </w:rPr>
        <w:t xml:space="preserve"> from the student administration and tracking information</w:t>
      </w:r>
      <w:r w:rsidR="00E40B2D">
        <w:rPr>
          <w:rFonts w:cs="Arial"/>
          <w:szCs w:val="22"/>
          <w:lang w:val="en-GB"/>
        </w:rPr>
        <w:t xml:space="preserve"> (drop-out, retention etc</w:t>
      </w:r>
      <w:r w:rsidR="003E42B4" w:rsidRPr="006739E7">
        <w:rPr>
          <w:rFonts w:cs="Arial"/>
          <w:szCs w:val="22"/>
          <w:lang w:val="en-GB"/>
        </w:rPr>
        <w:t>.)</w:t>
      </w:r>
      <w:r w:rsidRPr="006739E7">
        <w:rPr>
          <w:rFonts w:cs="Arial"/>
          <w:szCs w:val="22"/>
          <w:lang w:val="en-GB"/>
        </w:rPr>
        <w:t>. Moreover the dataset contains the current zip code of the student and, more important, the previous zip code if applicable.</w:t>
      </w:r>
      <w:r w:rsidR="00701299">
        <w:rPr>
          <w:rFonts w:cs="Arial"/>
          <w:szCs w:val="22"/>
          <w:lang w:val="en-GB"/>
        </w:rPr>
        <w:t xml:space="preserve"> </w:t>
      </w:r>
      <w:r w:rsidRPr="006739E7">
        <w:rPr>
          <w:rFonts w:cs="Arial"/>
          <w:szCs w:val="22"/>
          <w:lang w:val="en-GB"/>
        </w:rPr>
        <w:t xml:space="preserve"> </w:t>
      </w:r>
      <w:r w:rsidR="003E42B4" w:rsidRPr="006739E7">
        <w:rPr>
          <w:rFonts w:cs="Arial"/>
          <w:szCs w:val="22"/>
          <w:lang w:val="en-GB"/>
        </w:rPr>
        <w:t xml:space="preserve">By using the </w:t>
      </w:r>
      <w:r w:rsidR="00701299">
        <w:rPr>
          <w:rFonts w:cs="Arial"/>
          <w:szCs w:val="22"/>
          <w:lang w:val="en-GB"/>
        </w:rPr>
        <w:t xml:space="preserve">previous </w:t>
      </w:r>
      <w:r w:rsidR="003E42B4" w:rsidRPr="006739E7">
        <w:rPr>
          <w:rFonts w:cs="Arial"/>
          <w:szCs w:val="22"/>
          <w:lang w:val="en-GB"/>
        </w:rPr>
        <w:t>zip code it is possible to determine whether the student has grown up in a disadvantaged area or not.</w:t>
      </w:r>
      <w:r w:rsidR="00864F09">
        <w:rPr>
          <w:rFonts w:cs="Arial"/>
          <w:szCs w:val="22"/>
          <w:lang w:val="en-GB"/>
        </w:rPr>
        <w:t xml:space="preserve"> For students who have moved more </w:t>
      </w:r>
      <w:r w:rsidR="005A0004">
        <w:rPr>
          <w:rFonts w:cs="Arial"/>
          <w:szCs w:val="22"/>
          <w:lang w:val="en-GB"/>
        </w:rPr>
        <w:t>than</w:t>
      </w:r>
      <w:r w:rsidR="00864F09">
        <w:rPr>
          <w:rFonts w:cs="Arial"/>
          <w:szCs w:val="22"/>
          <w:lang w:val="en-GB"/>
        </w:rPr>
        <w:t xml:space="preserve"> </w:t>
      </w:r>
      <w:r w:rsidR="005A0004">
        <w:rPr>
          <w:rFonts w:cs="Arial"/>
          <w:szCs w:val="22"/>
          <w:lang w:val="en-GB"/>
        </w:rPr>
        <w:t xml:space="preserve">two times it is impossible to determine the area where they have grown up. This doesn’t occur very often so this will be ignored in the analyses. </w:t>
      </w:r>
    </w:p>
    <w:p w:rsidR="00102810" w:rsidRPr="006739E7" w:rsidRDefault="00102810" w:rsidP="00864F09">
      <w:pPr>
        <w:jc w:val="both"/>
        <w:rPr>
          <w:rFonts w:cs="Arial"/>
          <w:szCs w:val="22"/>
          <w:lang w:val="en-GB"/>
        </w:rPr>
      </w:pPr>
      <w:r w:rsidRPr="006739E7">
        <w:rPr>
          <w:rFonts w:cs="Arial"/>
          <w:szCs w:val="22"/>
          <w:lang w:val="en-GB"/>
        </w:rPr>
        <w:t xml:space="preserve">The literature review has shown some studies based on surveys. </w:t>
      </w:r>
      <w:r w:rsidR="004C40B8" w:rsidRPr="006739E7">
        <w:rPr>
          <w:rFonts w:cs="Arial"/>
          <w:szCs w:val="22"/>
          <w:lang w:val="en-GB"/>
        </w:rPr>
        <w:t>Conducting a research with survey</w:t>
      </w:r>
      <w:r w:rsidR="00701299">
        <w:rPr>
          <w:rFonts w:cs="Arial"/>
          <w:szCs w:val="22"/>
          <w:lang w:val="en-GB"/>
        </w:rPr>
        <w:t>s has an important disadvantage: non-respons</w:t>
      </w:r>
      <w:r w:rsidR="004B37A0">
        <w:rPr>
          <w:rFonts w:cs="Arial"/>
          <w:szCs w:val="22"/>
          <w:lang w:val="en-GB"/>
        </w:rPr>
        <w:t>es</w:t>
      </w:r>
      <w:r w:rsidR="00701299">
        <w:rPr>
          <w:rFonts w:cs="Arial"/>
          <w:szCs w:val="22"/>
          <w:lang w:val="en-GB"/>
        </w:rPr>
        <w:t>.</w:t>
      </w:r>
      <w:r w:rsidR="004C40B8" w:rsidRPr="006739E7">
        <w:rPr>
          <w:rFonts w:cs="Arial"/>
          <w:szCs w:val="22"/>
          <w:lang w:val="en-GB"/>
        </w:rPr>
        <w:t xml:space="preserve"> Surveys are filled in by students who are </w:t>
      </w:r>
      <w:r w:rsidR="00701299">
        <w:rPr>
          <w:rFonts w:cs="Arial"/>
          <w:szCs w:val="22"/>
          <w:lang w:val="en-GB"/>
        </w:rPr>
        <w:t xml:space="preserve">generally </w:t>
      </w:r>
      <w:r w:rsidR="004C40B8" w:rsidRPr="006739E7">
        <w:rPr>
          <w:rFonts w:cs="Arial"/>
          <w:szCs w:val="22"/>
          <w:lang w:val="en-GB"/>
        </w:rPr>
        <w:t>more active and involved. That leads to a selection bias in the data. In this study, all of the students are present in the data. Using aggrega</w:t>
      </w:r>
      <w:r w:rsidR="00C213F5" w:rsidRPr="006739E7">
        <w:rPr>
          <w:rFonts w:cs="Arial"/>
          <w:szCs w:val="22"/>
          <w:lang w:val="en-GB"/>
        </w:rPr>
        <w:t xml:space="preserve">te data also has a disadvantage. There is a limited choice in </w:t>
      </w:r>
      <w:r w:rsidR="00701299">
        <w:rPr>
          <w:rFonts w:cs="Arial"/>
          <w:szCs w:val="22"/>
          <w:lang w:val="en-GB"/>
        </w:rPr>
        <w:t>information</w:t>
      </w:r>
      <w:r w:rsidR="00C213F5" w:rsidRPr="006739E7">
        <w:rPr>
          <w:rFonts w:cs="Arial"/>
          <w:szCs w:val="22"/>
          <w:lang w:val="en-GB"/>
        </w:rPr>
        <w:t xml:space="preserve"> becaus</w:t>
      </w:r>
      <w:r w:rsidR="00701299">
        <w:rPr>
          <w:rFonts w:cs="Arial"/>
          <w:szCs w:val="22"/>
          <w:lang w:val="en-GB"/>
        </w:rPr>
        <w:t xml:space="preserve">e not everything is registered (parents’ income for example). </w:t>
      </w:r>
    </w:p>
    <w:p w:rsidR="003E42B4" w:rsidRPr="006739E7" w:rsidRDefault="003E42B4" w:rsidP="00864F09">
      <w:pPr>
        <w:pStyle w:val="Heading2"/>
        <w:jc w:val="both"/>
        <w:rPr>
          <w:lang w:val="en-GB"/>
        </w:rPr>
      </w:pPr>
      <w:bookmarkStart w:id="23" w:name="_Toc328401237"/>
      <w:r w:rsidRPr="006739E7">
        <w:rPr>
          <w:lang w:val="en-GB"/>
        </w:rPr>
        <w:t xml:space="preserve">3.2 </w:t>
      </w:r>
      <w:r w:rsidR="00E60E2A" w:rsidRPr="006739E7">
        <w:rPr>
          <w:lang w:val="en-GB"/>
        </w:rPr>
        <w:t>Definitions</w:t>
      </w:r>
      <w:bookmarkEnd w:id="23"/>
    </w:p>
    <w:p w:rsidR="003E42B4" w:rsidRPr="006739E7" w:rsidRDefault="003E42B4" w:rsidP="00864F09">
      <w:pPr>
        <w:jc w:val="both"/>
        <w:rPr>
          <w:lang w:val="en-GB" w:eastAsia="zh-CN"/>
        </w:rPr>
      </w:pPr>
    </w:p>
    <w:p w:rsidR="00504F03" w:rsidRDefault="00504F03" w:rsidP="00864F09">
      <w:pPr>
        <w:jc w:val="both"/>
        <w:rPr>
          <w:rFonts w:cs="Arial"/>
          <w:szCs w:val="22"/>
          <w:lang w:val="en-GB"/>
        </w:rPr>
      </w:pPr>
      <w:r w:rsidRPr="006739E7">
        <w:rPr>
          <w:rFonts w:cs="Arial"/>
          <w:szCs w:val="22"/>
          <w:lang w:val="en-GB"/>
        </w:rPr>
        <w:t xml:space="preserve">For the </w:t>
      </w:r>
      <w:r w:rsidR="004030A9">
        <w:rPr>
          <w:rFonts w:cs="Arial"/>
          <w:szCs w:val="22"/>
          <w:lang w:val="en-GB"/>
        </w:rPr>
        <w:t>study,</w:t>
      </w:r>
      <w:r w:rsidRPr="006739E7">
        <w:rPr>
          <w:rFonts w:cs="Arial"/>
          <w:szCs w:val="22"/>
          <w:lang w:val="en-GB"/>
        </w:rPr>
        <w:t xml:space="preserve"> first the term </w:t>
      </w:r>
      <w:r w:rsidR="00B93C83" w:rsidRPr="00B93C83">
        <w:rPr>
          <w:rFonts w:cs="Arial"/>
          <w:i/>
          <w:szCs w:val="22"/>
          <w:lang w:val="en-GB"/>
        </w:rPr>
        <w:t>disadvantaged area</w:t>
      </w:r>
      <w:r w:rsidRPr="006739E7">
        <w:rPr>
          <w:rFonts w:cs="Arial"/>
          <w:szCs w:val="22"/>
          <w:lang w:val="en-GB"/>
        </w:rPr>
        <w:t xml:space="preserve"> must be defined precisely. </w:t>
      </w:r>
      <w:r w:rsidR="004030A9">
        <w:rPr>
          <w:rFonts w:cs="Arial"/>
          <w:szCs w:val="22"/>
          <w:lang w:val="en-GB"/>
        </w:rPr>
        <w:t>T</w:t>
      </w:r>
      <w:r w:rsidRPr="006739E7">
        <w:rPr>
          <w:rFonts w:cs="Arial"/>
          <w:szCs w:val="22"/>
          <w:lang w:val="en-GB"/>
        </w:rPr>
        <w:t xml:space="preserve">he 83 zip-codes of disadvantaged areas assigned </w:t>
      </w:r>
      <w:r w:rsidR="00E40B2D">
        <w:rPr>
          <w:rFonts w:cs="Arial"/>
          <w:szCs w:val="22"/>
          <w:lang w:val="en-GB"/>
        </w:rPr>
        <w:t xml:space="preserve">by the </w:t>
      </w:r>
      <w:r w:rsidR="00E40B2D">
        <w:t>Ministry of Housing, Spatial Planning and the Environment</w:t>
      </w:r>
      <w:r w:rsidR="00E40B2D" w:rsidRPr="006739E7">
        <w:rPr>
          <w:rStyle w:val="FootnoteReference"/>
          <w:rFonts w:cs="Arial"/>
          <w:szCs w:val="22"/>
          <w:lang w:val="en-GB"/>
        </w:rPr>
        <w:t xml:space="preserve"> </w:t>
      </w:r>
      <w:r w:rsidRPr="006739E7">
        <w:rPr>
          <w:rStyle w:val="FootnoteReference"/>
          <w:rFonts w:cs="Arial"/>
          <w:szCs w:val="22"/>
          <w:lang w:val="en-GB"/>
        </w:rPr>
        <w:footnoteReference w:id="8"/>
      </w:r>
      <w:r w:rsidR="004030A9">
        <w:rPr>
          <w:rFonts w:cs="Arial"/>
          <w:szCs w:val="22"/>
          <w:lang w:val="en-GB"/>
        </w:rPr>
        <w:t xml:space="preserve"> will be used.</w:t>
      </w:r>
      <w:r w:rsidRPr="006739E7">
        <w:rPr>
          <w:rFonts w:cs="Arial"/>
          <w:szCs w:val="22"/>
          <w:lang w:val="en-GB"/>
        </w:rPr>
        <w:t xml:space="preserve"> The literature review has shown the problems in those areas. The included areas in the study are the nodal</w:t>
      </w:r>
      <w:r w:rsidR="004C352F" w:rsidRPr="006739E7">
        <w:rPr>
          <w:rFonts w:cs="Arial"/>
          <w:szCs w:val="22"/>
          <w:lang w:val="en-GB"/>
        </w:rPr>
        <w:t xml:space="preserve"> areas</w:t>
      </w:r>
      <w:r w:rsidRPr="006739E7">
        <w:rPr>
          <w:rFonts w:cs="Arial"/>
          <w:szCs w:val="22"/>
          <w:lang w:val="en-GB"/>
        </w:rPr>
        <w:t xml:space="preserve"> Delft</w:t>
      </w:r>
      <w:r w:rsidR="008E0595" w:rsidRPr="006739E7">
        <w:rPr>
          <w:rFonts w:cs="Arial"/>
          <w:szCs w:val="22"/>
          <w:lang w:val="en-GB"/>
        </w:rPr>
        <w:t>, ‘s</w:t>
      </w:r>
      <w:r w:rsidR="004C352F" w:rsidRPr="006739E7">
        <w:rPr>
          <w:rFonts w:cs="Arial"/>
          <w:szCs w:val="22"/>
          <w:lang w:val="en-GB"/>
        </w:rPr>
        <w:t xml:space="preserve"> Gravenhage</w:t>
      </w:r>
      <w:r w:rsidRPr="006739E7">
        <w:rPr>
          <w:rFonts w:cs="Arial"/>
          <w:szCs w:val="22"/>
          <w:lang w:val="en-GB"/>
        </w:rPr>
        <w:t xml:space="preserve"> and Rotterdam.</w:t>
      </w:r>
      <w:r w:rsidRPr="006739E7">
        <w:rPr>
          <w:rStyle w:val="FootnoteReference"/>
          <w:rFonts w:cs="Arial"/>
          <w:szCs w:val="22"/>
          <w:lang w:val="en-GB"/>
        </w:rPr>
        <w:footnoteReference w:id="9"/>
      </w:r>
      <w:r w:rsidRPr="006739E7">
        <w:rPr>
          <w:rFonts w:cs="Arial"/>
          <w:szCs w:val="22"/>
          <w:lang w:val="en-GB"/>
        </w:rPr>
        <w:t xml:space="preserve"> </w:t>
      </w:r>
      <w:r w:rsidRPr="006739E7">
        <w:rPr>
          <w:rFonts w:cs="Arial"/>
          <w:szCs w:val="22"/>
          <w:lang w:val="en-GB"/>
        </w:rPr>
        <w:lastRenderedPageBreak/>
        <w:t xml:space="preserve">Students </w:t>
      </w:r>
      <w:r w:rsidR="008E0595" w:rsidRPr="006739E7">
        <w:rPr>
          <w:rFonts w:cs="Arial"/>
          <w:szCs w:val="22"/>
          <w:lang w:val="en-GB"/>
        </w:rPr>
        <w:t>with an origin</w:t>
      </w:r>
      <w:r w:rsidRPr="006739E7">
        <w:rPr>
          <w:rFonts w:cs="Arial"/>
          <w:szCs w:val="22"/>
          <w:lang w:val="en-GB"/>
        </w:rPr>
        <w:t xml:space="preserve"> further away are deleted out of the dataset. For those students, generally grown up in rural areas, a fair comparison is impossible. </w:t>
      </w:r>
    </w:p>
    <w:p w:rsidR="00C14CBB" w:rsidRDefault="00C14CBB" w:rsidP="00864F09">
      <w:pPr>
        <w:jc w:val="both"/>
        <w:rPr>
          <w:rFonts w:cs="Arial"/>
          <w:szCs w:val="22"/>
          <w:lang w:val="en-GB"/>
        </w:rPr>
      </w:pPr>
    </w:p>
    <w:p w:rsidR="00077489" w:rsidRDefault="00077489" w:rsidP="00864F09">
      <w:pPr>
        <w:jc w:val="both"/>
        <w:rPr>
          <w:rFonts w:cs="Arial"/>
          <w:szCs w:val="22"/>
          <w:lang w:val="en-GB"/>
        </w:rPr>
      </w:pPr>
    </w:p>
    <w:p w:rsidR="00C14CBB" w:rsidRDefault="00C14CBB" w:rsidP="00C14CBB">
      <w:pPr>
        <w:jc w:val="both"/>
        <w:rPr>
          <w:rFonts w:cs="Arial"/>
          <w:i/>
          <w:szCs w:val="22"/>
          <w:lang w:val="en-GB"/>
        </w:rPr>
      </w:pPr>
      <w:r>
        <w:rPr>
          <w:rFonts w:cs="Arial"/>
          <w:i/>
          <w:szCs w:val="22"/>
          <w:lang w:val="en-GB"/>
        </w:rPr>
        <w:t xml:space="preserve">Figure 2: The disadvantaged areas relevant for this study </w:t>
      </w:r>
    </w:p>
    <w:p w:rsidR="00C360B7" w:rsidRPr="006739E7" w:rsidRDefault="00C360B7" w:rsidP="00864F09">
      <w:pPr>
        <w:jc w:val="both"/>
        <w:rPr>
          <w:rFonts w:cs="Arial"/>
          <w:szCs w:val="22"/>
          <w:lang w:val="en-GB"/>
        </w:rPr>
      </w:pPr>
      <w:r>
        <w:rPr>
          <w:rFonts w:cs="Arial"/>
          <w:noProof/>
          <w:szCs w:val="22"/>
          <w:lang w:eastAsia="en-US"/>
        </w:rPr>
        <w:drawing>
          <wp:inline distT="0" distB="0" distL="0" distR="0">
            <wp:extent cx="5440680" cy="4511040"/>
            <wp:effectExtent l="19050" t="0" r="7620" b="0"/>
            <wp:docPr id="2" name="Afbeelding 1" descr="platte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tegrond.jpg"/>
                    <pic:cNvPicPr/>
                  </pic:nvPicPr>
                  <pic:blipFill>
                    <a:blip r:embed="rId12" cstate="print"/>
                    <a:stretch>
                      <a:fillRect/>
                    </a:stretch>
                  </pic:blipFill>
                  <pic:spPr>
                    <a:xfrm>
                      <a:off x="0" y="0"/>
                      <a:ext cx="5440680" cy="4511040"/>
                    </a:xfrm>
                    <a:prstGeom prst="rect">
                      <a:avLst/>
                    </a:prstGeom>
                  </pic:spPr>
                </pic:pic>
              </a:graphicData>
            </a:graphic>
          </wp:inline>
        </w:drawing>
      </w:r>
    </w:p>
    <w:p w:rsidR="00393398" w:rsidRDefault="00393398" w:rsidP="00864F09">
      <w:pPr>
        <w:jc w:val="both"/>
        <w:rPr>
          <w:rFonts w:cs="Arial"/>
          <w:szCs w:val="22"/>
          <w:lang w:val="en-GB"/>
        </w:rPr>
      </w:pPr>
    </w:p>
    <w:p w:rsidR="004C352F" w:rsidRPr="006739E7" w:rsidRDefault="004C352F" w:rsidP="00864F09">
      <w:pPr>
        <w:jc w:val="both"/>
        <w:rPr>
          <w:rFonts w:cs="Arial"/>
          <w:szCs w:val="22"/>
          <w:lang w:val="en-GB"/>
        </w:rPr>
      </w:pPr>
      <w:r w:rsidRPr="006739E7">
        <w:rPr>
          <w:rFonts w:cs="Arial"/>
          <w:szCs w:val="22"/>
          <w:lang w:val="en-GB"/>
        </w:rPr>
        <w:t>Students who are studying only part-time are</w:t>
      </w:r>
      <w:r w:rsidR="008D494A">
        <w:rPr>
          <w:rFonts w:cs="Arial"/>
          <w:szCs w:val="22"/>
          <w:lang w:val="en-GB"/>
        </w:rPr>
        <w:t xml:space="preserve"> also</w:t>
      </w:r>
      <w:r w:rsidRPr="006739E7">
        <w:rPr>
          <w:rFonts w:cs="Arial"/>
          <w:szCs w:val="22"/>
          <w:lang w:val="en-GB"/>
        </w:rPr>
        <w:t xml:space="preserve"> deleted out of the dataset. Those students usually have a full-time job beside their study which </w:t>
      </w:r>
      <w:r w:rsidR="001136D5">
        <w:rPr>
          <w:rFonts w:cs="Arial"/>
          <w:szCs w:val="22"/>
          <w:lang w:val="en-GB"/>
        </w:rPr>
        <w:t>leads to</w:t>
      </w:r>
      <w:r w:rsidRPr="006739E7">
        <w:rPr>
          <w:rFonts w:cs="Arial"/>
          <w:szCs w:val="22"/>
          <w:lang w:val="en-GB"/>
        </w:rPr>
        <w:t xml:space="preserve"> an uncertainty in the figures about retent</w:t>
      </w:r>
      <w:r w:rsidR="00E23752" w:rsidRPr="006739E7">
        <w:rPr>
          <w:rFonts w:cs="Arial"/>
          <w:szCs w:val="22"/>
          <w:lang w:val="en-GB"/>
        </w:rPr>
        <w:t>ion. Thus</w:t>
      </w:r>
      <w:r w:rsidR="004B37A0">
        <w:rPr>
          <w:rFonts w:cs="Arial"/>
          <w:szCs w:val="22"/>
          <w:lang w:val="en-GB"/>
        </w:rPr>
        <w:t>,</w:t>
      </w:r>
      <w:r w:rsidR="00E23752" w:rsidRPr="006739E7">
        <w:rPr>
          <w:rFonts w:cs="Arial"/>
          <w:szCs w:val="22"/>
          <w:lang w:val="en-GB"/>
        </w:rPr>
        <w:t xml:space="preserve"> only students who started a full-time education program, are present in the dataset. </w:t>
      </w:r>
    </w:p>
    <w:p w:rsidR="000D005F" w:rsidRPr="006739E7" w:rsidRDefault="000D005F" w:rsidP="00864F09">
      <w:pPr>
        <w:jc w:val="both"/>
        <w:rPr>
          <w:rFonts w:cs="Arial"/>
          <w:szCs w:val="22"/>
          <w:lang w:val="en-GB"/>
        </w:rPr>
      </w:pPr>
    </w:p>
    <w:p w:rsidR="00E23752" w:rsidRPr="006739E7" w:rsidRDefault="008E0595" w:rsidP="00864F09">
      <w:pPr>
        <w:jc w:val="both"/>
        <w:rPr>
          <w:rFonts w:cs="Arial"/>
          <w:szCs w:val="22"/>
          <w:lang w:val="en-GB"/>
        </w:rPr>
      </w:pPr>
      <w:r w:rsidRPr="006739E7">
        <w:rPr>
          <w:rFonts w:cs="Arial"/>
          <w:szCs w:val="22"/>
          <w:lang w:val="en-GB"/>
        </w:rPr>
        <w:t>To define study-success, several categorical proxies will be used:</w:t>
      </w:r>
    </w:p>
    <w:p w:rsidR="008E0595" w:rsidRPr="006739E7" w:rsidRDefault="008E0595" w:rsidP="00864F09">
      <w:pPr>
        <w:pStyle w:val="ListParagraph"/>
        <w:numPr>
          <w:ilvl w:val="0"/>
          <w:numId w:val="5"/>
        </w:numPr>
        <w:jc w:val="both"/>
        <w:rPr>
          <w:rFonts w:cs="Arial"/>
          <w:szCs w:val="22"/>
          <w:lang w:val="en-GB"/>
        </w:rPr>
      </w:pPr>
      <w:r w:rsidRPr="006739E7">
        <w:rPr>
          <w:rFonts w:cs="Arial"/>
          <w:szCs w:val="22"/>
          <w:lang w:val="en-GB"/>
        </w:rPr>
        <w:t xml:space="preserve">Finishing </w:t>
      </w:r>
      <w:r w:rsidR="000D005F" w:rsidRPr="006739E7">
        <w:rPr>
          <w:lang w:val="en-GB"/>
        </w:rPr>
        <w:t>propaedeutic diploma</w:t>
      </w:r>
      <w:r w:rsidR="001136D5">
        <w:rPr>
          <w:lang w:val="en-GB"/>
        </w:rPr>
        <w:t>:</w:t>
      </w:r>
      <w:r w:rsidR="000D005F" w:rsidRPr="006739E7">
        <w:rPr>
          <w:lang w:val="en-GB"/>
        </w:rPr>
        <w:t xml:space="preserve"> </w:t>
      </w:r>
      <w:r w:rsidR="001136D5">
        <w:rPr>
          <w:lang w:val="en-GB"/>
        </w:rPr>
        <w:t>did the student finish his propaedeutic year or not.</w:t>
      </w:r>
    </w:p>
    <w:p w:rsidR="00724347" w:rsidRPr="00724347" w:rsidRDefault="000D005F" w:rsidP="00724347">
      <w:pPr>
        <w:pStyle w:val="ListParagraph"/>
        <w:numPr>
          <w:ilvl w:val="0"/>
          <w:numId w:val="5"/>
        </w:numPr>
        <w:jc w:val="both"/>
        <w:rPr>
          <w:rFonts w:cs="Arial"/>
          <w:szCs w:val="22"/>
          <w:lang w:val="en-GB"/>
        </w:rPr>
      </w:pPr>
      <w:r w:rsidRPr="001136D5">
        <w:rPr>
          <w:lang w:val="en-GB"/>
        </w:rPr>
        <w:t xml:space="preserve">Retention: </w:t>
      </w:r>
      <w:r w:rsidR="001136D5">
        <w:rPr>
          <w:lang w:val="en-GB"/>
        </w:rPr>
        <w:t>did the student obtain a graduation or not.</w:t>
      </w:r>
      <w:r w:rsidR="00724347" w:rsidRPr="00724347">
        <w:rPr>
          <w:lang w:val="en-GB"/>
        </w:rPr>
        <w:t xml:space="preserve"> </w:t>
      </w:r>
    </w:p>
    <w:p w:rsidR="00077489" w:rsidRDefault="00724347" w:rsidP="00724347">
      <w:pPr>
        <w:pStyle w:val="ListParagraph"/>
        <w:numPr>
          <w:ilvl w:val="0"/>
          <w:numId w:val="5"/>
        </w:numPr>
        <w:jc w:val="both"/>
        <w:rPr>
          <w:lang w:val="en-GB"/>
        </w:rPr>
      </w:pPr>
      <w:r w:rsidRPr="00077489">
        <w:rPr>
          <w:lang w:val="en-GB"/>
        </w:rPr>
        <w:t>Drop-out: did the student fall out of the study or not.</w:t>
      </w:r>
    </w:p>
    <w:p w:rsidR="00077489" w:rsidRPr="00077489" w:rsidRDefault="00077489" w:rsidP="00077489">
      <w:pPr>
        <w:ind w:left="360"/>
        <w:jc w:val="both"/>
        <w:rPr>
          <w:lang w:val="en-GB"/>
        </w:rPr>
      </w:pPr>
    </w:p>
    <w:p w:rsidR="000D005F" w:rsidRPr="006739E7" w:rsidRDefault="000D005F" w:rsidP="00864F09">
      <w:pPr>
        <w:pStyle w:val="Heading2"/>
        <w:jc w:val="both"/>
        <w:rPr>
          <w:lang w:val="en-GB"/>
        </w:rPr>
      </w:pPr>
      <w:bookmarkStart w:id="24" w:name="_Toc328401238"/>
      <w:r w:rsidRPr="006739E7">
        <w:rPr>
          <w:lang w:val="en-GB"/>
        </w:rPr>
        <w:lastRenderedPageBreak/>
        <w:t xml:space="preserve">3.3 </w:t>
      </w:r>
      <w:r w:rsidR="00D141F2" w:rsidRPr="006739E7">
        <w:rPr>
          <w:lang w:val="en-GB"/>
        </w:rPr>
        <w:t>The model</w:t>
      </w:r>
      <w:bookmarkEnd w:id="24"/>
    </w:p>
    <w:p w:rsidR="00D141F2" w:rsidRPr="006739E7" w:rsidRDefault="00D141F2" w:rsidP="00864F09">
      <w:pPr>
        <w:jc w:val="both"/>
        <w:rPr>
          <w:lang w:val="en-GB" w:eastAsia="zh-CN"/>
        </w:rPr>
      </w:pPr>
    </w:p>
    <w:p w:rsidR="005F4B2A" w:rsidRPr="005F4B2A" w:rsidRDefault="00D141F2" w:rsidP="00864F09">
      <w:pPr>
        <w:jc w:val="both"/>
        <w:rPr>
          <w:lang w:val="en-GB" w:eastAsia="zh-CN"/>
        </w:rPr>
      </w:pPr>
      <w:r w:rsidRPr="006739E7">
        <w:rPr>
          <w:lang w:val="en-GB" w:eastAsia="zh-CN"/>
        </w:rPr>
        <w:t xml:space="preserve">To answer the main </w:t>
      </w:r>
      <w:r w:rsidR="00D82280" w:rsidRPr="006739E7">
        <w:rPr>
          <w:lang w:val="en-GB" w:eastAsia="zh-CN"/>
        </w:rPr>
        <w:t>question</w:t>
      </w:r>
      <w:r w:rsidR="008427CF">
        <w:rPr>
          <w:lang w:val="en-GB" w:eastAsia="zh-CN"/>
        </w:rPr>
        <w:t>s</w:t>
      </w:r>
      <w:r w:rsidR="00636F3C">
        <w:rPr>
          <w:lang w:val="en-GB" w:eastAsia="zh-CN"/>
        </w:rPr>
        <w:t>,</w:t>
      </w:r>
      <w:r w:rsidR="00D82280" w:rsidRPr="006739E7">
        <w:rPr>
          <w:lang w:val="en-GB" w:eastAsia="zh-CN"/>
        </w:rPr>
        <w:t xml:space="preserve"> </w:t>
      </w:r>
      <w:r w:rsidR="00F5630C" w:rsidRPr="006739E7">
        <w:rPr>
          <w:lang w:val="en-GB" w:eastAsia="zh-CN"/>
        </w:rPr>
        <w:t xml:space="preserve">several regression models </w:t>
      </w:r>
      <w:r w:rsidR="00D82280" w:rsidRPr="006739E7">
        <w:rPr>
          <w:lang w:val="en-GB" w:eastAsia="zh-CN"/>
        </w:rPr>
        <w:t xml:space="preserve">will be used. </w:t>
      </w:r>
      <w:r w:rsidR="007A2040" w:rsidRPr="006739E7">
        <w:rPr>
          <w:lang w:val="en-GB" w:eastAsia="zh-CN"/>
        </w:rPr>
        <w:t xml:space="preserve">The output variables </w:t>
      </w:r>
      <w:r w:rsidR="00F5630C" w:rsidRPr="006739E7">
        <w:rPr>
          <w:lang w:val="en-GB" w:eastAsia="zh-CN"/>
        </w:rPr>
        <w:t xml:space="preserve">are categorical as mentioned in </w:t>
      </w:r>
      <w:r w:rsidR="00B66C32" w:rsidRPr="006739E7">
        <w:rPr>
          <w:lang w:val="en-GB" w:eastAsia="zh-CN"/>
        </w:rPr>
        <w:t xml:space="preserve">paragraph </w:t>
      </w:r>
      <w:r w:rsidR="00F5630C" w:rsidRPr="006739E7">
        <w:rPr>
          <w:lang w:val="en-GB" w:eastAsia="zh-CN"/>
        </w:rPr>
        <w:t xml:space="preserve">3.2. </w:t>
      </w:r>
      <w:r w:rsidR="006A508E" w:rsidRPr="006739E7">
        <w:rPr>
          <w:lang w:val="en-GB" w:eastAsia="zh-CN"/>
        </w:rPr>
        <w:t xml:space="preserve">The input variables, called </w:t>
      </w:r>
      <w:r w:rsidR="001136D5">
        <w:rPr>
          <w:lang w:val="en-GB" w:eastAsia="zh-CN"/>
        </w:rPr>
        <w:t>factors</w:t>
      </w:r>
      <w:r w:rsidR="006A508E" w:rsidRPr="006739E7">
        <w:rPr>
          <w:lang w:val="en-GB" w:eastAsia="zh-CN"/>
        </w:rPr>
        <w:t xml:space="preserve">, </w:t>
      </w:r>
      <w:r w:rsidR="00760BF2" w:rsidRPr="006739E7">
        <w:rPr>
          <w:lang w:val="en-GB" w:eastAsia="zh-CN"/>
        </w:rPr>
        <w:t>are the independent student characteristics</w:t>
      </w:r>
      <w:r w:rsidR="00E9588B" w:rsidRPr="006739E7">
        <w:rPr>
          <w:lang w:val="en-GB" w:eastAsia="zh-CN"/>
        </w:rPr>
        <w:t>. To estimate the relation</w:t>
      </w:r>
      <w:r w:rsidR="00636F3C">
        <w:rPr>
          <w:lang w:val="en-GB" w:eastAsia="zh-CN"/>
        </w:rPr>
        <w:t>ship</w:t>
      </w:r>
      <w:r w:rsidR="00E9588B" w:rsidRPr="006739E7">
        <w:rPr>
          <w:lang w:val="en-GB" w:eastAsia="zh-CN"/>
        </w:rPr>
        <w:t xml:space="preserve"> between the input and the three output variables</w:t>
      </w:r>
      <w:r w:rsidR="00636F3C">
        <w:rPr>
          <w:lang w:val="en-GB" w:eastAsia="zh-CN"/>
        </w:rPr>
        <w:t>,</w:t>
      </w:r>
      <w:r w:rsidR="00E9588B" w:rsidRPr="006739E7">
        <w:rPr>
          <w:lang w:val="en-GB" w:eastAsia="zh-CN"/>
        </w:rPr>
        <w:t xml:space="preserve"> a logistic regression analysis will be used. </w:t>
      </w:r>
      <w:r w:rsidR="005F4B2A" w:rsidRPr="005F4B2A">
        <w:rPr>
          <w:lang w:val="en-GB" w:eastAsia="zh-CN"/>
        </w:rPr>
        <w:t xml:space="preserve">The more factors, the larger the dataset has to be. The addition of another factor makes the groups of student with the same characteristics twice </w:t>
      </w:r>
      <w:r w:rsidR="008D494A">
        <w:rPr>
          <w:lang w:val="en-GB" w:eastAsia="zh-CN"/>
        </w:rPr>
        <w:t>as small as</w:t>
      </w:r>
      <w:r w:rsidR="005F4B2A" w:rsidRPr="005F4B2A">
        <w:rPr>
          <w:lang w:val="en-GB" w:eastAsia="zh-CN"/>
        </w:rPr>
        <w:t xml:space="preserve"> in theory. </w:t>
      </w:r>
    </w:p>
    <w:p w:rsidR="00DE45FE" w:rsidRDefault="00E9588B" w:rsidP="00864F09">
      <w:pPr>
        <w:jc w:val="both"/>
        <w:rPr>
          <w:lang w:val="en-GB" w:eastAsia="zh-CN"/>
        </w:rPr>
      </w:pPr>
      <w:r w:rsidRPr="006739E7">
        <w:rPr>
          <w:lang w:val="en-GB" w:eastAsia="zh-CN"/>
        </w:rPr>
        <w:t xml:space="preserve">All students will be divided into categories. </w:t>
      </w:r>
      <w:r w:rsidR="00FB367B" w:rsidRPr="006739E7">
        <w:rPr>
          <w:lang w:val="en-GB" w:eastAsia="zh-CN"/>
        </w:rPr>
        <w:t xml:space="preserve">A logistic regression analysis provides the possibility to assign probabilities scores to each category. For example: what is the chance of a </w:t>
      </w:r>
      <w:r w:rsidR="00F022B2">
        <w:rPr>
          <w:lang w:val="en-GB" w:eastAsia="zh-CN"/>
        </w:rPr>
        <w:t>drop-out</w:t>
      </w:r>
      <w:r w:rsidR="00FB367B" w:rsidRPr="006739E7">
        <w:rPr>
          <w:lang w:val="en-GB" w:eastAsia="zh-CN"/>
        </w:rPr>
        <w:t xml:space="preserve"> within one year for a pre-education MBO </w:t>
      </w:r>
      <w:r w:rsidR="00636F3C">
        <w:rPr>
          <w:lang w:val="en-GB" w:eastAsia="zh-CN"/>
        </w:rPr>
        <w:t xml:space="preserve">student who has </w:t>
      </w:r>
      <w:r w:rsidR="00FB367B" w:rsidRPr="006739E7">
        <w:rPr>
          <w:lang w:val="en-GB" w:eastAsia="zh-CN"/>
        </w:rPr>
        <w:t xml:space="preserve">grown up in a disadvantaged area? The outcome can be compared with either the probability score of students with the same pre-education grown up in advantaged areas or with students </w:t>
      </w:r>
      <w:r w:rsidR="00AF1979" w:rsidRPr="006739E7">
        <w:rPr>
          <w:lang w:val="en-GB" w:eastAsia="zh-CN"/>
        </w:rPr>
        <w:t xml:space="preserve">grown up in a disadvantaged area, but with a pre-education HAVO. Running the logistic regression analysis will provide </w:t>
      </w:r>
      <w:r w:rsidR="00611BB6">
        <w:rPr>
          <w:lang w:val="en-GB" w:eastAsia="zh-CN"/>
        </w:rPr>
        <w:t xml:space="preserve">a </w:t>
      </w:r>
      <w:r w:rsidR="005337BD">
        <w:rPr>
          <w:lang w:val="en-GB" w:eastAsia="zh-CN"/>
        </w:rPr>
        <w:t>clear insight</w:t>
      </w:r>
      <w:r w:rsidR="00AF1979" w:rsidRPr="006739E7">
        <w:rPr>
          <w:lang w:val="en-GB" w:eastAsia="zh-CN"/>
        </w:rPr>
        <w:t xml:space="preserve"> in the relations</w:t>
      </w:r>
      <w:r w:rsidR="00636F3C">
        <w:rPr>
          <w:lang w:val="en-GB" w:eastAsia="zh-CN"/>
        </w:rPr>
        <w:t>hip</w:t>
      </w:r>
      <w:r w:rsidR="00AF1979" w:rsidRPr="006739E7">
        <w:rPr>
          <w:lang w:val="en-GB" w:eastAsia="zh-CN"/>
        </w:rPr>
        <w:t xml:space="preserve"> </w:t>
      </w:r>
      <w:r w:rsidR="00DE45FE" w:rsidRPr="006739E7">
        <w:rPr>
          <w:lang w:val="en-GB" w:eastAsia="zh-CN"/>
        </w:rPr>
        <w:t xml:space="preserve">between </w:t>
      </w:r>
      <w:r w:rsidR="00A23A6F">
        <w:rPr>
          <w:lang w:val="en-GB" w:eastAsia="zh-CN"/>
        </w:rPr>
        <w:t xml:space="preserve">study </w:t>
      </w:r>
      <w:r w:rsidR="00DE45FE" w:rsidRPr="006739E7">
        <w:rPr>
          <w:lang w:val="en-GB" w:eastAsia="zh-CN"/>
        </w:rPr>
        <w:t xml:space="preserve">success and either the origin of the students and the other student characteristics. </w:t>
      </w:r>
    </w:p>
    <w:p w:rsidR="00220369" w:rsidRDefault="00122F83" w:rsidP="00122F83">
      <w:pPr>
        <w:jc w:val="both"/>
        <w:rPr>
          <w:lang w:val="en-GB" w:eastAsia="zh-CN"/>
        </w:rPr>
      </w:pPr>
      <w:r>
        <w:rPr>
          <w:lang w:val="en-GB" w:eastAsia="zh-CN"/>
        </w:rPr>
        <w:t xml:space="preserve">Paragraph 2.6.2.1 shows the presence of differences regarding inflow and drop-out rates between men and women as well as between inlands and immigrants. </w:t>
      </w:r>
      <w:r w:rsidR="00D1113A">
        <w:rPr>
          <w:lang w:val="en-GB" w:eastAsia="zh-CN"/>
        </w:rPr>
        <w:t>The relation between origin and educational performances may differ per gender and ethnicity</w:t>
      </w:r>
      <w:r w:rsidR="00C60DB2">
        <w:rPr>
          <w:lang w:val="en-GB" w:eastAsia="zh-CN"/>
        </w:rPr>
        <w:t xml:space="preserve">. This will be examined </w:t>
      </w:r>
      <w:r w:rsidR="00702761">
        <w:rPr>
          <w:lang w:val="en-GB" w:eastAsia="zh-CN"/>
        </w:rPr>
        <w:t>th</w:t>
      </w:r>
      <w:r>
        <w:rPr>
          <w:lang w:val="en-GB" w:eastAsia="zh-CN"/>
        </w:rPr>
        <w:t>r</w:t>
      </w:r>
      <w:r w:rsidR="00702761">
        <w:rPr>
          <w:lang w:val="en-GB" w:eastAsia="zh-CN"/>
        </w:rPr>
        <w:t xml:space="preserve">ough running </w:t>
      </w:r>
      <w:r w:rsidR="0085727F">
        <w:rPr>
          <w:lang w:val="en-GB" w:eastAsia="zh-CN"/>
        </w:rPr>
        <w:t xml:space="preserve">four </w:t>
      </w:r>
      <w:r w:rsidR="008427CF">
        <w:rPr>
          <w:lang w:val="en-GB" w:eastAsia="zh-CN"/>
        </w:rPr>
        <w:t xml:space="preserve">additional logistic regression </w:t>
      </w:r>
      <w:r>
        <w:rPr>
          <w:lang w:val="en-GB" w:eastAsia="zh-CN"/>
        </w:rPr>
        <w:t>analyses</w:t>
      </w:r>
      <w:r w:rsidR="00702761">
        <w:rPr>
          <w:lang w:val="en-GB" w:eastAsia="zh-CN"/>
        </w:rPr>
        <w:t xml:space="preserve"> on the dataset</w:t>
      </w:r>
      <w:r w:rsidR="0085727F">
        <w:rPr>
          <w:lang w:val="en-GB" w:eastAsia="zh-CN"/>
        </w:rPr>
        <w:t>,</w:t>
      </w:r>
      <w:r w:rsidR="00702761">
        <w:rPr>
          <w:lang w:val="en-GB" w:eastAsia="zh-CN"/>
        </w:rPr>
        <w:t xml:space="preserve"> </w:t>
      </w:r>
      <w:r w:rsidR="0085727F">
        <w:rPr>
          <w:lang w:val="en-GB" w:eastAsia="zh-CN"/>
        </w:rPr>
        <w:t>divided on the basis of</w:t>
      </w:r>
      <w:r w:rsidR="00702761">
        <w:rPr>
          <w:lang w:val="en-GB" w:eastAsia="zh-CN"/>
        </w:rPr>
        <w:t xml:space="preserve"> both gender and ethnicity. </w:t>
      </w:r>
      <w:r w:rsidR="008427CF">
        <w:rPr>
          <w:lang w:val="en-GB" w:eastAsia="zh-CN"/>
        </w:rPr>
        <w:t xml:space="preserve">These four additional regressions will contribute to answer the second main question. </w:t>
      </w:r>
    </w:p>
    <w:p w:rsidR="00B66C32" w:rsidRPr="006739E7" w:rsidRDefault="00D218AA" w:rsidP="00864F09">
      <w:pPr>
        <w:pStyle w:val="Heading2"/>
        <w:jc w:val="both"/>
        <w:rPr>
          <w:lang w:val="en-GB"/>
        </w:rPr>
      </w:pPr>
      <w:bookmarkStart w:id="25" w:name="_Toc328401239"/>
      <w:r w:rsidRPr="006739E7">
        <w:rPr>
          <w:lang w:val="en-GB"/>
        </w:rPr>
        <w:t>3</w:t>
      </w:r>
      <w:r w:rsidR="00B66C32" w:rsidRPr="006739E7">
        <w:rPr>
          <w:lang w:val="en-GB"/>
        </w:rPr>
        <w:t xml:space="preserve">.4 </w:t>
      </w:r>
      <w:r w:rsidRPr="006739E7">
        <w:rPr>
          <w:lang w:val="en-GB"/>
        </w:rPr>
        <w:t>The variables</w:t>
      </w:r>
      <w:bookmarkEnd w:id="25"/>
    </w:p>
    <w:p w:rsidR="00D218AA" w:rsidRPr="006739E7" w:rsidRDefault="00D218AA" w:rsidP="00864F09">
      <w:pPr>
        <w:jc w:val="both"/>
        <w:rPr>
          <w:lang w:val="en-GB" w:eastAsia="zh-CN"/>
        </w:rPr>
      </w:pPr>
    </w:p>
    <w:p w:rsidR="00D218AA" w:rsidRPr="006739E7" w:rsidRDefault="00D218AA" w:rsidP="00864F09">
      <w:pPr>
        <w:jc w:val="both"/>
        <w:rPr>
          <w:lang w:val="en-GB" w:eastAsia="zh-CN"/>
        </w:rPr>
      </w:pPr>
      <w:r w:rsidRPr="006739E7">
        <w:rPr>
          <w:lang w:val="en-GB" w:eastAsia="zh-CN"/>
        </w:rPr>
        <w:t xml:space="preserve">The dependent variable study-success is defined in three proxies as explained in paragraph 3.2. </w:t>
      </w:r>
      <w:r w:rsidR="00A254E9" w:rsidRPr="006739E7">
        <w:rPr>
          <w:lang w:val="en-GB" w:eastAsia="zh-CN"/>
        </w:rPr>
        <w:t>The independent variables are:</w:t>
      </w:r>
    </w:p>
    <w:p w:rsidR="00A254E9" w:rsidRPr="006739E7" w:rsidRDefault="00A254E9" w:rsidP="00864F09">
      <w:pPr>
        <w:pStyle w:val="ListParagraph"/>
        <w:numPr>
          <w:ilvl w:val="0"/>
          <w:numId w:val="5"/>
        </w:numPr>
        <w:jc w:val="both"/>
        <w:rPr>
          <w:lang w:val="en-GB" w:eastAsia="zh-CN"/>
        </w:rPr>
      </w:pPr>
      <w:r w:rsidRPr="006739E7">
        <w:rPr>
          <w:lang w:val="en-GB" w:eastAsia="zh-CN"/>
        </w:rPr>
        <w:t>Origin (advantaged/disadvantaged area</w:t>
      </w:r>
      <w:r w:rsidR="00F44F25" w:rsidRPr="006739E7">
        <w:rPr>
          <w:lang w:val="en-GB" w:eastAsia="zh-CN"/>
        </w:rPr>
        <w:t>)</w:t>
      </w:r>
    </w:p>
    <w:p w:rsidR="00A254E9" w:rsidRPr="006739E7" w:rsidRDefault="00A254E9" w:rsidP="00864F09">
      <w:pPr>
        <w:pStyle w:val="ListParagraph"/>
        <w:numPr>
          <w:ilvl w:val="0"/>
          <w:numId w:val="5"/>
        </w:numPr>
        <w:jc w:val="both"/>
        <w:rPr>
          <w:lang w:val="en-GB" w:eastAsia="zh-CN"/>
        </w:rPr>
      </w:pPr>
      <w:r w:rsidRPr="006739E7">
        <w:rPr>
          <w:lang w:val="en-GB" w:eastAsia="zh-CN"/>
        </w:rPr>
        <w:t>Ethnicity (</w:t>
      </w:r>
      <w:r w:rsidR="00B57668">
        <w:rPr>
          <w:lang w:val="en-GB" w:eastAsia="zh-CN"/>
        </w:rPr>
        <w:t>inlands/immigrants</w:t>
      </w:r>
      <w:r w:rsidR="00F44F25" w:rsidRPr="006739E7">
        <w:rPr>
          <w:lang w:val="en-GB" w:eastAsia="zh-CN"/>
        </w:rPr>
        <w:t xml:space="preserve">) </w:t>
      </w:r>
    </w:p>
    <w:p w:rsidR="00A254E9" w:rsidRPr="006739E7" w:rsidRDefault="00A254E9" w:rsidP="00864F09">
      <w:pPr>
        <w:pStyle w:val="ListParagraph"/>
        <w:numPr>
          <w:ilvl w:val="0"/>
          <w:numId w:val="5"/>
        </w:numPr>
        <w:jc w:val="both"/>
        <w:rPr>
          <w:lang w:val="en-GB" w:eastAsia="zh-CN"/>
        </w:rPr>
      </w:pPr>
      <w:r w:rsidRPr="006739E7">
        <w:rPr>
          <w:lang w:val="en-GB" w:eastAsia="zh-CN"/>
        </w:rPr>
        <w:t>Pre-education</w:t>
      </w:r>
      <w:r w:rsidR="00F44F25" w:rsidRPr="006739E7">
        <w:rPr>
          <w:lang w:val="en-GB" w:eastAsia="zh-CN"/>
        </w:rPr>
        <w:t xml:space="preserve"> (MBO/HAVO/VWO)</w:t>
      </w:r>
    </w:p>
    <w:p w:rsidR="00A254E9" w:rsidRPr="006739E7" w:rsidRDefault="00A254E9" w:rsidP="00864F09">
      <w:pPr>
        <w:pStyle w:val="ListParagraph"/>
        <w:numPr>
          <w:ilvl w:val="0"/>
          <w:numId w:val="5"/>
        </w:numPr>
        <w:jc w:val="both"/>
        <w:rPr>
          <w:lang w:val="en-GB" w:eastAsia="zh-CN"/>
        </w:rPr>
      </w:pPr>
      <w:r w:rsidRPr="006739E7">
        <w:rPr>
          <w:lang w:val="en-GB" w:eastAsia="zh-CN"/>
        </w:rPr>
        <w:t>Gender</w:t>
      </w:r>
      <w:r w:rsidR="00B609C2" w:rsidRPr="006739E7">
        <w:rPr>
          <w:lang w:val="en-GB" w:eastAsia="zh-CN"/>
        </w:rPr>
        <w:t xml:space="preserve"> (</w:t>
      </w:r>
      <w:r w:rsidR="00B57668">
        <w:rPr>
          <w:lang w:val="en-GB" w:eastAsia="zh-CN"/>
        </w:rPr>
        <w:t>M/F</w:t>
      </w:r>
      <w:r w:rsidR="00B609C2" w:rsidRPr="006739E7">
        <w:rPr>
          <w:lang w:val="en-GB" w:eastAsia="zh-CN"/>
        </w:rPr>
        <w:t>)</w:t>
      </w:r>
    </w:p>
    <w:p w:rsidR="00D72E0F" w:rsidRDefault="00D72E0F" w:rsidP="00864F09">
      <w:pPr>
        <w:jc w:val="both"/>
        <w:rPr>
          <w:lang w:val="en-GB" w:eastAsia="zh-CN"/>
        </w:rPr>
      </w:pPr>
    </w:p>
    <w:p w:rsidR="008427CF" w:rsidRPr="006739E7" w:rsidRDefault="008427CF" w:rsidP="00864F09">
      <w:pPr>
        <w:jc w:val="both"/>
        <w:rPr>
          <w:lang w:val="en-GB" w:eastAsia="zh-CN"/>
        </w:rPr>
      </w:pPr>
    </w:p>
    <w:p w:rsidR="00CB0CD6" w:rsidRPr="006739E7" w:rsidRDefault="00CB0CD6" w:rsidP="00CB0CD6">
      <w:pPr>
        <w:pStyle w:val="Heading1"/>
        <w:numPr>
          <w:ilvl w:val="0"/>
          <w:numId w:val="3"/>
        </w:numPr>
        <w:rPr>
          <w:lang w:val="en-GB"/>
        </w:rPr>
      </w:pPr>
      <w:bookmarkStart w:id="26" w:name="_Toc328401240"/>
      <w:r w:rsidRPr="006739E7">
        <w:rPr>
          <w:lang w:val="en-GB"/>
        </w:rPr>
        <w:lastRenderedPageBreak/>
        <w:t>Analyses</w:t>
      </w:r>
      <w:bookmarkEnd w:id="26"/>
    </w:p>
    <w:p w:rsidR="009C6B61" w:rsidRPr="006739E7" w:rsidRDefault="00D141F2" w:rsidP="00D141F2">
      <w:pPr>
        <w:pStyle w:val="Heading2"/>
        <w:numPr>
          <w:ilvl w:val="1"/>
          <w:numId w:val="3"/>
        </w:numPr>
        <w:rPr>
          <w:lang w:val="en-GB"/>
        </w:rPr>
      </w:pPr>
      <w:bookmarkStart w:id="27" w:name="_Toc328401241"/>
      <w:r w:rsidRPr="006739E7">
        <w:rPr>
          <w:lang w:val="en-GB"/>
        </w:rPr>
        <w:t>Descriptives</w:t>
      </w:r>
      <w:bookmarkEnd w:id="27"/>
    </w:p>
    <w:p w:rsidR="00346DBC" w:rsidRPr="006739E7" w:rsidRDefault="00346DBC" w:rsidP="00346DBC">
      <w:pPr>
        <w:pStyle w:val="Heading3"/>
        <w:rPr>
          <w:lang w:val="en-GB"/>
        </w:rPr>
      </w:pPr>
      <w:bookmarkStart w:id="28" w:name="_Toc328401242"/>
      <w:r w:rsidRPr="006739E7">
        <w:rPr>
          <w:lang w:val="en-GB"/>
        </w:rPr>
        <w:t>4.1.1 Personal characteristics</w:t>
      </w:r>
      <w:bookmarkEnd w:id="28"/>
      <w:r w:rsidRPr="006739E7">
        <w:rPr>
          <w:lang w:val="en-GB"/>
        </w:rPr>
        <w:t xml:space="preserve"> </w:t>
      </w:r>
    </w:p>
    <w:p w:rsidR="00ED06B7" w:rsidRPr="006739E7" w:rsidRDefault="00ED06B7" w:rsidP="00ED06B7">
      <w:pPr>
        <w:rPr>
          <w:lang w:val="en-GB" w:eastAsia="zh-CN"/>
        </w:rPr>
      </w:pPr>
    </w:p>
    <w:p w:rsidR="00ED06B7" w:rsidRPr="006739E7" w:rsidRDefault="009639EB" w:rsidP="00B35DF6">
      <w:pPr>
        <w:jc w:val="both"/>
        <w:rPr>
          <w:lang w:val="en-GB" w:eastAsia="zh-CN"/>
        </w:rPr>
      </w:pPr>
      <w:r w:rsidRPr="006739E7">
        <w:rPr>
          <w:lang w:val="en-GB" w:eastAsia="zh-CN"/>
        </w:rPr>
        <w:t xml:space="preserve">The dataset contains information concerning students </w:t>
      </w:r>
      <w:r w:rsidR="008D494A">
        <w:rPr>
          <w:lang w:val="en-GB" w:eastAsia="zh-CN"/>
        </w:rPr>
        <w:t xml:space="preserve">who have been </w:t>
      </w:r>
      <w:r w:rsidRPr="006739E7">
        <w:rPr>
          <w:lang w:val="en-GB" w:eastAsia="zh-CN"/>
        </w:rPr>
        <w:t xml:space="preserve">studying at the Hogeschool Rotterdam from 2004 till 2010. </w:t>
      </w:r>
      <w:r w:rsidR="00323D53" w:rsidRPr="006739E7">
        <w:rPr>
          <w:lang w:val="en-GB" w:eastAsia="zh-CN"/>
        </w:rPr>
        <w:t xml:space="preserve">The total </w:t>
      </w:r>
      <w:r w:rsidR="00B4788E">
        <w:rPr>
          <w:lang w:val="en-GB" w:eastAsia="zh-CN"/>
        </w:rPr>
        <w:t>number</w:t>
      </w:r>
      <w:r w:rsidR="00323D53" w:rsidRPr="006739E7">
        <w:rPr>
          <w:lang w:val="en-GB" w:eastAsia="zh-CN"/>
        </w:rPr>
        <w:t xml:space="preserve"> of students is 19740. There are slightly more male students compared to female students (52</w:t>
      </w:r>
      <w:r w:rsidR="001D55EE">
        <w:rPr>
          <w:lang w:val="en-GB" w:eastAsia="zh-CN"/>
        </w:rPr>
        <w:t>,</w:t>
      </w:r>
      <w:r w:rsidR="00323D53" w:rsidRPr="006739E7">
        <w:rPr>
          <w:lang w:val="en-GB" w:eastAsia="zh-CN"/>
        </w:rPr>
        <w:t>5% vs 47</w:t>
      </w:r>
      <w:r w:rsidR="001D55EE">
        <w:rPr>
          <w:lang w:val="en-GB" w:eastAsia="zh-CN"/>
        </w:rPr>
        <w:t>,</w:t>
      </w:r>
      <w:r w:rsidR="00323D53" w:rsidRPr="006739E7">
        <w:rPr>
          <w:lang w:val="en-GB" w:eastAsia="zh-CN"/>
        </w:rPr>
        <w:t xml:space="preserve">5%). </w:t>
      </w:r>
      <w:r w:rsidR="00BB535A" w:rsidRPr="006739E7">
        <w:rPr>
          <w:lang w:val="en-GB" w:eastAsia="zh-CN"/>
        </w:rPr>
        <w:t>The percentage of inland students is 57</w:t>
      </w:r>
      <w:r w:rsidR="001D55EE">
        <w:rPr>
          <w:lang w:val="en-GB" w:eastAsia="zh-CN"/>
        </w:rPr>
        <w:t>,</w:t>
      </w:r>
      <w:r w:rsidR="00BB535A" w:rsidRPr="006739E7">
        <w:rPr>
          <w:lang w:val="en-GB" w:eastAsia="zh-CN"/>
        </w:rPr>
        <w:t xml:space="preserve">8%. </w:t>
      </w:r>
      <w:r w:rsidR="00B97C08" w:rsidRPr="006739E7">
        <w:rPr>
          <w:lang w:val="en-GB" w:eastAsia="zh-CN"/>
        </w:rPr>
        <w:t>The rest of the population consists of</w:t>
      </w:r>
      <w:r w:rsidR="00B4788E">
        <w:rPr>
          <w:lang w:val="en-GB" w:eastAsia="zh-CN"/>
        </w:rPr>
        <w:t xml:space="preserve"> first and second generation</w:t>
      </w:r>
      <w:r w:rsidR="001D55EE">
        <w:rPr>
          <w:lang w:val="en-GB" w:eastAsia="zh-CN"/>
        </w:rPr>
        <w:t xml:space="preserve"> immigrants (42,</w:t>
      </w:r>
      <w:r w:rsidR="00B97C08" w:rsidRPr="006739E7">
        <w:rPr>
          <w:lang w:val="en-GB" w:eastAsia="zh-CN"/>
        </w:rPr>
        <w:t xml:space="preserve">2%). The majority of the immigrants </w:t>
      </w:r>
      <w:r w:rsidR="00636F3C">
        <w:rPr>
          <w:lang w:val="en-GB" w:eastAsia="zh-CN"/>
        </w:rPr>
        <w:t>are</w:t>
      </w:r>
      <w:r w:rsidR="00636F3C" w:rsidRPr="006739E7">
        <w:rPr>
          <w:lang w:val="en-GB" w:eastAsia="zh-CN"/>
        </w:rPr>
        <w:t xml:space="preserve"> </w:t>
      </w:r>
      <w:r w:rsidR="00B97C08" w:rsidRPr="006739E7">
        <w:rPr>
          <w:lang w:val="en-GB" w:eastAsia="zh-CN"/>
        </w:rPr>
        <w:t>non-western (</w:t>
      </w:r>
      <w:r w:rsidR="00817348">
        <w:rPr>
          <w:lang w:val="en-GB" w:eastAsia="zh-CN"/>
        </w:rPr>
        <w:t>83</w:t>
      </w:r>
      <w:r w:rsidR="001D55EE">
        <w:rPr>
          <w:lang w:val="en-GB" w:eastAsia="zh-CN"/>
        </w:rPr>
        <w:t>,</w:t>
      </w:r>
      <w:r w:rsidR="00817348">
        <w:rPr>
          <w:lang w:val="en-GB" w:eastAsia="zh-CN"/>
        </w:rPr>
        <w:t>0</w:t>
      </w:r>
      <w:r w:rsidR="00B97C08" w:rsidRPr="006739E7">
        <w:rPr>
          <w:lang w:val="en-GB" w:eastAsia="zh-CN"/>
        </w:rPr>
        <w:t xml:space="preserve">%), the remaining immigrants </w:t>
      </w:r>
      <w:r w:rsidR="00636F3C">
        <w:rPr>
          <w:lang w:val="en-GB" w:eastAsia="zh-CN"/>
        </w:rPr>
        <w:t>are</w:t>
      </w:r>
      <w:r w:rsidR="00636F3C" w:rsidRPr="006739E7">
        <w:rPr>
          <w:lang w:val="en-GB" w:eastAsia="zh-CN"/>
        </w:rPr>
        <w:t xml:space="preserve"> </w:t>
      </w:r>
      <w:r w:rsidR="00636F3C">
        <w:rPr>
          <w:lang w:val="en-GB" w:eastAsia="zh-CN"/>
        </w:rPr>
        <w:t xml:space="preserve">from </w:t>
      </w:r>
      <w:r w:rsidR="00B97C08" w:rsidRPr="006739E7">
        <w:rPr>
          <w:lang w:val="en-GB" w:eastAsia="zh-CN"/>
        </w:rPr>
        <w:t>western</w:t>
      </w:r>
      <w:r w:rsidR="00636F3C">
        <w:rPr>
          <w:lang w:val="en-GB" w:eastAsia="zh-CN"/>
        </w:rPr>
        <w:t xml:space="preserve"> countries</w:t>
      </w:r>
      <w:r w:rsidR="00B97C08" w:rsidRPr="006739E7">
        <w:rPr>
          <w:lang w:val="en-GB" w:eastAsia="zh-CN"/>
        </w:rPr>
        <w:t xml:space="preserve"> (</w:t>
      </w:r>
      <w:r w:rsidR="00817348">
        <w:rPr>
          <w:lang w:val="en-GB" w:eastAsia="zh-CN"/>
        </w:rPr>
        <w:t>17</w:t>
      </w:r>
      <w:r w:rsidR="001D55EE">
        <w:rPr>
          <w:lang w:val="en-GB" w:eastAsia="zh-CN"/>
        </w:rPr>
        <w:t>,</w:t>
      </w:r>
      <w:r w:rsidR="00817348">
        <w:rPr>
          <w:lang w:val="en-GB" w:eastAsia="zh-CN"/>
        </w:rPr>
        <w:t>0</w:t>
      </w:r>
      <w:r w:rsidR="00B97C08" w:rsidRPr="006739E7">
        <w:rPr>
          <w:lang w:val="en-GB" w:eastAsia="zh-CN"/>
        </w:rPr>
        <w:t xml:space="preserve">%). </w:t>
      </w:r>
      <w:r w:rsidR="00C25F51" w:rsidRPr="006739E7">
        <w:rPr>
          <w:lang w:val="en-GB" w:eastAsia="zh-CN"/>
        </w:rPr>
        <w:t>The distribution of the student</w:t>
      </w:r>
      <w:r w:rsidR="00041443" w:rsidRPr="006739E7">
        <w:rPr>
          <w:lang w:val="en-GB" w:eastAsia="zh-CN"/>
        </w:rPr>
        <w:t xml:space="preserve"> population</w:t>
      </w:r>
      <w:r w:rsidR="00C25F51" w:rsidRPr="006739E7">
        <w:rPr>
          <w:lang w:val="en-GB" w:eastAsia="zh-CN"/>
        </w:rPr>
        <w:t xml:space="preserve"> </w:t>
      </w:r>
      <w:r w:rsidR="006F02A4" w:rsidRPr="006739E7">
        <w:rPr>
          <w:lang w:val="en-GB" w:eastAsia="zh-CN"/>
        </w:rPr>
        <w:t>over the different pre-education tracks is as follows: MBO 30</w:t>
      </w:r>
      <w:r w:rsidR="001D55EE">
        <w:rPr>
          <w:lang w:val="en-GB" w:eastAsia="zh-CN"/>
        </w:rPr>
        <w:t>,</w:t>
      </w:r>
      <w:r w:rsidR="006F02A4" w:rsidRPr="006739E7">
        <w:rPr>
          <w:lang w:val="en-GB" w:eastAsia="zh-CN"/>
        </w:rPr>
        <w:t>6%, HAVO 49</w:t>
      </w:r>
      <w:r w:rsidR="001D55EE">
        <w:rPr>
          <w:lang w:val="en-GB" w:eastAsia="zh-CN"/>
        </w:rPr>
        <w:t>,</w:t>
      </w:r>
      <w:r w:rsidR="006F02A4" w:rsidRPr="006739E7">
        <w:rPr>
          <w:lang w:val="en-GB" w:eastAsia="zh-CN"/>
        </w:rPr>
        <w:t>8% and VWO 9</w:t>
      </w:r>
      <w:r w:rsidR="001D55EE">
        <w:rPr>
          <w:lang w:val="en-GB" w:eastAsia="zh-CN"/>
        </w:rPr>
        <w:t>,</w:t>
      </w:r>
      <w:r w:rsidR="006F02A4" w:rsidRPr="006739E7">
        <w:rPr>
          <w:lang w:val="en-GB" w:eastAsia="zh-CN"/>
        </w:rPr>
        <w:t xml:space="preserve">5%. The remaining </w:t>
      </w:r>
      <w:r w:rsidR="00041443" w:rsidRPr="006739E7">
        <w:rPr>
          <w:lang w:val="en-GB" w:eastAsia="zh-CN"/>
        </w:rPr>
        <w:t>10</w:t>
      </w:r>
      <w:r w:rsidR="001D55EE">
        <w:rPr>
          <w:lang w:val="en-GB" w:eastAsia="zh-CN"/>
        </w:rPr>
        <w:t>,</w:t>
      </w:r>
      <w:r w:rsidR="00041443" w:rsidRPr="006739E7">
        <w:rPr>
          <w:lang w:val="en-GB" w:eastAsia="zh-CN"/>
        </w:rPr>
        <w:t>1% of the students have followed either a different pre-education track or another higher education track.</w:t>
      </w:r>
    </w:p>
    <w:p w:rsidR="00B35DF6" w:rsidRPr="006739E7" w:rsidRDefault="00B35DF6" w:rsidP="00B35DF6">
      <w:pPr>
        <w:jc w:val="both"/>
        <w:rPr>
          <w:lang w:val="en-GB" w:eastAsia="zh-CN"/>
        </w:rPr>
      </w:pPr>
      <w:r w:rsidRPr="006739E7">
        <w:rPr>
          <w:lang w:val="en-GB" w:eastAsia="zh-CN"/>
        </w:rPr>
        <w:t xml:space="preserve">The most interesting part of the descriptive is the distribution over the different areas. Which part of the student population has grown up in a disadvantaged area? </w:t>
      </w:r>
      <w:r w:rsidR="008D494A">
        <w:rPr>
          <w:lang w:val="en-GB" w:eastAsia="zh-CN"/>
        </w:rPr>
        <w:t>Furthermore,</w:t>
      </w:r>
      <w:r w:rsidR="00A157FB" w:rsidRPr="006739E7">
        <w:rPr>
          <w:lang w:val="en-GB" w:eastAsia="zh-CN"/>
        </w:rPr>
        <w:t xml:space="preserve"> is there a difference in pre-education tracks between students </w:t>
      </w:r>
      <w:r w:rsidR="00636F3C">
        <w:rPr>
          <w:lang w:val="en-GB" w:eastAsia="zh-CN"/>
        </w:rPr>
        <w:t>raised</w:t>
      </w:r>
      <w:r w:rsidR="00A157FB" w:rsidRPr="006739E7">
        <w:rPr>
          <w:lang w:val="en-GB" w:eastAsia="zh-CN"/>
        </w:rPr>
        <w:t xml:space="preserve"> in an advantaged area and students </w:t>
      </w:r>
      <w:r w:rsidR="00636F3C">
        <w:rPr>
          <w:lang w:val="en-GB" w:eastAsia="zh-CN"/>
        </w:rPr>
        <w:t>raised</w:t>
      </w:r>
      <w:r w:rsidR="00A157FB" w:rsidRPr="006739E7">
        <w:rPr>
          <w:lang w:val="en-GB" w:eastAsia="zh-CN"/>
        </w:rPr>
        <w:t xml:space="preserve"> in disadvantaged areas</w:t>
      </w:r>
      <w:r w:rsidR="00636F3C">
        <w:rPr>
          <w:lang w:val="en-GB" w:eastAsia="zh-CN"/>
        </w:rPr>
        <w:t>?</w:t>
      </w:r>
      <w:r w:rsidR="00636F3C" w:rsidRPr="006739E7">
        <w:rPr>
          <w:lang w:val="en-GB" w:eastAsia="zh-CN"/>
        </w:rPr>
        <w:t xml:space="preserve"> </w:t>
      </w:r>
      <w:r w:rsidR="00A157FB" w:rsidRPr="006739E7">
        <w:rPr>
          <w:lang w:val="en-GB" w:eastAsia="zh-CN"/>
        </w:rPr>
        <w:t>Table 4.1 presents the distribution of students.</w:t>
      </w:r>
    </w:p>
    <w:p w:rsidR="005F4B2A" w:rsidRDefault="005F4B2A" w:rsidP="00B35DF6">
      <w:pPr>
        <w:jc w:val="both"/>
        <w:rPr>
          <w:i/>
          <w:lang w:val="en-GB" w:eastAsia="zh-CN"/>
        </w:rPr>
      </w:pPr>
    </w:p>
    <w:p w:rsidR="00A157FB" w:rsidRPr="006739E7" w:rsidRDefault="004673DF" w:rsidP="003F60CC">
      <w:pPr>
        <w:spacing w:line="240" w:lineRule="auto"/>
        <w:jc w:val="both"/>
        <w:rPr>
          <w:i/>
          <w:lang w:val="en-GB" w:eastAsia="zh-CN"/>
        </w:rPr>
      </w:pPr>
      <w:r w:rsidRPr="006739E7">
        <w:rPr>
          <w:i/>
          <w:lang w:val="en-GB" w:eastAsia="zh-CN"/>
        </w:rPr>
        <w:t>Table 4.1</w:t>
      </w:r>
    </w:p>
    <w:tbl>
      <w:tblPr>
        <w:tblW w:w="8241" w:type="dxa"/>
        <w:tblInd w:w="58" w:type="dxa"/>
        <w:tblCellMar>
          <w:left w:w="70" w:type="dxa"/>
          <w:right w:w="70" w:type="dxa"/>
        </w:tblCellMar>
        <w:tblLook w:val="04A0"/>
      </w:tblPr>
      <w:tblGrid>
        <w:gridCol w:w="2481"/>
        <w:gridCol w:w="960"/>
        <w:gridCol w:w="960"/>
        <w:gridCol w:w="960"/>
        <w:gridCol w:w="960"/>
        <w:gridCol w:w="960"/>
        <w:gridCol w:w="960"/>
      </w:tblGrid>
      <w:tr w:rsidR="005A65E6" w:rsidRPr="00315754" w:rsidTr="00354BBD">
        <w:trPr>
          <w:trHeight w:val="481"/>
        </w:trPr>
        <w:tc>
          <w:tcPr>
            <w:tcW w:w="2481" w:type="dxa"/>
            <w:tcBorders>
              <w:top w:val="single" w:sz="18" w:space="0" w:color="auto"/>
              <w:left w:val="single" w:sz="18" w:space="0" w:color="auto"/>
              <w:bottom w:val="nil"/>
              <w:right w:val="nil"/>
            </w:tcBorders>
            <w:shd w:val="clear" w:color="auto" w:fill="auto"/>
            <w:vAlign w:val="bottom"/>
            <w:hideMark/>
          </w:tcPr>
          <w:p w:rsidR="005A65E6" w:rsidRPr="00623DA2" w:rsidRDefault="005A65E6" w:rsidP="00315754">
            <w:pPr>
              <w:spacing w:line="240" w:lineRule="auto"/>
              <w:rPr>
                <w:rFonts w:ascii="Calibri" w:eastAsia="Times New Roman" w:hAnsi="Calibri" w:cs="Calibri"/>
                <w:b/>
                <w:color w:val="000000"/>
                <w:szCs w:val="22"/>
                <w:lang w:val="nl-NL"/>
              </w:rPr>
            </w:pPr>
            <w:r w:rsidRPr="00623DA2">
              <w:rPr>
                <w:rFonts w:ascii="Calibri" w:eastAsia="Times New Roman" w:hAnsi="Calibri" w:cs="Calibri"/>
                <w:b/>
                <w:color w:val="000000"/>
                <w:szCs w:val="22"/>
                <w:lang w:val="nl-NL"/>
              </w:rPr>
              <w:t> </w:t>
            </w:r>
          </w:p>
        </w:tc>
        <w:tc>
          <w:tcPr>
            <w:tcW w:w="960" w:type="dxa"/>
            <w:tcBorders>
              <w:top w:val="single" w:sz="18" w:space="0" w:color="auto"/>
              <w:left w:val="nil"/>
              <w:bottom w:val="nil"/>
              <w:right w:val="single" w:sz="8" w:space="0" w:color="auto"/>
            </w:tcBorders>
            <w:shd w:val="clear" w:color="auto" w:fill="auto"/>
            <w:noWrap/>
            <w:vAlign w:val="bottom"/>
            <w:hideMark/>
          </w:tcPr>
          <w:p w:rsidR="005A65E6" w:rsidRPr="00623DA2" w:rsidRDefault="005A65E6" w:rsidP="00315754">
            <w:pPr>
              <w:spacing w:line="240" w:lineRule="auto"/>
              <w:jc w:val="center"/>
              <w:rPr>
                <w:rFonts w:eastAsia="Times New Roman" w:cs="Arial"/>
                <w:b/>
                <w:color w:val="000000"/>
                <w:sz w:val="20"/>
                <w:szCs w:val="20"/>
                <w:lang w:val="nl-NL"/>
              </w:rPr>
            </w:pPr>
            <w:r w:rsidRPr="00623DA2">
              <w:rPr>
                <w:rFonts w:eastAsia="Times New Roman" w:cs="Arial"/>
                <w:b/>
                <w:color w:val="000000"/>
                <w:sz w:val="20"/>
                <w:szCs w:val="20"/>
                <w:lang w:val="en-GB"/>
              </w:rPr>
              <w:t> </w:t>
            </w:r>
          </w:p>
        </w:tc>
        <w:tc>
          <w:tcPr>
            <w:tcW w:w="4800" w:type="dxa"/>
            <w:gridSpan w:val="5"/>
            <w:tcBorders>
              <w:top w:val="single" w:sz="18" w:space="0" w:color="auto"/>
              <w:left w:val="nil"/>
              <w:bottom w:val="single" w:sz="8" w:space="0" w:color="000000"/>
              <w:right w:val="single" w:sz="18" w:space="0" w:color="auto"/>
            </w:tcBorders>
            <w:shd w:val="clear" w:color="auto" w:fill="auto"/>
            <w:vAlign w:val="bottom"/>
            <w:hideMark/>
          </w:tcPr>
          <w:p w:rsidR="005A65E6" w:rsidRPr="00623DA2" w:rsidRDefault="005A65E6" w:rsidP="005A65E6">
            <w:pPr>
              <w:spacing w:line="240" w:lineRule="auto"/>
              <w:rPr>
                <w:rFonts w:eastAsia="Times New Roman" w:cs="Arial"/>
                <w:b/>
                <w:color w:val="000000"/>
                <w:sz w:val="18"/>
                <w:szCs w:val="18"/>
                <w:lang w:val="en-GB"/>
              </w:rPr>
            </w:pPr>
          </w:p>
          <w:p w:rsidR="005A65E6" w:rsidRPr="00623DA2" w:rsidRDefault="005A65E6" w:rsidP="005A65E6">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Pre-education track</w:t>
            </w:r>
          </w:p>
          <w:p w:rsidR="005A65E6" w:rsidRPr="00623DA2" w:rsidRDefault="005A65E6" w:rsidP="00315754">
            <w:pPr>
              <w:spacing w:line="240" w:lineRule="auto"/>
              <w:jc w:val="center"/>
              <w:rPr>
                <w:rFonts w:eastAsia="Times New Roman" w:cs="Arial"/>
                <w:b/>
                <w:color w:val="000000"/>
                <w:sz w:val="20"/>
                <w:szCs w:val="20"/>
                <w:lang w:val="nl-NL"/>
              </w:rPr>
            </w:pPr>
            <w:r w:rsidRPr="00623DA2">
              <w:rPr>
                <w:rFonts w:eastAsia="Times New Roman" w:cs="Arial"/>
                <w:b/>
                <w:color w:val="000000"/>
                <w:sz w:val="20"/>
                <w:szCs w:val="20"/>
                <w:lang w:val="en-GB"/>
              </w:rPr>
              <w:t> </w:t>
            </w:r>
          </w:p>
        </w:tc>
      </w:tr>
      <w:tr w:rsidR="00315754" w:rsidRPr="00315754" w:rsidTr="00354BBD">
        <w:trPr>
          <w:trHeight w:val="48"/>
        </w:trPr>
        <w:tc>
          <w:tcPr>
            <w:tcW w:w="2481" w:type="dxa"/>
            <w:tcBorders>
              <w:top w:val="nil"/>
              <w:left w:val="single" w:sz="18" w:space="0" w:color="auto"/>
              <w:bottom w:val="single" w:sz="8" w:space="0" w:color="auto"/>
              <w:right w:val="nil"/>
            </w:tcBorders>
            <w:shd w:val="clear" w:color="auto" w:fill="auto"/>
            <w:hideMark/>
          </w:tcPr>
          <w:p w:rsidR="00315754" w:rsidRPr="00623DA2" w:rsidRDefault="005A65E6" w:rsidP="00315754">
            <w:pPr>
              <w:spacing w:line="240" w:lineRule="auto"/>
              <w:rPr>
                <w:rFonts w:eastAsia="Times New Roman" w:cs="Arial"/>
                <w:b/>
                <w:i/>
                <w:iCs/>
                <w:color w:val="000000"/>
                <w:sz w:val="18"/>
                <w:szCs w:val="18"/>
                <w:lang w:val="nl-NL"/>
              </w:rPr>
            </w:pPr>
            <w:r w:rsidRPr="00623DA2">
              <w:rPr>
                <w:rFonts w:eastAsia="Times New Roman" w:cs="Arial"/>
                <w:b/>
                <w:i/>
                <w:iCs/>
                <w:color w:val="000000"/>
                <w:sz w:val="18"/>
                <w:szCs w:val="18"/>
                <w:lang w:val="en-GB"/>
              </w:rPr>
              <w:t>Advantaged/disadvantaged area</w:t>
            </w:r>
          </w:p>
        </w:tc>
        <w:tc>
          <w:tcPr>
            <w:tcW w:w="960" w:type="dxa"/>
            <w:tcBorders>
              <w:top w:val="nil"/>
              <w:left w:val="nil"/>
              <w:bottom w:val="single" w:sz="8" w:space="0" w:color="auto"/>
              <w:right w:val="single" w:sz="8" w:space="0" w:color="auto"/>
            </w:tcBorders>
            <w:shd w:val="clear" w:color="auto" w:fill="auto"/>
            <w:noWrap/>
            <w:vAlign w:val="bottom"/>
            <w:hideMark/>
          </w:tcPr>
          <w:p w:rsidR="00315754" w:rsidRPr="00623DA2" w:rsidRDefault="00315754" w:rsidP="00315754">
            <w:pPr>
              <w:spacing w:line="240" w:lineRule="auto"/>
              <w:rPr>
                <w:rFonts w:ascii="Calibri" w:eastAsia="Times New Roman" w:hAnsi="Calibri" w:cs="Calibri"/>
                <w:b/>
                <w:color w:val="000000"/>
                <w:szCs w:val="22"/>
                <w:lang w:val="nl-NL"/>
              </w:rPr>
            </w:pPr>
            <w:r w:rsidRPr="00623DA2">
              <w:rPr>
                <w:rFonts w:ascii="Calibri" w:eastAsia="Times New Roman" w:hAnsi="Calibri" w:cs="Calibri"/>
                <w:b/>
                <w:color w:val="000000"/>
                <w:szCs w:val="22"/>
                <w:lang w:val="en-GB"/>
              </w:rPr>
              <w:t> </w:t>
            </w:r>
          </w:p>
        </w:tc>
        <w:tc>
          <w:tcPr>
            <w:tcW w:w="960" w:type="dxa"/>
            <w:tcBorders>
              <w:top w:val="nil"/>
              <w:left w:val="nil"/>
              <w:bottom w:val="nil"/>
              <w:right w:val="single" w:sz="8" w:space="0" w:color="000000"/>
            </w:tcBorders>
            <w:shd w:val="clear" w:color="auto" w:fill="auto"/>
            <w:vAlign w:val="bottom"/>
            <w:hideMark/>
          </w:tcPr>
          <w:p w:rsidR="00315754" w:rsidRPr="00623DA2" w:rsidRDefault="00623DA2" w:rsidP="00315754">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other</w:t>
            </w:r>
          </w:p>
        </w:tc>
        <w:tc>
          <w:tcPr>
            <w:tcW w:w="960" w:type="dxa"/>
            <w:tcBorders>
              <w:top w:val="nil"/>
              <w:left w:val="nil"/>
              <w:bottom w:val="nil"/>
              <w:right w:val="single" w:sz="8" w:space="0" w:color="000000"/>
            </w:tcBorders>
            <w:shd w:val="clear" w:color="auto" w:fill="auto"/>
            <w:vAlign w:val="bottom"/>
            <w:hideMark/>
          </w:tcPr>
          <w:p w:rsidR="00315754" w:rsidRPr="00623DA2" w:rsidRDefault="00315754" w:rsidP="00315754">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HAVO</w:t>
            </w:r>
          </w:p>
        </w:tc>
        <w:tc>
          <w:tcPr>
            <w:tcW w:w="960" w:type="dxa"/>
            <w:tcBorders>
              <w:top w:val="nil"/>
              <w:left w:val="nil"/>
              <w:bottom w:val="nil"/>
              <w:right w:val="single" w:sz="8" w:space="0" w:color="000000"/>
            </w:tcBorders>
            <w:shd w:val="clear" w:color="auto" w:fill="auto"/>
            <w:vAlign w:val="bottom"/>
            <w:hideMark/>
          </w:tcPr>
          <w:p w:rsidR="00315754" w:rsidRPr="00623DA2" w:rsidRDefault="00315754" w:rsidP="00315754">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MBO</w:t>
            </w:r>
          </w:p>
        </w:tc>
        <w:tc>
          <w:tcPr>
            <w:tcW w:w="960" w:type="dxa"/>
            <w:tcBorders>
              <w:top w:val="nil"/>
              <w:left w:val="nil"/>
              <w:bottom w:val="nil"/>
              <w:right w:val="single" w:sz="8" w:space="0" w:color="000000"/>
            </w:tcBorders>
            <w:shd w:val="clear" w:color="auto" w:fill="auto"/>
            <w:vAlign w:val="bottom"/>
            <w:hideMark/>
          </w:tcPr>
          <w:p w:rsidR="00315754" w:rsidRPr="00623DA2" w:rsidRDefault="00315754" w:rsidP="00315754">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VWO</w:t>
            </w:r>
          </w:p>
        </w:tc>
        <w:tc>
          <w:tcPr>
            <w:tcW w:w="960" w:type="dxa"/>
            <w:tcBorders>
              <w:top w:val="nil"/>
              <w:left w:val="nil"/>
              <w:bottom w:val="nil"/>
              <w:right w:val="single" w:sz="18" w:space="0" w:color="auto"/>
            </w:tcBorders>
            <w:shd w:val="clear" w:color="auto" w:fill="auto"/>
            <w:vAlign w:val="bottom"/>
            <w:hideMark/>
          </w:tcPr>
          <w:p w:rsidR="00315754" w:rsidRPr="00623DA2" w:rsidRDefault="00315754" w:rsidP="00315754">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en-GB"/>
              </w:rPr>
              <w:t>HO</w:t>
            </w:r>
          </w:p>
        </w:tc>
      </w:tr>
      <w:tr w:rsidR="00354BBD" w:rsidRPr="00315754" w:rsidTr="00354BBD">
        <w:trPr>
          <w:trHeight w:val="300"/>
        </w:trPr>
        <w:tc>
          <w:tcPr>
            <w:tcW w:w="2481" w:type="dxa"/>
            <w:tcBorders>
              <w:top w:val="nil"/>
              <w:left w:val="single" w:sz="18" w:space="0" w:color="auto"/>
              <w:bottom w:val="nil"/>
              <w:right w:val="single" w:sz="8" w:space="0" w:color="auto"/>
            </w:tcBorders>
            <w:shd w:val="clear" w:color="auto" w:fill="auto"/>
            <w:noWrap/>
            <w:vAlign w:val="bottom"/>
            <w:hideMark/>
          </w:tcPr>
          <w:p w:rsidR="00354BBD" w:rsidRPr="00623DA2" w:rsidRDefault="00354BBD" w:rsidP="00315754">
            <w:pPr>
              <w:spacing w:line="240" w:lineRule="auto"/>
              <w:rPr>
                <w:rFonts w:ascii="Calibri" w:eastAsia="Times New Roman" w:hAnsi="Calibri" w:cs="Calibri"/>
                <w:b/>
                <w:i/>
                <w:iCs/>
                <w:color w:val="000000"/>
                <w:szCs w:val="22"/>
                <w:lang w:val="nl-NL"/>
              </w:rPr>
            </w:pPr>
            <w:r w:rsidRPr="00623DA2">
              <w:rPr>
                <w:rFonts w:ascii="Calibri" w:eastAsia="Times New Roman" w:hAnsi="Calibri" w:cs="Calibri"/>
                <w:b/>
                <w:i/>
                <w:iCs/>
                <w:color w:val="000000"/>
                <w:szCs w:val="22"/>
                <w:lang w:val="en-GB"/>
              </w:rPr>
              <w:t> </w:t>
            </w:r>
          </w:p>
        </w:tc>
        <w:tc>
          <w:tcPr>
            <w:tcW w:w="960" w:type="dxa"/>
            <w:tcBorders>
              <w:top w:val="nil"/>
              <w:left w:val="nil"/>
              <w:bottom w:val="nil"/>
              <w:right w:val="nil"/>
            </w:tcBorders>
            <w:shd w:val="clear" w:color="auto" w:fill="auto"/>
            <w:hideMark/>
          </w:tcPr>
          <w:p w:rsidR="00354BBD" w:rsidRPr="00623DA2" w:rsidRDefault="00354BBD" w:rsidP="00315754">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Count</w:t>
            </w:r>
          </w:p>
        </w:tc>
        <w:tc>
          <w:tcPr>
            <w:tcW w:w="960" w:type="dxa"/>
            <w:tcBorders>
              <w:top w:val="single" w:sz="8" w:space="0" w:color="auto"/>
              <w:left w:val="single" w:sz="8" w:space="0" w:color="auto"/>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364</w:t>
            </w:r>
          </w:p>
        </w:tc>
        <w:tc>
          <w:tcPr>
            <w:tcW w:w="960" w:type="dxa"/>
            <w:tcBorders>
              <w:top w:val="single" w:sz="8" w:space="0" w:color="auto"/>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1578</w:t>
            </w:r>
          </w:p>
        </w:tc>
        <w:tc>
          <w:tcPr>
            <w:tcW w:w="960" w:type="dxa"/>
            <w:tcBorders>
              <w:top w:val="single" w:sz="8" w:space="0" w:color="auto"/>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1569</w:t>
            </w:r>
          </w:p>
        </w:tc>
        <w:tc>
          <w:tcPr>
            <w:tcW w:w="960" w:type="dxa"/>
            <w:tcBorders>
              <w:top w:val="single" w:sz="8" w:space="0" w:color="auto"/>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251</w:t>
            </w:r>
          </w:p>
        </w:tc>
        <w:tc>
          <w:tcPr>
            <w:tcW w:w="960" w:type="dxa"/>
            <w:tcBorders>
              <w:top w:val="single" w:sz="8" w:space="0" w:color="auto"/>
              <w:left w:val="nil"/>
              <w:bottom w:val="nil"/>
              <w:right w:val="single" w:sz="18" w:space="0" w:color="auto"/>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245</w:t>
            </w:r>
          </w:p>
        </w:tc>
      </w:tr>
      <w:tr w:rsidR="00354BBD" w:rsidRPr="00315754" w:rsidTr="00354BBD">
        <w:trPr>
          <w:trHeight w:val="468"/>
        </w:trPr>
        <w:tc>
          <w:tcPr>
            <w:tcW w:w="2481" w:type="dxa"/>
            <w:tcBorders>
              <w:top w:val="single" w:sz="8" w:space="0" w:color="auto"/>
              <w:left w:val="single" w:sz="18" w:space="0" w:color="auto"/>
              <w:bottom w:val="single" w:sz="8" w:space="0" w:color="auto"/>
              <w:right w:val="single" w:sz="8" w:space="0" w:color="auto"/>
            </w:tcBorders>
            <w:shd w:val="clear" w:color="auto" w:fill="auto"/>
            <w:noWrap/>
            <w:vAlign w:val="bottom"/>
            <w:hideMark/>
          </w:tcPr>
          <w:p w:rsidR="00354BBD" w:rsidRPr="00623DA2" w:rsidRDefault="00354BBD" w:rsidP="00315754">
            <w:pPr>
              <w:spacing w:line="240" w:lineRule="auto"/>
              <w:jc w:val="center"/>
              <w:rPr>
                <w:rFonts w:eastAsia="Times New Roman" w:cs="Arial"/>
                <w:b/>
                <w:i/>
                <w:iCs/>
                <w:color w:val="000000"/>
                <w:sz w:val="20"/>
                <w:szCs w:val="20"/>
                <w:lang w:val="nl-NL"/>
              </w:rPr>
            </w:pPr>
            <w:r>
              <w:rPr>
                <w:rFonts w:eastAsia="Times New Roman" w:cs="Arial"/>
                <w:b/>
                <w:i/>
                <w:iCs/>
                <w:color w:val="000000"/>
                <w:sz w:val="20"/>
                <w:szCs w:val="20"/>
                <w:lang w:val="en-GB"/>
              </w:rPr>
              <w:t>Yes</w:t>
            </w:r>
          </w:p>
        </w:tc>
        <w:tc>
          <w:tcPr>
            <w:tcW w:w="960" w:type="dxa"/>
            <w:tcBorders>
              <w:top w:val="nil"/>
              <w:left w:val="nil"/>
              <w:bottom w:val="single" w:sz="8" w:space="0" w:color="000000"/>
              <w:right w:val="nil"/>
            </w:tcBorders>
            <w:shd w:val="clear" w:color="auto" w:fill="auto"/>
            <w:hideMark/>
          </w:tcPr>
          <w:p w:rsidR="00354BBD" w:rsidRPr="00623DA2" w:rsidRDefault="00354BBD" w:rsidP="00623DA2">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 within Origin</w:t>
            </w:r>
          </w:p>
        </w:tc>
        <w:tc>
          <w:tcPr>
            <w:tcW w:w="960" w:type="dxa"/>
            <w:tcBorders>
              <w:top w:val="nil"/>
              <w:left w:val="single" w:sz="8" w:space="0" w:color="auto"/>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9%</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39%</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39%</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6%</w:t>
            </w:r>
          </w:p>
        </w:tc>
        <w:tc>
          <w:tcPr>
            <w:tcW w:w="960" w:type="dxa"/>
            <w:tcBorders>
              <w:top w:val="nil"/>
              <w:left w:val="nil"/>
              <w:bottom w:val="single" w:sz="8" w:space="0" w:color="000000"/>
              <w:right w:val="single" w:sz="18" w:space="0" w:color="auto"/>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6%</w:t>
            </w:r>
          </w:p>
        </w:tc>
      </w:tr>
      <w:tr w:rsidR="00354BBD" w:rsidRPr="00315754" w:rsidTr="00354BBD">
        <w:trPr>
          <w:trHeight w:val="300"/>
        </w:trPr>
        <w:tc>
          <w:tcPr>
            <w:tcW w:w="2481" w:type="dxa"/>
            <w:tcBorders>
              <w:top w:val="nil"/>
              <w:left w:val="single" w:sz="18" w:space="0" w:color="auto"/>
              <w:bottom w:val="nil"/>
              <w:right w:val="single" w:sz="8" w:space="0" w:color="auto"/>
            </w:tcBorders>
            <w:shd w:val="clear" w:color="auto" w:fill="auto"/>
            <w:noWrap/>
            <w:vAlign w:val="bottom"/>
            <w:hideMark/>
          </w:tcPr>
          <w:p w:rsidR="00354BBD" w:rsidRPr="00623DA2" w:rsidRDefault="00354BBD" w:rsidP="00315754">
            <w:pPr>
              <w:spacing w:line="240" w:lineRule="auto"/>
              <w:jc w:val="center"/>
              <w:rPr>
                <w:rFonts w:eastAsia="Times New Roman" w:cs="Arial"/>
                <w:b/>
                <w:i/>
                <w:iCs/>
                <w:color w:val="000000"/>
                <w:sz w:val="20"/>
                <w:szCs w:val="20"/>
                <w:lang w:val="nl-NL"/>
              </w:rPr>
            </w:pPr>
            <w:r w:rsidRPr="00623DA2">
              <w:rPr>
                <w:rFonts w:eastAsia="Times New Roman" w:cs="Arial"/>
                <w:b/>
                <w:i/>
                <w:iCs/>
                <w:color w:val="000000"/>
                <w:sz w:val="20"/>
                <w:szCs w:val="20"/>
                <w:lang w:val="en-GB"/>
              </w:rPr>
              <w:t> </w:t>
            </w:r>
          </w:p>
        </w:tc>
        <w:tc>
          <w:tcPr>
            <w:tcW w:w="960" w:type="dxa"/>
            <w:tcBorders>
              <w:top w:val="nil"/>
              <w:left w:val="nil"/>
              <w:bottom w:val="nil"/>
              <w:right w:val="nil"/>
            </w:tcBorders>
            <w:shd w:val="clear" w:color="auto" w:fill="auto"/>
            <w:hideMark/>
          </w:tcPr>
          <w:p w:rsidR="00354BBD" w:rsidRPr="00623DA2" w:rsidRDefault="00354BBD" w:rsidP="00315754">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Count</w:t>
            </w:r>
          </w:p>
        </w:tc>
        <w:tc>
          <w:tcPr>
            <w:tcW w:w="960" w:type="dxa"/>
            <w:tcBorders>
              <w:top w:val="nil"/>
              <w:left w:val="single" w:sz="8" w:space="0" w:color="auto"/>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658</w:t>
            </w:r>
          </w:p>
        </w:tc>
        <w:tc>
          <w:tcPr>
            <w:tcW w:w="960" w:type="dxa"/>
            <w:tcBorders>
              <w:top w:val="nil"/>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8261</w:t>
            </w:r>
          </w:p>
        </w:tc>
        <w:tc>
          <w:tcPr>
            <w:tcW w:w="960" w:type="dxa"/>
            <w:tcBorders>
              <w:top w:val="nil"/>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4469</w:t>
            </w:r>
          </w:p>
        </w:tc>
        <w:tc>
          <w:tcPr>
            <w:tcW w:w="960" w:type="dxa"/>
            <w:tcBorders>
              <w:top w:val="nil"/>
              <w:left w:val="nil"/>
              <w:bottom w:val="nil"/>
              <w:right w:val="single" w:sz="8" w:space="0" w:color="000000"/>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1627</w:t>
            </w:r>
          </w:p>
        </w:tc>
        <w:tc>
          <w:tcPr>
            <w:tcW w:w="960" w:type="dxa"/>
            <w:tcBorders>
              <w:top w:val="nil"/>
              <w:left w:val="nil"/>
              <w:bottom w:val="nil"/>
              <w:right w:val="single" w:sz="18" w:space="0" w:color="auto"/>
            </w:tcBorders>
            <w:shd w:val="clear" w:color="auto" w:fill="auto"/>
            <w:noWrap/>
            <w:hideMark/>
          </w:tcPr>
          <w:p w:rsidR="00354BBD" w:rsidRPr="006739E7" w:rsidRDefault="00354BBD" w:rsidP="001F1784">
            <w:pPr>
              <w:jc w:val="right"/>
              <w:rPr>
                <w:rFonts w:eastAsia="Times New Roman" w:cs="Arial"/>
                <w:color w:val="000000"/>
                <w:sz w:val="18"/>
                <w:szCs w:val="18"/>
                <w:lang w:val="en-GB" w:eastAsia="zh-CN"/>
              </w:rPr>
            </w:pPr>
            <w:r w:rsidRPr="006739E7">
              <w:rPr>
                <w:rFonts w:eastAsia="Times New Roman" w:cs="Arial"/>
                <w:color w:val="000000"/>
                <w:sz w:val="18"/>
                <w:szCs w:val="18"/>
                <w:lang w:val="en-GB" w:eastAsia="zh-CN"/>
              </w:rPr>
              <w:t>718</w:t>
            </w:r>
          </w:p>
        </w:tc>
      </w:tr>
      <w:tr w:rsidR="00354BBD" w:rsidRPr="00315754" w:rsidTr="00354BBD">
        <w:trPr>
          <w:trHeight w:val="468"/>
        </w:trPr>
        <w:tc>
          <w:tcPr>
            <w:tcW w:w="2481" w:type="dxa"/>
            <w:tcBorders>
              <w:top w:val="single" w:sz="8" w:space="0" w:color="auto"/>
              <w:left w:val="single" w:sz="18" w:space="0" w:color="auto"/>
              <w:bottom w:val="single" w:sz="8" w:space="0" w:color="auto"/>
              <w:right w:val="single" w:sz="8" w:space="0" w:color="auto"/>
            </w:tcBorders>
            <w:shd w:val="clear" w:color="auto" w:fill="auto"/>
            <w:noWrap/>
            <w:vAlign w:val="bottom"/>
            <w:hideMark/>
          </w:tcPr>
          <w:p w:rsidR="00354BBD" w:rsidRPr="00623DA2" w:rsidRDefault="00354BBD" w:rsidP="00315754">
            <w:pPr>
              <w:spacing w:line="240" w:lineRule="auto"/>
              <w:jc w:val="center"/>
              <w:rPr>
                <w:rFonts w:eastAsia="Times New Roman" w:cs="Arial"/>
                <w:b/>
                <w:i/>
                <w:iCs/>
                <w:color w:val="000000"/>
                <w:sz w:val="20"/>
                <w:szCs w:val="20"/>
                <w:lang w:val="nl-NL"/>
              </w:rPr>
            </w:pPr>
            <w:r>
              <w:rPr>
                <w:rFonts w:eastAsia="Times New Roman" w:cs="Arial"/>
                <w:b/>
                <w:i/>
                <w:iCs/>
                <w:color w:val="000000"/>
                <w:sz w:val="20"/>
                <w:szCs w:val="20"/>
                <w:lang w:val="en-GB"/>
              </w:rPr>
              <w:t>No</w:t>
            </w:r>
          </w:p>
        </w:tc>
        <w:tc>
          <w:tcPr>
            <w:tcW w:w="960" w:type="dxa"/>
            <w:tcBorders>
              <w:top w:val="nil"/>
              <w:left w:val="nil"/>
              <w:bottom w:val="single" w:sz="8" w:space="0" w:color="000000"/>
              <w:right w:val="nil"/>
            </w:tcBorders>
            <w:shd w:val="clear" w:color="auto" w:fill="auto"/>
            <w:hideMark/>
          </w:tcPr>
          <w:p w:rsidR="00354BBD" w:rsidRPr="00623DA2" w:rsidRDefault="00354BBD" w:rsidP="00623DA2">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 within Origin</w:t>
            </w:r>
          </w:p>
        </w:tc>
        <w:tc>
          <w:tcPr>
            <w:tcW w:w="960" w:type="dxa"/>
            <w:tcBorders>
              <w:top w:val="nil"/>
              <w:left w:val="single" w:sz="8" w:space="0" w:color="auto"/>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4%</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53%</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28%</w:t>
            </w:r>
          </w:p>
        </w:tc>
        <w:tc>
          <w:tcPr>
            <w:tcW w:w="960" w:type="dxa"/>
            <w:tcBorders>
              <w:top w:val="nil"/>
              <w:left w:val="nil"/>
              <w:bottom w:val="single" w:sz="8" w:space="0" w:color="000000"/>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10%</w:t>
            </w:r>
          </w:p>
        </w:tc>
        <w:tc>
          <w:tcPr>
            <w:tcW w:w="960" w:type="dxa"/>
            <w:tcBorders>
              <w:top w:val="nil"/>
              <w:left w:val="nil"/>
              <w:bottom w:val="single" w:sz="8" w:space="0" w:color="000000"/>
              <w:right w:val="single" w:sz="18" w:space="0" w:color="auto"/>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5%</w:t>
            </w:r>
          </w:p>
        </w:tc>
      </w:tr>
      <w:tr w:rsidR="00315754" w:rsidRPr="00315754" w:rsidTr="00354BBD">
        <w:trPr>
          <w:trHeight w:val="300"/>
        </w:trPr>
        <w:tc>
          <w:tcPr>
            <w:tcW w:w="2481" w:type="dxa"/>
            <w:tcBorders>
              <w:top w:val="nil"/>
              <w:left w:val="single" w:sz="18" w:space="0" w:color="auto"/>
              <w:bottom w:val="single" w:sz="8" w:space="0" w:color="000000"/>
              <w:right w:val="single" w:sz="8" w:space="0" w:color="auto"/>
            </w:tcBorders>
            <w:shd w:val="clear" w:color="auto" w:fill="auto"/>
            <w:hideMark/>
          </w:tcPr>
          <w:p w:rsidR="00315754" w:rsidRPr="00623DA2" w:rsidRDefault="00315754" w:rsidP="00315754">
            <w:pPr>
              <w:spacing w:line="240" w:lineRule="auto"/>
              <w:rPr>
                <w:rFonts w:eastAsia="Times New Roman" w:cs="Arial"/>
                <w:b/>
                <w:i/>
                <w:iCs/>
                <w:color w:val="000000"/>
                <w:sz w:val="18"/>
                <w:szCs w:val="18"/>
                <w:lang w:val="nl-NL"/>
              </w:rPr>
            </w:pPr>
            <w:r w:rsidRPr="00623DA2">
              <w:rPr>
                <w:rFonts w:eastAsia="Times New Roman" w:cs="Arial"/>
                <w:b/>
                <w:i/>
                <w:iCs/>
                <w:color w:val="000000"/>
                <w:sz w:val="18"/>
                <w:szCs w:val="18"/>
                <w:lang w:val="en-GB"/>
              </w:rPr>
              <w:t>Total</w:t>
            </w:r>
          </w:p>
        </w:tc>
        <w:tc>
          <w:tcPr>
            <w:tcW w:w="960" w:type="dxa"/>
            <w:tcBorders>
              <w:top w:val="nil"/>
              <w:left w:val="nil"/>
              <w:bottom w:val="nil"/>
              <w:right w:val="nil"/>
            </w:tcBorders>
            <w:shd w:val="clear" w:color="auto" w:fill="auto"/>
            <w:hideMark/>
          </w:tcPr>
          <w:p w:rsidR="00315754" w:rsidRPr="00623DA2" w:rsidRDefault="00315754" w:rsidP="00315754">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Count</w:t>
            </w:r>
          </w:p>
        </w:tc>
        <w:tc>
          <w:tcPr>
            <w:tcW w:w="960" w:type="dxa"/>
            <w:tcBorders>
              <w:top w:val="nil"/>
              <w:left w:val="single" w:sz="8" w:space="0" w:color="auto"/>
              <w:bottom w:val="nil"/>
              <w:right w:val="single" w:sz="8" w:space="0" w:color="000000"/>
            </w:tcBorders>
            <w:shd w:val="clear" w:color="auto" w:fill="auto"/>
            <w:noWrap/>
            <w:hideMark/>
          </w:tcPr>
          <w:p w:rsidR="00315754" w:rsidRPr="00315754" w:rsidRDefault="00315754" w:rsidP="00315754">
            <w:pPr>
              <w:spacing w:line="240" w:lineRule="auto"/>
              <w:jc w:val="right"/>
              <w:rPr>
                <w:rFonts w:eastAsia="Times New Roman" w:cs="Arial"/>
                <w:color w:val="000000"/>
                <w:sz w:val="18"/>
                <w:szCs w:val="18"/>
                <w:lang w:val="nl-NL"/>
              </w:rPr>
            </w:pPr>
            <w:r w:rsidRPr="00315754">
              <w:rPr>
                <w:rFonts w:eastAsia="Times New Roman" w:cs="Arial"/>
                <w:color w:val="000000"/>
                <w:sz w:val="18"/>
                <w:szCs w:val="18"/>
                <w:lang w:val="en-GB"/>
              </w:rPr>
              <w:t>1022</w:t>
            </w:r>
          </w:p>
        </w:tc>
        <w:tc>
          <w:tcPr>
            <w:tcW w:w="960" w:type="dxa"/>
            <w:tcBorders>
              <w:top w:val="nil"/>
              <w:left w:val="nil"/>
              <w:bottom w:val="nil"/>
              <w:right w:val="single" w:sz="8" w:space="0" w:color="000000"/>
            </w:tcBorders>
            <w:shd w:val="clear" w:color="auto" w:fill="auto"/>
            <w:noWrap/>
            <w:hideMark/>
          </w:tcPr>
          <w:p w:rsidR="00315754" w:rsidRPr="00315754" w:rsidRDefault="00315754" w:rsidP="00315754">
            <w:pPr>
              <w:spacing w:line="240" w:lineRule="auto"/>
              <w:jc w:val="right"/>
              <w:rPr>
                <w:rFonts w:eastAsia="Times New Roman" w:cs="Arial"/>
                <w:color w:val="000000"/>
                <w:sz w:val="18"/>
                <w:szCs w:val="18"/>
                <w:lang w:val="nl-NL"/>
              </w:rPr>
            </w:pPr>
            <w:r w:rsidRPr="00315754">
              <w:rPr>
                <w:rFonts w:eastAsia="Times New Roman" w:cs="Arial"/>
                <w:color w:val="000000"/>
                <w:sz w:val="18"/>
                <w:szCs w:val="18"/>
                <w:lang w:val="en-GB"/>
              </w:rPr>
              <w:t>9839</w:t>
            </w:r>
          </w:p>
        </w:tc>
        <w:tc>
          <w:tcPr>
            <w:tcW w:w="960" w:type="dxa"/>
            <w:tcBorders>
              <w:top w:val="nil"/>
              <w:left w:val="nil"/>
              <w:bottom w:val="nil"/>
              <w:right w:val="single" w:sz="8" w:space="0" w:color="000000"/>
            </w:tcBorders>
            <w:shd w:val="clear" w:color="auto" w:fill="auto"/>
            <w:noWrap/>
            <w:hideMark/>
          </w:tcPr>
          <w:p w:rsidR="00315754" w:rsidRPr="00315754" w:rsidRDefault="00315754" w:rsidP="00315754">
            <w:pPr>
              <w:spacing w:line="240" w:lineRule="auto"/>
              <w:jc w:val="right"/>
              <w:rPr>
                <w:rFonts w:eastAsia="Times New Roman" w:cs="Arial"/>
                <w:color w:val="000000"/>
                <w:sz w:val="18"/>
                <w:szCs w:val="18"/>
                <w:lang w:val="nl-NL"/>
              </w:rPr>
            </w:pPr>
            <w:r w:rsidRPr="00315754">
              <w:rPr>
                <w:rFonts w:eastAsia="Times New Roman" w:cs="Arial"/>
                <w:color w:val="000000"/>
                <w:sz w:val="18"/>
                <w:szCs w:val="18"/>
                <w:lang w:val="en-GB"/>
              </w:rPr>
              <w:t>6038</w:t>
            </w:r>
          </w:p>
        </w:tc>
        <w:tc>
          <w:tcPr>
            <w:tcW w:w="960" w:type="dxa"/>
            <w:tcBorders>
              <w:top w:val="nil"/>
              <w:left w:val="nil"/>
              <w:bottom w:val="nil"/>
              <w:right w:val="single" w:sz="8" w:space="0" w:color="000000"/>
            </w:tcBorders>
            <w:shd w:val="clear" w:color="auto" w:fill="auto"/>
            <w:noWrap/>
            <w:hideMark/>
          </w:tcPr>
          <w:p w:rsidR="00315754" w:rsidRPr="00315754" w:rsidRDefault="00315754" w:rsidP="00315754">
            <w:pPr>
              <w:spacing w:line="240" w:lineRule="auto"/>
              <w:jc w:val="right"/>
              <w:rPr>
                <w:rFonts w:eastAsia="Times New Roman" w:cs="Arial"/>
                <w:color w:val="000000"/>
                <w:sz w:val="18"/>
                <w:szCs w:val="18"/>
                <w:lang w:val="nl-NL"/>
              </w:rPr>
            </w:pPr>
            <w:r w:rsidRPr="00315754">
              <w:rPr>
                <w:rFonts w:eastAsia="Times New Roman" w:cs="Arial"/>
                <w:color w:val="000000"/>
                <w:sz w:val="18"/>
                <w:szCs w:val="18"/>
                <w:lang w:val="en-GB"/>
              </w:rPr>
              <w:t>1878</w:t>
            </w:r>
          </w:p>
        </w:tc>
        <w:tc>
          <w:tcPr>
            <w:tcW w:w="960" w:type="dxa"/>
            <w:tcBorders>
              <w:top w:val="nil"/>
              <w:left w:val="nil"/>
              <w:bottom w:val="nil"/>
              <w:right w:val="single" w:sz="18" w:space="0" w:color="auto"/>
            </w:tcBorders>
            <w:shd w:val="clear" w:color="auto" w:fill="auto"/>
            <w:noWrap/>
            <w:hideMark/>
          </w:tcPr>
          <w:p w:rsidR="00315754" w:rsidRPr="00315754" w:rsidRDefault="00315754" w:rsidP="00315754">
            <w:pPr>
              <w:spacing w:line="240" w:lineRule="auto"/>
              <w:jc w:val="right"/>
              <w:rPr>
                <w:rFonts w:eastAsia="Times New Roman" w:cs="Arial"/>
                <w:color w:val="000000"/>
                <w:sz w:val="18"/>
                <w:szCs w:val="18"/>
                <w:lang w:val="nl-NL"/>
              </w:rPr>
            </w:pPr>
            <w:r w:rsidRPr="00315754">
              <w:rPr>
                <w:rFonts w:eastAsia="Times New Roman" w:cs="Arial"/>
                <w:color w:val="000000"/>
                <w:sz w:val="18"/>
                <w:szCs w:val="18"/>
                <w:lang w:val="en-GB"/>
              </w:rPr>
              <w:t>963</w:t>
            </w:r>
          </w:p>
        </w:tc>
      </w:tr>
      <w:tr w:rsidR="00354BBD" w:rsidRPr="00315754" w:rsidTr="00354BBD">
        <w:trPr>
          <w:trHeight w:val="468"/>
        </w:trPr>
        <w:tc>
          <w:tcPr>
            <w:tcW w:w="2481" w:type="dxa"/>
            <w:tcBorders>
              <w:top w:val="nil"/>
              <w:left w:val="single" w:sz="18" w:space="0" w:color="auto"/>
              <w:bottom w:val="single" w:sz="18" w:space="0" w:color="auto"/>
              <w:right w:val="single" w:sz="8" w:space="0" w:color="auto"/>
            </w:tcBorders>
            <w:shd w:val="clear" w:color="auto" w:fill="auto"/>
            <w:noWrap/>
            <w:vAlign w:val="bottom"/>
            <w:hideMark/>
          </w:tcPr>
          <w:p w:rsidR="00354BBD" w:rsidRPr="00623DA2" w:rsidRDefault="00354BBD" w:rsidP="00315754">
            <w:pPr>
              <w:spacing w:line="240" w:lineRule="auto"/>
              <w:jc w:val="center"/>
              <w:rPr>
                <w:rFonts w:eastAsia="Times New Roman" w:cs="Arial"/>
                <w:b/>
                <w:i/>
                <w:iCs/>
                <w:color w:val="000000"/>
                <w:sz w:val="20"/>
                <w:szCs w:val="20"/>
                <w:lang w:val="nl-NL"/>
              </w:rPr>
            </w:pPr>
            <w:r w:rsidRPr="00623DA2">
              <w:rPr>
                <w:rFonts w:eastAsia="Times New Roman" w:cs="Arial"/>
                <w:b/>
                <w:i/>
                <w:iCs/>
                <w:color w:val="000000"/>
                <w:sz w:val="20"/>
                <w:szCs w:val="20"/>
                <w:lang w:val="en-GB"/>
              </w:rPr>
              <w:t> </w:t>
            </w:r>
          </w:p>
        </w:tc>
        <w:tc>
          <w:tcPr>
            <w:tcW w:w="960" w:type="dxa"/>
            <w:tcBorders>
              <w:top w:val="nil"/>
              <w:left w:val="nil"/>
              <w:bottom w:val="single" w:sz="18" w:space="0" w:color="auto"/>
              <w:right w:val="nil"/>
            </w:tcBorders>
            <w:shd w:val="clear" w:color="auto" w:fill="auto"/>
            <w:hideMark/>
          </w:tcPr>
          <w:p w:rsidR="00354BBD" w:rsidRPr="00623DA2" w:rsidRDefault="00354BBD" w:rsidP="00623DA2">
            <w:pPr>
              <w:spacing w:line="240" w:lineRule="auto"/>
              <w:rPr>
                <w:rFonts w:eastAsia="Times New Roman" w:cs="Arial"/>
                <w:b/>
                <w:color w:val="000000"/>
                <w:sz w:val="18"/>
                <w:szCs w:val="18"/>
                <w:lang w:val="nl-NL"/>
              </w:rPr>
            </w:pPr>
            <w:r w:rsidRPr="00623DA2">
              <w:rPr>
                <w:rFonts w:eastAsia="Times New Roman" w:cs="Arial"/>
                <w:b/>
                <w:color w:val="000000"/>
                <w:sz w:val="18"/>
                <w:szCs w:val="18"/>
                <w:lang w:val="en-GB"/>
              </w:rPr>
              <w:t>% within Origin</w:t>
            </w:r>
          </w:p>
        </w:tc>
        <w:tc>
          <w:tcPr>
            <w:tcW w:w="960" w:type="dxa"/>
            <w:tcBorders>
              <w:top w:val="nil"/>
              <w:left w:val="single" w:sz="8" w:space="0" w:color="auto"/>
              <w:bottom w:val="single" w:sz="18" w:space="0" w:color="auto"/>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5%</w:t>
            </w:r>
          </w:p>
        </w:tc>
        <w:tc>
          <w:tcPr>
            <w:tcW w:w="960" w:type="dxa"/>
            <w:tcBorders>
              <w:top w:val="nil"/>
              <w:left w:val="nil"/>
              <w:bottom w:val="single" w:sz="18" w:space="0" w:color="auto"/>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50%</w:t>
            </w:r>
          </w:p>
        </w:tc>
        <w:tc>
          <w:tcPr>
            <w:tcW w:w="960" w:type="dxa"/>
            <w:tcBorders>
              <w:top w:val="nil"/>
              <w:left w:val="nil"/>
              <w:bottom w:val="single" w:sz="18" w:space="0" w:color="auto"/>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31%</w:t>
            </w:r>
          </w:p>
        </w:tc>
        <w:tc>
          <w:tcPr>
            <w:tcW w:w="960" w:type="dxa"/>
            <w:tcBorders>
              <w:top w:val="nil"/>
              <w:left w:val="nil"/>
              <w:bottom w:val="single" w:sz="18" w:space="0" w:color="auto"/>
              <w:right w:val="single" w:sz="8" w:space="0" w:color="000000"/>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10%</w:t>
            </w:r>
          </w:p>
        </w:tc>
        <w:tc>
          <w:tcPr>
            <w:tcW w:w="960" w:type="dxa"/>
            <w:tcBorders>
              <w:top w:val="nil"/>
              <w:left w:val="nil"/>
              <w:bottom w:val="single" w:sz="18" w:space="0" w:color="auto"/>
              <w:right w:val="single" w:sz="18" w:space="0" w:color="auto"/>
            </w:tcBorders>
            <w:shd w:val="clear" w:color="auto" w:fill="auto"/>
            <w:noWrap/>
            <w:hideMark/>
          </w:tcPr>
          <w:p w:rsidR="00354BBD" w:rsidRPr="006739E7" w:rsidRDefault="00354BBD" w:rsidP="001F1784">
            <w:pPr>
              <w:jc w:val="right"/>
              <w:rPr>
                <w:rFonts w:cs="Arial"/>
                <w:color w:val="000000"/>
                <w:sz w:val="18"/>
                <w:szCs w:val="18"/>
                <w:lang w:val="en-GB"/>
              </w:rPr>
            </w:pPr>
            <w:r w:rsidRPr="006739E7">
              <w:rPr>
                <w:rFonts w:cs="Arial"/>
                <w:color w:val="000000"/>
                <w:sz w:val="18"/>
                <w:szCs w:val="18"/>
                <w:lang w:val="en-GB"/>
              </w:rPr>
              <w:t>5%</w:t>
            </w:r>
          </w:p>
        </w:tc>
      </w:tr>
    </w:tbl>
    <w:p w:rsidR="00A157FB" w:rsidRPr="006739E7" w:rsidRDefault="00A157FB" w:rsidP="00B35DF6">
      <w:pPr>
        <w:jc w:val="both"/>
        <w:rPr>
          <w:lang w:val="en-GB" w:eastAsia="zh-CN"/>
        </w:rPr>
      </w:pPr>
    </w:p>
    <w:p w:rsidR="00354BBD" w:rsidRDefault="00354BBD" w:rsidP="00B35DF6">
      <w:pPr>
        <w:jc w:val="both"/>
        <w:rPr>
          <w:lang w:val="en-GB" w:eastAsia="zh-CN"/>
        </w:rPr>
      </w:pPr>
    </w:p>
    <w:p w:rsidR="00354BBD" w:rsidRDefault="00354BBD" w:rsidP="00B35DF6">
      <w:pPr>
        <w:jc w:val="both"/>
        <w:rPr>
          <w:lang w:val="en-GB" w:eastAsia="zh-CN"/>
        </w:rPr>
      </w:pPr>
    </w:p>
    <w:p w:rsidR="00354BBD" w:rsidRDefault="00354BBD" w:rsidP="00B35DF6">
      <w:pPr>
        <w:jc w:val="both"/>
        <w:rPr>
          <w:lang w:val="en-GB" w:eastAsia="zh-CN"/>
        </w:rPr>
      </w:pPr>
    </w:p>
    <w:p w:rsidR="00354BBD" w:rsidRDefault="00354BBD" w:rsidP="00B35DF6">
      <w:pPr>
        <w:jc w:val="both"/>
        <w:rPr>
          <w:lang w:val="en-GB" w:eastAsia="zh-CN"/>
        </w:rPr>
      </w:pPr>
    </w:p>
    <w:p w:rsidR="00354BBD" w:rsidRDefault="00354BBD" w:rsidP="00B35DF6">
      <w:pPr>
        <w:jc w:val="both"/>
        <w:rPr>
          <w:lang w:val="en-GB" w:eastAsia="zh-CN"/>
        </w:rPr>
      </w:pPr>
    </w:p>
    <w:p w:rsidR="004673DF" w:rsidRDefault="004673DF" w:rsidP="00B35DF6">
      <w:pPr>
        <w:jc w:val="both"/>
        <w:rPr>
          <w:lang w:val="en-GB" w:eastAsia="zh-CN"/>
        </w:rPr>
      </w:pPr>
      <w:r w:rsidRPr="006739E7">
        <w:rPr>
          <w:lang w:val="en-GB" w:eastAsia="zh-CN"/>
        </w:rPr>
        <w:t xml:space="preserve">Table 4.1 shows the distribution of students from both areas over different pre-education tracks. </w:t>
      </w:r>
      <w:r w:rsidR="00B764C7" w:rsidRPr="006739E7">
        <w:rPr>
          <w:lang w:val="en-GB" w:eastAsia="zh-CN"/>
        </w:rPr>
        <w:t>The differences are not that striking, however the table shows important differences between HAVO and MBO</w:t>
      </w:r>
      <w:r w:rsidR="001508B0" w:rsidRPr="006739E7">
        <w:rPr>
          <w:lang w:val="en-GB" w:eastAsia="zh-CN"/>
        </w:rPr>
        <w:t>. Students from disadvantaged areas tend to take the MBO track more frequent</w:t>
      </w:r>
      <w:r w:rsidR="00636F3C">
        <w:rPr>
          <w:lang w:val="en-GB" w:eastAsia="zh-CN"/>
        </w:rPr>
        <w:t>ly</w:t>
      </w:r>
      <w:r w:rsidR="001508B0" w:rsidRPr="006739E7">
        <w:rPr>
          <w:lang w:val="en-GB" w:eastAsia="zh-CN"/>
        </w:rPr>
        <w:t xml:space="preserve"> compared to students from advantaged areas. </w:t>
      </w:r>
      <w:r w:rsidR="004C406C" w:rsidRPr="006739E7">
        <w:rPr>
          <w:lang w:val="en-GB" w:eastAsia="zh-CN"/>
        </w:rPr>
        <w:t>In general</w:t>
      </w:r>
      <w:r w:rsidR="00636F3C">
        <w:rPr>
          <w:lang w:val="en-GB" w:eastAsia="zh-CN"/>
        </w:rPr>
        <w:t>,</w:t>
      </w:r>
      <w:r w:rsidR="004C406C" w:rsidRPr="006739E7">
        <w:rPr>
          <w:lang w:val="en-GB" w:eastAsia="zh-CN"/>
        </w:rPr>
        <w:t xml:space="preserve"> the MBO track is easier to go through compared to the HAVO track. This is interesting, because that raises the question </w:t>
      </w:r>
      <w:r w:rsidR="008011F5" w:rsidRPr="006739E7">
        <w:rPr>
          <w:lang w:val="en-GB" w:eastAsia="zh-CN"/>
        </w:rPr>
        <w:t>whether</w:t>
      </w:r>
      <w:r w:rsidR="004C406C" w:rsidRPr="006739E7">
        <w:rPr>
          <w:lang w:val="en-GB" w:eastAsia="zh-CN"/>
        </w:rPr>
        <w:t xml:space="preserve"> students fro</w:t>
      </w:r>
      <w:r w:rsidR="008011F5" w:rsidRPr="006739E7">
        <w:rPr>
          <w:lang w:val="en-GB" w:eastAsia="zh-CN"/>
        </w:rPr>
        <w:t xml:space="preserve">m disadvantaged areas are </w:t>
      </w:r>
      <w:r w:rsidR="004C406C" w:rsidRPr="006739E7">
        <w:rPr>
          <w:lang w:val="en-GB" w:eastAsia="zh-CN"/>
        </w:rPr>
        <w:t xml:space="preserve">less skilled compared to the other students. </w:t>
      </w:r>
      <w:r w:rsidR="007F42F0">
        <w:rPr>
          <w:lang w:val="en-GB" w:eastAsia="zh-CN"/>
        </w:rPr>
        <w:t>T</w:t>
      </w:r>
      <w:r w:rsidR="008011F5" w:rsidRPr="006739E7">
        <w:rPr>
          <w:lang w:val="en-GB" w:eastAsia="zh-CN"/>
        </w:rPr>
        <w:t>he averag</w:t>
      </w:r>
      <w:r w:rsidR="007F42F0">
        <w:rPr>
          <w:lang w:val="en-GB" w:eastAsia="zh-CN"/>
        </w:rPr>
        <w:t>e grades in the pre-education will clarify something about that.</w:t>
      </w:r>
    </w:p>
    <w:p w:rsidR="00B02F4D" w:rsidRPr="006739E7" w:rsidRDefault="00B02F4D" w:rsidP="00B35DF6">
      <w:pPr>
        <w:jc w:val="both"/>
        <w:rPr>
          <w:lang w:val="en-GB" w:eastAsia="zh-CN"/>
        </w:rPr>
      </w:pPr>
    </w:p>
    <w:p w:rsidR="00C63AD0" w:rsidRPr="00B02F4D" w:rsidRDefault="00B02F4D" w:rsidP="003F60CC">
      <w:pPr>
        <w:spacing w:line="240" w:lineRule="auto"/>
        <w:jc w:val="both"/>
        <w:rPr>
          <w:i/>
          <w:lang w:val="en-GB" w:eastAsia="zh-CN"/>
        </w:rPr>
      </w:pPr>
      <w:r>
        <w:rPr>
          <w:i/>
          <w:lang w:val="en-GB" w:eastAsia="zh-CN"/>
        </w:rPr>
        <w:t>Table 4.2</w:t>
      </w:r>
    </w:p>
    <w:tbl>
      <w:tblPr>
        <w:tblW w:w="8640" w:type="dxa"/>
        <w:tblInd w:w="58" w:type="dxa"/>
        <w:tblCellMar>
          <w:left w:w="70" w:type="dxa"/>
          <w:right w:w="70" w:type="dxa"/>
        </w:tblCellMar>
        <w:tblLook w:val="04A0"/>
      </w:tblPr>
      <w:tblGrid>
        <w:gridCol w:w="819"/>
        <w:gridCol w:w="1341"/>
        <w:gridCol w:w="851"/>
        <w:gridCol w:w="707"/>
        <w:gridCol w:w="960"/>
        <w:gridCol w:w="960"/>
        <w:gridCol w:w="960"/>
        <w:gridCol w:w="1021"/>
        <w:gridCol w:w="1021"/>
      </w:tblGrid>
      <w:tr w:rsidR="007A23EA" w:rsidRPr="00221383" w:rsidTr="005A65E6">
        <w:trPr>
          <w:trHeight w:val="384"/>
        </w:trPr>
        <w:tc>
          <w:tcPr>
            <w:tcW w:w="2280" w:type="dxa"/>
            <w:gridSpan w:val="2"/>
            <w:tcBorders>
              <w:top w:val="single" w:sz="18" w:space="0" w:color="auto"/>
              <w:left w:val="single" w:sz="18" w:space="0" w:color="auto"/>
              <w:bottom w:val="single" w:sz="8" w:space="0" w:color="000000"/>
              <w:right w:val="single" w:sz="8" w:space="0" w:color="000000"/>
            </w:tcBorders>
            <w:shd w:val="clear" w:color="auto" w:fill="auto"/>
            <w:hideMark/>
          </w:tcPr>
          <w:p w:rsidR="007A23EA" w:rsidRPr="00444BDA" w:rsidRDefault="005A65E6" w:rsidP="007A23EA">
            <w:pPr>
              <w:spacing w:line="240" w:lineRule="auto"/>
              <w:rPr>
                <w:rFonts w:eastAsia="Times New Roman" w:cs="Arial"/>
                <w:b/>
                <w:color w:val="000000"/>
                <w:sz w:val="18"/>
                <w:szCs w:val="18"/>
              </w:rPr>
            </w:pPr>
            <w:r w:rsidRPr="00444BDA">
              <w:rPr>
                <w:rFonts w:eastAsia="Times New Roman" w:cs="Arial"/>
                <w:b/>
                <w:color w:val="000000"/>
                <w:sz w:val="18"/>
                <w:szCs w:val="18"/>
              </w:rPr>
              <w:t xml:space="preserve">Average grade in </w:t>
            </w:r>
            <w:r w:rsidR="00444BDA" w:rsidRPr="00444BDA">
              <w:rPr>
                <w:b/>
                <w:sz w:val="18"/>
                <w:szCs w:val="18"/>
                <w:lang w:val="en-GB" w:eastAsia="zh-CN"/>
              </w:rPr>
              <w:t>secondary school</w:t>
            </w:r>
          </w:p>
        </w:tc>
        <w:tc>
          <w:tcPr>
            <w:tcW w:w="851" w:type="dxa"/>
            <w:tcBorders>
              <w:top w:val="single" w:sz="18" w:space="0" w:color="auto"/>
              <w:left w:val="nil"/>
              <w:bottom w:val="single" w:sz="8" w:space="0" w:color="000000"/>
              <w:right w:val="single" w:sz="4"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N</w:t>
            </w:r>
          </w:p>
        </w:tc>
        <w:tc>
          <w:tcPr>
            <w:tcW w:w="707" w:type="dxa"/>
            <w:tcBorders>
              <w:top w:val="single" w:sz="18" w:space="0" w:color="auto"/>
              <w:left w:val="nil"/>
              <w:bottom w:val="single" w:sz="8" w:space="0" w:color="000000"/>
              <w:right w:val="single" w:sz="4"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Mean</w:t>
            </w:r>
          </w:p>
        </w:tc>
        <w:tc>
          <w:tcPr>
            <w:tcW w:w="960" w:type="dxa"/>
            <w:tcBorders>
              <w:top w:val="single" w:sz="18" w:space="0" w:color="auto"/>
              <w:left w:val="nil"/>
              <w:bottom w:val="single" w:sz="8" w:space="0" w:color="000000"/>
              <w:right w:val="single" w:sz="4"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Std. Deviation</w:t>
            </w:r>
          </w:p>
        </w:tc>
        <w:tc>
          <w:tcPr>
            <w:tcW w:w="960" w:type="dxa"/>
            <w:tcBorders>
              <w:top w:val="single" w:sz="18" w:space="0" w:color="auto"/>
              <w:left w:val="nil"/>
              <w:bottom w:val="single" w:sz="8" w:space="0" w:color="000000"/>
              <w:right w:val="single" w:sz="8"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Std. Error Mean</w:t>
            </w:r>
          </w:p>
        </w:tc>
        <w:tc>
          <w:tcPr>
            <w:tcW w:w="960" w:type="dxa"/>
            <w:vMerge w:val="restart"/>
            <w:tcBorders>
              <w:top w:val="single" w:sz="18" w:space="0" w:color="auto"/>
              <w:left w:val="single" w:sz="4" w:space="0" w:color="000000"/>
              <w:bottom w:val="single" w:sz="8" w:space="0" w:color="000000"/>
              <w:right w:val="single" w:sz="4"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Sig. (2-tailed)</w:t>
            </w:r>
          </w:p>
        </w:tc>
        <w:tc>
          <w:tcPr>
            <w:tcW w:w="961" w:type="dxa"/>
            <w:vMerge w:val="restart"/>
            <w:tcBorders>
              <w:top w:val="single" w:sz="18" w:space="0" w:color="auto"/>
              <w:left w:val="single" w:sz="4" w:space="0" w:color="000000"/>
              <w:bottom w:val="single" w:sz="8" w:space="0" w:color="000000"/>
              <w:right w:val="single" w:sz="4" w:space="0" w:color="000000"/>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Mean Difference</w:t>
            </w:r>
          </w:p>
        </w:tc>
        <w:tc>
          <w:tcPr>
            <w:tcW w:w="961" w:type="dxa"/>
            <w:vMerge w:val="restart"/>
            <w:tcBorders>
              <w:top w:val="single" w:sz="18" w:space="0" w:color="auto"/>
              <w:left w:val="single" w:sz="4" w:space="0" w:color="000000"/>
              <w:bottom w:val="single" w:sz="8" w:space="0" w:color="000000"/>
              <w:right w:val="single" w:sz="18" w:space="0" w:color="auto"/>
            </w:tcBorders>
            <w:shd w:val="clear" w:color="auto" w:fill="auto"/>
            <w:vAlign w:val="bottom"/>
            <w:hideMark/>
          </w:tcPr>
          <w:p w:rsidR="007A23EA" w:rsidRPr="005A65E6" w:rsidRDefault="007A23EA" w:rsidP="007A23EA">
            <w:pPr>
              <w:spacing w:line="240" w:lineRule="auto"/>
              <w:jc w:val="center"/>
              <w:rPr>
                <w:rFonts w:eastAsia="Times New Roman" w:cs="Arial"/>
                <w:b/>
                <w:color w:val="000000"/>
                <w:sz w:val="18"/>
                <w:szCs w:val="18"/>
                <w:lang w:val="nl-NL"/>
              </w:rPr>
            </w:pPr>
            <w:r w:rsidRPr="005A65E6">
              <w:rPr>
                <w:rFonts w:eastAsia="Times New Roman" w:cs="Arial"/>
                <w:b/>
                <w:color w:val="000000"/>
                <w:sz w:val="18"/>
                <w:szCs w:val="18"/>
                <w:lang w:val="nl-NL"/>
              </w:rPr>
              <w:t>Std. Error Difference</w:t>
            </w:r>
          </w:p>
        </w:tc>
      </w:tr>
      <w:tr w:rsidR="007A23EA" w:rsidRPr="00221383" w:rsidTr="005A65E6">
        <w:trPr>
          <w:trHeight w:val="48"/>
        </w:trPr>
        <w:tc>
          <w:tcPr>
            <w:tcW w:w="960" w:type="dxa"/>
            <w:vMerge w:val="restart"/>
            <w:tcBorders>
              <w:top w:val="nil"/>
              <w:left w:val="single" w:sz="18" w:space="0" w:color="auto"/>
              <w:bottom w:val="single" w:sz="18" w:space="0" w:color="auto"/>
              <w:right w:val="single" w:sz="4" w:space="0" w:color="auto"/>
            </w:tcBorders>
            <w:shd w:val="clear" w:color="auto" w:fill="auto"/>
            <w:hideMark/>
          </w:tcPr>
          <w:p w:rsidR="007A23EA" w:rsidRPr="005A65E6" w:rsidRDefault="005A65E6" w:rsidP="007A23EA">
            <w:pPr>
              <w:spacing w:line="240" w:lineRule="auto"/>
              <w:rPr>
                <w:rFonts w:eastAsia="Times New Roman" w:cs="Arial"/>
                <w:b/>
                <w:color w:val="000000"/>
                <w:sz w:val="18"/>
                <w:szCs w:val="18"/>
              </w:rPr>
            </w:pPr>
            <w:r>
              <w:rPr>
                <w:rFonts w:eastAsia="Times New Roman" w:cs="Arial"/>
                <w:b/>
                <w:color w:val="000000"/>
                <w:sz w:val="18"/>
                <w:szCs w:val="18"/>
              </w:rPr>
              <w:t>Origin</w:t>
            </w:r>
          </w:p>
        </w:tc>
        <w:tc>
          <w:tcPr>
            <w:tcW w:w="1320" w:type="dxa"/>
            <w:tcBorders>
              <w:top w:val="nil"/>
              <w:left w:val="single" w:sz="4" w:space="0" w:color="auto"/>
              <w:bottom w:val="single" w:sz="4" w:space="0" w:color="auto"/>
              <w:right w:val="single" w:sz="8" w:space="0" w:color="000000"/>
            </w:tcBorders>
            <w:shd w:val="clear" w:color="auto" w:fill="auto"/>
            <w:hideMark/>
          </w:tcPr>
          <w:p w:rsidR="007A23EA" w:rsidRPr="00221383" w:rsidRDefault="005A65E6" w:rsidP="007A23EA">
            <w:pPr>
              <w:spacing w:line="240" w:lineRule="auto"/>
              <w:rPr>
                <w:rFonts w:eastAsia="Times New Roman" w:cs="Arial"/>
                <w:color w:val="000000"/>
                <w:sz w:val="18"/>
                <w:szCs w:val="18"/>
                <w:lang w:val="nl-NL"/>
              </w:rPr>
            </w:pPr>
            <w:r>
              <w:rPr>
                <w:rFonts w:eastAsia="Times New Roman" w:cs="Arial"/>
                <w:color w:val="000000"/>
                <w:sz w:val="18"/>
                <w:szCs w:val="18"/>
                <w:lang w:val="nl-NL"/>
              </w:rPr>
              <w:t>Advantaged area</w:t>
            </w:r>
          </w:p>
        </w:tc>
        <w:tc>
          <w:tcPr>
            <w:tcW w:w="851" w:type="dxa"/>
            <w:tcBorders>
              <w:top w:val="nil"/>
              <w:left w:val="nil"/>
              <w:bottom w:val="single" w:sz="4"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9181</w:t>
            </w:r>
          </w:p>
        </w:tc>
        <w:tc>
          <w:tcPr>
            <w:tcW w:w="707" w:type="dxa"/>
            <w:tcBorders>
              <w:top w:val="nil"/>
              <w:left w:val="nil"/>
              <w:bottom w:val="single" w:sz="4"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65,45</w:t>
            </w:r>
          </w:p>
        </w:tc>
        <w:tc>
          <w:tcPr>
            <w:tcW w:w="960" w:type="dxa"/>
            <w:tcBorders>
              <w:top w:val="nil"/>
              <w:left w:val="nil"/>
              <w:bottom w:val="single" w:sz="4"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4,032</w:t>
            </w:r>
          </w:p>
        </w:tc>
        <w:tc>
          <w:tcPr>
            <w:tcW w:w="960" w:type="dxa"/>
            <w:tcBorders>
              <w:top w:val="nil"/>
              <w:left w:val="nil"/>
              <w:bottom w:val="single" w:sz="4" w:space="0" w:color="auto"/>
              <w:right w:val="single" w:sz="8" w:space="0" w:color="000000"/>
            </w:tcBorders>
            <w:shd w:val="clear" w:color="auto" w:fill="auto"/>
            <w:noWrap/>
            <w:hideMark/>
          </w:tcPr>
          <w:p w:rsidR="007A23EA" w:rsidRPr="00221383" w:rsidRDefault="001D55EE" w:rsidP="007A23EA">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007A23EA" w:rsidRPr="00221383">
              <w:rPr>
                <w:rFonts w:eastAsia="Times New Roman" w:cs="Arial"/>
                <w:color w:val="000000"/>
                <w:sz w:val="18"/>
                <w:szCs w:val="18"/>
                <w:lang w:val="nl-NL"/>
              </w:rPr>
              <w:t>,042</w:t>
            </w:r>
          </w:p>
        </w:tc>
        <w:tc>
          <w:tcPr>
            <w:tcW w:w="960" w:type="dxa"/>
            <w:vMerge/>
            <w:tcBorders>
              <w:top w:val="single" w:sz="8" w:space="0" w:color="auto"/>
              <w:left w:val="single" w:sz="4" w:space="0" w:color="000000"/>
              <w:bottom w:val="single" w:sz="8" w:space="0" w:color="000000"/>
              <w:right w:val="single" w:sz="4" w:space="0" w:color="000000"/>
            </w:tcBorders>
            <w:vAlign w:val="center"/>
            <w:hideMark/>
          </w:tcPr>
          <w:p w:rsidR="007A23EA" w:rsidRPr="00221383" w:rsidRDefault="007A23EA" w:rsidP="007A23EA">
            <w:pPr>
              <w:spacing w:line="240" w:lineRule="auto"/>
              <w:rPr>
                <w:rFonts w:eastAsia="Times New Roman" w:cs="Arial"/>
                <w:color w:val="000000"/>
                <w:sz w:val="18"/>
                <w:szCs w:val="18"/>
                <w:lang w:val="nl-NL"/>
              </w:rPr>
            </w:pPr>
          </w:p>
        </w:tc>
        <w:tc>
          <w:tcPr>
            <w:tcW w:w="961" w:type="dxa"/>
            <w:vMerge/>
            <w:tcBorders>
              <w:top w:val="single" w:sz="8" w:space="0" w:color="auto"/>
              <w:left w:val="single" w:sz="4" w:space="0" w:color="000000"/>
              <w:bottom w:val="single" w:sz="8" w:space="0" w:color="000000"/>
              <w:right w:val="single" w:sz="4" w:space="0" w:color="000000"/>
            </w:tcBorders>
            <w:vAlign w:val="center"/>
            <w:hideMark/>
          </w:tcPr>
          <w:p w:rsidR="007A23EA" w:rsidRPr="00221383" w:rsidRDefault="007A23EA" w:rsidP="007A23EA">
            <w:pPr>
              <w:spacing w:line="240" w:lineRule="auto"/>
              <w:rPr>
                <w:rFonts w:eastAsia="Times New Roman" w:cs="Arial"/>
                <w:color w:val="000000"/>
                <w:sz w:val="18"/>
                <w:szCs w:val="18"/>
                <w:lang w:val="nl-NL"/>
              </w:rPr>
            </w:pPr>
          </w:p>
        </w:tc>
        <w:tc>
          <w:tcPr>
            <w:tcW w:w="961" w:type="dxa"/>
            <w:vMerge/>
            <w:tcBorders>
              <w:top w:val="single" w:sz="8" w:space="0" w:color="auto"/>
              <w:left w:val="single" w:sz="4" w:space="0" w:color="000000"/>
              <w:bottom w:val="single" w:sz="8" w:space="0" w:color="000000"/>
              <w:right w:val="single" w:sz="18" w:space="0" w:color="auto"/>
            </w:tcBorders>
            <w:vAlign w:val="center"/>
            <w:hideMark/>
          </w:tcPr>
          <w:p w:rsidR="007A23EA" w:rsidRPr="00221383" w:rsidRDefault="007A23EA" w:rsidP="007A23EA">
            <w:pPr>
              <w:spacing w:line="240" w:lineRule="auto"/>
              <w:rPr>
                <w:rFonts w:eastAsia="Times New Roman" w:cs="Arial"/>
                <w:color w:val="000000"/>
                <w:sz w:val="18"/>
                <w:szCs w:val="18"/>
                <w:lang w:val="nl-NL"/>
              </w:rPr>
            </w:pPr>
          </w:p>
        </w:tc>
      </w:tr>
      <w:tr w:rsidR="007A23EA" w:rsidRPr="00221383" w:rsidTr="005A65E6">
        <w:trPr>
          <w:trHeight w:val="300"/>
        </w:trPr>
        <w:tc>
          <w:tcPr>
            <w:tcW w:w="960" w:type="dxa"/>
            <w:vMerge/>
            <w:tcBorders>
              <w:top w:val="single" w:sz="8" w:space="0" w:color="000000"/>
              <w:left w:val="single" w:sz="18" w:space="0" w:color="auto"/>
              <w:bottom w:val="single" w:sz="18" w:space="0" w:color="auto"/>
              <w:right w:val="single" w:sz="4" w:space="0" w:color="auto"/>
            </w:tcBorders>
            <w:vAlign w:val="center"/>
            <w:hideMark/>
          </w:tcPr>
          <w:p w:rsidR="007A23EA" w:rsidRPr="00221383" w:rsidRDefault="007A23EA" w:rsidP="007A23EA">
            <w:pPr>
              <w:spacing w:line="240" w:lineRule="auto"/>
              <w:rPr>
                <w:rFonts w:eastAsia="Times New Roman" w:cs="Arial"/>
                <w:color w:val="000000"/>
                <w:sz w:val="18"/>
                <w:szCs w:val="18"/>
                <w:lang w:val="nl-NL"/>
              </w:rPr>
            </w:pPr>
          </w:p>
        </w:tc>
        <w:tc>
          <w:tcPr>
            <w:tcW w:w="1320" w:type="dxa"/>
            <w:tcBorders>
              <w:top w:val="single" w:sz="4" w:space="0" w:color="auto"/>
              <w:left w:val="single" w:sz="4" w:space="0" w:color="auto"/>
              <w:bottom w:val="single" w:sz="18" w:space="0" w:color="auto"/>
              <w:right w:val="single" w:sz="8" w:space="0" w:color="000000"/>
            </w:tcBorders>
            <w:shd w:val="clear" w:color="auto" w:fill="auto"/>
            <w:hideMark/>
          </w:tcPr>
          <w:p w:rsidR="007A23EA" w:rsidRPr="00221383" w:rsidRDefault="005A65E6" w:rsidP="007A23EA">
            <w:pPr>
              <w:spacing w:line="240" w:lineRule="auto"/>
              <w:rPr>
                <w:rFonts w:eastAsia="Times New Roman" w:cs="Arial"/>
                <w:color w:val="000000"/>
                <w:sz w:val="18"/>
                <w:szCs w:val="18"/>
                <w:lang w:val="nl-NL"/>
              </w:rPr>
            </w:pPr>
            <w:r>
              <w:rPr>
                <w:rFonts w:eastAsia="Times New Roman" w:cs="Arial"/>
                <w:color w:val="000000"/>
                <w:sz w:val="18"/>
                <w:szCs w:val="18"/>
                <w:lang w:val="nl-NL"/>
              </w:rPr>
              <w:t>Disadvantaged area</w:t>
            </w:r>
          </w:p>
        </w:tc>
        <w:tc>
          <w:tcPr>
            <w:tcW w:w="851" w:type="dxa"/>
            <w:tcBorders>
              <w:top w:val="single" w:sz="4" w:space="0" w:color="auto"/>
              <w:left w:val="nil"/>
              <w:bottom w:val="single" w:sz="18"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1421</w:t>
            </w:r>
          </w:p>
        </w:tc>
        <w:tc>
          <w:tcPr>
            <w:tcW w:w="707" w:type="dxa"/>
            <w:tcBorders>
              <w:top w:val="single" w:sz="4" w:space="0" w:color="auto"/>
              <w:left w:val="nil"/>
              <w:bottom w:val="single" w:sz="18"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64,62</w:t>
            </w:r>
          </w:p>
        </w:tc>
        <w:tc>
          <w:tcPr>
            <w:tcW w:w="960" w:type="dxa"/>
            <w:tcBorders>
              <w:top w:val="single" w:sz="4" w:space="0" w:color="auto"/>
              <w:left w:val="nil"/>
              <w:bottom w:val="single" w:sz="18" w:space="0" w:color="auto"/>
              <w:right w:val="single" w:sz="4" w:space="0" w:color="000000"/>
            </w:tcBorders>
            <w:shd w:val="clear" w:color="auto" w:fill="auto"/>
            <w:noWrap/>
            <w:hideMark/>
          </w:tcPr>
          <w:p w:rsidR="007A23EA" w:rsidRPr="00221383" w:rsidRDefault="007A23EA" w:rsidP="007A23EA">
            <w:pPr>
              <w:spacing w:line="240" w:lineRule="auto"/>
              <w:jc w:val="right"/>
              <w:rPr>
                <w:rFonts w:eastAsia="Times New Roman" w:cs="Arial"/>
                <w:color w:val="000000"/>
                <w:sz w:val="18"/>
                <w:szCs w:val="18"/>
                <w:lang w:val="nl-NL"/>
              </w:rPr>
            </w:pPr>
            <w:r w:rsidRPr="00221383">
              <w:rPr>
                <w:rFonts w:eastAsia="Times New Roman" w:cs="Arial"/>
                <w:color w:val="000000"/>
                <w:sz w:val="18"/>
                <w:szCs w:val="18"/>
                <w:lang w:val="nl-NL"/>
              </w:rPr>
              <w:t>3,705</w:t>
            </w:r>
          </w:p>
        </w:tc>
        <w:tc>
          <w:tcPr>
            <w:tcW w:w="960" w:type="dxa"/>
            <w:tcBorders>
              <w:top w:val="single" w:sz="4" w:space="0" w:color="auto"/>
              <w:left w:val="nil"/>
              <w:bottom w:val="single" w:sz="18" w:space="0" w:color="auto"/>
              <w:right w:val="single" w:sz="4" w:space="0" w:color="auto"/>
            </w:tcBorders>
            <w:shd w:val="clear" w:color="auto" w:fill="auto"/>
            <w:noWrap/>
            <w:hideMark/>
          </w:tcPr>
          <w:p w:rsidR="007A23EA" w:rsidRPr="00221383" w:rsidRDefault="001D55EE" w:rsidP="007A23EA">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007A23EA" w:rsidRPr="00221383">
              <w:rPr>
                <w:rFonts w:eastAsia="Times New Roman" w:cs="Arial"/>
                <w:color w:val="000000"/>
                <w:sz w:val="18"/>
                <w:szCs w:val="18"/>
                <w:lang w:val="nl-NL"/>
              </w:rPr>
              <w:t>,098</w:t>
            </w:r>
          </w:p>
        </w:tc>
        <w:tc>
          <w:tcPr>
            <w:tcW w:w="960" w:type="dxa"/>
            <w:tcBorders>
              <w:top w:val="nil"/>
              <w:left w:val="single" w:sz="4" w:space="0" w:color="auto"/>
              <w:bottom w:val="single" w:sz="18" w:space="0" w:color="auto"/>
              <w:right w:val="single" w:sz="4" w:space="0" w:color="000000"/>
            </w:tcBorders>
            <w:shd w:val="clear" w:color="auto" w:fill="auto"/>
            <w:noWrap/>
            <w:hideMark/>
          </w:tcPr>
          <w:p w:rsidR="007A23EA" w:rsidRPr="00221383" w:rsidRDefault="001D55EE" w:rsidP="007A23EA">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007A23EA" w:rsidRPr="00221383">
              <w:rPr>
                <w:rFonts w:eastAsia="Times New Roman" w:cs="Arial"/>
                <w:color w:val="000000"/>
                <w:sz w:val="18"/>
                <w:szCs w:val="18"/>
                <w:lang w:val="nl-NL"/>
              </w:rPr>
              <w:t>,000</w:t>
            </w:r>
          </w:p>
        </w:tc>
        <w:tc>
          <w:tcPr>
            <w:tcW w:w="961" w:type="dxa"/>
            <w:tcBorders>
              <w:top w:val="nil"/>
              <w:left w:val="nil"/>
              <w:bottom w:val="single" w:sz="18" w:space="0" w:color="auto"/>
              <w:right w:val="single" w:sz="4" w:space="0" w:color="000000"/>
            </w:tcBorders>
            <w:shd w:val="clear" w:color="auto" w:fill="auto"/>
            <w:noWrap/>
            <w:hideMark/>
          </w:tcPr>
          <w:p w:rsidR="007A23EA" w:rsidRPr="00221383" w:rsidRDefault="001D55EE" w:rsidP="007A23EA">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007A23EA" w:rsidRPr="00221383">
              <w:rPr>
                <w:rFonts w:eastAsia="Times New Roman" w:cs="Arial"/>
                <w:color w:val="000000"/>
                <w:sz w:val="18"/>
                <w:szCs w:val="18"/>
                <w:lang w:val="nl-NL"/>
              </w:rPr>
              <w:t>,828</w:t>
            </w:r>
          </w:p>
        </w:tc>
        <w:tc>
          <w:tcPr>
            <w:tcW w:w="961" w:type="dxa"/>
            <w:tcBorders>
              <w:top w:val="nil"/>
              <w:left w:val="nil"/>
              <w:bottom w:val="single" w:sz="18" w:space="0" w:color="auto"/>
              <w:right w:val="single" w:sz="18" w:space="0" w:color="auto"/>
            </w:tcBorders>
            <w:shd w:val="clear" w:color="auto" w:fill="auto"/>
            <w:noWrap/>
            <w:hideMark/>
          </w:tcPr>
          <w:p w:rsidR="007A23EA" w:rsidRPr="00221383" w:rsidRDefault="001D55EE" w:rsidP="007A23EA">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007A23EA" w:rsidRPr="00221383">
              <w:rPr>
                <w:rFonts w:eastAsia="Times New Roman" w:cs="Arial"/>
                <w:color w:val="000000"/>
                <w:sz w:val="18"/>
                <w:szCs w:val="18"/>
                <w:lang w:val="nl-NL"/>
              </w:rPr>
              <w:t>,114</w:t>
            </w:r>
          </w:p>
        </w:tc>
      </w:tr>
    </w:tbl>
    <w:p w:rsidR="00C63AD0" w:rsidRPr="00221383" w:rsidRDefault="00C63AD0" w:rsidP="00C63AD0">
      <w:pPr>
        <w:autoSpaceDE w:val="0"/>
        <w:autoSpaceDN w:val="0"/>
        <w:adjustRightInd w:val="0"/>
        <w:rPr>
          <w:rFonts w:ascii="Times New Roman" w:hAnsi="Times New Roman"/>
          <w:sz w:val="18"/>
          <w:szCs w:val="18"/>
          <w:lang w:val="en-GB" w:eastAsia="zh-CN"/>
        </w:rPr>
      </w:pPr>
    </w:p>
    <w:p w:rsidR="00C63AD0" w:rsidRDefault="00346DBC" w:rsidP="00B35DF6">
      <w:pPr>
        <w:jc w:val="both"/>
        <w:rPr>
          <w:lang w:val="en-GB" w:eastAsia="zh-CN"/>
        </w:rPr>
      </w:pPr>
      <w:r w:rsidRPr="006739E7">
        <w:rPr>
          <w:lang w:val="en-GB" w:eastAsia="zh-CN"/>
        </w:rPr>
        <w:t xml:space="preserve">Table 4.2 shows the differences in average grade at </w:t>
      </w:r>
      <w:r w:rsidR="00444BDA">
        <w:rPr>
          <w:lang w:val="en-GB" w:eastAsia="zh-CN"/>
        </w:rPr>
        <w:t>secondary school</w:t>
      </w:r>
      <w:r w:rsidRPr="006739E7">
        <w:rPr>
          <w:lang w:val="en-GB" w:eastAsia="zh-CN"/>
        </w:rPr>
        <w:t xml:space="preserve">. Although the difference is significant, the size of the difference is not that striking. The difference consists of less than 0,1 average grade point. </w:t>
      </w:r>
    </w:p>
    <w:p w:rsidR="003E28AB" w:rsidRPr="003E28AB" w:rsidRDefault="003E28AB" w:rsidP="00B35DF6">
      <w:pPr>
        <w:jc w:val="both"/>
        <w:rPr>
          <w:b/>
          <w:lang w:val="en-GB" w:eastAsia="zh-CN"/>
        </w:rPr>
      </w:pPr>
    </w:p>
    <w:p w:rsidR="00346DBC" w:rsidRPr="006739E7" w:rsidRDefault="00922911" w:rsidP="00346DBC">
      <w:pPr>
        <w:pStyle w:val="Heading3"/>
        <w:rPr>
          <w:lang w:val="en-GB"/>
        </w:rPr>
      </w:pPr>
      <w:bookmarkStart w:id="29" w:name="_Toc328401243"/>
      <w:r>
        <w:rPr>
          <w:lang w:val="en-GB"/>
        </w:rPr>
        <w:t>4.1.2 Study-</w:t>
      </w:r>
      <w:r w:rsidR="00C8088F" w:rsidRPr="006739E7">
        <w:rPr>
          <w:lang w:val="en-GB"/>
        </w:rPr>
        <w:t>success</w:t>
      </w:r>
      <w:bookmarkEnd w:id="29"/>
      <w:r w:rsidR="00D14165">
        <w:rPr>
          <w:lang w:val="en-GB"/>
        </w:rPr>
        <w:t xml:space="preserve"> </w:t>
      </w:r>
    </w:p>
    <w:p w:rsidR="00346DBC" w:rsidRPr="006739E7" w:rsidRDefault="00346DBC" w:rsidP="00346DBC">
      <w:pPr>
        <w:rPr>
          <w:lang w:val="en-GB" w:eastAsia="zh-CN"/>
        </w:rPr>
      </w:pPr>
    </w:p>
    <w:p w:rsidR="00346DBC" w:rsidRPr="006739E7" w:rsidRDefault="008B1CEC" w:rsidP="0051276B">
      <w:pPr>
        <w:rPr>
          <w:lang w:val="en-GB" w:eastAsia="zh-CN"/>
        </w:rPr>
      </w:pPr>
      <w:r w:rsidRPr="006739E7">
        <w:rPr>
          <w:lang w:val="en-GB" w:eastAsia="zh-CN"/>
        </w:rPr>
        <w:t>The previous paragraph has provided some insight in</w:t>
      </w:r>
      <w:r w:rsidR="00636F3C">
        <w:rPr>
          <w:lang w:val="en-GB" w:eastAsia="zh-CN"/>
        </w:rPr>
        <w:t>to</w:t>
      </w:r>
      <w:r w:rsidRPr="006739E7">
        <w:rPr>
          <w:lang w:val="en-GB" w:eastAsia="zh-CN"/>
        </w:rPr>
        <w:t xml:space="preserve"> personal characteristics</w:t>
      </w:r>
      <w:r w:rsidR="0051276B" w:rsidRPr="006739E7">
        <w:rPr>
          <w:lang w:val="en-GB" w:eastAsia="zh-CN"/>
        </w:rPr>
        <w:t xml:space="preserve">. This paragraph will show the </w:t>
      </w:r>
      <w:r w:rsidR="003E28AB" w:rsidRPr="006739E7">
        <w:rPr>
          <w:lang w:val="en-GB" w:eastAsia="zh-CN"/>
        </w:rPr>
        <w:t>descriptive</w:t>
      </w:r>
      <w:r w:rsidR="003E28AB">
        <w:rPr>
          <w:lang w:val="en-GB" w:eastAsia="zh-CN"/>
        </w:rPr>
        <w:t xml:space="preserve"> </w:t>
      </w:r>
      <w:r w:rsidR="004978C1">
        <w:rPr>
          <w:lang w:val="en-GB" w:eastAsia="zh-CN"/>
        </w:rPr>
        <w:t>statistics</w:t>
      </w:r>
      <w:r w:rsidR="0051276B" w:rsidRPr="006739E7">
        <w:rPr>
          <w:lang w:val="en-GB" w:eastAsia="zh-CN"/>
        </w:rPr>
        <w:t xml:space="preserve"> of the study success parameters. </w:t>
      </w:r>
    </w:p>
    <w:p w:rsidR="0051276B" w:rsidRPr="006739E7" w:rsidRDefault="0051276B" w:rsidP="0051276B">
      <w:pPr>
        <w:rPr>
          <w:lang w:val="en-GB" w:eastAsia="zh-CN"/>
        </w:rPr>
      </w:pPr>
    </w:p>
    <w:p w:rsidR="0051276B" w:rsidRPr="0078539A" w:rsidRDefault="0078539A" w:rsidP="003F60CC">
      <w:pPr>
        <w:spacing w:line="240" w:lineRule="auto"/>
        <w:jc w:val="both"/>
        <w:rPr>
          <w:i/>
          <w:lang w:val="en-GB" w:eastAsia="zh-CN"/>
        </w:rPr>
      </w:pPr>
      <w:r>
        <w:rPr>
          <w:i/>
          <w:lang w:val="en-GB" w:eastAsia="zh-CN"/>
        </w:rPr>
        <w:t>Table 4.3</w:t>
      </w:r>
    </w:p>
    <w:tbl>
      <w:tblPr>
        <w:tblW w:w="82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9"/>
        <w:gridCol w:w="1134"/>
        <w:gridCol w:w="1560"/>
        <w:gridCol w:w="1560"/>
      </w:tblGrid>
      <w:tr w:rsidR="004978C1" w:rsidRPr="006739E7" w:rsidTr="004978C1">
        <w:trPr>
          <w:cantSplit/>
          <w:tblHeader/>
        </w:trPr>
        <w:tc>
          <w:tcPr>
            <w:tcW w:w="3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978C1" w:rsidRPr="006739E7" w:rsidRDefault="004978C1" w:rsidP="0051276B">
            <w:pPr>
              <w:autoSpaceDE w:val="0"/>
              <w:autoSpaceDN w:val="0"/>
              <w:adjustRightInd w:val="0"/>
              <w:jc w:val="center"/>
              <w:rPr>
                <w:rFonts w:ascii="Times New Roman" w:hAnsi="Times New Roman"/>
                <w:sz w:val="24"/>
                <w:lang w:val="en-GB" w:eastAsia="zh-CN"/>
              </w:rPr>
            </w:pPr>
          </w:p>
        </w:tc>
        <w:tc>
          <w:tcPr>
            <w:tcW w:w="1134" w:type="dxa"/>
            <w:tcBorders>
              <w:top w:val="single" w:sz="16" w:space="0" w:color="000000"/>
              <w:left w:val="single" w:sz="16" w:space="0" w:color="000000"/>
              <w:bottom w:val="single" w:sz="18" w:space="0" w:color="000000"/>
            </w:tcBorders>
            <w:shd w:val="clear" w:color="auto" w:fill="FFFFFF"/>
            <w:vAlign w:val="bottom"/>
          </w:tcPr>
          <w:p w:rsidR="004978C1" w:rsidRPr="006739E7" w:rsidRDefault="004978C1" w:rsidP="0051276B">
            <w:pPr>
              <w:autoSpaceDE w:val="0"/>
              <w:autoSpaceDN w:val="0"/>
              <w:adjustRightInd w:val="0"/>
              <w:spacing w:line="320" w:lineRule="atLeast"/>
              <w:ind w:left="60" w:right="60"/>
              <w:jc w:val="center"/>
              <w:rPr>
                <w:rFonts w:cs="Arial"/>
                <w:color w:val="000000"/>
                <w:sz w:val="18"/>
                <w:szCs w:val="18"/>
                <w:lang w:val="en-GB" w:eastAsia="zh-CN"/>
              </w:rPr>
            </w:pPr>
            <w:r w:rsidRPr="006739E7">
              <w:rPr>
                <w:rFonts w:cs="Arial"/>
                <w:color w:val="000000"/>
                <w:sz w:val="18"/>
                <w:szCs w:val="18"/>
                <w:lang w:val="en-GB" w:eastAsia="zh-CN"/>
              </w:rPr>
              <w:t>N</w:t>
            </w:r>
            <w:r>
              <w:rPr>
                <w:rFonts w:cs="Arial"/>
                <w:color w:val="000000"/>
                <w:sz w:val="18"/>
                <w:szCs w:val="18"/>
                <w:lang w:val="en-GB" w:eastAsia="zh-CN"/>
              </w:rPr>
              <w:t xml:space="preserve"> total</w:t>
            </w:r>
          </w:p>
        </w:tc>
        <w:tc>
          <w:tcPr>
            <w:tcW w:w="1560" w:type="dxa"/>
            <w:tcBorders>
              <w:top w:val="single" w:sz="18" w:space="0" w:color="000000"/>
              <w:bottom w:val="single" w:sz="18" w:space="0" w:color="000000"/>
            </w:tcBorders>
            <w:shd w:val="clear" w:color="auto" w:fill="FFFFFF"/>
            <w:vAlign w:val="bottom"/>
          </w:tcPr>
          <w:p w:rsidR="004978C1" w:rsidRPr="006739E7" w:rsidRDefault="004C3FC8" w:rsidP="00E74231">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 Yes</w:t>
            </w:r>
          </w:p>
        </w:tc>
        <w:tc>
          <w:tcPr>
            <w:tcW w:w="1560" w:type="dxa"/>
            <w:tcBorders>
              <w:top w:val="single" w:sz="18" w:space="0" w:color="000000"/>
              <w:bottom w:val="single" w:sz="18" w:space="0" w:color="000000"/>
              <w:right w:val="single" w:sz="18" w:space="0" w:color="auto"/>
            </w:tcBorders>
            <w:shd w:val="clear" w:color="auto" w:fill="FFFFFF"/>
            <w:vAlign w:val="bottom"/>
          </w:tcPr>
          <w:p w:rsidR="004978C1" w:rsidRPr="006739E7" w:rsidRDefault="004C3FC8" w:rsidP="0051276B">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 Yes</w:t>
            </w:r>
          </w:p>
        </w:tc>
      </w:tr>
      <w:tr w:rsidR="004978C1" w:rsidRPr="006739E7" w:rsidTr="004978C1">
        <w:trPr>
          <w:cantSplit/>
          <w:tblHeader/>
        </w:trPr>
        <w:tc>
          <w:tcPr>
            <w:tcW w:w="3969" w:type="dxa"/>
            <w:tcBorders>
              <w:top w:val="single" w:sz="16" w:space="0" w:color="000000"/>
              <w:left w:val="single" w:sz="16" w:space="0" w:color="000000"/>
              <w:bottom w:val="nil"/>
              <w:right w:val="single" w:sz="18" w:space="0" w:color="000000"/>
            </w:tcBorders>
            <w:shd w:val="clear" w:color="auto" w:fill="FFFFFF"/>
          </w:tcPr>
          <w:p w:rsidR="004978C1" w:rsidRPr="004C3FC8" w:rsidRDefault="004978C1" w:rsidP="0078539A">
            <w:pPr>
              <w:autoSpaceDE w:val="0"/>
              <w:autoSpaceDN w:val="0"/>
              <w:adjustRightInd w:val="0"/>
              <w:spacing w:line="320" w:lineRule="atLeast"/>
              <w:ind w:left="60" w:right="60"/>
              <w:rPr>
                <w:rFonts w:cs="Arial"/>
                <w:color w:val="000000"/>
                <w:sz w:val="18"/>
                <w:szCs w:val="18"/>
                <w:lang w:eastAsia="zh-CN"/>
              </w:rPr>
            </w:pPr>
            <w:r w:rsidRPr="004C3FC8">
              <w:rPr>
                <w:rFonts w:eastAsia="Times New Roman" w:cs="Arial"/>
                <w:color w:val="000000"/>
                <w:sz w:val="18"/>
                <w:szCs w:val="18"/>
              </w:rPr>
              <w:t>Propaedeutic diploma obtained</w:t>
            </w:r>
            <w:r w:rsidR="004C3FC8" w:rsidRPr="004C3FC8">
              <w:rPr>
                <w:rFonts w:eastAsia="Times New Roman" w:cs="Arial"/>
                <w:color w:val="000000"/>
                <w:sz w:val="18"/>
                <w:szCs w:val="18"/>
              </w:rPr>
              <w:t xml:space="preserve"> within 3 y</w:t>
            </w:r>
            <w:r w:rsidR="004C3FC8">
              <w:rPr>
                <w:rFonts w:eastAsia="Times New Roman" w:cs="Arial"/>
                <w:color w:val="000000"/>
                <w:sz w:val="18"/>
                <w:szCs w:val="18"/>
              </w:rPr>
              <w:t>ears</w:t>
            </w:r>
          </w:p>
        </w:tc>
        <w:tc>
          <w:tcPr>
            <w:tcW w:w="1134" w:type="dxa"/>
            <w:tcBorders>
              <w:top w:val="single" w:sz="18" w:space="0" w:color="000000"/>
              <w:left w:val="single" w:sz="18" w:space="0" w:color="000000"/>
              <w:bottom w:val="nil"/>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sidRPr="006739E7">
              <w:rPr>
                <w:rFonts w:cs="Arial"/>
                <w:color w:val="000000"/>
                <w:sz w:val="18"/>
                <w:szCs w:val="18"/>
                <w:lang w:val="en-GB" w:eastAsia="zh-CN"/>
              </w:rPr>
              <w:t>19740</w:t>
            </w:r>
          </w:p>
        </w:tc>
        <w:tc>
          <w:tcPr>
            <w:tcW w:w="1560" w:type="dxa"/>
            <w:tcBorders>
              <w:top w:val="single" w:sz="18" w:space="0" w:color="000000"/>
              <w:bottom w:val="nil"/>
            </w:tcBorders>
            <w:shd w:val="clear" w:color="auto" w:fill="FFFFFF"/>
            <w:vAlign w:val="center"/>
          </w:tcPr>
          <w:p w:rsidR="004978C1" w:rsidRPr="006739E7" w:rsidRDefault="004978C1" w:rsidP="00E74231">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10156</w:t>
            </w:r>
          </w:p>
        </w:tc>
        <w:tc>
          <w:tcPr>
            <w:tcW w:w="1560" w:type="dxa"/>
            <w:tcBorders>
              <w:top w:val="single" w:sz="18" w:space="0" w:color="000000"/>
              <w:bottom w:val="nil"/>
              <w:right w:val="single" w:sz="18" w:space="0" w:color="auto"/>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51,5%</w:t>
            </w:r>
          </w:p>
        </w:tc>
      </w:tr>
      <w:tr w:rsidR="004978C1" w:rsidRPr="006739E7" w:rsidTr="004978C1">
        <w:trPr>
          <w:cantSplit/>
          <w:tblHeader/>
        </w:trPr>
        <w:tc>
          <w:tcPr>
            <w:tcW w:w="3969" w:type="dxa"/>
            <w:tcBorders>
              <w:top w:val="nil"/>
              <w:left w:val="single" w:sz="16" w:space="0" w:color="000000"/>
              <w:bottom w:val="nil"/>
              <w:right w:val="single" w:sz="18" w:space="0" w:color="000000"/>
            </w:tcBorders>
            <w:shd w:val="clear" w:color="auto" w:fill="FFFFFF"/>
          </w:tcPr>
          <w:p w:rsidR="004978C1" w:rsidRPr="006739E7" w:rsidRDefault="004978C1" w:rsidP="0051276B">
            <w:pPr>
              <w:autoSpaceDE w:val="0"/>
              <w:autoSpaceDN w:val="0"/>
              <w:adjustRightInd w:val="0"/>
              <w:spacing w:line="320" w:lineRule="atLeast"/>
              <w:ind w:left="60" w:right="60"/>
              <w:rPr>
                <w:rFonts w:cs="Arial"/>
                <w:color w:val="000000"/>
                <w:sz w:val="18"/>
                <w:szCs w:val="18"/>
                <w:lang w:val="en-GB" w:eastAsia="zh-CN"/>
              </w:rPr>
            </w:pPr>
            <w:r>
              <w:rPr>
                <w:rFonts w:cs="Arial"/>
                <w:color w:val="000000"/>
                <w:sz w:val="18"/>
                <w:szCs w:val="18"/>
                <w:lang w:val="en-GB" w:eastAsia="zh-CN"/>
              </w:rPr>
              <w:t xml:space="preserve">Study finished </w:t>
            </w:r>
            <w:r w:rsidR="004C3FC8">
              <w:rPr>
                <w:rFonts w:cs="Arial"/>
                <w:color w:val="000000"/>
                <w:sz w:val="18"/>
                <w:szCs w:val="18"/>
                <w:lang w:val="en-GB" w:eastAsia="zh-CN"/>
              </w:rPr>
              <w:t>within 5 years</w:t>
            </w:r>
          </w:p>
        </w:tc>
        <w:tc>
          <w:tcPr>
            <w:tcW w:w="1134" w:type="dxa"/>
            <w:tcBorders>
              <w:top w:val="nil"/>
              <w:left w:val="single" w:sz="18" w:space="0" w:color="000000"/>
              <w:bottom w:val="nil"/>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sidRPr="006739E7">
              <w:rPr>
                <w:rFonts w:cs="Arial"/>
                <w:color w:val="000000"/>
                <w:sz w:val="18"/>
                <w:szCs w:val="18"/>
                <w:lang w:val="en-GB" w:eastAsia="zh-CN"/>
              </w:rPr>
              <w:t>19740</w:t>
            </w:r>
          </w:p>
        </w:tc>
        <w:tc>
          <w:tcPr>
            <w:tcW w:w="1560" w:type="dxa"/>
            <w:tcBorders>
              <w:top w:val="nil"/>
              <w:bottom w:val="nil"/>
            </w:tcBorders>
            <w:shd w:val="clear" w:color="auto" w:fill="FFFFFF"/>
            <w:vAlign w:val="center"/>
          </w:tcPr>
          <w:p w:rsidR="004978C1" w:rsidRPr="006739E7" w:rsidRDefault="004978C1" w:rsidP="00E74231">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4090</w:t>
            </w:r>
          </w:p>
        </w:tc>
        <w:tc>
          <w:tcPr>
            <w:tcW w:w="1560" w:type="dxa"/>
            <w:tcBorders>
              <w:top w:val="nil"/>
              <w:bottom w:val="nil"/>
              <w:right w:val="single" w:sz="18" w:space="0" w:color="auto"/>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20,7%</w:t>
            </w:r>
          </w:p>
        </w:tc>
      </w:tr>
      <w:tr w:rsidR="004978C1" w:rsidRPr="006739E7" w:rsidTr="004978C1">
        <w:trPr>
          <w:cantSplit/>
          <w:tblHeader/>
        </w:trPr>
        <w:tc>
          <w:tcPr>
            <w:tcW w:w="3969" w:type="dxa"/>
            <w:tcBorders>
              <w:top w:val="nil"/>
              <w:left w:val="single" w:sz="18" w:space="0" w:color="000000"/>
              <w:bottom w:val="single" w:sz="18" w:space="0" w:color="auto"/>
              <w:right w:val="single" w:sz="18" w:space="0" w:color="000000"/>
            </w:tcBorders>
            <w:shd w:val="clear" w:color="auto" w:fill="FFFFFF"/>
          </w:tcPr>
          <w:p w:rsidR="004978C1" w:rsidRPr="006739E7" w:rsidRDefault="004978C1" w:rsidP="0051276B">
            <w:pPr>
              <w:autoSpaceDE w:val="0"/>
              <w:autoSpaceDN w:val="0"/>
              <w:adjustRightInd w:val="0"/>
              <w:spacing w:line="320" w:lineRule="atLeast"/>
              <w:ind w:left="60" w:right="60"/>
              <w:rPr>
                <w:rFonts w:cs="Arial"/>
                <w:color w:val="000000"/>
                <w:sz w:val="18"/>
                <w:szCs w:val="18"/>
                <w:lang w:val="en-GB" w:eastAsia="zh-CN"/>
              </w:rPr>
            </w:pPr>
            <w:r>
              <w:rPr>
                <w:rFonts w:cs="Arial"/>
                <w:color w:val="000000"/>
                <w:sz w:val="18"/>
                <w:szCs w:val="18"/>
                <w:lang w:val="en-GB" w:eastAsia="zh-CN"/>
              </w:rPr>
              <w:t>Drop-out</w:t>
            </w:r>
            <w:r w:rsidR="004C3FC8">
              <w:rPr>
                <w:rFonts w:cs="Arial"/>
                <w:color w:val="000000"/>
                <w:sz w:val="18"/>
                <w:szCs w:val="18"/>
                <w:lang w:val="en-GB" w:eastAsia="zh-CN"/>
              </w:rPr>
              <w:t xml:space="preserve"> after 3 years</w:t>
            </w:r>
          </w:p>
        </w:tc>
        <w:tc>
          <w:tcPr>
            <w:tcW w:w="1134" w:type="dxa"/>
            <w:tcBorders>
              <w:top w:val="nil"/>
              <w:left w:val="single" w:sz="18" w:space="0" w:color="000000"/>
              <w:bottom w:val="single" w:sz="18" w:space="0" w:color="auto"/>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sidRPr="006739E7">
              <w:rPr>
                <w:rFonts w:cs="Arial"/>
                <w:color w:val="000000"/>
                <w:sz w:val="18"/>
                <w:szCs w:val="18"/>
                <w:lang w:val="en-GB" w:eastAsia="zh-CN"/>
              </w:rPr>
              <w:t>19740</w:t>
            </w:r>
          </w:p>
        </w:tc>
        <w:tc>
          <w:tcPr>
            <w:tcW w:w="1560" w:type="dxa"/>
            <w:tcBorders>
              <w:top w:val="nil"/>
              <w:bottom w:val="single" w:sz="18" w:space="0" w:color="auto"/>
            </w:tcBorders>
            <w:shd w:val="clear" w:color="auto" w:fill="FFFFFF"/>
            <w:vAlign w:val="center"/>
          </w:tcPr>
          <w:p w:rsidR="004978C1" w:rsidRPr="006739E7" w:rsidRDefault="004978C1" w:rsidP="00E74231">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6183</w:t>
            </w:r>
          </w:p>
        </w:tc>
        <w:tc>
          <w:tcPr>
            <w:tcW w:w="1560" w:type="dxa"/>
            <w:tcBorders>
              <w:top w:val="nil"/>
              <w:bottom w:val="single" w:sz="18" w:space="0" w:color="auto"/>
              <w:right w:val="single" w:sz="18" w:space="0" w:color="auto"/>
            </w:tcBorders>
            <w:shd w:val="clear" w:color="auto" w:fill="FFFFFF"/>
            <w:vAlign w:val="center"/>
          </w:tcPr>
          <w:p w:rsidR="004978C1" w:rsidRPr="006739E7" w:rsidRDefault="004978C1" w:rsidP="0078539A">
            <w:pPr>
              <w:autoSpaceDE w:val="0"/>
              <w:autoSpaceDN w:val="0"/>
              <w:adjustRightInd w:val="0"/>
              <w:spacing w:line="320" w:lineRule="atLeast"/>
              <w:ind w:left="60" w:right="60"/>
              <w:jc w:val="center"/>
              <w:rPr>
                <w:rFonts w:cs="Arial"/>
                <w:color w:val="000000"/>
                <w:sz w:val="18"/>
                <w:szCs w:val="18"/>
                <w:lang w:val="en-GB" w:eastAsia="zh-CN"/>
              </w:rPr>
            </w:pPr>
            <w:r>
              <w:rPr>
                <w:rFonts w:cs="Arial"/>
                <w:color w:val="000000"/>
                <w:sz w:val="18"/>
                <w:szCs w:val="18"/>
                <w:lang w:val="en-GB" w:eastAsia="zh-CN"/>
              </w:rPr>
              <w:t>31,3%</w:t>
            </w:r>
          </w:p>
        </w:tc>
      </w:tr>
    </w:tbl>
    <w:p w:rsidR="0051276B" w:rsidRPr="006739E7" w:rsidRDefault="0051276B" w:rsidP="0051276B">
      <w:pPr>
        <w:autoSpaceDE w:val="0"/>
        <w:autoSpaceDN w:val="0"/>
        <w:adjustRightInd w:val="0"/>
        <w:spacing w:line="400" w:lineRule="atLeast"/>
        <w:rPr>
          <w:rFonts w:ascii="Times New Roman" w:hAnsi="Times New Roman"/>
          <w:sz w:val="24"/>
          <w:lang w:val="en-GB" w:eastAsia="zh-CN"/>
        </w:rPr>
      </w:pPr>
    </w:p>
    <w:p w:rsidR="002856A0" w:rsidRDefault="00D600AC" w:rsidP="002856A0">
      <w:pPr>
        <w:jc w:val="both"/>
        <w:rPr>
          <w:lang w:val="en-GB" w:eastAsia="zh-CN"/>
        </w:rPr>
      </w:pPr>
      <w:r>
        <w:rPr>
          <w:lang w:val="en-GB" w:eastAsia="zh-CN"/>
        </w:rPr>
        <w:t>Slightly more than half of the students have obta</w:t>
      </w:r>
      <w:r w:rsidR="009910CB">
        <w:rPr>
          <w:lang w:val="en-GB" w:eastAsia="zh-CN"/>
        </w:rPr>
        <w:t>ined their propaedeutic diploma within 3 years after entering higher education.</w:t>
      </w:r>
      <w:r w:rsidR="008D494A">
        <w:rPr>
          <w:lang w:val="en-GB" w:eastAsia="zh-CN"/>
        </w:rPr>
        <w:t xml:space="preserve"> One fifth of the students, who have started after 2004, have</w:t>
      </w:r>
      <w:r>
        <w:rPr>
          <w:lang w:val="en-GB" w:eastAsia="zh-CN"/>
        </w:rPr>
        <w:t xml:space="preserve"> left the Hogeschool Rotterdam with a diploma. </w:t>
      </w:r>
      <w:r w:rsidR="003F311C">
        <w:rPr>
          <w:lang w:val="en-GB" w:eastAsia="zh-CN"/>
        </w:rPr>
        <w:t xml:space="preserve">Thirty percent of the students dropped out and seventy percent </w:t>
      </w:r>
      <w:r w:rsidR="008D494A">
        <w:rPr>
          <w:lang w:val="en-GB" w:eastAsia="zh-CN"/>
        </w:rPr>
        <w:t>is</w:t>
      </w:r>
      <w:r w:rsidR="00636F3C">
        <w:rPr>
          <w:lang w:val="en-GB" w:eastAsia="zh-CN"/>
        </w:rPr>
        <w:t xml:space="preserve"> </w:t>
      </w:r>
      <w:r w:rsidR="003F311C">
        <w:rPr>
          <w:lang w:val="en-GB" w:eastAsia="zh-CN"/>
        </w:rPr>
        <w:t xml:space="preserve">still studying or has left the school with a diploma. </w:t>
      </w:r>
      <w:r w:rsidR="002856A0">
        <w:rPr>
          <w:lang w:val="en-GB" w:eastAsia="zh-CN"/>
        </w:rPr>
        <w:t xml:space="preserve">The next table </w:t>
      </w:r>
      <w:r w:rsidR="002856A0">
        <w:rPr>
          <w:lang w:val="en-GB" w:eastAsia="zh-CN"/>
        </w:rPr>
        <w:lastRenderedPageBreak/>
        <w:t>shows the differences in performance</w:t>
      </w:r>
      <w:r w:rsidR="00C74DB4">
        <w:rPr>
          <w:lang w:val="en-GB" w:eastAsia="zh-CN"/>
        </w:rPr>
        <w:t xml:space="preserve"> per area of origin</w:t>
      </w:r>
      <w:r w:rsidR="002856A0">
        <w:rPr>
          <w:lang w:val="en-GB" w:eastAsia="zh-CN"/>
        </w:rPr>
        <w:t xml:space="preserve"> divided on the basis of gender and ethnicity. </w:t>
      </w:r>
    </w:p>
    <w:p w:rsidR="003C6D92" w:rsidRDefault="003C6D92" w:rsidP="007D3B93">
      <w:pPr>
        <w:jc w:val="both"/>
        <w:rPr>
          <w:lang w:val="en-GB" w:eastAsia="zh-CN"/>
        </w:rPr>
      </w:pPr>
    </w:p>
    <w:p w:rsidR="003C6D92" w:rsidRPr="0078539A" w:rsidRDefault="003C6D92" w:rsidP="003C6D92">
      <w:pPr>
        <w:spacing w:line="240" w:lineRule="auto"/>
        <w:jc w:val="both"/>
        <w:rPr>
          <w:i/>
          <w:lang w:val="en-GB" w:eastAsia="zh-CN"/>
        </w:rPr>
      </w:pPr>
      <w:r>
        <w:rPr>
          <w:i/>
          <w:lang w:val="en-GB" w:eastAsia="zh-CN"/>
        </w:rPr>
        <w:t>Table 4.4</w:t>
      </w:r>
    </w:p>
    <w:tbl>
      <w:tblPr>
        <w:tblW w:w="7386" w:type="dxa"/>
        <w:tblInd w:w="55" w:type="dxa"/>
        <w:tblCellMar>
          <w:left w:w="70" w:type="dxa"/>
          <w:right w:w="70" w:type="dxa"/>
        </w:tblCellMar>
        <w:tblLook w:val="04A0"/>
      </w:tblPr>
      <w:tblGrid>
        <w:gridCol w:w="1860"/>
        <w:gridCol w:w="960"/>
        <w:gridCol w:w="960"/>
        <w:gridCol w:w="1764"/>
        <w:gridCol w:w="1842"/>
      </w:tblGrid>
      <w:tr w:rsidR="003C6D92" w:rsidRPr="00FB3314" w:rsidTr="003C6D92">
        <w:trPr>
          <w:trHeight w:val="287"/>
        </w:trPr>
        <w:tc>
          <w:tcPr>
            <w:tcW w:w="2820" w:type="dxa"/>
            <w:gridSpan w:val="2"/>
            <w:tcBorders>
              <w:top w:val="single" w:sz="18" w:space="0" w:color="auto"/>
              <w:left w:val="single" w:sz="18"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bookmarkStart w:id="30" w:name="RANGE!A1"/>
            <w:r w:rsidRPr="00FB3314">
              <w:rPr>
                <w:rFonts w:eastAsia="Times New Roman" w:cs="Arial"/>
                <w:b/>
                <w:bCs/>
                <w:sz w:val="18"/>
                <w:szCs w:val="18"/>
                <w:lang w:val="en-GB" w:eastAsia="zh-CN"/>
              </w:rPr>
              <w:t>Propaedeutic Diploma</w:t>
            </w:r>
            <w:bookmarkEnd w:id="30"/>
          </w:p>
        </w:tc>
        <w:tc>
          <w:tcPr>
            <w:tcW w:w="960" w:type="dxa"/>
            <w:tcBorders>
              <w:top w:val="single" w:sz="18" w:space="0" w:color="auto"/>
              <w:left w:val="single" w:sz="8"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N</w:t>
            </w:r>
          </w:p>
        </w:tc>
        <w:tc>
          <w:tcPr>
            <w:tcW w:w="1764" w:type="dxa"/>
            <w:tcBorders>
              <w:top w:val="single" w:sz="18" w:space="0" w:color="auto"/>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P adv</w:t>
            </w:r>
          </w:p>
        </w:tc>
        <w:tc>
          <w:tcPr>
            <w:tcW w:w="1842" w:type="dxa"/>
            <w:tcBorders>
              <w:top w:val="single" w:sz="18" w:space="0" w:color="auto"/>
              <w:left w:val="nil"/>
              <w:bottom w:val="single" w:sz="12" w:space="0" w:color="auto"/>
              <w:right w:val="single" w:sz="1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P disadv</w:t>
            </w:r>
          </w:p>
        </w:tc>
      </w:tr>
      <w:tr w:rsidR="003C6D92" w:rsidRPr="00FB3314" w:rsidTr="003C6D92">
        <w:trPr>
          <w:trHeight w:val="276"/>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Inlands</w:t>
            </w:r>
          </w:p>
        </w:tc>
        <w:tc>
          <w:tcPr>
            <w:tcW w:w="960" w:type="dxa"/>
            <w:tcBorders>
              <w:top w:val="single" w:sz="12" w:space="0" w:color="auto"/>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6256</w:t>
            </w:r>
          </w:p>
        </w:tc>
        <w:tc>
          <w:tcPr>
            <w:tcW w:w="1764" w:type="dxa"/>
            <w:tcBorders>
              <w:top w:val="nil"/>
              <w:left w:val="nil"/>
              <w:bottom w:val="nil"/>
              <w:right w:val="single" w:sz="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51,</w:t>
            </w:r>
            <w:r w:rsidR="003C6D92" w:rsidRPr="00FB3314">
              <w:rPr>
                <w:rFonts w:eastAsia="Times New Roman" w:cs="Arial"/>
                <w:sz w:val="18"/>
                <w:szCs w:val="18"/>
                <w:lang w:val="en-GB" w:eastAsia="zh-CN"/>
              </w:rPr>
              <w:t>9</w:t>
            </w:r>
          </w:p>
        </w:tc>
        <w:tc>
          <w:tcPr>
            <w:tcW w:w="1842" w:type="dxa"/>
            <w:tcBorders>
              <w:top w:val="nil"/>
              <w:left w:val="nil"/>
              <w:bottom w:val="nil"/>
              <w:right w:val="single" w:sz="18" w:space="0" w:color="auto"/>
            </w:tcBorders>
            <w:shd w:val="clear" w:color="auto" w:fill="auto"/>
            <w:hideMark/>
          </w:tcPr>
          <w:p w:rsidR="003C6D92" w:rsidRPr="00FB3314" w:rsidRDefault="003C6D92" w:rsidP="002856A0">
            <w:pPr>
              <w:spacing w:line="240" w:lineRule="auto"/>
              <w:rPr>
                <w:rFonts w:eastAsia="Times New Roman" w:cs="Arial"/>
                <w:sz w:val="18"/>
                <w:szCs w:val="18"/>
              </w:rPr>
            </w:pPr>
            <w:r w:rsidRPr="00FB3314">
              <w:rPr>
                <w:rFonts w:eastAsia="Times New Roman" w:cs="Arial"/>
                <w:sz w:val="18"/>
                <w:szCs w:val="18"/>
                <w:lang w:val="en-GB" w:eastAsia="zh-CN"/>
              </w:rPr>
              <w:t>52</w:t>
            </w:r>
            <w:r w:rsidR="002856A0">
              <w:rPr>
                <w:rFonts w:eastAsia="Times New Roman" w:cs="Arial"/>
                <w:sz w:val="18"/>
                <w:szCs w:val="18"/>
                <w:lang w:val="en-GB" w:eastAsia="zh-CN"/>
              </w:rPr>
              <w:t>,</w:t>
            </w:r>
            <w:r w:rsidRPr="00FB3314">
              <w:rPr>
                <w:rFonts w:eastAsia="Times New Roman" w:cs="Arial"/>
                <w:sz w:val="18"/>
                <w:szCs w:val="18"/>
                <w:lang w:val="en-GB" w:eastAsia="zh-CN"/>
              </w:rPr>
              <w:t>4</w:t>
            </w:r>
          </w:p>
        </w:tc>
      </w:tr>
      <w:tr w:rsidR="003C6D92" w:rsidRPr="00FB3314" w:rsidTr="003C6D92">
        <w:trPr>
          <w:trHeight w:val="276"/>
        </w:trPr>
        <w:tc>
          <w:tcPr>
            <w:tcW w:w="1860" w:type="dxa"/>
            <w:tcBorders>
              <w:top w:val="nil"/>
              <w:left w:val="single" w:sz="18" w:space="0" w:color="auto"/>
              <w:bottom w:val="single" w:sz="8"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8"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5149</w:t>
            </w:r>
          </w:p>
        </w:tc>
        <w:tc>
          <w:tcPr>
            <w:tcW w:w="1764" w:type="dxa"/>
            <w:tcBorders>
              <w:top w:val="nil"/>
              <w:left w:val="nil"/>
              <w:bottom w:val="nil"/>
              <w:right w:val="single" w:sz="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61,</w:t>
            </w:r>
            <w:r w:rsidR="003C6D92" w:rsidRPr="00FB3314">
              <w:rPr>
                <w:rFonts w:eastAsia="Times New Roman" w:cs="Arial"/>
                <w:sz w:val="18"/>
                <w:szCs w:val="18"/>
                <w:lang w:val="en-GB" w:eastAsia="zh-CN"/>
              </w:rPr>
              <w:t>4</w:t>
            </w:r>
          </w:p>
        </w:tc>
        <w:tc>
          <w:tcPr>
            <w:tcW w:w="1842" w:type="dxa"/>
            <w:tcBorders>
              <w:top w:val="nil"/>
              <w:left w:val="nil"/>
              <w:bottom w:val="nil"/>
              <w:right w:val="single" w:sz="1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62,</w:t>
            </w:r>
            <w:r w:rsidR="003C6D92" w:rsidRPr="00FB3314">
              <w:rPr>
                <w:rFonts w:eastAsia="Times New Roman" w:cs="Arial"/>
                <w:sz w:val="18"/>
                <w:szCs w:val="18"/>
                <w:lang w:val="en-GB" w:eastAsia="zh-CN"/>
              </w:rPr>
              <w:t>5</w:t>
            </w:r>
          </w:p>
        </w:tc>
      </w:tr>
      <w:tr w:rsidR="003C6D92" w:rsidRPr="00FB3314" w:rsidTr="003C6D92">
        <w:trPr>
          <w:trHeight w:val="264"/>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Immigrants</w:t>
            </w:r>
          </w:p>
        </w:tc>
        <w:tc>
          <w:tcPr>
            <w:tcW w:w="960" w:type="dxa"/>
            <w:tcBorders>
              <w:top w:val="single" w:sz="8" w:space="0" w:color="auto"/>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4117</w:t>
            </w:r>
          </w:p>
        </w:tc>
        <w:tc>
          <w:tcPr>
            <w:tcW w:w="1764" w:type="dxa"/>
            <w:tcBorders>
              <w:top w:val="nil"/>
              <w:left w:val="nil"/>
              <w:bottom w:val="nil"/>
              <w:right w:val="single" w:sz="8" w:space="0" w:color="auto"/>
            </w:tcBorders>
            <w:shd w:val="clear" w:color="auto" w:fill="auto"/>
            <w:hideMark/>
          </w:tcPr>
          <w:p w:rsidR="003C6D92" w:rsidRPr="00FB3314" w:rsidRDefault="003C6D92" w:rsidP="002856A0">
            <w:pPr>
              <w:spacing w:line="240" w:lineRule="auto"/>
              <w:rPr>
                <w:rFonts w:eastAsia="Times New Roman" w:cs="Arial"/>
                <w:sz w:val="18"/>
                <w:szCs w:val="18"/>
              </w:rPr>
            </w:pPr>
            <w:r w:rsidRPr="00FB3314">
              <w:rPr>
                <w:rFonts w:eastAsia="Times New Roman" w:cs="Arial"/>
                <w:sz w:val="18"/>
                <w:szCs w:val="18"/>
                <w:lang w:val="en-GB" w:eastAsia="zh-CN"/>
              </w:rPr>
              <w:t>41</w:t>
            </w:r>
            <w:r w:rsidR="002856A0">
              <w:rPr>
                <w:rFonts w:eastAsia="Times New Roman" w:cs="Arial"/>
                <w:sz w:val="18"/>
                <w:szCs w:val="18"/>
                <w:lang w:val="en-GB" w:eastAsia="zh-CN"/>
              </w:rPr>
              <w:t>,</w:t>
            </w:r>
            <w:r w:rsidRPr="00FB3314">
              <w:rPr>
                <w:rFonts w:eastAsia="Times New Roman" w:cs="Arial"/>
                <w:sz w:val="18"/>
                <w:szCs w:val="18"/>
                <w:lang w:val="en-GB" w:eastAsia="zh-CN"/>
              </w:rPr>
              <w:t>6</w:t>
            </w:r>
          </w:p>
        </w:tc>
        <w:tc>
          <w:tcPr>
            <w:tcW w:w="1842" w:type="dxa"/>
            <w:tcBorders>
              <w:top w:val="nil"/>
              <w:left w:val="nil"/>
              <w:bottom w:val="nil"/>
              <w:right w:val="single" w:sz="1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41,</w:t>
            </w:r>
            <w:r w:rsidR="003C6D92" w:rsidRPr="00FB3314">
              <w:rPr>
                <w:rFonts w:eastAsia="Times New Roman" w:cs="Arial"/>
                <w:sz w:val="18"/>
                <w:szCs w:val="18"/>
                <w:lang w:val="en-GB" w:eastAsia="zh-CN"/>
              </w:rPr>
              <w:t>6</w:t>
            </w:r>
          </w:p>
        </w:tc>
      </w:tr>
      <w:tr w:rsidR="003C6D92" w:rsidRPr="00FB3314" w:rsidTr="003C6D92">
        <w:trPr>
          <w:trHeight w:val="276"/>
        </w:trPr>
        <w:tc>
          <w:tcPr>
            <w:tcW w:w="1860" w:type="dxa"/>
            <w:tcBorders>
              <w:top w:val="nil"/>
              <w:left w:val="single" w:sz="18" w:space="0" w:color="auto"/>
              <w:bottom w:val="single" w:sz="12"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4218</w:t>
            </w:r>
          </w:p>
        </w:tc>
        <w:tc>
          <w:tcPr>
            <w:tcW w:w="1764" w:type="dxa"/>
            <w:tcBorders>
              <w:top w:val="nil"/>
              <w:left w:val="nil"/>
              <w:bottom w:val="single" w:sz="12" w:space="0" w:color="auto"/>
              <w:right w:val="single" w:sz="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50,</w:t>
            </w:r>
            <w:r w:rsidR="003C6D92" w:rsidRPr="00FB3314">
              <w:rPr>
                <w:rFonts w:eastAsia="Times New Roman" w:cs="Arial"/>
                <w:sz w:val="18"/>
                <w:szCs w:val="18"/>
                <w:lang w:val="en-GB" w:eastAsia="zh-CN"/>
              </w:rPr>
              <w:t>1</w:t>
            </w:r>
          </w:p>
        </w:tc>
        <w:tc>
          <w:tcPr>
            <w:tcW w:w="1842" w:type="dxa"/>
            <w:tcBorders>
              <w:top w:val="nil"/>
              <w:left w:val="nil"/>
              <w:bottom w:val="single" w:sz="12" w:space="0" w:color="auto"/>
              <w:right w:val="single" w:sz="18" w:space="0" w:color="auto"/>
            </w:tcBorders>
            <w:shd w:val="clear" w:color="auto" w:fill="auto"/>
            <w:hideMark/>
          </w:tcPr>
          <w:p w:rsidR="003C6D92" w:rsidRPr="00FB3314" w:rsidRDefault="002856A0" w:rsidP="003C6D92">
            <w:pPr>
              <w:spacing w:line="240" w:lineRule="auto"/>
              <w:rPr>
                <w:rFonts w:eastAsia="Times New Roman" w:cs="Arial"/>
                <w:sz w:val="18"/>
                <w:szCs w:val="18"/>
              </w:rPr>
            </w:pPr>
            <w:r>
              <w:rPr>
                <w:rFonts w:eastAsia="Times New Roman" w:cs="Arial"/>
                <w:sz w:val="18"/>
                <w:szCs w:val="18"/>
                <w:lang w:val="en-GB" w:eastAsia="zh-CN"/>
              </w:rPr>
              <w:t>45,</w:t>
            </w:r>
            <w:r w:rsidR="003C6D92" w:rsidRPr="00FB3314">
              <w:rPr>
                <w:rFonts w:eastAsia="Times New Roman" w:cs="Arial"/>
                <w:sz w:val="18"/>
                <w:szCs w:val="18"/>
                <w:lang w:val="en-GB" w:eastAsia="zh-CN"/>
              </w:rPr>
              <w:t>0</w:t>
            </w:r>
          </w:p>
        </w:tc>
      </w:tr>
      <w:tr w:rsidR="003C6D92" w:rsidRPr="00FB3314" w:rsidTr="003C6D92">
        <w:trPr>
          <w:trHeight w:val="312"/>
        </w:trPr>
        <w:tc>
          <w:tcPr>
            <w:tcW w:w="1860" w:type="dxa"/>
            <w:tcBorders>
              <w:top w:val="nil"/>
              <w:left w:val="single" w:sz="18" w:space="0" w:color="auto"/>
              <w:bottom w:val="single" w:sz="12"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xml:space="preserve">Study finished </w:t>
            </w:r>
          </w:p>
        </w:tc>
        <w:tc>
          <w:tcPr>
            <w:tcW w:w="960" w:type="dxa"/>
            <w:tcBorders>
              <w:top w:val="single" w:sz="12"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single" w:sz="8"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rPr>
              <w:t> </w:t>
            </w:r>
          </w:p>
        </w:tc>
        <w:tc>
          <w:tcPr>
            <w:tcW w:w="1764"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Finished adv</w:t>
            </w:r>
          </w:p>
        </w:tc>
        <w:tc>
          <w:tcPr>
            <w:tcW w:w="1842" w:type="dxa"/>
            <w:tcBorders>
              <w:top w:val="nil"/>
              <w:left w:val="nil"/>
              <w:bottom w:val="single" w:sz="12" w:space="0" w:color="auto"/>
              <w:right w:val="single" w:sz="1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Finished disadv</w:t>
            </w:r>
          </w:p>
        </w:tc>
      </w:tr>
      <w:tr w:rsidR="003C6D92" w:rsidRPr="00FB3314" w:rsidTr="003C6D92">
        <w:trPr>
          <w:trHeight w:val="276"/>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Inlands</w:t>
            </w:r>
          </w:p>
        </w:tc>
        <w:tc>
          <w:tcPr>
            <w:tcW w:w="960" w:type="dxa"/>
            <w:tcBorders>
              <w:top w:val="single" w:sz="12" w:space="0" w:color="auto"/>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6256</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20,6</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24</w:t>
            </w:r>
            <w:r w:rsidR="002856A0">
              <w:rPr>
                <w:rFonts w:eastAsia="Times New Roman" w:cs="Arial"/>
                <w:sz w:val="18"/>
                <w:szCs w:val="18"/>
                <w:lang w:val="en-GB" w:eastAsia="zh-CN"/>
              </w:rPr>
              <w:t>,0</w:t>
            </w:r>
          </w:p>
        </w:tc>
      </w:tr>
      <w:tr w:rsidR="003C6D92" w:rsidRPr="00FB3314" w:rsidTr="003C6D92">
        <w:trPr>
          <w:trHeight w:val="276"/>
        </w:trPr>
        <w:tc>
          <w:tcPr>
            <w:tcW w:w="1860" w:type="dxa"/>
            <w:tcBorders>
              <w:top w:val="nil"/>
              <w:left w:val="single" w:sz="18" w:space="0" w:color="auto"/>
              <w:bottom w:val="single" w:sz="8"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8"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5149</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28,2</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31,4</w:t>
            </w:r>
          </w:p>
        </w:tc>
      </w:tr>
      <w:tr w:rsidR="003C6D92" w:rsidRPr="00FB3314" w:rsidTr="003C6D92">
        <w:trPr>
          <w:trHeight w:val="264"/>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Immigrants</w:t>
            </w:r>
          </w:p>
        </w:tc>
        <w:tc>
          <w:tcPr>
            <w:tcW w:w="960" w:type="dxa"/>
            <w:tcBorders>
              <w:top w:val="nil"/>
              <w:left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4117</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13,3</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11,9</w:t>
            </w:r>
          </w:p>
        </w:tc>
      </w:tr>
      <w:tr w:rsidR="003C6D92" w:rsidRPr="00FB3314" w:rsidTr="003C6D92">
        <w:trPr>
          <w:trHeight w:val="276"/>
        </w:trPr>
        <w:tc>
          <w:tcPr>
            <w:tcW w:w="1860" w:type="dxa"/>
            <w:tcBorders>
              <w:top w:val="nil"/>
              <w:left w:val="single" w:sz="18" w:space="0" w:color="auto"/>
              <w:bottom w:val="single" w:sz="12"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4218</w:t>
            </w:r>
          </w:p>
        </w:tc>
        <w:tc>
          <w:tcPr>
            <w:tcW w:w="1764"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19,3</w:t>
            </w:r>
          </w:p>
        </w:tc>
        <w:tc>
          <w:tcPr>
            <w:tcW w:w="1842" w:type="dxa"/>
            <w:tcBorders>
              <w:top w:val="nil"/>
              <w:left w:val="nil"/>
              <w:bottom w:val="single" w:sz="12" w:space="0" w:color="auto"/>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18,2</w:t>
            </w:r>
          </w:p>
        </w:tc>
      </w:tr>
      <w:tr w:rsidR="003C6D92" w:rsidRPr="00FB3314" w:rsidTr="003C6D92">
        <w:trPr>
          <w:trHeight w:val="316"/>
        </w:trPr>
        <w:tc>
          <w:tcPr>
            <w:tcW w:w="1860" w:type="dxa"/>
            <w:tcBorders>
              <w:top w:val="nil"/>
              <w:left w:val="single" w:sz="18" w:space="0" w:color="auto"/>
              <w:bottom w:val="single" w:sz="12"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xml:space="preserve">Drop-out </w:t>
            </w:r>
          </w:p>
        </w:tc>
        <w:tc>
          <w:tcPr>
            <w:tcW w:w="960" w:type="dxa"/>
            <w:tcBorders>
              <w:top w:val="single" w:sz="12"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single" w:sz="8" w:space="0" w:color="auto"/>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rPr>
              <w:t> </w:t>
            </w:r>
          </w:p>
        </w:tc>
        <w:tc>
          <w:tcPr>
            <w:tcW w:w="1764" w:type="dxa"/>
            <w:tcBorders>
              <w:top w:val="nil"/>
              <w:left w:val="nil"/>
              <w:bottom w:val="single" w:sz="12"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drop-out adv</w:t>
            </w:r>
          </w:p>
        </w:tc>
        <w:tc>
          <w:tcPr>
            <w:tcW w:w="1842" w:type="dxa"/>
            <w:tcBorders>
              <w:top w:val="nil"/>
              <w:left w:val="nil"/>
              <w:bottom w:val="single" w:sz="12" w:space="0" w:color="auto"/>
              <w:right w:val="single" w:sz="18" w:space="0" w:color="auto"/>
            </w:tcBorders>
            <w:shd w:val="clear" w:color="auto" w:fill="auto"/>
            <w:hideMark/>
          </w:tcPr>
          <w:p w:rsidR="003C6D92" w:rsidRPr="00FB3314" w:rsidRDefault="003C6D92" w:rsidP="003C6D92">
            <w:pPr>
              <w:spacing w:line="240" w:lineRule="auto"/>
              <w:rPr>
                <w:rFonts w:eastAsia="Times New Roman" w:cs="Arial"/>
                <w:b/>
                <w:bCs/>
                <w:sz w:val="18"/>
                <w:szCs w:val="18"/>
              </w:rPr>
            </w:pPr>
            <w:r w:rsidRPr="00FB3314">
              <w:rPr>
                <w:rFonts w:eastAsia="Times New Roman" w:cs="Arial"/>
                <w:b/>
                <w:bCs/>
                <w:sz w:val="18"/>
                <w:szCs w:val="18"/>
                <w:lang w:val="en-GB" w:eastAsia="zh-CN"/>
              </w:rPr>
              <w:t>% drop-out disadv</w:t>
            </w:r>
          </w:p>
        </w:tc>
      </w:tr>
      <w:tr w:rsidR="003C6D92" w:rsidRPr="00FB3314" w:rsidTr="003C6D92">
        <w:trPr>
          <w:trHeight w:val="276"/>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Inlands</w:t>
            </w:r>
          </w:p>
        </w:tc>
        <w:tc>
          <w:tcPr>
            <w:tcW w:w="960" w:type="dxa"/>
            <w:tcBorders>
              <w:top w:val="single" w:sz="12" w:space="0" w:color="auto"/>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6256</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30,7</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37,2</w:t>
            </w:r>
          </w:p>
        </w:tc>
      </w:tr>
      <w:tr w:rsidR="003C6D92" w:rsidRPr="00FB3314" w:rsidTr="003C6D92">
        <w:trPr>
          <w:trHeight w:val="276"/>
        </w:trPr>
        <w:tc>
          <w:tcPr>
            <w:tcW w:w="1860" w:type="dxa"/>
            <w:tcBorders>
              <w:top w:val="nil"/>
              <w:left w:val="single" w:sz="18" w:space="0" w:color="auto"/>
              <w:bottom w:val="single" w:sz="8"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8"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5149</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23,6</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29,3</w:t>
            </w:r>
          </w:p>
        </w:tc>
      </w:tr>
      <w:tr w:rsidR="003C6D92" w:rsidRPr="00FB3314" w:rsidTr="003C6D92">
        <w:trPr>
          <w:trHeight w:val="264"/>
        </w:trPr>
        <w:tc>
          <w:tcPr>
            <w:tcW w:w="1860" w:type="dxa"/>
            <w:tcBorders>
              <w:top w:val="nil"/>
              <w:left w:val="single" w:sz="18" w:space="0" w:color="auto"/>
              <w:bottom w:val="nil"/>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Immigrants</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M</w:t>
            </w:r>
          </w:p>
        </w:tc>
        <w:tc>
          <w:tcPr>
            <w:tcW w:w="960" w:type="dxa"/>
            <w:tcBorders>
              <w:top w:val="nil"/>
              <w:left w:val="nil"/>
              <w:bottom w:val="nil"/>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4117</w:t>
            </w:r>
          </w:p>
        </w:tc>
        <w:tc>
          <w:tcPr>
            <w:tcW w:w="1764" w:type="dxa"/>
            <w:tcBorders>
              <w:top w:val="nil"/>
              <w:left w:val="nil"/>
              <w:bottom w:val="nil"/>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37</w:t>
            </w:r>
            <w:r w:rsidR="002856A0">
              <w:rPr>
                <w:rFonts w:eastAsia="Times New Roman" w:cs="Arial"/>
                <w:sz w:val="18"/>
                <w:szCs w:val="18"/>
                <w:lang w:val="en-GB" w:eastAsia="zh-CN"/>
              </w:rPr>
              <w:t>,0</w:t>
            </w:r>
          </w:p>
        </w:tc>
        <w:tc>
          <w:tcPr>
            <w:tcW w:w="1842" w:type="dxa"/>
            <w:tcBorders>
              <w:top w:val="nil"/>
              <w:left w:val="nil"/>
              <w:bottom w:val="nil"/>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40</w:t>
            </w:r>
            <w:r w:rsidR="002856A0">
              <w:rPr>
                <w:rFonts w:eastAsia="Times New Roman" w:cs="Arial"/>
                <w:sz w:val="18"/>
                <w:szCs w:val="18"/>
                <w:lang w:val="en-GB" w:eastAsia="zh-CN"/>
              </w:rPr>
              <w:t>,0</w:t>
            </w:r>
          </w:p>
        </w:tc>
      </w:tr>
      <w:tr w:rsidR="003C6D92" w:rsidRPr="00FB3314" w:rsidTr="003C6D92">
        <w:trPr>
          <w:trHeight w:val="276"/>
        </w:trPr>
        <w:tc>
          <w:tcPr>
            <w:tcW w:w="1860" w:type="dxa"/>
            <w:tcBorders>
              <w:top w:val="nil"/>
              <w:left w:val="single" w:sz="18" w:space="0" w:color="auto"/>
              <w:bottom w:val="single" w:sz="18" w:space="0" w:color="auto"/>
              <w:right w:val="single" w:sz="12"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 </w:t>
            </w:r>
          </w:p>
        </w:tc>
        <w:tc>
          <w:tcPr>
            <w:tcW w:w="960" w:type="dxa"/>
            <w:tcBorders>
              <w:top w:val="nil"/>
              <w:left w:val="nil"/>
              <w:bottom w:val="single" w:sz="18"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F</w:t>
            </w:r>
          </w:p>
        </w:tc>
        <w:tc>
          <w:tcPr>
            <w:tcW w:w="960" w:type="dxa"/>
            <w:tcBorders>
              <w:top w:val="nil"/>
              <w:left w:val="nil"/>
              <w:bottom w:val="single" w:sz="18" w:space="0" w:color="auto"/>
              <w:right w:val="single" w:sz="8" w:space="0" w:color="auto"/>
            </w:tcBorders>
            <w:shd w:val="clear" w:color="auto" w:fill="auto"/>
            <w:hideMark/>
          </w:tcPr>
          <w:p w:rsidR="003C6D92" w:rsidRPr="00FB3314" w:rsidRDefault="003C6D92" w:rsidP="003C6D92">
            <w:pPr>
              <w:spacing w:line="240" w:lineRule="auto"/>
              <w:jc w:val="right"/>
              <w:rPr>
                <w:rFonts w:eastAsia="Times New Roman" w:cs="Arial"/>
                <w:sz w:val="18"/>
                <w:szCs w:val="18"/>
              </w:rPr>
            </w:pPr>
            <w:r w:rsidRPr="00FB3314">
              <w:rPr>
                <w:rFonts w:eastAsia="Times New Roman" w:cs="Arial"/>
                <w:sz w:val="18"/>
                <w:szCs w:val="18"/>
                <w:lang w:val="en-GB" w:eastAsia="zh-CN"/>
              </w:rPr>
              <w:t>4218</w:t>
            </w:r>
          </w:p>
        </w:tc>
        <w:tc>
          <w:tcPr>
            <w:tcW w:w="1764" w:type="dxa"/>
            <w:tcBorders>
              <w:top w:val="nil"/>
              <w:left w:val="nil"/>
              <w:bottom w:val="single" w:sz="18" w:space="0" w:color="auto"/>
              <w:right w:val="single" w:sz="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32,7</w:t>
            </w:r>
          </w:p>
        </w:tc>
        <w:tc>
          <w:tcPr>
            <w:tcW w:w="1842" w:type="dxa"/>
            <w:tcBorders>
              <w:top w:val="nil"/>
              <w:left w:val="nil"/>
              <w:bottom w:val="single" w:sz="18" w:space="0" w:color="auto"/>
              <w:right w:val="single" w:sz="18" w:space="0" w:color="auto"/>
            </w:tcBorders>
            <w:shd w:val="clear" w:color="auto" w:fill="auto"/>
            <w:hideMark/>
          </w:tcPr>
          <w:p w:rsidR="003C6D92" w:rsidRPr="00FB3314" w:rsidRDefault="003C6D92" w:rsidP="003C6D92">
            <w:pPr>
              <w:spacing w:line="240" w:lineRule="auto"/>
              <w:rPr>
                <w:rFonts w:eastAsia="Times New Roman" w:cs="Arial"/>
                <w:sz w:val="18"/>
                <w:szCs w:val="18"/>
              </w:rPr>
            </w:pPr>
            <w:r w:rsidRPr="00FB3314">
              <w:rPr>
                <w:rFonts w:eastAsia="Times New Roman" w:cs="Arial"/>
                <w:sz w:val="18"/>
                <w:szCs w:val="18"/>
                <w:lang w:val="en-GB" w:eastAsia="zh-CN"/>
              </w:rPr>
              <w:t>35,5</w:t>
            </w:r>
          </w:p>
        </w:tc>
      </w:tr>
    </w:tbl>
    <w:p w:rsidR="003C6D92" w:rsidRDefault="003C6D92" w:rsidP="007D3B93">
      <w:pPr>
        <w:jc w:val="both"/>
        <w:rPr>
          <w:lang w:val="en-GB" w:eastAsia="zh-CN"/>
        </w:rPr>
      </w:pPr>
    </w:p>
    <w:p w:rsidR="002856A0" w:rsidRDefault="002856A0" w:rsidP="007D3B93">
      <w:pPr>
        <w:jc w:val="both"/>
        <w:rPr>
          <w:lang w:val="en-GB" w:eastAsia="zh-CN"/>
        </w:rPr>
      </w:pPr>
      <w:r>
        <w:rPr>
          <w:lang w:val="en-GB" w:eastAsia="zh-CN"/>
        </w:rPr>
        <w:t xml:space="preserve">The table shows that </w:t>
      </w:r>
      <w:r w:rsidR="00C612C1">
        <w:rPr>
          <w:lang w:val="en-GB" w:eastAsia="zh-CN"/>
        </w:rPr>
        <w:t>inland</w:t>
      </w:r>
      <w:r>
        <w:rPr>
          <w:lang w:val="en-GB" w:eastAsia="zh-CN"/>
        </w:rPr>
        <w:t xml:space="preserve"> students </w:t>
      </w:r>
      <w:r w:rsidR="008D2979">
        <w:rPr>
          <w:lang w:val="en-GB" w:eastAsia="zh-CN"/>
        </w:rPr>
        <w:t>who grew</w:t>
      </w:r>
      <w:r>
        <w:rPr>
          <w:lang w:val="en-GB" w:eastAsia="zh-CN"/>
        </w:rPr>
        <w:t xml:space="preserve"> up in a disadvantaged area are performing better in the propaedeutic diploma and are finishing their study faster compared to </w:t>
      </w:r>
      <w:r w:rsidR="00C612C1">
        <w:rPr>
          <w:lang w:val="en-GB" w:eastAsia="zh-CN"/>
        </w:rPr>
        <w:t>inland</w:t>
      </w:r>
      <w:r>
        <w:rPr>
          <w:lang w:val="en-GB" w:eastAsia="zh-CN"/>
        </w:rPr>
        <w:t xml:space="preserve"> stu</w:t>
      </w:r>
      <w:r w:rsidR="00C612C1">
        <w:rPr>
          <w:lang w:val="en-GB" w:eastAsia="zh-CN"/>
        </w:rPr>
        <w:t xml:space="preserve">dents from an advantaged area. For the immigrant students this is exactly the other way around. Regarding the drop-out rates can be concluded that the drop-out rate for students grown up in a disadvantaged area </w:t>
      </w:r>
      <w:r w:rsidR="008D2979">
        <w:rPr>
          <w:lang w:val="en-GB" w:eastAsia="zh-CN"/>
        </w:rPr>
        <w:t>is</w:t>
      </w:r>
      <w:r w:rsidR="00C612C1">
        <w:rPr>
          <w:lang w:val="en-GB" w:eastAsia="zh-CN"/>
        </w:rPr>
        <w:t xml:space="preserve"> larger compared to the </w:t>
      </w:r>
      <w:r w:rsidR="008D2979">
        <w:rPr>
          <w:lang w:val="en-GB" w:eastAsia="zh-CN"/>
        </w:rPr>
        <w:t xml:space="preserve">drop-out rate for </w:t>
      </w:r>
      <w:r w:rsidR="00C612C1">
        <w:rPr>
          <w:lang w:val="en-GB" w:eastAsia="zh-CN"/>
        </w:rPr>
        <w:t>students grown up in an advantaged area no matter the gender and ethnicity.</w:t>
      </w:r>
    </w:p>
    <w:p w:rsidR="00C612C1" w:rsidRDefault="00C612C1" w:rsidP="007D3B93">
      <w:pPr>
        <w:jc w:val="both"/>
        <w:rPr>
          <w:lang w:val="en-GB" w:eastAsia="zh-CN"/>
        </w:rPr>
      </w:pPr>
    </w:p>
    <w:p w:rsidR="00ED06B7" w:rsidRPr="006739E7" w:rsidRDefault="00ED06B7" w:rsidP="00ED06B7">
      <w:pPr>
        <w:pStyle w:val="Heading2"/>
        <w:numPr>
          <w:ilvl w:val="1"/>
          <w:numId w:val="3"/>
        </w:numPr>
        <w:rPr>
          <w:lang w:val="en-GB"/>
        </w:rPr>
      </w:pPr>
      <w:bookmarkStart w:id="31" w:name="_Toc328401244"/>
      <w:r w:rsidRPr="006739E7">
        <w:rPr>
          <w:lang w:val="en-GB"/>
        </w:rPr>
        <w:t>Results</w:t>
      </w:r>
      <w:bookmarkEnd w:id="31"/>
      <w:r w:rsidRPr="006739E7">
        <w:rPr>
          <w:lang w:val="en-GB"/>
        </w:rPr>
        <w:t xml:space="preserve"> </w:t>
      </w:r>
    </w:p>
    <w:p w:rsidR="00FE19C5" w:rsidRPr="006739E7" w:rsidRDefault="00FE19C5" w:rsidP="006739E7">
      <w:pPr>
        <w:pStyle w:val="Heading3"/>
        <w:rPr>
          <w:lang w:val="en-GB"/>
        </w:rPr>
      </w:pPr>
      <w:bookmarkStart w:id="32" w:name="_Toc328401245"/>
      <w:r w:rsidRPr="006739E7">
        <w:rPr>
          <w:lang w:val="en-GB"/>
        </w:rPr>
        <w:t>4.2.1  Pre-education</w:t>
      </w:r>
      <w:bookmarkEnd w:id="32"/>
    </w:p>
    <w:p w:rsidR="00D53536" w:rsidRDefault="005A65E6" w:rsidP="006739E7">
      <w:pPr>
        <w:rPr>
          <w:lang w:val="en-GB" w:eastAsia="zh-CN"/>
        </w:rPr>
      </w:pPr>
      <w:r>
        <w:rPr>
          <w:lang w:val="en-GB" w:eastAsia="zh-CN"/>
        </w:rPr>
        <w:t xml:space="preserve">Table 4.1 shows the </w:t>
      </w:r>
      <w:r w:rsidR="00623DA2">
        <w:rPr>
          <w:lang w:val="en-GB" w:eastAsia="zh-CN"/>
        </w:rPr>
        <w:t xml:space="preserve">differences in pre-education track between students from advantaged and disadvantaged areas. A </w:t>
      </w:r>
      <w:r w:rsidR="00636F3C">
        <w:rPr>
          <w:lang w:val="en-GB" w:eastAsia="zh-CN"/>
        </w:rPr>
        <w:t>Pearson</w:t>
      </w:r>
      <w:r w:rsidR="00623DA2">
        <w:rPr>
          <w:lang w:val="en-GB" w:eastAsia="zh-CN"/>
        </w:rPr>
        <w:t xml:space="preserve"> chi-square test is executed.</w:t>
      </w:r>
    </w:p>
    <w:p w:rsidR="00623DA2" w:rsidRPr="0033488F" w:rsidRDefault="003C6D92" w:rsidP="003F60CC">
      <w:pPr>
        <w:spacing w:line="240" w:lineRule="auto"/>
        <w:rPr>
          <w:i/>
          <w:lang w:val="en-GB" w:eastAsia="zh-CN"/>
        </w:rPr>
      </w:pPr>
      <w:r>
        <w:rPr>
          <w:i/>
          <w:lang w:val="en-GB" w:eastAsia="zh-CN"/>
        </w:rPr>
        <w:t>Table 4.5</w:t>
      </w:r>
    </w:p>
    <w:tbl>
      <w:tblPr>
        <w:tblW w:w="4407" w:type="dxa"/>
        <w:tblInd w:w="58" w:type="dxa"/>
        <w:tblCellMar>
          <w:left w:w="70" w:type="dxa"/>
          <w:right w:w="70" w:type="dxa"/>
        </w:tblCellMar>
        <w:tblLook w:val="04A0"/>
      </w:tblPr>
      <w:tblGrid>
        <w:gridCol w:w="1288"/>
        <w:gridCol w:w="851"/>
        <w:gridCol w:w="741"/>
        <w:gridCol w:w="1527"/>
      </w:tblGrid>
      <w:tr w:rsidR="00623DA2" w:rsidRPr="00623DA2" w:rsidTr="00623DA2">
        <w:trPr>
          <w:trHeight w:val="384"/>
        </w:trPr>
        <w:tc>
          <w:tcPr>
            <w:tcW w:w="1288" w:type="dxa"/>
            <w:tcBorders>
              <w:top w:val="single" w:sz="18" w:space="0" w:color="auto"/>
              <w:left w:val="single" w:sz="18" w:space="0" w:color="auto"/>
              <w:bottom w:val="single" w:sz="8" w:space="0" w:color="000000"/>
              <w:right w:val="single" w:sz="8" w:space="0" w:color="000000"/>
            </w:tcBorders>
            <w:shd w:val="clear" w:color="auto" w:fill="auto"/>
            <w:vAlign w:val="center"/>
            <w:hideMark/>
          </w:tcPr>
          <w:p w:rsidR="00623DA2" w:rsidRPr="00623DA2" w:rsidRDefault="00623DA2" w:rsidP="00623DA2">
            <w:pPr>
              <w:spacing w:line="240" w:lineRule="auto"/>
              <w:jc w:val="center"/>
              <w:rPr>
                <w:rFonts w:eastAsia="Times New Roman" w:cs="Arial"/>
                <w:sz w:val="18"/>
                <w:szCs w:val="18"/>
                <w:lang w:val="nl-NL"/>
              </w:rPr>
            </w:pPr>
          </w:p>
        </w:tc>
        <w:tc>
          <w:tcPr>
            <w:tcW w:w="851" w:type="dxa"/>
            <w:tcBorders>
              <w:top w:val="single" w:sz="18" w:space="0" w:color="auto"/>
              <w:left w:val="nil"/>
              <w:bottom w:val="single" w:sz="8" w:space="0" w:color="000000"/>
              <w:right w:val="single" w:sz="4" w:space="0" w:color="000000"/>
            </w:tcBorders>
            <w:shd w:val="clear" w:color="auto" w:fill="auto"/>
            <w:vAlign w:val="bottom"/>
            <w:hideMark/>
          </w:tcPr>
          <w:p w:rsidR="00623DA2" w:rsidRPr="00623DA2" w:rsidRDefault="00623DA2" w:rsidP="00623DA2">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nl-NL"/>
              </w:rPr>
              <w:t>Value</w:t>
            </w:r>
          </w:p>
        </w:tc>
        <w:tc>
          <w:tcPr>
            <w:tcW w:w="741" w:type="dxa"/>
            <w:tcBorders>
              <w:top w:val="single" w:sz="18" w:space="0" w:color="auto"/>
              <w:left w:val="nil"/>
              <w:bottom w:val="single" w:sz="8" w:space="0" w:color="000000"/>
              <w:right w:val="single" w:sz="4" w:space="0" w:color="000000"/>
            </w:tcBorders>
            <w:shd w:val="clear" w:color="auto" w:fill="auto"/>
            <w:vAlign w:val="bottom"/>
            <w:hideMark/>
          </w:tcPr>
          <w:p w:rsidR="00623DA2" w:rsidRPr="00623DA2" w:rsidRDefault="00623DA2" w:rsidP="00623DA2">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nl-NL"/>
              </w:rPr>
              <w:t>df</w:t>
            </w:r>
          </w:p>
        </w:tc>
        <w:tc>
          <w:tcPr>
            <w:tcW w:w="1527" w:type="dxa"/>
            <w:tcBorders>
              <w:top w:val="single" w:sz="18" w:space="0" w:color="auto"/>
              <w:left w:val="nil"/>
              <w:bottom w:val="single" w:sz="8" w:space="0" w:color="000000"/>
              <w:right w:val="single" w:sz="18" w:space="0" w:color="auto"/>
            </w:tcBorders>
            <w:shd w:val="clear" w:color="auto" w:fill="auto"/>
            <w:vAlign w:val="bottom"/>
            <w:hideMark/>
          </w:tcPr>
          <w:p w:rsidR="00623DA2" w:rsidRPr="00623DA2" w:rsidRDefault="00623DA2" w:rsidP="00623DA2">
            <w:pPr>
              <w:spacing w:line="240" w:lineRule="auto"/>
              <w:jc w:val="center"/>
              <w:rPr>
                <w:rFonts w:eastAsia="Times New Roman" w:cs="Arial"/>
                <w:b/>
                <w:color w:val="000000"/>
                <w:sz w:val="18"/>
                <w:szCs w:val="18"/>
                <w:lang w:val="nl-NL"/>
              </w:rPr>
            </w:pPr>
            <w:r w:rsidRPr="00623DA2">
              <w:rPr>
                <w:rFonts w:eastAsia="Times New Roman" w:cs="Arial"/>
                <w:b/>
                <w:color w:val="000000"/>
                <w:sz w:val="18"/>
                <w:szCs w:val="18"/>
                <w:lang w:val="nl-NL"/>
              </w:rPr>
              <w:t>Significance</w:t>
            </w:r>
          </w:p>
        </w:tc>
      </w:tr>
      <w:tr w:rsidR="00623DA2" w:rsidRPr="00623DA2" w:rsidTr="00623DA2">
        <w:trPr>
          <w:trHeight w:val="336"/>
        </w:trPr>
        <w:tc>
          <w:tcPr>
            <w:tcW w:w="1288" w:type="dxa"/>
            <w:tcBorders>
              <w:top w:val="single" w:sz="8" w:space="0" w:color="000000"/>
              <w:left w:val="single" w:sz="18" w:space="0" w:color="auto"/>
              <w:bottom w:val="single" w:sz="18" w:space="0" w:color="auto"/>
              <w:right w:val="single" w:sz="8" w:space="0" w:color="000000"/>
            </w:tcBorders>
            <w:shd w:val="clear" w:color="auto" w:fill="auto"/>
            <w:hideMark/>
          </w:tcPr>
          <w:p w:rsidR="00623DA2" w:rsidRPr="00623DA2" w:rsidRDefault="00623DA2" w:rsidP="00623DA2">
            <w:pPr>
              <w:spacing w:line="240" w:lineRule="auto"/>
              <w:rPr>
                <w:rFonts w:eastAsia="Times New Roman" w:cs="Arial"/>
                <w:color w:val="000000"/>
                <w:sz w:val="18"/>
                <w:szCs w:val="18"/>
                <w:lang w:val="nl-NL"/>
              </w:rPr>
            </w:pPr>
            <w:r w:rsidRPr="00623DA2">
              <w:rPr>
                <w:rFonts w:eastAsia="Times New Roman" w:cs="Arial"/>
                <w:color w:val="000000"/>
                <w:sz w:val="18"/>
                <w:szCs w:val="18"/>
                <w:lang w:val="nl-NL"/>
              </w:rPr>
              <w:t>Pearson Chi-Square</w:t>
            </w:r>
          </w:p>
        </w:tc>
        <w:tc>
          <w:tcPr>
            <w:tcW w:w="851" w:type="dxa"/>
            <w:tcBorders>
              <w:top w:val="single" w:sz="8" w:space="0" w:color="000000"/>
              <w:left w:val="nil"/>
              <w:bottom w:val="single" w:sz="18" w:space="0" w:color="auto"/>
              <w:right w:val="single" w:sz="4" w:space="0" w:color="000000"/>
            </w:tcBorders>
            <w:shd w:val="clear" w:color="auto" w:fill="auto"/>
            <w:noWrap/>
            <w:hideMark/>
          </w:tcPr>
          <w:p w:rsidR="00623DA2" w:rsidRPr="00623DA2" w:rsidRDefault="00623DA2" w:rsidP="00623DA2">
            <w:pPr>
              <w:spacing w:line="240" w:lineRule="auto"/>
              <w:jc w:val="right"/>
              <w:rPr>
                <w:rFonts w:eastAsia="Times New Roman" w:cs="Arial"/>
                <w:color w:val="000000"/>
                <w:sz w:val="18"/>
                <w:szCs w:val="18"/>
                <w:lang w:val="nl-NL"/>
              </w:rPr>
            </w:pPr>
            <w:r w:rsidRPr="00623DA2">
              <w:rPr>
                <w:rFonts w:eastAsia="Times New Roman" w:cs="Arial"/>
                <w:color w:val="000000"/>
                <w:sz w:val="18"/>
                <w:szCs w:val="18"/>
                <w:lang w:val="nl-NL"/>
              </w:rPr>
              <w:t>451,632</w:t>
            </w:r>
          </w:p>
        </w:tc>
        <w:tc>
          <w:tcPr>
            <w:tcW w:w="741" w:type="dxa"/>
            <w:tcBorders>
              <w:top w:val="single" w:sz="8" w:space="0" w:color="000000"/>
              <w:left w:val="nil"/>
              <w:bottom w:val="single" w:sz="18" w:space="0" w:color="auto"/>
              <w:right w:val="single" w:sz="4" w:space="0" w:color="000000"/>
            </w:tcBorders>
            <w:shd w:val="clear" w:color="auto" w:fill="auto"/>
            <w:noWrap/>
            <w:hideMark/>
          </w:tcPr>
          <w:p w:rsidR="00623DA2" w:rsidRPr="00623DA2" w:rsidRDefault="00623DA2" w:rsidP="00623DA2">
            <w:pPr>
              <w:spacing w:line="240" w:lineRule="auto"/>
              <w:jc w:val="right"/>
              <w:rPr>
                <w:rFonts w:eastAsia="Times New Roman" w:cs="Arial"/>
                <w:color w:val="000000"/>
                <w:sz w:val="18"/>
                <w:szCs w:val="18"/>
                <w:lang w:val="nl-NL"/>
              </w:rPr>
            </w:pPr>
            <w:r w:rsidRPr="00623DA2">
              <w:rPr>
                <w:rFonts w:eastAsia="Times New Roman" w:cs="Arial"/>
                <w:color w:val="000000"/>
                <w:sz w:val="18"/>
                <w:szCs w:val="18"/>
                <w:lang w:val="nl-NL"/>
              </w:rPr>
              <w:t>5</w:t>
            </w:r>
          </w:p>
        </w:tc>
        <w:tc>
          <w:tcPr>
            <w:tcW w:w="1527" w:type="dxa"/>
            <w:tcBorders>
              <w:top w:val="single" w:sz="8" w:space="0" w:color="000000"/>
              <w:left w:val="nil"/>
              <w:bottom w:val="single" w:sz="18" w:space="0" w:color="auto"/>
              <w:right w:val="single" w:sz="18" w:space="0" w:color="auto"/>
            </w:tcBorders>
            <w:shd w:val="clear" w:color="auto" w:fill="auto"/>
            <w:noWrap/>
            <w:hideMark/>
          </w:tcPr>
          <w:p w:rsidR="00623DA2" w:rsidRPr="00623DA2" w:rsidRDefault="00623DA2" w:rsidP="00623DA2">
            <w:pPr>
              <w:spacing w:line="240" w:lineRule="auto"/>
              <w:jc w:val="right"/>
              <w:rPr>
                <w:rFonts w:eastAsia="Times New Roman" w:cs="Arial"/>
                <w:color w:val="000000"/>
                <w:sz w:val="18"/>
                <w:szCs w:val="18"/>
                <w:lang w:val="nl-NL"/>
              </w:rPr>
            </w:pPr>
            <w:r>
              <w:rPr>
                <w:rFonts w:eastAsia="Times New Roman" w:cs="Arial"/>
                <w:color w:val="000000"/>
                <w:sz w:val="18"/>
                <w:szCs w:val="18"/>
                <w:lang w:val="nl-NL"/>
              </w:rPr>
              <w:t>0</w:t>
            </w:r>
            <w:r w:rsidRPr="00623DA2">
              <w:rPr>
                <w:rFonts w:eastAsia="Times New Roman" w:cs="Arial"/>
                <w:color w:val="000000"/>
                <w:sz w:val="18"/>
                <w:szCs w:val="18"/>
                <w:lang w:val="nl-NL"/>
              </w:rPr>
              <w:t>,000</w:t>
            </w:r>
          </w:p>
        </w:tc>
      </w:tr>
    </w:tbl>
    <w:p w:rsidR="00623DA2" w:rsidRDefault="00623DA2" w:rsidP="006739E7">
      <w:pPr>
        <w:rPr>
          <w:lang w:val="en-GB" w:eastAsia="zh-CN"/>
        </w:rPr>
      </w:pPr>
    </w:p>
    <w:p w:rsidR="00CC3218" w:rsidRPr="006739E7" w:rsidRDefault="003C6D92" w:rsidP="00B20171">
      <w:pPr>
        <w:jc w:val="both"/>
        <w:rPr>
          <w:lang w:val="en-GB" w:eastAsia="zh-CN"/>
        </w:rPr>
      </w:pPr>
      <w:r>
        <w:rPr>
          <w:lang w:val="en-GB" w:eastAsia="zh-CN"/>
        </w:rPr>
        <w:t>Table 4.5</w:t>
      </w:r>
      <w:r w:rsidR="00CC3218">
        <w:rPr>
          <w:lang w:val="en-GB" w:eastAsia="zh-CN"/>
        </w:rPr>
        <w:t xml:space="preserve"> shows </w:t>
      </w:r>
      <w:r w:rsidR="00084D77">
        <w:rPr>
          <w:lang w:val="en-GB" w:eastAsia="zh-CN"/>
        </w:rPr>
        <w:t xml:space="preserve">that </w:t>
      </w:r>
      <w:r w:rsidR="00093855">
        <w:rPr>
          <w:lang w:val="en-GB" w:eastAsia="zh-CN"/>
        </w:rPr>
        <w:t>the students from advantaged areas are distributed significantly different over pre-education tracks compared to students from disadvantaged areas.</w:t>
      </w:r>
    </w:p>
    <w:p w:rsidR="009424A5" w:rsidRPr="009A77CD" w:rsidRDefault="00221383" w:rsidP="00221383">
      <w:pPr>
        <w:pStyle w:val="Heading3"/>
      </w:pPr>
      <w:bookmarkStart w:id="33" w:name="_Toc328401246"/>
      <w:r>
        <w:lastRenderedPageBreak/>
        <w:t>4.2.2</w:t>
      </w:r>
      <w:r w:rsidR="009424A5" w:rsidRPr="009A77CD">
        <w:t xml:space="preserve"> Propaedeutic diploma</w:t>
      </w:r>
      <w:bookmarkEnd w:id="33"/>
      <w:r w:rsidR="009424A5" w:rsidRPr="009A77CD">
        <w:t xml:space="preserve"> </w:t>
      </w:r>
    </w:p>
    <w:p w:rsidR="00A4489E" w:rsidRDefault="00AA7F2B" w:rsidP="00B20171">
      <w:pPr>
        <w:jc w:val="both"/>
        <w:rPr>
          <w:lang w:eastAsia="zh-CN"/>
        </w:rPr>
      </w:pPr>
      <w:r w:rsidRPr="009A77CD">
        <w:rPr>
          <w:lang w:eastAsia="zh-CN"/>
        </w:rPr>
        <w:t xml:space="preserve">The first proxy for study success which will be researched is </w:t>
      </w:r>
      <w:r w:rsidR="00353D58" w:rsidRPr="009A77CD">
        <w:rPr>
          <w:lang w:eastAsia="zh-CN"/>
        </w:rPr>
        <w:t xml:space="preserve">the performance of students in the propaedeutic diploma. </w:t>
      </w:r>
      <w:r w:rsidR="00A364D9">
        <w:rPr>
          <w:lang w:eastAsia="zh-CN"/>
        </w:rPr>
        <w:t xml:space="preserve">In the table below the results of the regression analysis is presented. </w:t>
      </w:r>
    </w:p>
    <w:p w:rsidR="0078539A" w:rsidRPr="009A77CD" w:rsidRDefault="0078539A" w:rsidP="00353D58">
      <w:pPr>
        <w:rPr>
          <w:lang w:eastAsia="zh-CN"/>
        </w:rPr>
      </w:pPr>
    </w:p>
    <w:tbl>
      <w:tblPr>
        <w:tblW w:w="9336" w:type="dxa"/>
        <w:tblInd w:w="58" w:type="dxa"/>
        <w:tblLayout w:type="fixed"/>
        <w:tblCellMar>
          <w:left w:w="70" w:type="dxa"/>
          <w:right w:w="70" w:type="dxa"/>
        </w:tblCellMar>
        <w:tblLook w:val="04A0"/>
      </w:tblPr>
      <w:tblGrid>
        <w:gridCol w:w="2225"/>
        <w:gridCol w:w="199"/>
        <w:gridCol w:w="939"/>
        <w:gridCol w:w="698"/>
        <w:gridCol w:w="698"/>
        <w:gridCol w:w="837"/>
        <w:gridCol w:w="838"/>
        <w:gridCol w:w="1395"/>
        <w:gridCol w:w="163"/>
        <w:gridCol w:w="1344"/>
      </w:tblGrid>
      <w:tr w:rsidR="00C32DF1" w:rsidRPr="00C32DF1" w:rsidTr="00F56EC8">
        <w:trPr>
          <w:trHeight w:val="314"/>
        </w:trPr>
        <w:tc>
          <w:tcPr>
            <w:tcW w:w="2225" w:type="dxa"/>
            <w:tcBorders>
              <w:top w:val="nil"/>
              <w:left w:val="nil"/>
              <w:bottom w:val="single" w:sz="18" w:space="0" w:color="auto"/>
              <w:right w:val="nil"/>
            </w:tcBorders>
            <w:shd w:val="clear" w:color="000000" w:fill="FFFFFF"/>
            <w:vAlign w:val="bottom"/>
            <w:hideMark/>
          </w:tcPr>
          <w:p w:rsidR="00C32DF1" w:rsidRPr="00C32DF1" w:rsidRDefault="00C32DF1" w:rsidP="003F60CC">
            <w:pPr>
              <w:spacing w:line="240" w:lineRule="auto"/>
              <w:jc w:val="both"/>
              <w:rPr>
                <w:i/>
                <w:lang w:val="en-GB" w:eastAsia="zh-CN"/>
              </w:rPr>
            </w:pPr>
            <w:r>
              <w:rPr>
                <w:i/>
                <w:lang w:val="en-GB" w:eastAsia="zh-CN"/>
              </w:rPr>
              <w:t>Table 4.</w:t>
            </w:r>
            <w:r w:rsidR="003C6D92">
              <w:rPr>
                <w:i/>
                <w:lang w:val="en-GB" w:eastAsia="zh-CN"/>
              </w:rPr>
              <w:t>6</w:t>
            </w:r>
          </w:p>
        </w:tc>
        <w:tc>
          <w:tcPr>
            <w:tcW w:w="199"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939"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698"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698"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7"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8"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558" w:type="dxa"/>
            <w:gridSpan w:val="2"/>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344" w:type="dxa"/>
            <w:tcBorders>
              <w:top w:val="nil"/>
              <w:left w:val="nil"/>
              <w:bottom w:val="single" w:sz="18" w:space="0" w:color="auto"/>
              <w:right w:val="nil"/>
            </w:tcBorders>
            <w:shd w:val="clear" w:color="000000" w:fill="FFFFFF"/>
            <w:vAlign w:val="bottom"/>
            <w:hideMark/>
          </w:tcPr>
          <w:p w:rsidR="00C32DF1" w:rsidRPr="00C32DF1" w:rsidRDefault="00C32DF1" w:rsidP="00C32DF1">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r>
      <w:tr w:rsidR="00C32DF1" w:rsidRPr="00C32DF1" w:rsidTr="00F56EC8">
        <w:trPr>
          <w:trHeight w:val="326"/>
        </w:trPr>
        <w:tc>
          <w:tcPr>
            <w:tcW w:w="2424" w:type="dxa"/>
            <w:gridSpan w:val="2"/>
            <w:tcBorders>
              <w:top w:val="single" w:sz="18" w:space="0" w:color="auto"/>
              <w:left w:val="single" w:sz="18" w:space="0" w:color="auto"/>
              <w:bottom w:val="nil"/>
              <w:right w:val="single" w:sz="12" w:space="0" w:color="000000"/>
            </w:tcBorders>
            <w:shd w:val="clear" w:color="000000" w:fill="FFFFFF"/>
            <w:noWrap/>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Propaedeutic diploma yes/no</w:t>
            </w:r>
            <w:r w:rsidR="0092243A">
              <w:rPr>
                <w:rFonts w:eastAsia="Times New Roman" w:cs="Arial"/>
                <w:b/>
                <w:color w:val="000000"/>
                <w:sz w:val="18"/>
                <w:szCs w:val="18"/>
                <w:lang w:val="nl-NL"/>
              </w:rPr>
              <w:t>*</w:t>
            </w:r>
          </w:p>
        </w:tc>
        <w:tc>
          <w:tcPr>
            <w:tcW w:w="939" w:type="dxa"/>
            <w:tcBorders>
              <w:top w:val="single" w:sz="18" w:space="0" w:color="auto"/>
              <w:left w:val="nil"/>
              <w:bottom w:val="nil"/>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B</w:t>
            </w:r>
          </w:p>
        </w:tc>
        <w:tc>
          <w:tcPr>
            <w:tcW w:w="698" w:type="dxa"/>
            <w:tcBorders>
              <w:top w:val="single" w:sz="18" w:space="0" w:color="auto"/>
              <w:left w:val="nil"/>
              <w:bottom w:val="nil"/>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Std. Error</w:t>
            </w:r>
          </w:p>
        </w:tc>
        <w:tc>
          <w:tcPr>
            <w:tcW w:w="698" w:type="dxa"/>
            <w:tcBorders>
              <w:top w:val="single" w:sz="18" w:space="0" w:color="auto"/>
              <w:left w:val="nil"/>
              <w:bottom w:val="nil"/>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df</w:t>
            </w:r>
          </w:p>
        </w:tc>
        <w:tc>
          <w:tcPr>
            <w:tcW w:w="837" w:type="dxa"/>
            <w:tcBorders>
              <w:top w:val="single" w:sz="18" w:space="0" w:color="auto"/>
              <w:left w:val="nil"/>
              <w:bottom w:val="nil"/>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Sig.</w:t>
            </w:r>
          </w:p>
        </w:tc>
        <w:tc>
          <w:tcPr>
            <w:tcW w:w="838" w:type="dxa"/>
            <w:tcBorders>
              <w:top w:val="single" w:sz="18" w:space="0" w:color="auto"/>
              <w:left w:val="nil"/>
              <w:bottom w:val="nil"/>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Exp(B)</w:t>
            </w:r>
          </w:p>
        </w:tc>
        <w:tc>
          <w:tcPr>
            <w:tcW w:w="2902" w:type="dxa"/>
            <w:gridSpan w:val="3"/>
            <w:tcBorders>
              <w:top w:val="single" w:sz="18" w:space="0" w:color="auto"/>
              <w:left w:val="single" w:sz="8" w:space="0" w:color="000000"/>
              <w:bottom w:val="single" w:sz="8" w:space="0" w:color="000000"/>
              <w:right w:val="single" w:sz="18" w:space="0" w:color="auto"/>
            </w:tcBorders>
            <w:shd w:val="clear" w:color="000000" w:fill="FFFFFF"/>
            <w:noWrap/>
            <w:vAlign w:val="bottom"/>
            <w:hideMark/>
          </w:tcPr>
          <w:p w:rsidR="00C32DF1" w:rsidRPr="00C32DF1" w:rsidRDefault="00C32DF1" w:rsidP="00C32DF1">
            <w:pPr>
              <w:spacing w:line="240" w:lineRule="auto"/>
              <w:rPr>
                <w:rFonts w:eastAsia="Times New Roman" w:cs="Arial"/>
                <w:b/>
                <w:color w:val="000000"/>
                <w:sz w:val="18"/>
                <w:szCs w:val="18"/>
              </w:rPr>
            </w:pPr>
            <w:r w:rsidRPr="00C32DF1">
              <w:rPr>
                <w:rFonts w:eastAsia="Times New Roman" w:cs="Arial"/>
                <w:b/>
                <w:color w:val="000000"/>
                <w:sz w:val="18"/>
                <w:szCs w:val="18"/>
              </w:rPr>
              <w:t>95% Confidence Interval for Exp(B)</w:t>
            </w:r>
          </w:p>
        </w:tc>
      </w:tr>
      <w:tr w:rsidR="00C32DF1" w:rsidRPr="00C32DF1" w:rsidTr="00F56EC8">
        <w:trPr>
          <w:trHeight w:val="302"/>
        </w:trPr>
        <w:tc>
          <w:tcPr>
            <w:tcW w:w="2225" w:type="dxa"/>
            <w:tcBorders>
              <w:top w:val="nil"/>
              <w:left w:val="single" w:sz="18" w:space="0" w:color="auto"/>
              <w:bottom w:val="single" w:sz="12" w:space="0" w:color="000000"/>
              <w:right w:val="nil"/>
            </w:tcBorders>
            <w:shd w:val="clear" w:color="000000" w:fill="FFFFFF"/>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99" w:type="dxa"/>
            <w:tcBorders>
              <w:top w:val="nil"/>
              <w:left w:val="nil"/>
              <w:bottom w:val="single" w:sz="12" w:space="0" w:color="000000"/>
              <w:right w:val="single" w:sz="12" w:space="0" w:color="000000"/>
            </w:tcBorders>
            <w:shd w:val="clear" w:color="000000" w:fill="FFFFFF"/>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939"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7"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8"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395" w:type="dxa"/>
            <w:tcBorders>
              <w:top w:val="nil"/>
              <w:left w:val="nil"/>
              <w:bottom w:val="single" w:sz="12" w:space="0" w:color="000000"/>
              <w:right w:val="single" w:sz="8" w:space="0" w:color="000000"/>
            </w:tcBorders>
            <w:shd w:val="clear" w:color="000000" w:fill="FFFFFF"/>
            <w:vAlign w:val="bottom"/>
            <w:hideMark/>
          </w:tcPr>
          <w:p w:rsidR="00C32DF1" w:rsidRPr="00C32DF1" w:rsidRDefault="00C32DF1" w:rsidP="00C32DF1">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Lower Bound</w:t>
            </w:r>
          </w:p>
        </w:tc>
        <w:tc>
          <w:tcPr>
            <w:tcW w:w="1507" w:type="dxa"/>
            <w:gridSpan w:val="2"/>
            <w:tcBorders>
              <w:top w:val="nil"/>
              <w:left w:val="nil"/>
              <w:bottom w:val="single" w:sz="12" w:space="0" w:color="000000"/>
              <w:right w:val="single" w:sz="18" w:space="0" w:color="auto"/>
            </w:tcBorders>
            <w:shd w:val="clear" w:color="000000" w:fill="FFFFFF"/>
            <w:vAlign w:val="bottom"/>
            <w:hideMark/>
          </w:tcPr>
          <w:p w:rsidR="00C32DF1" w:rsidRPr="00C32DF1" w:rsidRDefault="00C32DF1" w:rsidP="00C32DF1">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Upper Bound</w:t>
            </w:r>
          </w:p>
        </w:tc>
      </w:tr>
      <w:tr w:rsidR="00F56EC8" w:rsidRPr="00C32DF1" w:rsidTr="00F56EC8">
        <w:trPr>
          <w:trHeight w:val="326"/>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Intercept</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0,470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0,079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Inlands*</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0,434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0,030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1,543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1,456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1,636 </w:t>
            </w: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903C89" w:rsidRDefault="00F56EC8" w:rsidP="00234C82">
            <w:pPr>
              <w:spacing w:line="240" w:lineRule="auto"/>
              <w:rPr>
                <w:rFonts w:eastAsia="Times New Roman" w:cs="Arial"/>
                <w:color w:val="000000"/>
                <w:sz w:val="18"/>
                <w:szCs w:val="18"/>
                <w:lang w:val="nl-NL"/>
              </w:rPr>
            </w:pPr>
            <w:r w:rsidRPr="00903C89">
              <w:rPr>
                <w:rFonts w:eastAsia="Times New Roman" w:cs="Arial"/>
                <w:b/>
                <w:color w:val="000000"/>
                <w:sz w:val="18"/>
                <w:szCs w:val="18"/>
                <w:lang w:val="nl-NL"/>
              </w:rPr>
              <w:t>Pre-education</w:t>
            </w:r>
            <w:r>
              <w:rPr>
                <w:rFonts w:eastAsia="Times New Roman" w:cs="Arial"/>
                <w:color w:val="000000"/>
                <w:sz w:val="18"/>
                <w:szCs w:val="18"/>
                <w:lang w:val="nl-NL"/>
              </w:rPr>
              <w:t>**</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Other</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-1,267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0,095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0,282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0,234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0,339 </w:t>
            </w: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HAVO</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-0,890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0,074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0,411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0,355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0,475 </w:t>
            </w: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MBO</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-0,872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0,075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0,418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0,361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0,484 </w:t>
            </w: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VWO</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-0,576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0,085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0,562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0,476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0,664 </w:t>
            </w: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Default="00F56EC8" w:rsidP="00234C82">
            <w:pPr>
              <w:spacing w:line="240" w:lineRule="auto"/>
              <w:rPr>
                <w:rFonts w:eastAsia="Times New Roman" w:cs="Arial"/>
                <w:color w:val="000000"/>
                <w:sz w:val="18"/>
                <w:szCs w:val="18"/>
                <w:lang w:val="nl-NL"/>
              </w:rPr>
            </w:pP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p>
        </w:tc>
      </w:tr>
      <w:tr w:rsidR="00F56EC8" w:rsidRPr="00C32DF1" w:rsidTr="00F56EC8">
        <w:trPr>
          <w:trHeight w:val="290"/>
        </w:trPr>
        <w:tc>
          <w:tcPr>
            <w:tcW w:w="2225" w:type="dxa"/>
            <w:tcBorders>
              <w:top w:val="nil"/>
              <w:left w:val="single" w:sz="18" w:space="0" w:color="auto"/>
              <w:bottom w:val="nil"/>
              <w:right w:val="nil"/>
            </w:tcBorders>
            <w:shd w:val="clear" w:color="000000" w:fill="FFFFFF"/>
            <w:hideMark/>
          </w:tcPr>
          <w:p w:rsidR="00F56EC8"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women</w:t>
            </w:r>
          </w:p>
        </w:tc>
        <w:tc>
          <w:tcPr>
            <w:tcW w:w="199" w:type="dxa"/>
            <w:tcBorders>
              <w:top w:val="nil"/>
              <w:left w:val="nil"/>
              <w:bottom w:val="nil"/>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0,334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0,029 </w:t>
            </w:r>
          </w:p>
        </w:tc>
        <w:tc>
          <w:tcPr>
            <w:tcW w:w="69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1,397 </w:t>
            </w:r>
          </w:p>
        </w:tc>
        <w:tc>
          <w:tcPr>
            <w:tcW w:w="1395" w:type="dxa"/>
            <w:tcBorders>
              <w:top w:val="nil"/>
              <w:left w:val="nil"/>
              <w:bottom w:val="nil"/>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1,319 </w:t>
            </w:r>
          </w:p>
        </w:tc>
        <w:tc>
          <w:tcPr>
            <w:tcW w:w="1507" w:type="dxa"/>
            <w:gridSpan w:val="2"/>
            <w:tcBorders>
              <w:top w:val="nil"/>
              <w:left w:val="nil"/>
              <w:bottom w:val="nil"/>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1,479 </w:t>
            </w:r>
          </w:p>
        </w:tc>
      </w:tr>
      <w:tr w:rsidR="00F56EC8" w:rsidRPr="00C32DF1" w:rsidTr="00F56EC8">
        <w:trPr>
          <w:trHeight w:val="290"/>
        </w:trPr>
        <w:tc>
          <w:tcPr>
            <w:tcW w:w="2225" w:type="dxa"/>
            <w:tcBorders>
              <w:top w:val="nil"/>
              <w:left w:val="single" w:sz="18" w:space="0" w:color="auto"/>
              <w:bottom w:val="single" w:sz="18" w:space="0" w:color="auto"/>
              <w:right w:val="nil"/>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Pr>
                <w:rFonts w:eastAsia="Times New Roman" w:cs="Arial"/>
                <w:color w:val="000000"/>
                <w:sz w:val="18"/>
                <w:szCs w:val="18"/>
                <w:lang w:val="nl-NL"/>
              </w:rPr>
              <w:t>advantaged area***</w:t>
            </w:r>
            <w:r w:rsidR="004E25E4">
              <w:rPr>
                <w:rFonts w:eastAsia="Times New Roman" w:cs="Arial"/>
                <w:color w:val="000000"/>
                <w:sz w:val="18"/>
                <w:szCs w:val="18"/>
                <w:lang w:val="nl-NL"/>
              </w:rPr>
              <w:t>*</w:t>
            </w:r>
          </w:p>
        </w:tc>
        <w:tc>
          <w:tcPr>
            <w:tcW w:w="199" w:type="dxa"/>
            <w:tcBorders>
              <w:top w:val="nil"/>
              <w:left w:val="nil"/>
              <w:bottom w:val="single" w:sz="18" w:space="0" w:color="auto"/>
              <w:right w:val="single" w:sz="12" w:space="0" w:color="000000"/>
            </w:tcBorders>
            <w:shd w:val="clear" w:color="000000" w:fill="FFFFFF"/>
            <w:hideMark/>
          </w:tcPr>
          <w:p w:rsidR="00F56EC8" w:rsidRPr="00C32DF1" w:rsidRDefault="00F56EC8" w:rsidP="00234C82">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0,029 </w:t>
            </w:r>
          </w:p>
        </w:tc>
        <w:tc>
          <w:tcPr>
            <w:tcW w:w="698"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0,036 </w:t>
            </w:r>
          </w:p>
        </w:tc>
        <w:tc>
          <w:tcPr>
            <w:tcW w:w="698"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1</w:t>
            </w:r>
          </w:p>
        </w:tc>
        <w:tc>
          <w:tcPr>
            <w:tcW w:w="837"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0,419 </w:t>
            </w:r>
          </w:p>
        </w:tc>
        <w:tc>
          <w:tcPr>
            <w:tcW w:w="838"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1,030 </w:t>
            </w:r>
          </w:p>
        </w:tc>
        <w:tc>
          <w:tcPr>
            <w:tcW w:w="1395" w:type="dxa"/>
            <w:tcBorders>
              <w:top w:val="nil"/>
              <w:left w:val="nil"/>
              <w:bottom w:val="single" w:sz="18" w:space="0" w:color="auto"/>
              <w:right w:val="single" w:sz="8" w:space="0" w:color="000000"/>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0,959 </w:t>
            </w:r>
          </w:p>
        </w:tc>
        <w:tc>
          <w:tcPr>
            <w:tcW w:w="1507" w:type="dxa"/>
            <w:gridSpan w:val="2"/>
            <w:tcBorders>
              <w:top w:val="nil"/>
              <w:left w:val="nil"/>
              <w:bottom w:val="single" w:sz="18" w:space="0" w:color="auto"/>
              <w:right w:val="single" w:sz="18" w:space="0" w:color="auto"/>
            </w:tcBorders>
            <w:shd w:val="clear" w:color="000000" w:fill="FFFFFF"/>
            <w:hideMark/>
          </w:tcPr>
          <w:p w:rsidR="00F56EC8" w:rsidRPr="00F56EC8" w:rsidRDefault="00F56EC8" w:rsidP="004E25E4">
            <w:pPr>
              <w:rPr>
                <w:rFonts w:cs="Arial"/>
                <w:sz w:val="18"/>
                <w:szCs w:val="18"/>
              </w:rPr>
            </w:pPr>
            <w:r w:rsidRPr="00F56EC8">
              <w:rPr>
                <w:rFonts w:cs="Arial"/>
                <w:sz w:val="18"/>
                <w:szCs w:val="18"/>
              </w:rPr>
              <w:t xml:space="preserve"> 1,106 </w:t>
            </w:r>
          </w:p>
        </w:tc>
      </w:tr>
    </w:tbl>
    <w:p w:rsidR="0092243A" w:rsidRPr="0092243A" w:rsidRDefault="0092243A" w:rsidP="0092243A">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sidR="00A030B8">
        <w:rPr>
          <w:i/>
          <w:sz w:val="18"/>
          <w:szCs w:val="18"/>
          <w:lang w:eastAsia="zh-CN"/>
        </w:rPr>
        <w:t>no</w:t>
      </w:r>
    </w:p>
    <w:p w:rsidR="00101022" w:rsidRDefault="00903C89" w:rsidP="00903C89">
      <w:pPr>
        <w:rPr>
          <w:i/>
          <w:sz w:val="18"/>
          <w:szCs w:val="18"/>
          <w:lang w:eastAsia="zh-CN"/>
        </w:rPr>
      </w:pPr>
      <w:r w:rsidRPr="00903C89">
        <w:rPr>
          <w:i/>
          <w:sz w:val="18"/>
          <w:szCs w:val="18"/>
          <w:lang w:eastAsia="zh-CN"/>
        </w:rPr>
        <w:t>*</w:t>
      </w:r>
      <w:r w:rsidR="0092243A">
        <w:rPr>
          <w:i/>
          <w:sz w:val="18"/>
          <w:szCs w:val="18"/>
          <w:lang w:eastAsia="zh-CN"/>
        </w:rPr>
        <w:t xml:space="preserve">* </w:t>
      </w:r>
      <w:r w:rsidR="00AD5A28">
        <w:rPr>
          <w:i/>
          <w:sz w:val="18"/>
          <w:szCs w:val="18"/>
          <w:lang w:eastAsia="zh-CN"/>
        </w:rPr>
        <w:t>Reference</w:t>
      </w:r>
      <w:r w:rsidRPr="00903C89">
        <w:rPr>
          <w:i/>
          <w:sz w:val="18"/>
          <w:szCs w:val="18"/>
          <w:lang w:eastAsia="zh-CN"/>
        </w:rPr>
        <w:t xml:space="preserve"> category is immigrants</w:t>
      </w:r>
    </w:p>
    <w:p w:rsidR="00903C89" w:rsidRDefault="00903C89" w:rsidP="00903C89">
      <w:pPr>
        <w:rPr>
          <w:i/>
          <w:sz w:val="18"/>
          <w:szCs w:val="18"/>
          <w:lang w:eastAsia="zh-CN"/>
        </w:rPr>
      </w:pPr>
      <w:r>
        <w:rPr>
          <w:i/>
          <w:sz w:val="18"/>
          <w:szCs w:val="18"/>
          <w:lang w:eastAsia="zh-CN"/>
        </w:rPr>
        <w:t>**</w:t>
      </w:r>
      <w:r w:rsidR="0092243A">
        <w:rPr>
          <w:i/>
          <w:sz w:val="18"/>
          <w:szCs w:val="18"/>
          <w:lang w:eastAsia="zh-CN"/>
        </w:rPr>
        <w:t>*</w:t>
      </w:r>
      <w:r w:rsidR="00AD5A28" w:rsidRPr="00AD5A28">
        <w:rPr>
          <w:i/>
          <w:sz w:val="18"/>
          <w:szCs w:val="18"/>
          <w:lang w:eastAsia="zh-CN"/>
        </w:rPr>
        <w:t xml:space="preserve"> </w:t>
      </w:r>
      <w:r w:rsidR="00AD5A28">
        <w:rPr>
          <w:i/>
          <w:sz w:val="18"/>
          <w:szCs w:val="18"/>
          <w:lang w:eastAsia="zh-CN"/>
        </w:rPr>
        <w:t xml:space="preserve">Reference </w:t>
      </w:r>
      <w:r>
        <w:rPr>
          <w:i/>
          <w:sz w:val="18"/>
          <w:szCs w:val="18"/>
          <w:lang w:eastAsia="zh-CN"/>
        </w:rPr>
        <w:t>category is HO</w:t>
      </w:r>
    </w:p>
    <w:p w:rsidR="00903C89" w:rsidRDefault="00903C89" w:rsidP="00903C89">
      <w:pPr>
        <w:rPr>
          <w:i/>
          <w:sz w:val="18"/>
          <w:szCs w:val="18"/>
          <w:lang w:eastAsia="zh-CN"/>
        </w:rPr>
      </w:pPr>
      <w:r>
        <w:rPr>
          <w:i/>
          <w:sz w:val="18"/>
          <w:szCs w:val="18"/>
          <w:lang w:eastAsia="zh-CN"/>
        </w:rPr>
        <w:t>***</w:t>
      </w:r>
      <w:r w:rsidR="0092243A">
        <w:rPr>
          <w:i/>
          <w:sz w:val="18"/>
          <w:szCs w:val="18"/>
          <w:lang w:eastAsia="zh-CN"/>
        </w:rPr>
        <w:t>*</w:t>
      </w:r>
      <w:r w:rsidR="00AD5A28" w:rsidRPr="00AD5A28">
        <w:rPr>
          <w:i/>
          <w:sz w:val="18"/>
          <w:szCs w:val="18"/>
          <w:lang w:eastAsia="zh-CN"/>
        </w:rPr>
        <w:t xml:space="preserve"> </w:t>
      </w:r>
      <w:r w:rsidR="00AD5A28">
        <w:rPr>
          <w:i/>
          <w:sz w:val="18"/>
          <w:szCs w:val="18"/>
          <w:lang w:eastAsia="zh-CN"/>
        </w:rPr>
        <w:t xml:space="preserve">Reference </w:t>
      </w:r>
      <w:r>
        <w:rPr>
          <w:i/>
          <w:sz w:val="18"/>
          <w:szCs w:val="18"/>
          <w:lang w:eastAsia="zh-CN"/>
        </w:rPr>
        <w:t>category is disadvantaged area</w:t>
      </w:r>
    </w:p>
    <w:p w:rsidR="00C612C1" w:rsidRDefault="00C612C1" w:rsidP="00C612C1">
      <w:pPr>
        <w:jc w:val="both"/>
        <w:rPr>
          <w:lang w:val="en-GB" w:eastAsia="zh-CN"/>
        </w:rPr>
      </w:pPr>
    </w:p>
    <w:p w:rsidR="00C612C1" w:rsidRDefault="00C612C1" w:rsidP="00C612C1">
      <w:pPr>
        <w:jc w:val="both"/>
        <w:rPr>
          <w:lang w:val="en-GB" w:eastAsia="zh-CN"/>
        </w:rPr>
      </w:pPr>
      <w:r>
        <w:rPr>
          <w:lang w:val="en-GB" w:eastAsia="zh-CN"/>
        </w:rPr>
        <w:t xml:space="preserve">The table shows that all parameters are significant except for the origin. Inland students are performing significantly better in the propaedeutic diploma than immigrant students. The same holds for women compared to men. </w:t>
      </w:r>
    </w:p>
    <w:p w:rsidR="00C612C1" w:rsidRDefault="00C612C1" w:rsidP="00C612C1">
      <w:pPr>
        <w:jc w:val="both"/>
        <w:rPr>
          <w:lang w:val="en-GB" w:eastAsia="zh-CN"/>
        </w:rPr>
      </w:pPr>
    </w:p>
    <w:p w:rsidR="00C612C1" w:rsidRDefault="00C612C1" w:rsidP="00C612C1">
      <w:pPr>
        <w:jc w:val="both"/>
        <w:rPr>
          <w:lang w:val="en-GB" w:eastAsia="zh-CN"/>
        </w:rPr>
      </w:pPr>
      <w:r>
        <w:rPr>
          <w:lang w:val="en-GB" w:eastAsia="zh-CN"/>
        </w:rPr>
        <w:t xml:space="preserve">To answer the question whether and how origin influences the performance in the propaedeutic diploma, a more specific look at the performances in different groups of students is necessary. In order to accomplish this, a regression on the dataset divided on the basis of gender and ethnicity is run. </w:t>
      </w:r>
    </w:p>
    <w:p w:rsidR="00C612C1" w:rsidRPr="00C612C1" w:rsidRDefault="00C612C1" w:rsidP="00C612C1">
      <w:pPr>
        <w:jc w:val="both"/>
        <w:rPr>
          <w:szCs w:val="22"/>
          <w:lang w:val="en-GB" w:eastAsia="zh-CN"/>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26"/>
      </w:tblGrid>
      <w:tr w:rsidR="00D3555B" w:rsidRPr="006739E7" w:rsidTr="00923F8D">
        <w:trPr>
          <w:cantSplit/>
          <w:tblHeader/>
        </w:trPr>
        <w:tc>
          <w:tcPr>
            <w:tcW w:w="0" w:type="auto"/>
            <w:tcBorders>
              <w:top w:val="nil"/>
              <w:left w:val="nil"/>
              <w:bottom w:val="nil"/>
              <w:right w:val="nil"/>
            </w:tcBorders>
            <w:shd w:val="clear" w:color="auto" w:fill="FFFFFF"/>
          </w:tcPr>
          <w:p w:rsidR="00D3555B" w:rsidRDefault="00D3555B" w:rsidP="00B20171">
            <w:pPr>
              <w:jc w:val="both"/>
              <w:rPr>
                <w:lang w:val="en-GB" w:eastAsia="zh-CN"/>
              </w:rPr>
            </w:pPr>
          </w:p>
          <w:p w:rsidR="00E43735" w:rsidRDefault="00E43735" w:rsidP="00E43735">
            <w:pPr>
              <w:spacing w:line="240" w:lineRule="auto"/>
              <w:rPr>
                <w:lang w:val="en-GB" w:eastAsia="zh-CN"/>
              </w:rPr>
            </w:pPr>
            <w:r>
              <w:rPr>
                <w:i/>
                <w:lang w:val="en-GB" w:eastAsia="zh-CN"/>
              </w:rPr>
              <w:t>Table 4.</w:t>
            </w:r>
            <w:r w:rsidR="003C6D92">
              <w:rPr>
                <w:i/>
                <w:lang w:val="en-GB" w:eastAsia="zh-CN"/>
              </w:rPr>
              <w:t>7</w:t>
            </w:r>
          </w:p>
          <w:tbl>
            <w:tblPr>
              <w:tblW w:w="8968" w:type="dxa"/>
              <w:tblInd w:w="35" w:type="dxa"/>
              <w:tblCellMar>
                <w:left w:w="70" w:type="dxa"/>
                <w:right w:w="70" w:type="dxa"/>
              </w:tblCellMar>
              <w:tblLook w:val="04A0"/>
            </w:tblPr>
            <w:tblGrid>
              <w:gridCol w:w="2069"/>
              <w:gridCol w:w="708"/>
              <w:gridCol w:w="709"/>
              <w:gridCol w:w="648"/>
              <w:gridCol w:w="732"/>
              <w:gridCol w:w="888"/>
              <w:gridCol w:w="1419"/>
              <w:gridCol w:w="1559"/>
              <w:gridCol w:w="236"/>
            </w:tblGrid>
            <w:tr w:rsidR="00A242A6" w:rsidRPr="00F37BA0" w:rsidTr="00007D16">
              <w:trPr>
                <w:trHeight w:val="264"/>
              </w:trPr>
              <w:tc>
                <w:tcPr>
                  <w:tcW w:w="2069" w:type="dxa"/>
                  <w:tcBorders>
                    <w:top w:val="single" w:sz="18" w:space="0" w:color="auto"/>
                    <w:left w:val="single" w:sz="18" w:space="0" w:color="auto"/>
                    <w:bottom w:val="nil"/>
                    <w:right w:val="single" w:sz="12" w:space="0" w:color="auto"/>
                  </w:tcBorders>
                  <w:shd w:val="clear" w:color="auto" w:fill="auto"/>
                  <w:noWrap/>
                  <w:vAlign w:val="bottom"/>
                  <w:hideMark/>
                </w:tcPr>
                <w:p w:rsidR="00A242A6" w:rsidRPr="00F37BA0" w:rsidRDefault="00A242A6" w:rsidP="002856A0">
                  <w:pPr>
                    <w:spacing w:line="240" w:lineRule="auto"/>
                    <w:rPr>
                      <w:rFonts w:eastAsia="Times New Roman" w:cs="Arial"/>
                      <w:b/>
                      <w:bCs/>
                      <w:color w:val="000000"/>
                      <w:sz w:val="18"/>
                      <w:szCs w:val="18"/>
                    </w:rPr>
                  </w:pPr>
                  <w:r w:rsidRPr="00F37BA0">
                    <w:rPr>
                      <w:rFonts w:eastAsia="Times New Roman" w:cs="Arial"/>
                      <w:b/>
                      <w:bCs/>
                      <w:color w:val="000000"/>
                      <w:sz w:val="18"/>
                      <w:szCs w:val="18"/>
                    </w:rPr>
                    <w:t>Propaedeutic diploma yes/no*</w:t>
                  </w:r>
                </w:p>
              </w:tc>
              <w:tc>
                <w:tcPr>
                  <w:tcW w:w="708" w:type="dxa"/>
                  <w:vMerge w:val="restart"/>
                  <w:tcBorders>
                    <w:top w:val="single" w:sz="18" w:space="0" w:color="auto"/>
                    <w:left w:val="single" w:sz="12"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B</w:t>
                  </w:r>
                  <w:r w:rsidR="00007D16">
                    <w:rPr>
                      <w:rFonts w:eastAsia="Times New Roman" w:cs="Arial"/>
                      <w:b/>
                      <w:color w:val="000000"/>
                      <w:sz w:val="18"/>
                      <w:szCs w:val="18"/>
                    </w:rPr>
                    <w:t>**</w:t>
                  </w:r>
                </w:p>
              </w:tc>
              <w:tc>
                <w:tcPr>
                  <w:tcW w:w="709" w:type="dxa"/>
                  <w:vMerge w:val="restart"/>
                  <w:tcBorders>
                    <w:top w:val="single" w:sz="1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Std. Error</w:t>
                  </w:r>
                </w:p>
              </w:tc>
              <w:tc>
                <w:tcPr>
                  <w:tcW w:w="648" w:type="dxa"/>
                  <w:vMerge w:val="restart"/>
                  <w:tcBorders>
                    <w:top w:val="single" w:sz="1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df</w:t>
                  </w:r>
                </w:p>
              </w:tc>
              <w:tc>
                <w:tcPr>
                  <w:tcW w:w="732" w:type="dxa"/>
                  <w:vMerge w:val="restart"/>
                  <w:tcBorders>
                    <w:top w:val="single" w:sz="1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Sig.</w:t>
                  </w:r>
                </w:p>
              </w:tc>
              <w:tc>
                <w:tcPr>
                  <w:tcW w:w="888" w:type="dxa"/>
                  <w:vMerge w:val="restart"/>
                  <w:tcBorders>
                    <w:top w:val="single" w:sz="1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Exp(B)</w:t>
                  </w:r>
                </w:p>
              </w:tc>
              <w:tc>
                <w:tcPr>
                  <w:tcW w:w="2978" w:type="dxa"/>
                  <w:gridSpan w:val="2"/>
                  <w:tcBorders>
                    <w:top w:val="single" w:sz="18" w:space="0" w:color="auto"/>
                    <w:left w:val="single" w:sz="8" w:space="0" w:color="auto"/>
                    <w:bottom w:val="nil"/>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b/>
                      <w:color w:val="000000"/>
                      <w:sz w:val="18"/>
                      <w:szCs w:val="18"/>
                    </w:rPr>
                  </w:pPr>
                  <w:r w:rsidRPr="00F37BA0">
                    <w:rPr>
                      <w:rFonts w:eastAsia="Times New Roman" w:cs="Arial"/>
                      <w:b/>
                      <w:color w:val="000000"/>
                      <w:sz w:val="18"/>
                      <w:szCs w:val="18"/>
                    </w:rPr>
                    <w:t>95% Confidence Interval for Exp(B)</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single" w:sz="12" w:space="0" w:color="auto"/>
                    <w:right w:val="single" w:sz="12"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r w:rsidRPr="00F37BA0">
                    <w:rPr>
                      <w:rFonts w:eastAsia="Times New Roman" w:cs="Arial"/>
                      <w:sz w:val="18"/>
                      <w:szCs w:val="18"/>
                    </w:rPr>
                    <w:t> </w:t>
                  </w:r>
                </w:p>
              </w:tc>
              <w:tc>
                <w:tcPr>
                  <w:tcW w:w="708" w:type="dxa"/>
                  <w:vMerge/>
                  <w:tcBorders>
                    <w:top w:val="single" w:sz="8" w:space="0" w:color="auto"/>
                    <w:left w:val="single" w:sz="12" w:space="0" w:color="auto"/>
                    <w:bottom w:val="single" w:sz="12" w:space="0" w:color="auto"/>
                    <w:right w:val="single" w:sz="8" w:space="0" w:color="auto"/>
                  </w:tcBorders>
                  <w:vAlign w:val="center"/>
                  <w:hideMark/>
                </w:tcPr>
                <w:p w:rsidR="00A242A6" w:rsidRPr="00F37BA0" w:rsidRDefault="00A242A6" w:rsidP="002856A0">
                  <w:pPr>
                    <w:spacing w:line="240" w:lineRule="auto"/>
                    <w:rPr>
                      <w:rFonts w:eastAsia="Times New Roman" w:cs="Arial"/>
                      <w:color w:val="000000"/>
                      <w:sz w:val="18"/>
                      <w:szCs w:val="18"/>
                    </w:rPr>
                  </w:pPr>
                </w:p>
              </w:tc>
              <w:tc>
                <w:tcPr>
                  <w:tcW w:w="709" w:type="dxa"/>
                  <w:vMerge/>
                  <w:tcBorders>
                    <w:top w:val="single" w:sz="8" w:space="0" w:color="auto"/>
                    <w:left w:val="single" w:sz="8" w:space="0" w:color="auto"/>
                    <w:bottom w:val="single" w:sz="12" w:space="0" w:color="auto"/>
                    <w:right w:val="single" w:sz="8" w:space="0" w:color="auto"/>
                  </w:tcBorders>
                  <w:vAlign w:val="center"/>
                  <w:hideMark/>
                </w:tcPr>
                <w:p w:rsidR="00A242A6" w:rsidRPr="00F37BA0" w:rsidRDefault="00A242A6" w:rsidP="002856A0">
                  <w:pPr>
                    <w:spacing w:line="240" w:lineRule="auto"/>
                    <w:rPr>
                      <w:rFonts w:eastAsia="Times New Roman" w:cs="Arial"/>
                      <w:color w:val="000000"/>
                      <w:sz w:val="18"/>
                      <w:szCs w:val="18"/>
                    </w:rPr>
                  </w:pPr>
                </w:p>
              </w:tc>
              <w:tc>
                <w:tcPr>
                  <w:tcW w:w="648" w:type="dxa"/>
                  <w:vMerge/>
                  <w:tcBorders>
                    <w:top w:val="single" w:sz="8" w:space="0" w:color="auto"/>
                    <w:left w:val="single" w:sz="8" w:space="0" w:color="auto"/>
                    <w:bottom w:val="single" w:sz="12" w:space="0" w:color="auto"/>
                    <w:right w:val="single" w:sz="8" w:space="0" w:color="auto"/>
                  </w:tcBorders>
                  <w:vAlign w:val="center"/>
                  <w:hideMark/>
                </w:tcPr>
                <w:p w:rsidR="00A242A6" w:rsidRPr="00F37BA0" w:rsidRDefault="00A242A6" w:rsidP="002856A0">
                  <w:pPr>
                    <w:spacing w:line="240" w:lineRule="auto"/>
                    <w:rPr>
                      <w:rFonts w:eastAsia="Times New Roman" w:cs="Arial"/>
                      <w:color w:val="000000"/>
                      <w:sz w:val="18"/>
                      <w:szCs w:val="18"/>
                    </w:rPr>
                  </w:pPr>
                </w:p>
              </w:tc>
              <w:tc>
                <w:tcPr>
                  <w:tcW w:w="732" w:type="dxa"/>
                  <w:vMerge/>
                  <w:tcBorders>
                    <w:top w:val="single" w:sz="8" w:space="0" w:color="auto"/>
                    <w:left w:val="single" w:sz="8" w:space="0" w:color="auto"/>
                    <w:bottom w:val="single" w:sz="12" w:space="0" w:color="auto"/>
                    <w:right w:val="single" w:sz="8" w:space="0" w:color="auto"/>
                  </w:tcBorders>
                  <w:vAlign w:val="center"/>
                  <w:hideMark/>
                </w:tcPr>
                <w:p w:rsidR="00A242A6" w:rsidRPr="00F37BA0" w:rsidRDefault="00A242A6" w:rsidP="002856A0">
                  <w:pPr>
                    <w:spacing w:line="240" w:lineRule="auto"/>
                    <w:rPr>
                      <w:rFonts w:eastAsia="Times New Roman" w:cs="Arial"/>
                      <w:color w:val="000000"/>
                      <w:sz w:val="18"/>
                      <w:szCs w:val="18"/>
                    </w:rPr>
                  </w:pPr>
                </w:p>
              </w:tc>
              <w:tc>
                <w:tcPr>
                  <w:tcW w:w="888" w:type="dxa"/>
                  <w:vMerge/>
                  <w:tcBorders>
                    <w:top w:val="single" w:sz="8" w:space="0" w:color="auto"/>
                    <w:left w:val="single" w:sz="8" w:space="0" w:color="auto"/>
                    <w:bottom w:val="single" w:sz="12" w:space="0" w:color="auto"/>
                    <w:right w:val="single" w:sz="8" w:space="0" w:color="auto"/>
                  </w:tcBorders>
                  <w:vAlign w:val="center"/>
                  <w:hideMark/>
                </w:tcPr>
                <w:p w:rsidR="00A242A6" w:rsidRPr="00F37BA0" w:rsidRDefault="00A242A6" w:rsidP="002856A0">
                  <w:pPr>
                    <w:spacing w:line="240" w:lineRule="auto"/>
                    <w:rPr>
                      <w:rFonts w:eastAsia="Times New Roman" w:cs="Arial"/>
                      <w:color w:val="000000"/>
                      <w:sz w:val="18"/>
                      <w:szCs w:val="18"/>
                    </w:rPr>
                  </w:pPr>
                </w:p>
              </w:tc>
              <w:tc>
                <w:tcPr>
                  <w:tcW w:w="1419"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Lower Bound</w:t>
                  </w:r>
                </w:p>
              </w:tc>
              <w:tc>
                <w:tcPr>
                  <w:tcW w:w="1559" w:type="dxa"/>
                  <w:tcBorders>
                    <w:top w:val="single" w:sz="8" w:space="0" w:color="auto"/>
                    <w:left w:val="single" w:sz="8" w:space="0" w:color="auto"/>
                    <w:bottom w:val="single" w:sz="12" w:space="0" w:color="auto"/>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Upper Bound</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single" w:sz="12" w:space="0" w:color="auto"/>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12" w:space="0" w:color="auto"/>
                    <w:left w:val="single" w:sz="12"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648" w:type="dxa"/>
                  <w:tcBorders>
                    <w:top w:val="single" w:sz="12"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32" w:type="dxa"/>
                  <w:tcBorders>
                    <w:top w:val="single" w:sz="12"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888" w:type="dxa"/>
                  <w:tcBorders>
                    <w:top w:val="single" w:sz="12"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single" w:sz="12" w:space="0" w:color="auto"/>
                    <w:left w:val="single" w:sz="8" w:space="0" w:color="auto"/>
                    <w:bottom w:val="nil"/>
                    <w:right w:val="single" w:sz="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single" w:sz="12" w:space="0" w:color="auto"/>
                    <w:left w:val="single" w:sz="8" w:space="0" w:color="auto"/>
                    <w:bottom w:val="nil"/>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64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32"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1,204</w:t>
                  </w:r>
                </w:p>
              </w:tc>
              <w:tc>
                <w:tcPr>
                  <w:tcW w:w="70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0,163</w:t>
                  </w: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r w:rsidRPr="00F37BA0">
                    <w:rPr>
                      <w:rFonts w:eastAsia="Times New Roman" w:cs="Arial"/>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single" w:sz="8" w:space="0" w:color="auto"/>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007D16">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-0,034</w:t>
                  </w:r>
                </w:p>
              </w:tc>
              <w:tc>
                <w:tcPr>
                  <w:tcW w:w="70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0,106</w:t>
                  </w:r>
                </w:p>
              </w:tc>
              <w:tc>
                <w:tcPr>
                  <w:tcW w:w="64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0,749</w:t>
                  </w:r>
                </w:p>
              </w:tc>
              <w:tc>
                <w:tcPr>
                  <w:tcW w:w="88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0,967</w:t>
                  </w:r>
                </w:p>
              </w:tc>
              <w:tc>
                <w:tcPr>
                  <w:tcW w:w="141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0,785</w:t>
                  </w:r>
                </w:p>
              </w:tc>
              <w:tc>
                <w:tcPr>
                  <w:tcW w:w="1559" w:type="dxa"/>
                  <w:tcBorders>
                    <w:top w:val="nil"/>
                    <w:left w:val="single" w:sz="8" w:space="0" w:color="auto"/>
                    <w:bottom w:val="single" w:sz="8" w:space="0" w:color="auto"/>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1,190</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single" w:sz="8" w:space="0" w:color="auto"/>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8" w:space="0" w:color="auto"/>
                    <w:left w:val="single" w:sz="12"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648" w:type="dxa"/>
                  <w:tcBorders>
                    <w:top w:val="single" w:sz="8"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32" w:type="dxa"/>
                  <w:tcBorders>
                    <w:top w:val="single" w:sz="8"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888" w:type="dxa"/>
                  <w:tcBorders>
                    <w:top w:val="single" w:sz="8" w:space="0" w:color="auto"/>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single" w:sz="8" w:space="0" w:color="auto"/>
                    <w:left w:val="single" w:sz="8" w:space="0" w:color="auto"/>
                    <w:bottom w:val="nil"/>
                    <w:right w:val="single" w:sz="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64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732"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0,552</w:t>
                  </w:r>
                </w:p>
              </w:tc>
              <w:tc>
                <w:tcPr>
                  <w:tcW w:w="70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0,140</w:t>
                  </w: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r w:rsidRPr="00F37BA0">
                    <w:rPr>
                      <w:rFonts w:eastAsia="Times New Roman" w:cs="Arial"/>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single" w:sz="8" w:space="0" w:color="auto"/>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007D16">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0,198</w:t>
                  </w:r>
                </w:p>
              </w:tc>
              <w:tc>
                <w:tcPr>
                  <w:tcW w:w="70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0,064</w:t>
                  </w:r>
                </w:p>
              </w:tc>
              <w:tc>
                <w:tcPr>
                  <w:tcW w:w="64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0,002</w:t>
                  </w:r>
                </w:p>
              </w:tc>
              <w:tc>
                <w:tcPr>
                  <w:tcW w:w="88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1,219</w:t>
                  </w:r>
                </w:p>
              </w:tc>
              <w:tc>
                <w:tcPr>
                  <w:tcW w:w="141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1,076</w:t>
                  </w:r>
                </w:p>
              </w:tc>
              <w:tc>
                <w:tcPr>
                  <w:tcW w:w="1559" w:type="dxa"/>
                  <w:tcBorders>
                    <w:top w:val="nil"/>
                    <w:left w:val="single" w:sz="8" w:space="0" w:color="auto"/>
                    <w:bottom w:val="single" w:sz="8" w:space="0" w:color="auto"/>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1,381</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single" w:sz="8" w:space="0" w:color="auto"/>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648"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32"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888"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1419"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32"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88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141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1,570</w:t>
                  </w:r>
                </w:p>
              </w:tc>
              <w:tc>
                <w:tcPr>
                  <w:tcW w:w="70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0,196</w:t>
                  </w: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r w:rsidRPr="00F37BA0">
                    <w:rPr>
                      <w:rFonts w:eastAsia="Times New Roman" w:cs="Arial"/>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single" w:sz="8" w:space="0" w:color="auto"/>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007D16">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0,021</w:t>
                  </w:r>
                </w:p>
              </w:tc>
              <w:tc>
                <w:tcPr>
                  <w:tcW w:w="70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0,102</w:t>
                  </w:r>
                </w:p>
              </w:tc>
              <w:tc>
                <w:tcPr>
                  <w:tcW w:w="64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0,834</w:t>
                  </w:r>
                </w:p>
              </w:tc>
              <w:tc>
                <w:tcPr>
                  <w:tcW w:w="888"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1,021</w:t>
                  </w:r>
                </w:p>
              </w:tc>
              <w:tc>
                <w:tcPr>
                  <w:tcW w:w="1419" w:type="dxa"/>
                  <w:tcBorders>
                    <w:top w:val="nil"/>
                    <w:left w:val="single" w:sz="8" w:space="0" w:color="auto"/>
                    <w:bottom w:val="single" w:sz="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0,837</w:t>
                  </w:r>
                </w:p>
              </w:tc>
              <w:tc>
                <w:tcPr>
                  <w:tcW w:w="1559" w:type="dxa"/>
                  <w:tcBorders>
                    <w:top w:val="nil"/>
                    <w:left w:val="single" w:sz="8" w:space="0" w:color="auto"/>
                    <w:bottom w:val="single" w:sz="8" w:space="0" w:color="auto"/>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1,246</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single" w:sz="8" w:space="0" w:color="auto"/>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648" w:type="dxa"/>
                  <w:tcBorders>
                    <w:top w:val="single" w:sz="8" w:space="0" w:color="auto"/>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32" w:type="dxa"/>
                  <w:tcBorders>
                    <w:top w:val="single" w:sz="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888" w:type="dxa"/>
                  <w:tcBorders>
                    <w:top w:val="single" w:sz="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1419" w:type="dxa"/>
                  <w:tcBorders>
                    <w:top w:val="single" w:sz="8" w:space="0" w:color="auto"/>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noWrap/>
                  <w:hideMark/>
                </w:tcPr>
                <w:p w:rsidR="00A242A6" w:rsidRPr="00F37BA0" w:rsidRDefault="00A242A6"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p>
              </w:tc>
              <w:tc>
                <w:tcPr>
                  <w:tcW w:w="732" w:type="dxa"/>
                  <w:tcBorders>
                    <w:top w:val="nil"/>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888" w:type="dxa"/>
                  <w:tcBorders>
                    <w:top w:val="nil"/>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1419" w:type="dxa"/>
                  <w:tcBorders>
                    <w:top w:val="nil"/>
                    <w:left w:val="single" w:sz="8" w:space="0" w:color="auto"/>
                    <w:bottom w:val="nil"/>
                    <w:right w:val="single" w:sz="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64"/>
              </w:trPr>
              <w:tc>
                <w:tcPr>
                  <w:tcW w:w="2069" w:type="dxa"/>
                  <w:tcBorders>
                    <w:top w:val="nil"/>
                    <w:left w:val="single" w:sz="18" w:space="0" w:color="auto"/>
                    <w:bottom w:val="nil"/>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0,866</w:t>
                  </w:r>
                </w:p>
              </w:tc>
              <w:tc>
                <w:tcPr>
                  <w:tcW w:w="709"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0,169</w:t>
                  </w:r>
                </w:p>
              </w:tc>
              <w:tc>
                <w:tcPr>
                  <w:tcW w:w="648"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nil"/>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88"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419" w:type="dxa"/>
                  <w:tcBorders>
                    <w:top w:val="nil"/>
                    <w:left w:val="single" w:sz="8" w:space="0" w:color="auto"/>
                    <w:bottom w:val="nil"/>
                    <w:right w:val="single" w:sz="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A242A6" w:rsidRPr="00F37BA0" w:rsidRDefault="00A242A6" w:rsidP="002856A0">
                  <w:pPr>
                    <w:spacing w:line="240" w:lineRule="auto"/>
                    <w:rPr>
                      <w:rFonts w:eastAsia="Times New Roman" w:cs="Arial"/>
                      <w:sz w:val="18"/>
                      <w:szCs w:val="18"/>
                    </w:rPr>
                  </w:pPr>
                  <w:r w:rsidRPr="00F37BA0">
                    <w:rPr>
                      <w:rFonts w:eastAsia="Times New Roman" w:cs="Arial"/>
                      <w:sz w:val="18"/>
                      <w:szCs w:val="18"/>
                    </w:rPr>
                    <w:t> </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r w:rsidR="00A242A6" w:rsidRPr="00F37BA0" w:rsidTr="00007D16">
              <w:trPr>
                <w:trHeight w:val="276"/>
              </w:trPr>
              <w:tc>
                <w:tcPr>
                  <w:tcW w:w="2069" w:type="dxa"/>
                  <w:tcBorders>
                    <w:top w:val="nil"/>
                    <w:left w:val="single" w:sz="18" w:space="0" w:color="auto"/>
                    <w:bottom w:val="single" w:sz="18" w:space="0" w:color="auto"/>
                    <w:right w:val="single" w:sz="12" w:space="0" w:color="auto"/>
                  </w:tcBorders>
                  <w:shd w:val="clear" w:color="auto" w:fill="auto"/>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007D16">
                    <w:rPr>
                      <w:rFonts w:eastAsia="Times New Roman" w:cs="Arial"/>
                      <w:color w:val="000000"/>
                      <w:sz w:val="18"/>
                      <w:szCs w:val="18"/>
                    </w:rPr>
                    <w:t>***</w:t>
                  </w:r>
                </w:p>
              </w:tc>
              <w:tc>
                <w:tcPr>
                  <w:tcW w:w="708" w:type="dxa"/>
                  <w:tcBorders>
                    <w:top w:val="nil"/>
                    <w:left w:val="single" w:sz="12"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-0,014</w:t>
                  </w:r>
                </w:p>
              </w:tc>
              <w:tc>
                <w:tcPr>
                  <w:tcW w:w="709" w:type="dxa"/>
                  <w:tcBorders>
                    <w:top w:val="nil"/>
                    <w:left w:val="single" w:sz="8"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0,067</w:t>
                  </w:r>
                </w:p>
              </w:tc>
              <w:tc>
                <w:tcPr>
                  <w:tcW w:w="648" w:type="dxa"/>
                  <w:tcBorders>
                    <w:top w:val="nil"/>
                    <w:left w:val="single" w:sz="8"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32" w:type="dxa"/>
                  <w:tcBorders>
                    <w:top w:val="nil"/>
                    <w:left w:val="single" w:sz="8"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0,840</w:t>
                  </w:r>
                </w:p>
              </w:tc>
              <w:tc>
                <w:tcPr>
                  <w:tcW w:w="888" w:type="dxa"/>
                  <w:tcBorders>
                    <w:top w:val="nil"/>
                    <w:left w:val="single" w:sz="8"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0,986</w:t>
                  </w:r>
                </w:p>
              </w:tc>
              <w:tc>
                <w:tcPr>
                  <w:tcW w:w="1419" w:type="dxa"/>
                  <w:tcBorders>
                    <w:top w:val="nil"/>
                    <w:left w:val="single" w:sz="8" w:space="0" w:color="auto"/>
                    <w:bottom w:val="single" w:sz="18" w:space="0" w:color="auto"/>
                    <w:right w:val="single" w:sz="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0,865</w:t>
                  </w:r>
                </w:p>
              </w:tc>
              <w:tc>
                <w:tcPr>
                  <w:tcW w:w="1559" w:type="dxa"/>
                  <w:tcBorders>
                    <w:top w:val="nil"/>
                    <w:left w:val="single" w:sz="8" w:space="0" w:color="auto"/>
                    <w:bottom w:val="single" w:sz="18" w:space="0" w:color="auto"/>
                    <w:right w:val="single" w:sz="18" w:space="0" w:color="auto"/>
                  </w:tcBorders>
                  <w:shd w:val="clear" w:color="auto" w:fill="auto"/>
                  <w:noWrap/>
                  <w:hideMark/>
                </w:tcPr>
                <w:p w:rsidR="00A242A6" w:rsidRPr="00F37BA0" w:rsidRDefault="00A242A6" w:rsidP="002856A0">
                  <w:pPr>
                    <w:spacing w:line="240" w:lineRule="auto"/>
                    <w:rPr>
                      <w:rFonts w:eastAsia="Times New Roman" w:cs="Arial"/>
                      <w:color w:val="000000"/>
                      <w:sz w:val="18"/>
                      <w:szCs w:val="18"/>
                    </w:rPr>
                  </w:pPr>
                  <w:r w:rsidRPr="00F37BA0">
                    <w:rPr>
                      <w:rFonts w:eastAsia="Times New Roman" w:cs="Arial"/>
                      <w:color w:val="000000"/>
                      <w:sz w:val="18"/>
                      <w:szCs w:val="18"/>
                    </w:rPr>
                    <w:t>1,125</w:t>
                  </w:r>
                </w:p>
              </w:tc>
              <w:tc>
                <w:tcPr>
                  <w:tcW w:w="236" w:type="dxa"/>
                  <w:tcBorders>
                    <w:top w:val="nil"/>
                    <w:left w:val="single" w:sz="18" w:space="0" w:color="auto"/>
                    <w:bottom w:val="nil"/>
                    <w:right w:val="nil"/>
                  </w:tcBorders>
                  <w:shd w:val="clear" w:color="auto" w:fill="auto"/>
                  <w:noWrap/>
                  <w:vAlign w:val="bottom"/>
                  <w:hideMark/>
                </w:tcPr>
                <w:p w:rsidR="00A242A6" w:rsidRPr="00F37BA0" w:rsidRDefault="00A242A6" w:rsidP="002856A0">
                  <w:pPr>
                    <w:spacing w:line="240" w:lineRule="auto"/>
                    <w:rPr>
                      <w:rFonts w:eastAsia="Times New Roman" w:cs="Arial"/>
                      <w:sz w:val="20"/>
                      <w:szCs w:val="20"/>
                    </w:rPr>
                  </w:pPr>
                </w:p>
              </w:tc>
            </w:tr>
          </w:tbl>
          <w:p w:rsidR="00D3555B" w:rsidRPr="006739E7" w:rsidRDefault="00D3555B" w:rsidP="00923F8D">
            <w:pPr>
              <w:autoSpaceDE w:val="0"/>
              <w:autoSpaceDN w:val="0"/>
              <w:adjustRightInd w:val="0"/>
              <w:spacing w:line="320" w:lineRule="atLeast"/>
              <w:ind w:left="60" w:right="60"/>
              <w:rPr>
                <w:rFonts w:cs="Arial"/>
                <w:color w:val="000000"/>
                <w:sz w:val="18"/>
                <w:szCs w:val="18"/>
                <w:lang w:val="en-GB" w:eastAsia="zh-CN"/>
              </w:rPr>
            </w:pPr>
          </w:p>
        </w:tc>
      </w:tr>
    </w:tbl>
    <w:p w:rsidR="00007D16" w:rsidRDefault="00A242A6" w:rsidP="00A242A6">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Pr>
          <w:i/>
          <w:sz w:val="18"/>
          <w:szCs w:val="18"/>
          <w:lang w:eastAsia="zh-CN"/>
        </w:rPr>
        <w:t xml:space="preserve">no. </w:t>
      </w:r>
    </w:p>
    <w:p w:rsidR="00A242A6" w:rsidRPr="0092243A" w:rsidRDefault="00007D16" w:rsidP="00A242A6">
      <w:pPr>
        <w:rPr>
          <w:i/>
          <w:sz w:val="18"/>
          <w:szCs w:val="18"/>
          <w:lang w:eastAsia="zh-CN"/>
        </w:rPr>
      </w:pPr>
      <w:r>
        <w:rPr>
          <w:i/>
          <w:sz w:val="18"/>
          <w:szCs w:val="18"/>
          <w:lang w:eastAsia="zh-CN"/>
        </w:rPr>
        <w:t>**</w:t>
      </w:r>
      <w:r w:rsidR="003078BF">
        <w:rPr>
          <w:i/>
          <w:sz w:val="18"/>
          <w:szCs w:val="18"/>
          <w:lang w:eastAsia="zh-CN"/>
        </w:rPr>
        <w:t xml:space="preserve"> </w:t>
      </w:r>
      <w:r w:rsidR="00A242A6">
        <w:rPr>
          <w:i/>
          <w:sz w:val="18"/>
          <w:szCs w:val="18"/>
          <w:lang w:eastAsia="zh-CN"/>
        </w:rPr>
        <w:t>Results are controlled for pre-education</w:t>
      </w:r>
    </w:p>
    <w:p w:rsidR="00A242A6" w:rsidRPr="00903C89" w:rsidRDefault="00A242A6" w:rsidP="00A242A6">
      <w:pPr>
        <w:rPr>
          <w:i/>
          <w:sz w:val="18"/>
          <w:szCs w:val="18"/>
          <w:lang w:eastAsia="zh-CN"/>
        </w:rPr>
      </w:pPr>
      <w:r w:rsidRPr="00903C89">
        <w:rPr>
          <w:i/>
          <w:sz w:val="18"/>
          <w:szCs w:val="18"/>
          <w:lang w:eastAsia="zh-CN"/>
        </w:rPr>
        <w:t>*</w:t>
      </w:r>
      <w:r>
        <w:rPr>
          <w:i/>
          <w:sz w:val="18"/>
          <w:szCs w:val="18"/>
          <w:lang w:eastAsia="zh-CN"/>
        </w:rPr>
        <w:t>*</w:t>
      </w:r>
      <w:r w:rsidR="00007D16">
        <w:rPr>
          <w:i/>
          <w:sz w:val="18"/>
          <w:szCs w:val="18"/>
          <w:lang w:eastAsia="zh-CN"/>
        </w:rPr>
        <w:t>*</w:t>
      </w:r>
      <w:r>
        <w:rPr>
          <w:i/>
          <w:sz w:val="18"/>
          <w:szCs w:val="18"/>
          <w:lang w:eastAsia="zh-CN"/>
        </w:rPr>
        <w:t xml:space="preserve"> Reference category is disadvantaged area</w:t>
      </w:r>
    </w:p>
    <w:p w:rsidR="00D3555B" w:rsidRPr="00C32DF1" w:rsidRDefault="00D3555B" w:rsidP="00D3555B">
      <w:pPr>
        <w:rPr>
          <w:rFonts w:cs="Arial"/>
          <w:sz w:val="21"/>
          <w:szCs w:val="21"/>
        </w:rPr>
      </w:pPr>
    </w:p>
    <w:p w:rsidR="005E077B" w:rsidRDefault="00923F8D" w:rsidP="00724347">
      <w:pPr>
        <w:jc w:val="both"/>
        <w:rPr>
          <w:szCs w:val="21"/>
        </w:rPr>
      </w:pPr>
      <w:r>
        <w:rPr>
          <w:szCs w:val="21"/>
        </w:rPr>
        <w:t xml:space="preserve">The table above shows the difference between the groups divided </w:t>
      </w:r>
      <w:r w:rsidR="007E3597">
        <w:rPr>
          <w:szCs w:val="21"/>
        </w:rPr>
        <w:t xml:space="preserve">by gender and ethnicity. </w:t>
      </w:r>
      <w:r w:rsidR="00724347">
        <w:rPr>
          <w:szCs w:val="21"/>
        </w:rPr>
        <w:t xml:space="preserve">The regression coefficient of the female immigrant group shows a striking result as their performance significantly differs per origin. </w:t>
      </w:r>
      <w:r w:rsidR="00877574">
        <w:rPr>
          <w:szCs w:val="21"/>
        </w:rPr>
        <w:t>This is not the case for the male immigrant students</w:t>
      </w:r>
      <w:r w:rsidR="00724347">
        <w:rPr>
          <w:szCs w:val="21"/>
        </w:rPr>
        <w:t xml:space="preserve"> </w:t>
      </w:r>
      <w:r w:rsidR="0052342D">
        <w:rPr>
          <w:szCs w:val="21"/>
        </w:rPr>
        <w:t>or</w:t>
      </w:r>
      <w:r w:rsidR="00724347">
        <w:rPr>
          <w:szCs w:val="21"/>
        </w:rPr>
        <w:t xml:space="preserve"> </w:t>
      </w:r>
      <w:r w:rsidR="00877574">
        <w:rPr>
          <w:szCs w:val="21"/>
        </w:rPr>
        <w:t xml:space="preserve">for the inlands. In the next paragraph will be showed whether the same thing occurs when </w:t>
      </w:r>
      <w:r w:rsidR="002B09E6">
        <w:rPr>
          <w:szCs w:val="21"/>
        </w:rPr>
        <w:t>looking</w:t>
      </w:r>
      <w:r w:rsidR="00877574">
        <w:rPr>
          <w:szCs w:val="21"/>
        </w:rPr>
        <w:t xml:space="preserve"> at retention.  </w:t>
      </w:r>
    </w:p>
    <w:p w:rsidR="005E077B" w:rsidRDefault="005E077B">
      <w:pPr>
        <w:spacing w:line="240" w:lineRule="auto"/>
        <w:rPr>
          <w:szCs w:val="21"/>
        </w:rPr>
      </w:pPr>
      <w:r>
        <w:rPr>
          <w:szCs w:val="21"/>
        </w:rPr>
        <w:br w:type="page"/>
      </w:r>
    </w:p>
    <w:p w:rsidR="009424A5" w:rsidRDefault="00221383" w:rsidP="00B20171">
      <w:pPr>
        <w:pStyle w:val="Heading3"/>
        <w:jc w:val="both"/>
        <w:rPr>
          <w:lang w:val="en-GB"/>
        </w:rPr>
      </w:pPr>
      <w:bookmarkStart w:id="34" w:name="_Toc328401247"/>
      <w:r>
        <w:rPr>
          <w:lang w:val="en-GB"/>
        </w:rPr>
        <w:lastRenderedPageBreak/>
        <w:t>4.2.3</w:t>
      </w:r>
      <w:r w:rsidR="009424A5" w:rsidRPr="006739E7">
        <w:rPr>
          <w:lang w:val="en-GB"/>
        </w:rPr>
        <w:t xml:space="preserve"> </w:t>
      </w:r>
      <w:r w:rsidR="00C8088F">
        <w:rPr>
          <w:lang w:val="en-GB"/>
        </w:rPr>
        <w:t>Study finished</w:t>
      </w:r>
      <w:bookmarkEnd w:id="34"/>
    </w:p>
    <w:p w:rsidR="00C1615E" w:rsidRDefault="00C1615E" w:rsidP="00B20171">
      <w:pPr>
        <w:jc w:val="both"/>
        <w:rPr>
          <w:lang w:eastAsia="zh-CN"/>
        </w:rPr>
      </w:pPr>
      <w:r>
        <w:rPr>
          <w:lang w:val="en-GB" w:eastAsia="zh-CN"/>
        </w:rPr>
        <w:t>The second proxy variable</w:t>
      </w:r>
      <w:r w:rsidR="00724347">
        <w:rPr>
          <w:lang w:val="en-GB" w:eastAsia="zh-CN"/>
        </w:rPr>
        <w:t xml:space="preserve"> used for this research</w:t>
      </w:r>
      <w:r>
        <w:rPr>
          <w:lang w:val="en-GB" w:eastAsia="zh-CN"/>
        </w:rPr>
        <w:t xml:space="preserve"> is </w:t>
      </w:r>
      <w:r w:rsidR="00A01D87">
        <w:rPr>
          <w:lang w:val="en-GB" w:eastAsia="zh-CN"/>
        </w:rPr>
        <w:t>whether a student finished a study within five years or not (</w:t>
      </w:r>
      <w:r>
        <w:rPr>
          <w:lang w:val="en-GB" w:eastAsia="zh-CN"/>
        </w:rPr>
        <w:t>retention</w:t>
      </w:r>
      <w:r w:rsidR="00A01D87">
        <w:rPr>
          <w:lang w:val="en-GB" w:eastAsia="zh-CN"/>
        </w:rPr>
        <w:t>)</w:t>
      </w:r>
      <w:r>
        <w:rPr>
          <w:lang w:val="en-GB" w:eastAsia="zh-CN"/>
        </w:rPr>
        <w:t>.</w:t>
      </w:r>
      <w:r w:rsidR="009A678E">
        <w:rPr>
          <w:lang w:val="en-GB" w:eastAsia="zh-CN"/>
        </w:rPr>
        <w:t xml:space="preserve"> </w:t>
      </w:r>
      <w:r w:rsidR="009A678E">
        <w:rPr>
          <w:lang w:eastAsia="zh-CN"/>
        </w:rPr>
        <w:t xml:space="preserve">In the table below the results of the regression </w:t>
      </w:r>
      <w:r w:rsidR="00515332">
        <w:rPr>
          <w:lang w:eastAsia="zh-CN"/>
        </w:rPr>
        <w:t>analysis based on retention are</w:t>
      </w:r>
      <w:r w:rsidR="009A678E">
        <w:rPr>
          <w:lang w:eastAsia="zh-CN"/>
        </w:rPr>
        <w:t xml:space="preserve"> presented. </w:t>
      </w:r>
    </w:p>
    <w:tbl>
      <w:tblPr>
        <w:tblW w:w="9336" w:type="dxa"/>
        <w:tblInd w:w="58" w:type="dxa"/>
        <w:tblLayout w:type="fixed"/>
        <w:tblCellMar>
          <w:left w:w="70" w:type="dxa"/>
          <w:right w:w="70" w:type="dxa"/>
        </w:tblCellMar>
        <w:tblLook w:val="04A0"/>
      </w:tblPr>
      <w:tblGrid>
        <w:gridCol w:w="2225"/>
        <w:gridCol w:w="199"/>
        <w:gridCol w:w="939"/>
        <w:gridCol w:w="698"/>
        <w:gridCol w:w="698"/>
        <w:gridCol w:w="837"/>
        <w:gridCol w:w="838"/>
        <w:gridCol w:w="1395"/>
        <w:gridCol w:w="163"/>
        <w:gridCol w:w="1344"/>
      </w:tblGrid>
      <w:tr w:rsidR="00132C6C" w:rsidRPr="00C32DF1" w:rsidTr="004E25E4">
        <w:trPr>
          <w:trHeight w:val="314"/>
        </w:trPr>
        <w:tc>
          <w:tcPr>
            <w:tcW w:w="2225"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jc w:val="both"/>
              <w:rPr>
                <w:i/>
                <w:lang w:val="en-GB" w:eastAsia="zh-CN"/>
              </w:rPr>
            </w:pPr>
            <w:r>
              <w:rPr>
                <w:i/>
                <w:lang w:val="en-GB" w:eastAsia="zh-CN"/>
              </w:rPr>
              <w:t>Table 4.</w:t>
            </w:r>
            <w:r w:rsidR="003C6D92">
              <w:rPr>
                <w:i/>
                <w:lang w:val="en-GB" w:eastAsia="zh-CN"/>
              </w:rPr>
              <w:t>8</w:t>
            </w:r>
          </w:p>
        </w:tc>
        <w:tc>
          <w:tcPr>
            <w:tcW w:w="199"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939" w:type="dxa"/>
            <w:tcBorders>
              <w:top w:val="nil"/>
              <w:left w:val="nil"/>
              <w:bottom w:val="single" w:sz="18" w:space="0" w:color="auto"/>
              <w:right w:val="nil"/>
            </w:tcBorders>
            <w:shd w:val="clear" w:color="000000" w:fill="FFFFFF"/>
            <w:vAlign w:val="bottom"/>
            <w:hideMark/>
          </w:tcPr>
          <w:p w:rsidR="00132C6C"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p w:rsidR="00A01D87" w:rsidRPr="00C32DF1" w:rsidRDefault="00A01D87" w:rsidP="004E25E4">
            <w:pPr>
              <w:spacing w:line="240" w:lineRule="auto"/>
              <w:rPr>
                <w:rFonts w:eastAsia="Times New Roman" w:cs="Arial"/>
                <w:i/>
                <w:iCs/>
                <w:color w:val="000000"/>
                <w:szCs w:val="22"/>
                <w:lang w:val="nl-NL"/>
              </w:rPr>
            </w:pPr>
          </w:p>
        </w:tc>
        <w:tc>
          <w:tcPr>
            <w:tcW w:w="698"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698"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7"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8"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558" w:type="dxa"/>
            <w:gridSpan w:val="2"/>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344" w:type="dxa"/>
            <w:tcBorders>
              <w:top w:val="nil"/>
              <w:left w:val="nil"/>
              <w:bottom w:val="single" w:sz="18" w:space="0" w:color="auto"/>
              <w:right w:val="nil"/>
            </w:tcBorders>
            <w:shd w:val="clear" w:color="000000" w:fill="FFFFFF"/>
            <w:vAlign w:val="bottom"/>
            <w:hideMark/>
          </w:tcPr>
          <w:p w:rsidR="00132C6C" w:rsidRPr="00C32DF1" w:rsidRDefault="00132C6C"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r>
      <w:tr w:rsidR="00132C6C" w:rsidRPr="00C32DF1" w:rsidTr="004E25E4">
        <w:trPr>
          <w:trHeight w:val="326"/>
        </w:trPr>
        <w:tc>
          <w:tcPr>
            <w:tcW w:w="2424" w:type="dxa"/>
            <w:gridSpan w:val="2"/>
            <w:tcBorders>
              <w:top w:val="single" w:sz="18" w:space="0" w:color="auto"/>
              <w:left w:val="single" w:sz="18" w:space="0" w:color="auto"/>
              <w:bottom w:val="nil"/>
              <w:right w:val="single" w:sz="12" w:space="0" w:color="000000"/>
            </w:tcBorders>
            <w:shd w:val="clear" w:color="000000" w:fill="FFFFFF"/>
            <w:noWrap/>
            <w:hideMark/>
          </w:tcPr>
          <w:p w:rsidR="00132C6C" w:rsidRPr="00C32DF1" w:rsidRDefault="00132C6C" w:rsidP="004E25E4">
            <w:pPr>
              <w:spacing w:line="240" w:lineRule="auto"/>
              <w:rPr>
                <w:rFonts w:eastAsia="Times New Roman" w:cs="Arial"/>
                <w:b/>
                <w:color w:val="000000"/>
                <w:sz w:val="18"/>
                <w:szCs w:val="18"/>
                <w:lang w:val="nl-NL"/>
              </w:rPr>
            </w:pPr>
            <w:r w:rsidRPr="00807B0E">
              <w:rPr>
                <w:rFonts w:cs="Arial"/>
                <w:b/>
                <w:color w:val="000000"/>
                <w:sz w:val="18"/>
                <w:szCs w:val="18"/>
                <w:lang w:val="nl-NL" w:eastAsia="zh-CN"/>
              </w:rPr>
              <w:t>Study finished yes/no</w:t>
            </w:r>
            <w:r>
              <w:rPr>
                <w:rFonts w:eastAsia="Times New Roman" w:cs="Arial"/>
                <w:b/>
                <w:color w:val="000000"/>
                <w:sz w:val="18"/>
                <w:szCs w:val="18"/>
                <w:lang w:val="nl-NL"/>
              </w:rPr>
              <w:t>*</w:t>
            </w:r>
          </w:p>
        </w:tc>
        <w:tc>
          <w:tcPr>
            <w:tcW w:w="939" w:type="dxa"/>
            <w:tcBorders>
              <w:top w:val="single" w:sz="18" w:space="0" w:color="auto"/>
              <w:left w:val="nil"/>
              <w:bottom w:val="nil"/>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B</w:t>
            </w:r>
          </w:p>
        </w:tc>
        <w:tc>
          <w:tcPr>
            <w:tcW w:w="698" w:type="dxa"/>
            <w:tcBorders>
              <w:top w:val="single" w:sz="18" w:space="0" w:color="auto"/>
              <w:left w:val="nil"/>
              <w:bottom w:val="nil"/>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Std. Error</w:t>
            </w:r>
          </w:p>
        </w:tc>
        <w:tc>
          <w:tcPr>
            <w:tcW w:w="698" w:type="dxa"/>
            <w:tcBorders>
              <w:top w:val="single" w:sz="18" w:space="0" w:color="auto"/>
              <w:left w:val="nil"/>
              <w:bottom w:val="nil"/>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df</w:t>
            </w:r>
          </w:p>
        </w:tc>
        <w:tc>
          <w:tcPr>
            <w:tcW w:w="837" w:type="dxa"/>
            <w:tcBorders>
              <w:top w:val="single" w:sz="18" w:space="0" w:color="auto"/>
              <w:left w:val="nil"/>
              <w:bottom w:val="nil"/>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Sig.</w:t>
            </w:r>
          </w:p>
        </w:tc>
        <w:tc>
          <w:tcPr>
            <w:tcW w:w="838" w:type="dxa"/>
            <w:tcBorders>
              <w:top w:val="single" w:sz="18" w:space="0" w:color="auto"/>
              <w:left w:val="nil"/>
              <w:bottom w:val="nil"/>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Exp(B)</w:t>
            </w:r>
          </w:p>
        </w:tc>
        <w:tc>
          <w:tcPr>
            <w:tcW w:w="2902" w:type="dxa"/>
            <w:gridSpan w:val="3"/>
            <w:tcBorders>
              <w:top w:val="single" w:sz="18" w:space="0" w:color="auto"/>
              <w:left w:val="single" w:sz="8" w:space="0" w:color="000000"/>
              <w:bottom w:val="single" w:sz="8" w:space="0" w:color="000000"/>
              <w:right w:val="single" w:sz="18" w:space="0" w:color="auto"/>
            </w:tcBorders>
            <w:shd w:val="clear" w:color="000000" w:fill="FFFFFF"/>
            <w:noWrap/>
            <w:vAlign w:val="bottom"/>
            <w:hideMark/>
          </w:tcPr>
          <w:p w:rsidR="00132C6C" w:rsidRPr="00C32DF1" w:rsidRDefault="00132C6C" w:rsidP="004E25E4">
            <w:pPr>
              <w:spacing w:line="240" w:lineRule="auto"/>
              <w:rPr>
                <w:rFonts w:eastAsia="Times New Roman" w:cs="Arial"/>
                <w:b/>
                <w:color w:val="000000"/>
                <w:sz w:val="18"/>
                <w:szCs w:val="18"/>
              </w:rPr>
            </w:pPr>
            <w:r w:rsidRPr="00C32DF1">
              <w:rPr>
                <w:rFonts w:eastAsia="Times New Roman" w:cs="Arial"/>
                <w:b/>
                <w:color w:val="000000"/>
                <w:sz w:val="18"/>
                <w:szCs w:val="18"/>
              </w:rPr>
              <w:t>95% Confidence Interval for Exp(B)</w:t>
            </w:r>
          </w:p>
        </w:tc>
      </w:tr>
      <w:tr w:rsidR="00132C6C" w:rsidRPr="00C32DF1" w:rsidTr="004E25E4">
        <w:trPr>
          <w:trHeight w:val="302"/>
        </w:trPr>
        <w:tc>
          <w:tcPr>
            <w:tcW w:w="2225" w:type="dxa"/>
            <w:tcBorders>
              <w:top w:val="nil"/>
              <w:left w:val="single" w:sz="18" w:space="0" w:color="auto"/>
              <w:bottom w:val="single" w:sz="12" w:space="0" w:color="000000"/>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99" w:type="dxa"/>
            <w:tcBorders>
              <w:top w:val="nil"/>
              <w:left w:val="nil"/>
              <w:bottom w:val="single" w:sz="12" w:space="0" w:color="000000"/>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939"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7"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8"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395" w:type="dxa"/>
            <w:tcBorders>
              <w:top w:val="nil"/>
              <w:left w:val="nil"/>
              <w:bottom w:val="single" w:sz="12" w:space="0" w:color="000000"/>
              <w:right w:val="single" w:sz="8" w:space="0" w:color="000000"/>
            </w:tcBorders>
            <w:shd w:val="clear" w:color="000000" w:fill="FFFFFF"/>
            <w:vAlign w:val="bottom"/>
            <w:hideMark/>
          </w:tcPr>
          <w:p w:rsidR="00132C6C" w:rsidRPr="00C32DF1" w:rsidRDefault="00132C6C" w:rsidP="004E25E4">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Lower Bound</w:t>
            </w:r>
          </w:p>
        </w:tc>
        <w:tc>
          <w:tcPr>
            <w:tcW w:w="1507" w:type="dxa"/>
            <w:gridSpan w:val="2"/>
            <w:tcBorders>
              <w:top w:val="nil"/>
              <w:left w:val="nil"/>
              <w:bottom w:val="single" w:sz="12" w:space="0" w:color="000000"/>
              <w:right w:val="single" w:sz="18" w:space="0" w:color="auto"/>
            </w:tcBorders>
            <w:shd w:val="clear" w:color="000000" w:fill="FFFFFF"/>
            <w:vAlign w:val="bottom"/>
            <w:hideMark/>
          </w:tcPr>
          <w:p w:rsidR="00132C6C" w:rsidRPr="00C32DF1" w:rsidRDefault="00132C6C" w:rsidP="004E25E4">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Upper Bound</w:t>
            </w:r>
          </w:p>
        </w:tc>
      </w:tr>
      <w:tr w:rsidR="00132C6C" w:rsidRPr="00C32DF1" w:rsidTr="004E25E4">
        <w:trPr>
          <w:trHeight w:val="326"/>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Intercept</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-0,675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0,079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Inlands*</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0,574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0,038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1,776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1,648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1,914 </w:t>
            </w: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903C89" w:rsidRDefault="00132C6C" w:rsidP="004E25E4">
            <w:pPr>
              <w:spacing w:line="240" w:lineRule="auto"/>
              <w:rPr>
                <w:rFonts w:eastAsia="Times New Roman" w:cs="Arial"/>
                <w:color w:val="000000"/>
                <w:sz w:val="18"/>
                <w:szCs w:val="18"/>
                <w:lang w:val="nl-NL"/>
              </w:rPr>
            </w:pPr>
            <w:r w:rsidRPr="00903C89">
              <w:rPr>
                <w:rFonts w:eastAsia="Times New Roman" w:cs="Arial"/>
                <w:b/>
                <w:color w:val="000000"/>
                <w:sz w:val="18"/>
                <w:szCs w:val="18"/>
                <w:lang w:val="nl-NL"/>
              </w:rPr>
              <w:t>Pre-education</w:t>
            </w:r>
            <w:r>
              <w:rPr>
                <w:rFonts w:eastAsia="Times New Roman" w:cs="Arial"/>
                <w:color w:val="000000"/>
                <w:sz w:val="18"/>
                <w:szCs w:val="18"/>
                <w:lang w:val="nl-NL"/>
              </w:rPr>
              <w:t>**</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Other</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-1,913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0,120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0,148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0,117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0,187 </w:t>
            </w: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HAVO</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-1,468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0,070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0,230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0,201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0,264 </w:t>
            </w: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MBO</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-0,984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0,071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0,374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0,325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0,430 </w:t>
            </w: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VWO</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-0,890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0,083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0,411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0,349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0,483 </w:t>
            </w: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Default="00132C6C" w:rsidP="004E25E4">
            <w:pPr>
              <w:spacing w:line="240" w:lineRule="auto"/>
              <w:rPr>
                <w:rFonts w:eastAsia="Times New Roman" w:cs="Arial"/>
                <w:color w:val="000000"/>
                <w:sz w:val="18"/>
                <w:szCs w:val="18"/>
                <w:lang w:val="nl-NL"/>
              </w:rPr>
            </w:pP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p>
        </w:tc>
      </w:tr>
      <w:tr w:rsidR="00132C6C" w:rsidRPr="00C32DF1" w:rsidTr="004E25E4">
        <w:trPr>
          <w:trHeight w:val="290"/>
        </w:trPr>
        <w:tc>
          <w:tcPr>
            <w:tcW w:w="2225" w:type="dxa"/>
            <w:tcBorders>
              <w:top w:val="nil"/>
              <w:left w:val="single" w:sz="18" w:space="0" w:color="auto"/>
              <w:bottom w:val="nil"/>
              <w:right w:val="nil"/>
            </w:tcBorders>
            <w:shd w:val="clear" w:color="000000" w:fill="FFFFFF"/>
            <w:hideMark/>
          </w:tcPr>
          <w:p w:rsidR="00132C6C"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women</w:t>
            </w:r>
          </w:p>
        </w:tc>
        <w:tc>
          <w:tcPr>
            <w:tcW w:w="199" w:type="dxa"/>
            <w:tcBorders>
              <w:top w:val="nil"/>
              <w:left w:val="nil"/>
              <w:bottom w:val="nil"/>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0,380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0,036 </w:t>
            </w:r>
          </w:p>
        </w:tc>
        <w:tc>
          <w:tcPr>
            <w:tcW w:w="69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1,462 </w:t>
            </w:r>
          </w:p>
        </w:tc>
        <w:tc>
          <w:tcPr>
            <w:tcW w:w="1395" w:type="dxa"/>
            <w:tcBorders>
              <w:top w:val="nil"/>
              <w:left w:val="nil"/>
              <w:bottom w:val="nil"/>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1,363 </w:t>
            </w:r>
          </w:p>
        </w:tc>
        <w:tc>
          <w:tcPr>
            <w:tcW w:w="1507" w:type="dxa"/>
            <w:gridSpan w:val="2"/>
            <w:tcBorders>
              <w:top w:val="nil"/>
              <w:left w:val="nil"/>
              <w:bottom w:val="nil"/>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1,569 </w:t>
            </w:r>
          </w:p>
        </w:tc>
      </w:tr>
      <w:tr w:rsidR="00132C6C" w:rsidRPr="00C32DF1" w:rsidTr="004E25E4">
        <w:trPr>
          <w:trHeight w:val="290"/>
        </w:trPr>
        <w:tc>
          <w:tcPr>
            <w:tcW w:w="2225" w:type="dxa"/>
            <w:tcBorders>
              <w:top w:val="nil"/>
              <w:left w:val="single" w:sz="18" w:space="0" w:color="auto"/>
              <w:bottom w:val="single" w:sz="18" w:space="0" w:color="auto"/>
              <w:right w:val="nil"/>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advantaged area***</w:t>
            </w:r>
            <w:r w:rsidR="004E25E4">
              <w:rPr>
                <w:rFonts w:eastAsia="Times New Roman" w:cs="Arial"/>
                <w:color w:val="000000"/>
                <w:sz w:val="18"/>
                <w:szCs w:val="18"/>
                <w:lang w:val="nl-NL"/>
              </w:rPr>
              <w:t>*</w:t>
            </w:r>
          </w:p>
        </w:tc>
        <w:tc>
          <w:tcPr>
            <w:tcW w:w="199" w:type="dxa"/>
            <w:tcBorders>
              <w:top w:val="nil"/>
              <w:left w:val="nil"/>
              <w:bottom w:val="single" w:sz="18" w:space="0" w:color="auto"/>
              <w:right w:val="single" w:sz="12" w:space="0" w:color="000000"/>
            </w:tcBorders>
            <w:shd w:val="clear" w:color="000000" w:fill="FFFFFF"/>
            <w:hideMark/>
          </w:tcPr>
          <w:p w:rsidR="00132C6C" w:rsidRPr="00C32DF1" w:rsidRDefault="00132C6C"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-0,027 </w:t>
            </w:r>
          </w:p>
        </w:tc>
        <w:tc>
          <w:tcPr>
            <w:tcW w:w="698"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0,044 </w:t>
            </w:r>
          </w:p>
        </w:tc>
        <w:tc>
          <w:tcPr>
            <w:tcW w:w="698"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1</w:t>
            </w:r>
          </w:p>
        </w:tc>
        <w:tc>
          <w:tcPr>
            <w:tcW w:w="837"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0,536 </w:t>
            </w:r>
          </w:p>
        </w:tc>
        <w:tc>
          <w:tcPr>
            <w:tcW w:w="838"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0,973 </w:t>
            </w:r>
          </w:p>
        </w:tc>
        <w:tc>
          <w:tcPr>
            <w:tcW w:w="1395" w:type="dxa"/>
            <w:tcBorders>
              <w:top w:val="nil"/>
              <w:left w:val="nil"/>
              <w:bottom w:val="single" w:sz="18" w:space="0" w:color="auto"/>
              <w:right w:val="single" w:sz="8" w:space="0" w:color="000000"/>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0,892 </w:t>
            </w:r>
          </w:p>
        </w:tc>
        <w:tc>
          <w:tcPr>
            <w:tcW w:w="1507" w:type="dxa"/>
            <w:gridSpan w:val="2"/>
            <w:tcBorders>
              <w:top w:val="nil"/>
              <w:left w:val="nil"/>
              <w:bottom w:val="single" w:sz="18" w:space="0" w:color="auto"/>
              <w:right w:val="single" w:sz="18" w:space="0" w:color="auto"/>
            </w:tcBorders>
            <w:shd w:val="clear" w:color="000000" w:fill="FFFFFF"/>
            <w:hideMark/>
          </w:tcPr>
          <w:p w:rsidR="00132C6C" w:rsidRPr="001040D5" w:rsidRDefault="00132C6C" w:rsidP="004E25E4">
            <w:pPr>
              <w:jc w:val="right"/>
              <w:rPr>
                <w:rFonts w:cs="Arial"/>
                <w:sz w:val="18"/>
                <w:szCs w:val="18"/>
              </w:rPr>
            </w:pPr>
            <w:r w:rsidRPr="001040D5">
              <w:rPr>
                <w:rFonts w:cs="Arial"/>
                <w:sz w:val="18"/>
                <w:szCs w:val="18"/>
              </w:rPr>
              <w:t xml:space="preserve"> 1,061 </w:t>
            </w:r>
          </w:p>
        </w:tc>
      </w:tr>
    </w:tbl>
    <w:p w:rsidR="00132C6C" w:rsidRPr="0092243A" w:rsidRDefault="00132C6C" w:rsidP="00132C6C">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sidR="00A030B8">
        <w:rPr>
          <w:i/>
          <w:sz w:val="18"/>
          <w:szCs w:val="18"/>
          <w:lang w:eastAsia="zh-CN"/>
        </w:rPr>
        <w:t>no</w:t>
      </w:r>
    </w:p>
    <w:p w:rsidR="00132C6C" w:rsidRDefault="00132C6C" w:rsidP="00132C6C">
      <w:pPr>
        <w:rPr>
          <w:i/>
          <w:sz w:val="18"/>
          <w:szCs w:val="18"/>
          <w:lang w:eastAsia="zh-CN"/>
        </w:rPr>
      </w:pPr>
      <w:r w:rsidRPr="00903C89">
        <w:rPr>
          <w:i/>
          <w:sz w:val="18"/>
          <w:szCs w:val="18"/>
          <w:lang w:eastAsia="zh-CN"/>
        </w:rPr>
        <w:t>*</w:t>
      </w:r>
      <w:r>
        <w:rPr>
          <w:i/>
          <w:sz w:val="18"/>
          <w:szCs w:val="18"/>
          <w:lang w:eastAsia="zh-CN"/>
        </w:rPr>
        <w:t>* Reference</w:t>
      </w:r>
      <w:r w:rsidRPr="00903C89">
        <w:rPr>
          <w:i/>
          <w:sz w:val="18"/>
          <w:szCs w:val="18"/>
          <w:lang w:eastAsia="zh-CN"/>
        </w:rPr>
        <w:t xml:space="preserve"> category is immigrants</w:t>
      </w:r>
    </w:p>
    <w:p w:rsidR="00132C6C" w:rsidRDefault="00132C6C" w:rsidP="00132C6C">
      <w:pPr>
        <w:rPr>
          <w:i/>
          <w:sz w:val="18"/>
          <w:szCs w:val="18"/>
          <w:lang w:eastAsia="zh-CN"/>
        </w:rPr>
      </w:pPr>
      <w:r>
        <w:rPr>
          <w:i/>
          <w:sz w:val="18"/>
          <w:szCs w:val="18"/>
          <w:lang w:eastAsia="zh-CN"/>
        </w:rPr>
        <w:t>***</w:t>
      </w:r>
      <w:r w:rsidRPr="00AD5A28">
        <w:rPr>
          <w:i/>
          <w:sz w:val="18"/>
          <w:szCs w:val="18"/>
          <w:lang w:eastAsia="zh-CN"/>
        </w:rPr>
        <w:t xml:space="preserve"> </w:t>
      </w:r>
      <w:r>
        <w:rPr>
          <w:i/>
          <w:sz w:val="18"/>
          <w:szCs w:val="18"/>
          <w:lang w:eastAsia="zh-CN"/>
        </w:rPr>
        <w:t>Reference category is HO</w:t>
      </w:r>
    </w:p>
    <w:p w:rsidR="00132C6C" w:rsidRPr="00903C89" w:rsidRDefault="00132C6C" w:rsidP="00132C6C">
      <w:pPr>
        <w:rPr>
          <w:i/>
          <w:sz w:val="18"/>
          <w:szCs w:val="18"/>
          <w:lang w:eastAsia="zh-CN"/>
        </w:rPr>
      </w:pPr>
      <w:r>
        <w:rPr>
          <w:i/>
          <w:sz w:val="18"/>
          <w:szCs w:val="18"/>
          <w:lang w:eastAsia="zh-CN"/>
        </w:rPr>
        <w:t>****</w:t>
      </w:r>
      <w:r w:rsidRPr="00AD5A28">
        <w:rPr>
          <w:i/>
          <w:sz w:val="18"/>
          <w:szCs w:val="18"/>
          <w:lang w:eastAsia="zh-CN"/>
        </w:rPr>
        <w:t xml:space="preserve"> </w:t>
      </w:r>
      <w:r>
        <w:rPr>
          <w:i/>
          <w:sz w:val="18"/>
          <w:szCs w:val="18"/>
          <w:lang w:eastAsia="zh-CN"/>
        </w:rPr>
        <w:t>Reference category is disadvantaged area</w:t>
      </w:r>
    </w:p>
    <w:p w:rsidR="00807B0E" w:rsidRDefault="00807B0E" w:rsidP="00513DA2">
      <w:pPr>
        <w:rPr>
          <w:lang w:eastAsia="zh-CN"/>
        </w:rPr>
      </w:pPr>
    </w:p>
    <w:p w:rsidR="004C2198" w:rsidRDefault="004C2198" w:rsidP="00B20171">
      <w:pPr>
        <w:jc w:val="both"/>
        <w:rPr>
          <w:lang w:eastAsia="zh-CN"/>
        </w:rPr>
      </w:pPr>
      <w:r>
        <w:rPr>
          <w:lang w:eastAsia="zh-CN"/>
        </w:rPr>
        <w:t>The table above shows that all parameters are significant except for the origin</w:t>
      </w:r>
      <w:r w:rsidR="007E3597">
        <w:rPr>
          <w:lang w:eastAsia="zh-CN"/>
        </w:rPr>
        <w:t xml:space="preserve">. </w:t>
      </w:r>
      <w:r>
        <w:rPr>
          <w:lang w:eastAsia="zh-CN"/>
        </w:rPr>
        <w:t>This does not necessar</w:t>
      </w:r>
      <w:r w:rsidR="00A01D87">
        <w:rPr>
          <w:lang w:eastAsia="zh-CN"/>
        </w:rPr>
        <w:t xml:space="preserve">ily </w:t>
      </w:r>
      <w:r>
        <w:rPr>
          <w:lang w:eastAsia="zh-CN"/>
        </w:rPr>
        <w:t xml:space="preserve">mean that </w:t>
      </w:r>
      <w:r w:rsidR="00A01D87">
        <w:rPr>
          <w:lang w:eastAsia="zh-CN"/>
        </w:rPr>
        <w:t xml:space="preserve">origin does not affect retention. </w:t>
      </w:r>
      <w:r>
        <w:rPr>
          <w:lang w:eastAsia="zh-CN"/>
        </w:rPr>
        <w:t xml:space="preserve">It </w:t>
      </w:r>
      <w:r w:rsidR="00A01D87">
        <w:rPr>
          <w:lang w:eastAsia="zh-CN"/>
        </w:rPr>
        <w:t>may</w:t>
      </w:r>
      <w:r>
        <w:rPr>
          <w:lang w:eastAsia="zh-CN"/>
        </w:rPr>
        <w:t xml:space="preserve"> be useful to divide the population </w:t>
      </w:r>
      <w:r w:rsidR="00A01D87">
        <w:rPr>
          <w:lang w:eastAsia="zh-CN"/>
        </w:rPr>
        <w:t>on the basis of gender and ethnicity to achieve a clearer insight into the relation between retention, origin and the other student characteristics</w:t>
      </w:r>
      <w:r>
        <w:rPr>
          <w:lang w:eastAsia="zh-CN"/>
        </w:rPr>
        <w:t>. This leads to four groups</w:t>
      </w:r>
      <w:r w:rsidR="00A01D87">
        <w:rPr>
          <w:lang w:eastAsia="zh-CN"/>
        </w:rPr>
        <w:t>, for which separately a regression analysis will be executed.</w:t>
      </w:r>
      <w:r>
        <w:rPr>
          <w:lang w:eastAsia="zh-CN"/>
        </w:rPr>
        <w:t xml:space="preserve"> </w:t>
      </w:r>
    </w:p>
    <w:p w:rsidR="00C612C1" w:rsidRDefault="00C612C1" w:rsidP="00B20171">
      <w:pPr>
        <w:jc w:val="both"/>
        <w:rPr>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C612C1" w:rsidRDefault="00C612C1" w:rsidP="00E43735">
      <w:pPr>
        <w:spacing w:line="240" w:lineRule="auto"/>
        <w:rPr>
          <w:i/>
          <w:lang w:eastAsia="zh-CN"/>
        </w:rPr>
      </w:pPr>
    </w:p>
    <w:p w:rsidR="00E43735" w:rsidRPr="00F259E1" w:rsidRDefault="00E43735" w:rsidP="00E43735">
      <w:pPr>
        <w:spacing w:line="240" w:lineRule="auto"/>
        <w:rPr>
          <w:i/>
          <w:lang w:eastAsia="zh-CN"/>
        </w:rPr>
      </w:pPr>
      <w:r w:rsidRPr="00C56CB4">
        <w:rPr>
          <w:i/>
          <w:lang w:eastAsia="zh-CN"/>
        </w:rPr>
        <w:t>Table</w:t>
      </w:r>
      <w:r w:rsidR="003C6D92">
        <w:rPr>
          <w:i/>
          <w:lang w:eastAsia="zh-CN"/>
        </w:rPr>
        <w:t xml:space="preserve"> 4.9</w:t>
      </w:r>
    </w:p>
    <w:tbl>
      <w:tblPr>
        <w:tblW w:w="8801" w:type="dxa"/>
        <w:tblInd w:w="58" w:type="dxa"/>
        <w:tblCellMar>
          <w:left w:w="70" w:type="dxa"/>
          <w:right w:w="70" w:type="dxa"/>
        </w:tblCellMar>
        <w:tblLook w:val="04A0"/>
      </w:tblPr>
      <w:tblGrid>
        <w:gridCol w:w="2139"/>
        <w:gridCol w:w="708"/>
        <w:gridCol w:w="709"/>
        <w:gridCol w:w="709"/>
        <w:gridCol w:w="709"/>
        <w:gridCol w:w="850"/>
        <w:gridCol w:w="1418"/>
        <w:gridCol w:w="1559"/>
      </w:tblGrid>
      <w:tr w:rsidR="00007D16" w:rsidRPr="00F37BA0" w:rsidTr="00007D16">
        <w:trPr>
          <w:trHeight w:val="264"/>
        </w:trPr>
        <w:tc>
          <w:tcPr>
            <w:tcW w:w="2139" w:type="dxa"/>
            <w:tcBorders>
              <w:top w:val="single" w:sz="18" w:space="0" w:color="auto"/>
              <w:left w:val="single" w:sz="18" w:space="0" w:color="auto"/>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color w:val="000000"/>
                <w:sz w:val="18"/>
                <w:szCs w:val="18"/>
              </w:rPr>
            </w:pPr>
            <w:r w:rsidRPr="00F37BA0">
              <w:rPr>
                <w:rFonts w:eastAsia="Times New Roman" w:cs="Arial"/>
                <w:b/>
                <w:bCs/>
                <w:color w:val="000000"/>
                <w:sz w:val="18"/>
                <w:szCs w:val="18"/>
              </w:rPr>
              <w:t>Study finished yes/no*</w:t>
            </w:r>
          </w:p>
        </w:tc>
        <w:tc>
          <w:tcPr>
            <w:tcW w:w="708" w:type="dxa"/>
            <w:vMerge w:val="restart"/>
            <w:tcBorders>
              <w:top w:val="single" w:sz="18" w:space="0" w:color="auto"/>
              <w:left w:val="single" w:sz="12" w:space="0" w:color="auto"/>
              <w:bottom w:val="single" w:sz="12" w:space="0" w:color="auto"/>
              <w:right w:val="single" w:sz="8" w:space="0" w:color="auto"/>
            </w:tcBorders>
            <w:shd w:val="clear" w:color="auto" w:fill="auto"/>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B</w:t>
            </w:r>
            <w:r w:rsidR="00F271BC">
              <w:rPr>
                <w:rFonts w:eastAsia="Times New Roman" w:cs="Arial"/>
                <w:b/>
                <w:color w:val="000000"/>
                <w:sz w:val="18"/>
                <w:szCs w:val="18"/>
              </w:rPr>
              <w:t>**</w:t>
            </w:r>
          </w:p>
        </w:tc>
        <w:tc>
          <w:tcPr>
            <w:tcW w:w="709" w:type="dxa"/>
            <w:vMerge w:val="restart"/>
            <w:tcBorders>
              <w:top w:val="single" w:sz="18" w:space="0" w:color="auto"/>
              <w:left w:val="single" w:sz="8" w:space="0" w:color="auto"/>
              <w:bottom w:val="single" w:sz="12" w:space="0" w:color="auto"/>
              <w:right w:val="single" w:sz="8" w:space="0" w:color="auto"/>
            </w:tcBorders>
            <w:shd w:val="clear" w:color="auto" w:fill="auto"/>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Std. Error</w:t>
            </w:r>
          </w:p>
        </w:tc>
        <w:tc>
          <w:tcPr>
            <w:tcW w:w="709" w:type="dxa"/>
            <w:vMerge w:val="restart"/>
            <w:tcBorders>
              <w:top w:val="single" w:sz="18" w:space="0" w:color="auto"/>
              <w:left w:val="single" w:sz="8" w:space="0" w:color="auto"/>
              <w:bottom w:val="single" w:sz="12" w:space="0" w:color="auto"/>
              <w:right w:val="single" w:sz="8" w:space="0" w:color="auto"/>
            </w:tcBorders>
            <w:shd w:val="clear" w:color="auto" w:fill="auto"/>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df</w:t>
            </w:r>
          </w:p>
        </w:tc>
        <w:tc>
          <w:tcPr>
            <w:tcW w:w="709" w:type="dxa"/>
            <w:vMerge w:val="restart"/>
            <w:tcBorders>
              <w:top w:val="single" w:sz="18" w:space="0" w:color="auto"/>
              <w:left w:val="single" w:sz="8" w:space="0" w:color="auto"/>
              <w:bottom w:val="single" w:sz="12" w:space="0" w:color="auto"/>
              <w:right w:val="single" w:sz="8" w:space="0" w:color="auto"/>
            </w:tcBorders>
            <w:shd w:val="clear" w:color="auto" w:fill="auto"/>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Sig.</w:t>
            </w:r>
          </w:p>
        </w:tc>
        <w:tc>
          <w:tcPr>
            <w:tcW w:w="850" w:type="dxa"/>
            <w:vMerge w:val="restart"/>
            <w:tcBorders>
              <w:top w:val="single" w:sz="18" w:space="0" w:color="auto"/>
              <w:left w:val="single" w:sz="8" w:space="0" w:color="auto"/>
              <w:bottom w:val="single" w:sz="12" w:space="0" w:color="auto"/>
              <w:right w:val="single" w:sz="8" w:space="0" w:color="auto"/>
            </w:tcBorders>
            <w:shd w:val="clear" w:color="auto" w:fill="auto"/>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Exp(B)</w:t>
            </w:r>
          </w:p>
        </w:tc>
        <w:tc>
          <w:tcPr>
            <w:tcW w:w="2977" w:type="dxa"/>
            <w:gridSpan w:val="2"/>
            <w:tcBorders>
              <w:top w:val="single" w:sz="18" w:space="0" w:color="auto"/>
              <w:left w:val="single" w:sz="8" w:space="0" w:color="auto"/>
              <w:bottom w:val="single" w:sz="8" w:space="0" w:color="auto"/>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b/>
                <w:color w:val="000000"/>
                <w:sz w:val="18"/>
                <w:szCs w:val="18"/>
              </w:rPr>
            </w:pPr>
            <w:r w:rsidRPr="00F37BA0">
              <w:rPr>
                <w:rFonts w:eastAsia="Times New Roman" w:cs="Arial"/>
                <w:b/>
                <w:color w:val="000000"/>
                <w:sz w:val="18"/>
                <w:szCs w:val="18"/>
              </w:rPr>
              <w:t>95% Confidence Interval for Exp(B)</w:t>
            </w:r>
          </w:p>
        </w:tc>
      </w:tr>
      <w:tr w:rsidR="00007D16" w:rsidRPr="00F37BA0" w:rsidTr="00007D16">
        <w:trPr>
          <w:trHeight w:val="264"/>
        </w:trPr>
        <w:tc>
          <w:tcPr>
            <w:tcW w:w="2139" w:type="dxa"/>
            <w:tcBorders>
              <w:left w:val="single" w:sz="18" w:space="0" w:color="auto"/>
              <w:bottom w:val="single" w:sz="12" w:space="0" w:color="auto"/>
              <w:right w:val="single" w:sz="12"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r w:rsidRPr="00F37BA0">
              <w:rPr>
                <w:rFonts w:eastAsia="Times New Roman" w:cs="Arial"/>
                <w:sz w:val="18"/>
                <w:szCs w:val="18"/>
              </w:rPr>
              <w:t> </w:t>
            </w:r>
          </w:p>
        </w:tc>
        <w:tc>
          <w:tcPr>
            <w:tcW w:w="708" w:type="dxa"/>
            <w:vMerge/>
            <w:tcBorders>
              <w:top w:val="single" w:sz="12" w:space="0" w:color="auto"/>
              <w:left w:val="single" w:sz="12" w:space="0" w:color="auto"/>
              <w:bottom w:val="single" w:sz="12" w:space="0" w:color="auto"/>
              <w:right w:val="single" w:sz="8" w:space="0" w:color="auto"/>
            </w:tcBorders>
            <w:vAlign w:val="center"/>
            <w:hideMark/>
          </w:tcPr>
          <w:p w:rsidR="00007D16" w:rsidRPr="00F37BA0" w:rsidRDefault="00007D16" w:rsidP="002856A0">
            <w:pPr>
              <w:spacing w:line="240" w:lineRule="auto"/>
              <w:rPr>
                <w:rFonts w:eastAsia="Times New Roman" w:cs="Arial"/>
                <w:color w:val="000000"/>
                <w:sz w:val="18"/>
                <w:szCs w:val="18"/>
              </w:rPr>
            </w:pPr>
          </w:p>
        </w:tc>
        <w:tc>
          <w:tcPr>
            <w:tcW w:w="709" w:type="dxa"/>
            <w:vMerge/>
            <w:tcBorders>
              <w:top w:val="single" w:sz="12" w:space="0" w:color="auto"/>
              <w:left w:val="single" w:sz="8" w:space="0" w:color="auto"/>
              <w:bottom w:val="single" w:sz="12" w:space="0" w:color="auto"/>
              <w:right w:val="single" w:sz="8" w:space="0" w:color="auto"/>
            </w:tcBorders>
            <w:vAlign w:val="center"/>
            <w:hideMark/>
          </w:tcPr>
          <w:p w:rsidR="00007D16" w:rsidRPr="00F37BA0" w:rsidRDefault="00007D16" w:rsidP="002856A0">
            <w:pPr>
              <w:spacing w:line="240" w:lineRule="auto"/>
              <w:rPr>
                <w:rFonts w:eastAsia="Times New Roman" w:cs="Arial"/>
                <w:color w:val="000000"/>
                <w:sz w:val="18"/>
                <w:szCs w:val="18"/>
              </w:rPr>
            </w:pPr>
          </w:p>
        </w:tc>
        <w:tc>
          <w:tcPr>
            <w:tcW w:w="709" w:type="dxa"/>
            <w:vMerge/>
            <w:tcBorders>
              <w:top w:val="single" w:sz="12" w:space="0" w:color="auto"/>
              <w:left w:val="single" w:sz="8" w:space="0" w:color="auto"/>
              <w:bottom w:val="single" w:sz="12" w:space="0" w:color="auto"/>
              <w:right w:val="single" w:sz="8" w:space="0" w:color="auto"/>
            </w:tcBorders>
            <w:vAlign w:val="center"/>
            <w:hideMark/>
          </w:tcPr>
          <w:p w:rsidR="00007D16" w:rsidRPr="00F37BA0" w:rsidRDefault="00007D16" w:rsidP="002856A0">
            <w:pPr>
              <w:spacing w:line="240" w:lineRule="auto"/>
              <w:rPr>
                <w:rFonts w:eastAsia="Times New Roman" w:cs="Arial"/>
                <w:color w:val="000000"/>
                <w:sz w:val="18"/>
                <w:szCs w:val="18"/>
              </w:rPr>
            </w:pPr>
          </w:p>
        </w:tc>
        <w:tc>
          <w:tcPr>
            <w:tcW w:w="709" w:type="dxa"/>
            <w:vMerge/>
            <w:tcBorders>
              <w:top w:val="single" w:sz="12" w:space="0" w:color="auto"/>
              <w:left w:val="single" w:sz="8" w:space="0" w:color="auto"/>
              <w:bottom w:val="single" w:sz="12" w:space="0" w:color="auto"/>
              <w:right w:val="single" w:sz="8" w:space="0" w:color="auto"/>
            </w:tcBorders>
            <w:vAlign w:val="center"/>
            <w:hideMark/>
          </w:tcPr>
          <w:p w:rsidR="00007D16" w:rsidRPr="00F37BA0" w:rsidRDefault="00007D16" w:rsidP="002856A0">
            <w:pPr>
              <w:spacing w:line="240" w:lineRule="auto"/>
              <w:rPr>
                <w:rFonts w:eastAsia="Times New Roman" w:cs="Arial"/>
                <w:color w:val="000000"/>
                <w:sz w:val="18"/>
                <w:szCs w:val="18"/>
              </w:rPr>
            </w:pPr>
          </w:p>
        </w:tc>
        <w:tc>
          <w:tcPr>
            <w:tcW w:w="850" w:type="dxa"/>
            <w:vMerge/>
            <w:tcBorders>
              <w:top w:val="single" w:sz="12" w:space="0" w:color="auto"/>
              <w:left w:val="single" w:sz="8" w:space="0" w:color="auto"/>
              <w:bottom w:val="single" w:sz="12" w:space="0" w:color="auto"/>
              <w:right w:val="single" w:sz="8" w:space="0" w:color="auto"/>
            </w:tcBorders>
            <w:vAlign w:val="center"/>
            <w:hideMark/>
          </w:tcPr>
          <w:p w:rsidR="00007D16" w:rsidRPr="00F37BA0" w:rsidRDefault="00007D16"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Lower Bound</w:t>
            </w:r>
          </w:p>
        </w:tc>
        <w:tc>
          <w:tcPr>
            <w:tcW w:w="1559" w:type="dxa"/>
            <w:tcBorders>
              <w:top w:val="single" w:sz="8" w:space="0" w:color="auto"/>
              <w:left w:val="single" w:sz="8" w:space="0" w:color="auto"/>
              <w:bottom w:val="single" w:sz="12" w:space="0" w:color="auto"/>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Upper Bound</w:t>
            </w:r>
          </w:p>
        </w:tc>
      </w:tr>
      <w:tr w:rsidR="00007D16" w:rsidRPr="00F37BA0" w:rsidTr="00007D16">
        <w:trPr>
          <w:trHeight w:val="264"/>
        </w:trPr>
        <w:tc>
          <w:tcPr>
            <w:tcW w:w="2139" w:type="dxa"/>
            <w:tcBorders>
              <w:top w:val="single" w:sz="12" w:space="0" w:color="auto"/>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12" w:space="0" w:color="auto"/>
              <w:left w:val="single" w:sz="12"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850" w:type="dxa"/>
            <w:tcBorders>
              <w:top w:val="single" w:sz="12"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single" w:sz="12" w:space="0" w:color="auto"/>
              <w:left w:val="single" w:sz="8" w:space="0" w:color="auto"/>
              <w:bottom w:val="nil"/>
              <w:right w:val="single" w:sz="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single" w:sz="12" w:space="0" w:color="auto"/>
              <w:left w:val="single" w:sz="8" w:space="0" w:color="auto"/>
              <w:bottom w:val="nil"/>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0,096</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0,150</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0,523</w:t>
            </w: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r w:rsidRPr="00F37BA0">
              <w:rPr>
                <w:rFonts w:eastAsia="Times New Roman" w:cs="Arial"/>
                <w:sz w:val="18"/>
                <w:szCs w:val="18"/>
              </w:rPr>
              <w:t> </w:t>
            </w:r>
          </w:p>
        </w:tc>
      </w:tr>
      <w:tr w:rsidR="00007D16" w:rsidRPr="00F37BA0" w:rsidTr="00007D16">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-0,088</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0,112</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0,432</w:t>
            </w:r>
          </w:p>
        </w:tc>
        <w:tc>
          <w:tcPr>
            <w:tcW w:w="850"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0,916</w:t>
            </w:r>
          </w:p>
        </w:tc>
        <w:tc>
          <w:tcPr>
            <w:tcW w:w="1418"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0,735</w:t>
            </w:r>
          </w:p>
        </w:tc>
        <w:tc>
          <w:tcPr>
            <w:tcW w:w="1559" w:type="dxa"/>
            <w:tcBorders>
              <w:top w:val="nil"/>
              <w:left w:val="single" w:sz="8" w:space="0" w:color="auto"/>
              <w:bottom w:val="single" w:sz="8" w:space="0" w:color="auto"/>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1,141</w:t>
            </w:r>
          </w:p>
        </w:tc>
      </w:tr>
      <w:tr w:rsidR="00007D16" w:rsidRPr="00F37BA0" w:rsidTr="00007D16">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8" w:space="0" w:color="auto"/>
              <w:left w:val="single" w:sz="12"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single" w:sz="8" w:space="0" w:color="auto"/>
              <w:left w:val="single" w:sz="8" w:space="0" w:color="auto"/>
              <w:bottom w:val="nil"/>
              <w:right w:val="single" w:sz="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-0,367</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0,138</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0,008</w:t>
            </w: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r w:rsidRPr="00F37BA0">
              <w:rPr>
                <w:rFonts w:eastAsia="Times New Roman" w:cs="Arial"/>
                <w:sz w:val="18"/>
                <w:szCs w:val="18"/>
              </w:rPr>
              <w:t> </w:t>
            </w:r>
          </w:p>
        </w:tc>
      </w:tr>
      <w:tr w:rsidR="00007D16" w:rsidRPr="00F37BA0" w:rsidTr="00007D16">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0,093</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0,082</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0,261</w:t>
            </w:r>
          </w:p>
        </w:tc>
        <w:tc>
          <w:tcPr>
            <w:tcW w:w="850"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1,097</w:t>
            </w:r>
          </w:p>
        </w:tc>
        <w:tc>
          <w:tcPr>
            <w:tcW w:w="1418"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0,934</w:t>
            </w:r>
          </w:p>
        </w:tc>
        <w:tc>
          <w:tcPr>
            <w:tcW w:w="1559" w:type="dxa"/>
            <w:tcBorders>
              <w:top w:val="nil"/>
              <w:left w:val="single" w:sz="8" w:space="0" w:color="auto"/>
              <w:bottom w:val="single" w:sz="8" w:space="0" w:color="auto"/>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1,289</w:t>
            </w:r>
          </w:p>
        </w:tc>
      </w:tr>
      <w:tr w:rsidR="00007D16" w:rsidRPr="00F37BA0" w:rsidTr="00007D16">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850"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850"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1418"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0,167</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0,169</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0,323</w:t>
            </w: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r w:rsidRPr="00F37BA0">
              <w:rPr>
                <w:rFonts w:eastAsia="Times New Roman" w:cs="Arial"/>
                <w:sz w:val="18"/>
                <w:szCs w:val="18"/>
              </w:rPr>
              <w:t> </w:t>
            </w:r>
          </w:p>
        </w:tc>
      </w:tr>
      <w:tr w:rsidR="00007D16" w:rsidRPr="00F37BA0" w:rsidTr="00007D16">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-0,111</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0,120</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0,355</w:t>
            </w:r>
          </w:p>
        </w:tc>
        <w:tc>
          <w:tcPr>
            <w:tcW w:w="850"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0,895</w:t>
            </w:r>
          </w:p>
        </w:tc>
        <w:tc>
          <w:tcPr>
            <w:tcW w:w="1418" w:type="dxa"/>
            <w:tcBorders>
              <w:top w:val="nil"/>
              <w:left w:val="single" w:sz="8" w:space="0" w:color="auto"/>
              <w:bottom w:val="single" w:sz="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0,707</w:t>
            </w:r>
          </w:p>
        </w:tc>
        <w:tc>
          <w:tcPr>
            <w:tcW w:w="1559" w:type="dxa"/>
            <w:tcBorders>
              <w:top w:val="nil"/>
              <w:left w:val="single" w:sz="8" w:space="0" w:color="auto"/>
              <w:bottom w:val="single" w:sz="8" w:space="0" w:color="auto"/>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1,132</w:t>
            </w:r>
          </w:p>
        </w:tc>
      </w:tr>
      <w:tr w:rsidR="00007D16" w:rsidRPr="00F37BA0" w:rsidTr="00007D16">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850" w:type="dxa"/>
            <w:tcBorders>
              <w:top w:val="single" w:sz="8" w:space="0" w:color="auto"/>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noWrap/>
            <w:hideMark/>
          </w:tcPr>
          <w:p w:rsidR="00007D16" w:rsidRPr="00F37BA0" w:rsidRDefault="00007D16"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850" w:type="dxa"/>
            <w:tcBorders>
              <w:top w:val="nil"/>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1418" w:type="dxa"/>
            <w:tcBorders>
              <w:top w:val="nil"/>
              <w:left w:val="single" w:sz="8" w:space="0" w:color="auto"/>
              <w:bottom w:val="nil"/>
              <w:right w:val="single" w:sz="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007D16" w:rsidRPr="00F37BA0" w:rsidTr="00007D16">
        <w:trPr>
          <w:trHeight w:val="264"/>
        </w:trPr>
        <w:tc>
          <w:tcPr>
            <w:tcW w:w="2139" w:type="dxa"/>
            <w:tcBorders>
              <w:top w:val="nil"/>
              <w:left w:val="single" w:sz="18" w:space="0" w:color="auto"/>
              <w:bottom w:val="nil"/>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-0,708</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0,169</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50"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007D16" w:rsidRPr="00F37BA0" w:rsidRDefault="00007D16" w:rsidP="002856A0">
            <w:pPr>
              <w:spacing w:line="240" w:lineRule="auto"/>
              <w:rPr>
                <w:rFonts w:eastAsia="Times New Roman" w:cs="Arial"/>
                <w:sz w:val="18"/>
                <w:szCs w:val="18"/>
              </w:rPr>
            </w:pPr>
            <w:r w:rsidRPr="00F37BA0">
              <w:rPr>
                <w:rFonts w:eastAsia="Times New Roman" w:cs="Arial"/>
                <w:sz w:val="18"/>
                <w:szCs w:val="18"/>
              </w:rPr>
              <w:t> </w:t>
            </w:r>
          </w:p>
        </w:tc>
      </w:tr>
      <w:tr w:rsidR="00007D16" w:rsidRPr="00F37BA0" w:rsidTr="00007D16">
        <w:trPr>
          <w:trHeight w:val="276"/>
        </w:trPr>
        <w:tc>
          <w:tcPr>
            <w:tcW w:w="2139" w:type="dxa"/>
            <w:tcBorders>
              <w:top w:val="nil"/>
              <w:left w:val="single" w:sz="18" w:space="0" w:color="auto"/>
              <w:bottom w:val="single" w:sz="18" w:space="0" w:color="auto"/>
              <w:right w:val="single" w:sz="12" w:space="0" w:color="auto"/>
            </w:tcBorders>
            <w:shd w:val="clear" w:color="auto" w:fill="auto"/>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0,135</w:t>
            </w:r>
          </w:p>
        </w:tc>
        <w:tc>
          <w:tcPr>
            <w:tcW w:w="709" w:type="dxa"/>
            <w:tcBorders>
              <w:top w:val="nil"/>
              <w:left w:val="single" w:sz="8"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0,101</w:t>
            </w:r>
          </w:p>
        </w:tc>
        <w:tc>
          <w:tcPr>
            <w:tcW w:w="709" w:type="dxa"/>
            <w:tcBorders>
              <w:top w:val="nil"/>
              <w:left w:val="single" w:sz="8"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0,178</w:t>
            </w:r>
          </w:p>
        </w:tc>
        <w:tc>
          <w:tcPr>
            <w:tcW w:w="850" w:type="dxa"/>
            <w:tcBorders>
              <w:top w:val="nil"/>
              <w:left w:val="single" w:sz="8"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1,145</w:t>
            </w:r>
          </w:p>
        </w:tc>
        <w:tc>
          <w:tcPr>
            <w:tcW w:w="1418" w:type="dxa"/>
            <w:tcBorders>
              <w:top w:val="nil"/>
              <w:left w:val="single" w:sz="8" w:space="0" w:color="auto"/>
              <w:bottom w:val="single" w:sz="18" w:space="0" w:color="auto"/>
              <w:right w:val="single" w:sz="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0,940</w:t>
            </w:r>
          </w:p>
        </w:tc>
        <w:tc>
          <w:tcPr>
            <w:tcW w:w="1559" w:type="dxa"/>
            <w:tcBorders>
              <w:top w:val="nil"/>
              <w:left w:val="single" w:sz="8" w:space="0" w:color="auto"/>
              <w:bottom w:val="single" w:sz="18" w:space="0" w:color="auto"/>
              <w:right w:val="single" w:sz="18" w:space="0" w:color="auto"/>
            </w:tcBorders>
            <w:shd w:val="clear" w:color="auto" w:fill="auto"/>
            <w:noWrap/>
            <w:hideMark/>
          </w:tcPr>
          <w:p w:rsidR="00007D16" w:rsidRPr="00F37BA0" w:rsidRDefault="00007D16" w:rsidP="002856A0">
            <w:pPr>
              <w:spacing w:line="240" w:lineRule="auto"/>
              <w:rPr>
                <w:rFonts w:eastAsia="Times New Roman" w:cs="Arial"/>
                <w:color w:val="000000"/>
                <w:sz w:val="18"/>
                <w:szCs w:val="18"/>
              </w:rPr>
            </w:pPr>
            <w:r w:rsidRPr="00F37BA0">
              <w:rPr>
                <w:rFonts w:eastAsia="Times New Roman" w:cs="Arial"/>
                <w:color w:val="000000"/>
                <w:sz w:val="18"/>
                <w:szCs w:val="18"/>
              </w:rPr>
              <w:t>1,394</w:t>
            </w:r>
          </w:p>
        </w:tc>
      </w:tr>
    </w:tbl>
    <w:p w:rsidR="00F271BC" w:rsidRDefault="00F271BC" w:rsidP="00F271BC">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Pr>
          <w:i/>
          <w:sz w:val="18"/>
          <w:szCs w:val="18"/>
          <w:lang w:eastAsia="zh-CN"/>
        </w:rPr>
        <w:t xml:space="preserve">no. </w:t>
      </w:r>
    </w:p>
    <w:p w:rsidR="00F271BC" w:rsidRPr="0092243A" w:rsidRDefault="00F271BC" w:rsidP="00F271BC">
      <w:pPr>
        <w:rPr>
          <w:i/>
          <w:sz w:val="18"/>
          <w:szCs w:val="18"/>
          <w:lang w:eastAsia="zh-CN"/>
        </w:rPr>
      </w:pPr>
      <w:r>
        <w:rPr>
          <w:i/>
          <w:sz w:val="18"/>
          <w:szCs w:val="18"/>
          <w:lang w:eastAsia="zh-CN"/>
        </w:rPr>
        <w:t>** Results are controlled for pre-education</w:t>
      </w:r>
    </w:p>
    <w:p w:rsidR="00F271BC" w:rsidRPr="00903C89" w:rsidRDefault="00F271BC" w:rsidP="00F271BC">
      <w:pPr>
        <w:rPr>
          <w:i/>
          <w:sz w:val="18"/>
          <w:szCs w:val="18"/>
          <w:lang w:eastAsia="zh-CN"/>
        </w:rPr>
      </w:pPr>
      <w:r w:rsidRPr="00903C89">
        <w:rPr>
          <w:i/>
          <w:sz w:val="18"/>
          <w:szCs w:val="18"/>
          <w:lang w:eastAsia="zh-CN"/>
        </w:rPr>
        <w:t>*</w:t>
      </w:r>
      <w:r>
        <w:rPr>
          <w:i/>
          <w:sz w:val="18"/>
          <w:szCs w:val="18"/>
          <w:lang w:eastAsia="zh-CN"/>
        </w:rPr>
        <w:t>** Reference category is disadvantaged area</w:t>
      </w:r>
    </w:p>
    <w:p w:rsidR="00007D16" w:rsidRDefault="00007D16" w:rsidP="004C2198">
      <w:pPr>
        <w:rPr>
          <w:lang w:eastAsia="zh-CN"/>
        </w:rPr>
      </w:pPr>
    </w:p>
    <w:p w:rsidR="004C2198" w:rsidRDefault="004C2198" w:rsidP="00B20171">
      <w:pPr>
        <w:jc w:val="both"/>
        <w:rPr>
          <w:lang w:eastAsia="zh-CN"/>
        </w:rPr>
      </w:pPr>
      <w:r>
        <w:rPr>
          <w:lang w:eastAsia="zh-CN"/>
        </w:rPr>
        <w:t>The first notable thing in this table is the difference between inlands and immigrants. Inlands in general finish their study earlier when they have grown up in a disadvantaged area. Immigrants on the other hand tend to finish earlier when they have grown up in a</w:t>
      </w:r>
      <w:r w:rsidR="008D494A">
        <w:rPr>
          <w:lang w:eastAsia="zh-CN"/>
        </w:rPr>
        <w:t xml:space="preserve">n advantaged area. The </w:t>
      </w:r>
      <w:r w:rsidR="004B3504">
        <w:rPr>
          <w:lang w:eastAsia="zh-CN"/>
        </w:rPr>
        <w:t>regression analysis shows no significant d</w:t>
      </w:r>
      <w:r w:rsidR="008427CF">
        <w:rPr>
          <w:lang w:eastAsia="zh-CN"/>
        </w:rPr>
        <w:t>ifferences though</w:t>
      </w:r>
      <w:r w:rsidR="00A01D87">
        <w:rPr>
          <w:lang w:eastAsia="zh-CN"/>
        </w:rPr>
        <w:t>,</w:t>
      </w:r>
      <w:r w:rsidR="008427CF">
        <w:rPr>
          <w:lang w:eastAsia="zh-CN"/>
        </w:rPr>
        <w:t xml:space="preserve"> so no conclusions concerning the relation between origin and retention can be made.</w:t>
      </w:r>
    </w:p>
    <w:p w:rsidR="00807B0E" w:rsidRDefault="00807B0E" w:rsidP="00513DA2">
      <w:pPr>
        <w:rPr>
          <w:lang w:eastAsia="zh-CN"/>
        </w:rPr>
      </w:pPr>
    </w:p>
    <w:p w:rsidR="00C612C1" w:rsidRDefault="00C612C1" w:rsidP="00221383">
      <w:pPr>
        <w:pStyle w:val="Heading3"/>
        <w:rPr>
          <w:lang w:val="en-GB"/>
        </w:rPr>
      </w:pPr>
      <w:bookmarkStart w:id="35" w:name="_Toc328401248"/>
    </w:p>
    <w:p w:rsidR="00C612C1" w:rsidRDefault="00C612C1" w:rsidP="00221383">
      <w:pPr>
        <w:pStyle w:val="Heading3"/>
        <w:rPr>
          <w:lang w:val="en-GB"/>
        </w:rPr>
      </w:pPr>
    </w:p>
    <w:p w:rsidR="00C612C1" w:rsidRDefault="00C612C1" w:rsidP="00221383">
      <w:pPr>
        <w:pStyle w:val="Heading3"/>
        <w:rPr>
          <w:lang w:val="en-GB"/>
        </w:rPr>
      </w:pPr>
    </w:p>
    <w:p w:rsidR="00C612C1" w:rsidRDefault="00C612C1">
      <w:pPr>
        <w:spacing w:line="240" w:lineRule="auto"/>
        <w:rPr>
          <w:rFonts w:ascii="Cambria" w:hAnsi="Cambria"/>
          <w:b/>
          <w:bCs/>
          <w:sz w:val="26"/>
          <w:szCs w:val="26"/>
          <w:lang w:val="en-GB" w:eastAsia="zh-CN"/>
        </w:rPr>
      </w:pPr>
      <w:r>
        <w:rPr>
          <w:lang w:val="en-GB"/>
        </w:rPr>
        <w:br w:type="page"/>
      </w:r>
    </w:p>
    <w:p w:rsidR="006739E7" w:rsidRPr="006739E7" w:rsidRDefault="00221383" w:rsidP="00221383">
      <w:pPr>
        <w:pStyle w:val="Heading3"/>
        <w:rPr>
          <w:lang w:val="en-GB"/>
        </w:rPr>
      </w:pPr>
      <w:r>
        <w:rPr>
          <w:lang w:val="en-GB"/>
        </w:rPr>
        <w:lastRenderedPageBreak/>
        <w:t>4.2.4</w:t>
      </w:r>
      <w:r w:rsidR="006739E7" w:rsidRPr="006739E7">
        <w:rPr>
          <w:lang w:val="en-GB"/>
        </w:rPr>
        <w:t xml:space="preserve"> Drop-out rates</w:t>
      </w:r>
      <w:bookmarkEnd w:id="35"/>
    </w:p>
    <w:p w:rsidR="00807B0E" w:rsidRDefault="009424A5" w:rsidP="00FD29C2">
      <w:pPr>
        <w:rPr>
          <w:lang w:val="en-GB"/>
        </w:rPr>
      </w:pPr>
      <w:r w:rsidRPr="006739E7">
        <w:rPr>
          <w:lang w:val="en-GB"/>
        </w:rPr>
        <w:t xml:space="preserve"> </w:t>
      </w:r>
      <w:r w:rsidR="00513DA2">
        <w:rPr>
          <w:lang w:val="en-GB"/>
        </w:rPr>
        <w:t xml:space="preserve">The final proxy </w:t>
      </w:r>
      <w:r w:rsidR="00FE02B0">
        <w:rPr>
          <w:lang w:val="en-GB"/>
        </w:rPr>
        <w:t>to be investigated regarding</w:t>
      </w:r>
      <w:r w:rsidR="00513DA2">
        <w:rPr>
          <w:lang w:val="en-GB"/>
        </w:rPr>
        <w:t xml:space="preserve"> study success </w:t>
      </w:r>
      <w:r w:rsidR="004C2198">
        <w:rPr>
          <w:lang w:val="en-GB"/>
        </w:rPr>
        <w:t>is the drop-out rate.</w:t>
      </w:r>
      <w:r w:rsidR="00C74DB4">
        <w:rPr>
          <w:lang w:val="en-GB"/>
        </w:rPr>
        <w:t xml:space="preserve"> A low drop-out rate means a good performance contrary to the two previous proxy variables where a low value meant a bad performance. </w:t>
      </w:r>
      <w:r w:rsidR="00024803">
        <w:rPr>
          <w:lang w:val="en-GB"/>
        </w:rPr>
        <w:t xml:space="preserve">Hence the dependent variable is the percentage of students who did not drop out of their study. </w:t>
      </w:r>
    </w:p>
    <w:p w:rsidR="00024803" w:rsidRDefault="00024803" w:rsidP="00FD29C2">
      <w:pPr>
        <w:rPr>
          <w:lang w:val="en-GB"/>
        </w:rPr>
      </w:pPr>
    </w:p>
    <w:tbl>
      <w:tblPr>
        <w:tblW w:w="9226" w:type="dxa"/>
        <w:tblInd w:w="58" w:type="dxa"/>
        <w:tblLayout w:type="fixed"/>
        <w:tblCellMar>
          <w:left w:w="70" w:type="dxa"/>
          <w:right w:w="70" w:type="dxa"/>
        </w:tblCellMar>
        <w:tblLook w:val="04A0"/>
      </w:tblPr>
      <w:tblGrid>
        <w:gridCol w:w="2225"/>
        <w:gridCol w:w="199"/>
        <w:gridCol w:w="939"/>
        <w:gridCol w:w="698"/>
        <w:gridCol w:w="698"/>
        <w:gridCol w:w="837"/>
        <w:gridCol w:w="838"/>
        <w:gridCol w:w="1395"/>
        <w:gridCol w:w="163"/>
        <w:gridCol w:w="1234"/>
      </w:tblGrid>
      <w:tr w:rsidR="0046795A" w:rsidRPr="00C32DF1" w:rsidTr="00007D16">
        <w:trPr>
          <w:trHeight w:val="314"/>
        </w:trPr>
        <w:tc>
          <w:tcPr>
            <w:tcW w:w="2225"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jc w:val="both"/>
              <w:rPr>
                <w:i/>
                <w:lang w:val="en-GB" w:eastAsia="zh-CN"/>
              </w:rPr>
            </w:pPr>
            <w:r>
              <w:rPr>
                <w:i/>
                <w:lang w:val="en-GB" w:eastAsia="zh-CN"/>
              </w:rPr>
              <w:t>Table 4.</w:t>
            </w:r>
            <w:r w:rsidR="003C6D92">
              <w:rPr>
                <w:i/>
                <w:lang w:val="en-GB" w:eastAsia="zh-CN"/>
              </w:rPr>
              <w:t>10</w:t>
            </w:r>
          </w:p>
        </w:tc>
        <w:tc>
          <w:tcPr>
            <w:tcW w:w="199"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939"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698"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698"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7"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838"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558" w:type="dxa"/>
            <w:gridSpan w:val="2"/>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c>
          <w:tcPr>
            <w:tcW w:w="1234" w:type="dxa"/>
            <w:tcBorders>
              <w:top w:val="nil"/>
              <w:left w:val="nil"/>
              <w:bottom w:val="single" w:sz="18" w:space="0" w:color="auto"/>
              <w:right w:val="nil"/>
            </w:tcBorders>
            <w:shd w:val="clear" w:color="000000" w:fill="FFFFFF"/>
            <w:vAlign w:val="bottom"/>
            <w:hideMark/>
          </w:tcPr>
          <w:p w:rsidR="0046795A" w:rsidRPr="00C32DF1" w:rsidRDefault="0046795A" w:rsidP="004E25E4">
            <w:pPr>
              <w:spacing w:line="240" w:lineRule="auto"/>
              <w:rPr>
                <w:rFonts w:eastAsia="Times New Roman" w:cs="Arial"/>
                <w:i/>
                <w:iCs/>
                <w:color w:val="000000"/>
                <w:szCs w:val="22"/>
                <w:lang w:val="nl-NL"/>
              </w:rPr>
            </w:pPr>
            <w:r w:rsidRPr="00C32DF1">
              <w:rPr>
                <w:rFonts w:eastAsia="Times New Roman" w:cs="Arial"/>
                <w:i/>
                <w:iCs/>
                <w:color w:val="000000"/>
                <w:szCs w:val="22"/>
                <w:lang w:val="nl-NL"/>
              </w:rPr>
              <w:t> </w:t>
            </w:r>
          </w:p>
        </w:tc>
      </w:tr>
      <w:tr w:rsidR="0046795A" w:rsidRPr="00C32DF1" w:rsidTr="00007D16">
        <w:trPr>
          <w:trHeight w:val="326"/>
        </w:trPr>
        <w:tc>
          <w:tcPr>
            <w:tcW w:w="2424" w:type="dxa"/>
            <w:gridSpan w:val="2"/>
            <w:tcBorders>
              <w:top w:val="single" w:sz="18" w:space="0" w:color="auto"/>
              <w:left w:val="single" w:sz="18" w:space="0" w:color="auto"/>
              <w:bottom w:val="nil"/>
              <w:right w:val="single" w:sz="12" w:space="0" w:color="000000"/>
            </w:tcBorders>
            <w:shd w:val="clear" w:color="000000" w:fill="FFFFFF"/>
            <w:noWrap/>
            <w:hideMark/>
          </w:tcPr>
          <w:p w:rsidR="0046795A" w:rsidRPr="00C32DF1" w:rsidRDefault="00F022B2" w:rsidP="004E25E4">
            <w:pPr>
              <w:spacing w:line="240" w:lineRule="auto"/>
              <w:rPr>
                <w:rFonts w:eastAsia="Times New Roman" w:cs="Arial"/>
                <w:b/>
                <w:color w:val="000000"/>
                <w:sz w:val="18"/>
                <w:szCs w:val="18"/>
                <w:lang w:val="nl-NL"/>
              </w:rPr>
            </w:pPr>
            <w:r>
              <w:rPr>
                <w:rFonts w:eastAsia="Times New Roman" w:cs="Arial"/>
                <w:b/>
                <w:color w:val="000000"/>
                <w:sz w:val="18"/>
                <w:szCs w:val="18"/>
                <w:lang w:val="nl-NL"/>
              </w:rPr>
              <w:t>Drop-out</w:t>
            </w:r>
            <w:r w:rsidR="0046795A" w:rsidRPr="00961708">
              <w:rPr>
                <w:rFonts w:eastAsia="Times New Roman" w:cs="Arial"/>
                <w:b/>
                <w:color w:val="000000"/>
                <w:sz w:val="18"/>
                <w:szCs w:val="18"/>
                <w:lang w:val="nl-NL"/>
              </w:rPr>
              <w:t xml:space="preserve"> yes/no</w:t>
            </w:r>
            <w:r w:rsidR="0046795A">
              <w:rPr>
                <w:rFonts w:eastAsia="Times New Roman" w:cs="Arial"/>
                <w:b/>
                <w:color w:val="000000"/>
                <w:sz w:val="18"/>
                <w:szCs w:val="18"/>
                <w:lang w:val="nl-NL"/>
              </w:rPr>
              <w:t>*</w:t>
            </w:r>
          </w:p>
        </w:tc>
        <w:tc>
          <w:tcPr>
            <w:tcW w:w="939" w:type="dxa"/>
            <w:tcBorders>
              <w:top w:val="single" w:sz="18" w:space="0" w:color="auto"/>
              <w:left w:val="nil"/>
              <w:bottom w:val="nil"/>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B</w:t>
            </w:r>
          </w:p>
        </w:tc>
        <w:tc>
          <w:tcPr>
            <w:tcW w:w="698" w:type="dxa"/>
            <w:tcBorders>
              <w:top w:val="single" w:sz="18" w:space="0" w:color="auto"/>
              <w:left w:val="nil"/>
              <w:bottom w:val="nil"/>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Std. Error</w:t>
            </w:r>
          </w:p>
        </w:tc>
        <w:tc>
          <w:tcPr>
            <w:tcW w:w="698" w:type="dxa"/>
            <w:tcBorders>
              <w:top w:val="single" w:sz="18" w:space="0" w:color="auto"/>
              <w:left w:val="nil"/>
              <w:bottom w:val="nil"/>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df</w:t>
            </w:r>
          </w:p>
        </w:tc>
        <w:tc>
          <w:tcPr>
            <w:tcW w:w="837" w:type="dxa"/>
            <w:tcBorders>
              <w:top w:val="single" w:sz="18" w:space="0" w:color="auto"/>
              <w:left w:val="nil"/>
              <w:bottom w:val="nil"/>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Sig.</w:t>
            </w:r>
          </w:p>
        </w:tc>
        <w:tc>
          <w:tcPr>
            <w:tcW w:w="838" w:type="dxa"/>
            <w:tcBorders>
              <w:top w:val="single" w:sz="18" w:space="0" w:color="auto"/>
              <w:left w:val="nil"/>
              <w:bottom w:val="nil"/>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b/>
                <w:color w:val="000000"/>
                <w:sz w:val="18"/>
                <w:szCs w:val="18"/>
                <w:lang w:val="nl-NL"/>
              </w:rPr>
            </w:pPr>
            <w:r w:rsidRPr="00C32DF1">
              <w:rPr>
                <w:rFonts w:eastAsia="Times New Roman" w:cs="Arial"/>
                <w:b/>
                <w:color w:val="000000"/>
                <w:sz w:val="18"/>
                <w:szCs w:val="18"/>
                <w:lang w:val="nl-NL"/>
              </w:rPr>
              <w:t>Exp(B)</w:t>
            </w:r>
          </w:p>
        </w:tc>
        <w:tc>
          <w:tcPr>
            <w:tcW w:w="2792" w:type="dxa"/>
            <w:gridSpan w:val="3"/>
            <w:tcBorders>
              <w:top w:val="single" w:sz="18" w:space="0" w:color="auto"/>
              <w:left w:val="single" w:sz="8" w:space="0" w:color="000000"/>
              <w:bottom w:val="single" w:sz="8" w:space="0" w:color="000000"/>
              <w:right w:val="single" w:sz="18" w:space="0" w:color="auto"/>
            </w:tcBorders>
            <w:shd w:val="clear" w:color="000000" w:fill="FFFFFF"/>
            <w:noWrap/>
            <w:vAlign w:val="bottom"/>
            <w:hideMark/>
          </w:tcPr>
          <w:p w:rsidR="0046795A" w:rsidRPr="00C32DF1" w:rsidRDefault="0046795A" w:rsidP="004E25E4">
            <w:pPr>
              <w:spacing w:line="240" w:lineRule="auto"/>
              <w:rPr>
                <w:rFonts w:eastAsia="Times New Roman" w:cs="Arial"/>
                <w:b/>
                <w:color w:val="000000"/>
                <w:sz w:val="18"/>
                <w:szCs w:val="18"/>
              </w:rPr>
            </w:pPr>
            <w:r w:rsidRPr="00C32DF1">
              <w:rPr>
                <w:rFonts w:eastAsia="Times New Roman" w:cs="Arial"/>
                <w:b/>
                <w:color w:val="000000"/>
                <w:sz w:val="18"/>
                <w:szCs w:val="18"/>
              </w:rPr>
              <w:t>95% Confidence Interval for Exp(B)</w:t>
            </w:r>
          </w:p>
        </w:tc>
      </w:tr>
      <w:tr w:rsidR="0046795A" w:rsidRPr="00C32DF1" w:rsidTr="00007D16">
        <w:trPr>
          <w:trHeight w:val="302"/>
        </w:trPr>
        <w:tc>
          <w:tcPr>
            <w:tcW w:w="2225" w:type="dxa"/>
            <w:tcBorders>
              <w:top w:val="nil"/>
              <w:left w:val="single" w:sz="18" w:space="0" w:color="auto"/>
              <w:bottom w:val="single" w:sz="12" w:space="0" w:color="000000"/>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99" w:type="dxa"/>
            <w:tcBorders>
              <w:top w:val="nil"/>
              <w:left w:val="nil"/>
              <w:bottom w:val="single" w:sz="12" w:space="0" w:color="000000"/>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939"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698"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7"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838"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rPr>
                <w:rFonts w:eastAsia="Times New Roman" w:cs="Arial"/>
                <w:color w:val="000000"/>
                <w:sz w:val="18"/>
                <w:szCs w:val="18"/>
              </w:rPr>
            </w:pPr>
            <w:r w:rsidRPr="00C32DF1">
              <w:rPr>
                <w:rFonts w:eastAsia="Times New Roman" w:cs="Arial"/>
                <w:color w:val="000000"/>
                <w:sz w:val="18"/>
                <w:szCs w:val="18"/>
              </w:rPr>
              <w:t> </w:t>
            </w:r>
          </w:p>
        </w:tc>
        <w:tc>
          <w:tcPr>
            <w:tcW w:w="1395" w:type="dxa"/>
            <w:tcBorders>
              <w:top w:val="nil"/>
              <w:left w:val="nil"/>
              <w:bottom w:val="single" w:sz="12" w:space="0" w:color="000000"/>
              <w:right w:val="single" w:sz="8" w:space="0" w:color="000000"/>
            </w:tcBorders>
            <w:shd w:val="clear" w:color="000000" w:fill="FFFFFF"/>
            <w:vAlign w:val="bottom"/>
            <w:hideMark/>
          </w:tcPr>
          <w:p w:rsidR="0046795A" w:rsidRPr="00C32DF1" w:rsidRDefault="0046795A" w:rsidP="004E25E4">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Lower Bound</w:t>
            </w:r>
          </w:p>
        </w:tc>
        <w:tc>
          <w:tcPr>
            <w:tcW w:w="1397" w:type="dxa"/>
            <w:gridSpan w:val="2"/>
            <w:tcBorders>
              <w:top w:val="nil"/>
              <w:left w:val="nil"/>
              <w:bottom w:val="single" w:sz="12" w:space="0" w:color="000000"/>
              <w:right w:val="single" w:sz="18" w:space="0" w:color="auto"/>
            </w:tcBorders>
            <w:shd w:val="clear" w:color="000000" w:fill="FFFFFF"/>
            <w:vAlign w:val="bottom"/>
            <w:hideMark/>
          </w:tcPr>
          <w:p w:rsidR="0046795A" w:rsidRPr="00C32DF1" w:rsidRDefault="0046795A" w:rsidP="004E25E4">
            <w:pPr>
              <w:spacing w:line="240" w:lineRule="auto"/>
              <w:jc w:val="center"/>
              <w:rPr>
                <w:rFonts w:eastAsia="Times New Roman" w:cs="Arial"/>
                <w:color w:val="000000"/>
                <w:sz w:val="18"/>
                <w:szCs w:val="18"/>
                <w:lang w:val="nl-NL"/>
              </w:rPr>
            </w:pPr>
            <w:r w:rsidRPr="00C32DF1">
              <w:rPr>
                <w:rFonts w:eastAsia="Times New Roman" w:cs="Arial"/>
                <w:color w:val="000000"/>
                <w:sz w:val="18"/>
                <w:szCs w:val="18"/>
                <w:lang w:val="nl-NL"/>
              </w:rPr>
              <w:t>Upper Bound</w:t>
            </w:r>
          </w:p>
        </w:tc>
      </w:tr>
      <w:tr w:rsidR="0046795A" w:rsidRPr="00C32DF1" w:rsidTr="00007D16">
        <w:trPr>
          <w:trHeight w:val="326"/>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Intercept</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0,751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0,084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Inlands*</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0,289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0,032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1,335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1,255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1,420 </w:t>
            </w: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903C89" w:rsidRDefault="0046795A" w:rsidP="004E25E4">
            <w:pPr>
              <w:spacing w:line="240" w:lineRule="auto"/>
              <w:rPr>
                <w:rFonts w:eastAsia="Times New Roman" w:cs="Arial"/>
                <w:color w:val="000000"/>
                <w:sz w:val="18"/>
                <w:szCs w:val="18"/>
                <w:lang w:val="nl-NL"/>
              </w:rPr>
            </w:pPr>
            <w:r w:rsidRPr="00903C89">
              <w:rPr>
                <w:rFonts w:eastAsia="Times New Roman" w:cs="Arial"/>
                <w:b/>
                <w:color w:val="000000"/>
                <w:sz w:val="18"/>
                <w:szCs w:val="18"/>
                <w:lang w:val="nl-NL"/>
              </w:rPr>
              <w:t>Pre-education</w:t>
            </w:r>
            <w:r>
              <w:rPr>
                <w:rFonts w:eastAsia="Times New Roman" w:cs="Arial"/>
                <w:color w:val="000000"/>
                <w:sz w:val="18"/>
                <w:szCs w:val="18"/>
                <w:lang w:val="nl-NL"/>
              </w:rPr>
              <w:t>**</w:t>
            </w:r>
            <w:r w:rsidR="004E25E4">
              <w:rPr>
                <w:rFonts w:eastAsia="Times New Roman" w:cs="Arial"/>
                <w:color w:val="000000"/>
                <w:sz w:val="18"/>
                <w:szCs w:val="18"/>
                <w:lang w:val="nl-NL"/>
              </w:rPr>
              <w:t>*</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Other</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-0,839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0,098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0,432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0,357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0,523 </w:t>
            </w: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HAVO</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-0,468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0,079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0,626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0,536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0,731 </w:t>
            </w: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MBO</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-0,449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0,081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0,638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0,545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0,748 </w:t>
            </w: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VWO</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-0,072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0,093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0,440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0,930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0,775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1,117 </w:t>
            </w: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Default="0046795A" w:rsidP="004E25E4">
            <w:pPr>
              <w:spacing w:line="240" w:lineRule="auto"/>
              <w:rPr>
                <w:rFonts w:eastAsia="Times New Roman" w:cs="Arial"/>
                <w:color w:val="000000"/>
                <w:sz w:val="18"/>
                <w:szCs w:val="18"/>
                <w:lang w:val="nl-NL"/>
              </w:rPr>
            </w:pP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p>
        </w:tc>
      </w:tr>
      <w:tr w:rsidR="0046795A" w:rsidRPr="00C32DF1" w:rsidTr="00007D16">
        <w:trPr>
          <w:trHeight w:val="290"/>
        </w:trPr>
        <w:tc>
          <w:tcPr>
            <w:tcW w:w="2225" w:type="dxa"/>
            <w:tcBorders>
              <w:top w:val="nil"/>
              <w:left w:val="single" w:sz="18" w:space="0" w:color="auto"/>
              <w:bottom w:val="nil"/>
              <w:right w:val="nil"/>
            </w:tcBorders>
            <w:shd w:val="clear" w:color="000000" w:fill="FFFFFF"/>
            <w:hideMark/>
          </w:tcPr>
          <w:p w:rsidR="0046795A"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women</w:t>
            </w:r>
          </w:p>
        </w:tc>
        <w:tc>
          <w:tcPr>
            <w:tcW w:w="199" w:type="dxa"/>
            <w:tcBorders>
              <w:top w:val="nil"/>
              <w:left w:val="nil"/>
              <w:bottom w:val="nil"/>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p>
        </w:tc>
        <w:tc>
          <w:tcPr>
            <w:tcW w:w="939"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0,264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0,031 </w:t>
            </w:r>
          </w:p>
        </w:tc>
        <w:tc>
          <w:tcPr>
            <w:tcW w:w="69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1,302 </w:t>
            </w:r>
          </w:p>
        </w:tc>
        <w:tc>
          <w:tcPr>
            <w:tcW w:w="1395" w:type="dxa"/>
            <w:tcBorders>
              <w:top w:val="nil"/>
              <w:left w:val="nil"/>
              <w:bottom w:val="nil"/>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1,225 </w:t>
            </w:r>
          </w:p>
        </w:tc>
        <w:tc>
          <w:tcPr>
            <w:tcW w:w="1397" w:type="dxa"/>
            <w:gridSpan w:val="2"/>
            <w:tcBorders>
              <w:top w:val="nil"/>
              <w:left w:val="nil"/>
              <w:bottom w:val="nil"/>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1,384 </w:t>
            </w:r>
          </w:p>
        </w:tc>
      </w:tr>
      <w:tr w:rsidR="0046795A" w:rsidRPr="00C32DF1" w:rsidTr="00007D16">
        <w:trPr>
          <w:trHeight w:val="290"/>
        </w:trPr>
        <w:tc>
          <w:tcPr>
            <w:tcW w:w="2225" w:type="dxa"/>
            <w:tcBorders>
              <w:top w:val="nil"/>
              <w:left w:val="single" w:sz="18" w:space="0" w:color="auto"/>
              <w:bottom w:val="single" w:sz="18" w:space="0" w:color="auto"/>
              <w:right w:val="nil"/>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Pr>
                <w:rFonts w:eastAsia="Times New Roman" w:cs="Arial"/>
                <w:color w:val="000000"/>
                <w:sz w:val="18"/>
                <w:szCs w:val="18"/>
                <w:lang w:val="nl-NL"/>
              </w:rPr>
              <w:t>advantaged area***</w:t>
            </w:r>
            <w:r w:rsidR="004E25E4">
              <w:rPr>
                <w:rFonts w:eastAsia="Times New Roman" w:cs="Arial"/>
                <w:color w:val="000000"/>
                <w:sz w:val="18"/>
                <w:szCs w:val="18"/>
                <w:lang w:val="nl-NL"/>
              </w:rPr>
              <w:t>*</w:t>
            </w:r>
          </w:p>
        </w:tc>
        <w:tc>
          <w:tcPr>
            <w:tcW w:w="199" w:type="dxa"/>
            <w:tcBorders>
              <w:top w:val="nil"/>
              <w:left w:val="nil"/>
              <w:bottom w:val="single" w:sz="18" w:space="0" w:color="auto"/>
              <w:right w:val="single" w:sz="12" w:space="0" w:color="000000"/>
            </w:tcBorders>
            <w:shd w:val="clear" w:color="000000" w:fill="FFFFFF"/>
            <w:hideMark/>
          </w:tcPr>
          <w:p w:rsidR="0046795A" w:rsidRPr="00C32DF1" w:rsidRDefault="0046795A" w:rsidP="004E25E4">
            <w:pPr>
              <w:spacing w:line="240" w:lineRule="auto"/>
              <w:rPr>
                <w:rFonts w:eastAsia="Times New Roman" w:cs="Arial"/>
                <w:color w:val="000000"/>
                <w:sz w:val="18"/>
                <w:szCs w:val="18"/>
                <w:lang w:val="nl-NL"/>
              </w:rPr>
            </w:pPr>
            <w:r w:rsidRPr="00C32DF1">
              <w:rPr>
                <w:rFonts w:eastAsia="Times New Roman" w:cs="Arial"/>
                <w:color w:val="000000"/>
                <w:sz w:val="18"/>
                <w:szCs w:val="18"/>
                <w:lang w:val="nl-NL"/>
              </w:rPr>
              <w:t> </w:t>
            </w:r>
          </w:p>
        </w:tc>
        <w:tc>
          <w:tcPr>
            <w:tcW w:w="939"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0,210 </w:t>
            </w:r>
          </w:p>
        </w:tc>
        <w:tc>
          <w:tcPr>
            <w:tcW w:w="698"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0,038 </w:t>
            </w:r>
          </w:p>
        </w:tc>
        <w:tc>
          <w:tcPr>
            <w:tcW w:w="698"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1</w:t>
            </w:r>
          </w:p>
        </w:tc>
        <w:tc>
          <w:tcPr>
            <w:tcW w:w="837"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0,000 </w:t>
            </w:r>
          </w:p>
        </w:tc>
        <w:tc>
          <w:tcPr>
            <w:tcW w:w="838"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1,234 </w:t>
            </w:r>
          </w:p>
        </w:tc>
        <w:tc>
          <w:tcPr>
            <w:tcW w:w="1395" w:type="dxa"/>
            <w:tcBorders>
              <w:top w:val="nil"/>
              <w:left w:val="nil"/>
              <w:bottom w:val="single" w:sz="18" w:space="0" w:color="auto"/>
              <w:right w:val="single" w:sz="8" w:space="0" w:color="000000"/>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1,146 </w:t>
            </w:r>
          </w:p>
        </w:tc>
        <w:tc>
          <w:tcPr>
            <w:tcW w:w="1397" w:type="dxa"/>
            <w:gridSpan w:val="2"/>
            <w:tcBorders>
              <w:top w:val="nil"/>
              <w:left w:val="nil"/>
              <w:bottom w:val="single" w:sz="18" w:space="0" w:color="auto"/>
              <w:right w:val="single" w:sz="18" w:space="0" w:color="auto"/>
            </w:tcBorders>
            <w:shd w:val="clear" w:color="000000" w:fill="FFFFFF"/>
            <w:hideMark/>
          </w:tcPr>
          <w:p w:rsidR="0046795A" w:rsidRPr="001040D5" w:rsidRDefault="0046795A" w:rsidP="004E25E4">
            <w:pPr>
              <w:jc w:val="right"/>
              <w:rPr>
                <w:rFonts w:cs="Arial"/>
                <w:sz w:val="18"/>
                <w:szCs w:val="18"/>
              </w:rPr>
            </w:pPr>
            <w:r w:rsidRPr="001040D5">
              <w:rPr>
                <w:rFonts w:cs="Arial"/>
                <w:sz w:val="18"/>
                <w:szCs w:val="18"/>
              </w:rPr>
              <w:t xml:space="preserve"> 1,330 </w:t>
            </w:r>
          </w:p>
        </w:tc>
      </w:tr>
    </w:tbl>
    <w:p w:rsidR="0046795A" w:rsidRPr="0092243A" w:rsidRDefault="0046795A" w:rsidP="0046795A">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sidR="00A030B8">
        <w:rPr>
          <w:i/>
          <w:sz w:val="18"/>
          <w:szCs w:val="18"/>
          <w:lang w:eastAsia="zh-CN"/>
        </w:rPr>
        <w:t>yes</w:t>
      </w:r>
    </w:p>
    <w:p w:rsidR="0046795A" w:rsidRDefault="0046795A" w:rsidP="0046795A">
      <w:pPr>
        <w:rPr>
          <w:i/>
          <w:sz w:val="18"/>
          <w:szCs w:val="18"/>
          <w:lang w:eastAsia="zh-CN"/>
        </w:rPr>
      </w:pPr>
      <w:r w:rsidRPr="00903C89">
        <w:rPr>
          <w:i/>
          <w:sz w:val="18"/>
          <w:szCs w:val="18"/>
          <w:lang w:eastAsia="zh-CN"/>
        </w:rPr>
        <w:t>*</w:t>
      </w:r>
      <w:r>
        <w:rPr>
          <w:i/>
          <w:sz w:val="18"/>
          <w:szCs w:val="18"/>
          <w:lang w:eastAsia="zh-CN"/>
        </w:rPr>
        <w:t>* Reference</w:t>
      </w:r>
      <w:r w:rsidRPr="00903C89">
        <w:rPr>
          <w:i/>
          <w:sz w:val="18"/>
          <w:szCs w:val="18"/>
          <w:lang w:eastAsia="zh-CN"/>
        </w:rPr>
        <w:t xml:space="preserve"> category is immigrants</w:t>
      </w:r>
    </w:p>
    <w:p w:rsidR="0046795A" w:rsidRDefault="0046795A" w:rsidP="0046795A">
      <w:pPr>
        <w:rPr>
          <w:i/>
          <w:sz w:val="18"/>
          <w:szCs w:val="18"/>
          <w:lang w:eastAsia="zh-CN"/>
        </w:rPr>
      </w:pPr>
      <w:r>
        <w:rPr>
          <w:i/>
          <w:sz w:val="18"/>
          <w:szCs w:val="18"/>
          <w:lang w:eastAsia="zh-CN"/>
        </w:rPr>
        <w:t>***</w:t>
      </w:r>
      <w:r w:rsidRPr="00AD5A28">
        <w:rPr>
          <w:i/>
          <w:sz w:val="18"/>
          <w:szCs w:val="18"/>
          <w:lang w:eastAsia="zh-CN"/>
        </w:rPr>
        <w:t xml:space="preserve"> </w:t>
      </w:r>
      <w:r>
        <w:rPr>
          <w:i/>
          <w:sz w:val="18"/>
          <w:szCs w:val="18"/>
          <w:lang w:eastAsia="zh-CN"/>
        </w:rPr>
        <w:t>Reference category is HO</w:t>
      </w:r>
    </w:p>
    <w:p w:rsidR="0046795A" w:rsidRPr="00903C89" w:rsidRDefault="0046795A" w:rsidP="0046795A">
      <w:pPr>
        <w:rPr>
          <w:i/>
          <w:sz w:val="18"/>
          <w:szCs w:val="18"/>
          <w:lang w:eastAsia="zh-CN"/>
        </w:rPr>
      </w:pPr>
      <w:r>
        <w:rPr>
          <w:i/>
          <w:sz w:val="18"/>
          <w:szCs w:val="18"/>
          <w:lang w:eastAsia="zh-CN"/>
        </w:rPr>
        <w:t>****</w:t>
      </w:r>
      <w:r w:rsidRPr="00AD5A28">
        <w:rPr>
          <w:i/>
          <w:sz w:val="18"/>
          <w:szCs w:val="18"/>
          <w:lang w:eastAsia="zh-CN"/>
        </w:rPr>
        <w:t xml:space="preserve"> </w:t>
      </w:r>
      <w:r>
        <w:rPr>
          <w:i/>
          <w:sz w:val="18"/>
          <w:szCs w:val="18"/>
          <w:lang w:eastAsia="zh-CN"/>
        </w:rPr>
        <w:t>Reference category is disadvantaged area</w:t>
      </w:r>
    </w:p>
    <w:p w:rsidR="00807B0E" w:rsidRPr="00AD5A28" w:rsidRDefault="00807B0E" w:rsidP="00FD29C2"/>
    <w:p w:rsidR="004C2198" w:rsidRDefault="004C2198" w:rsidP="00B20171">
      <w:pPr>
        <w:jc w:val="both"/>
        <w:rPr>
          <w:lang w:eastAsia="zh-CN"/>
        </w:rPr>
      </w:pPr>
      <w:r>
        <w:rPr>
          <w:lang w:eastAsia="zh-CN"/>
        </w:rPr>
        <w:t xml:space="preserve">As shown in the table </w:t>
      </w:r>
      <w:r w:rsidR="00FE02B0">
        <w:rPr>
          <w:lang w:eastAsia="zh-CN"/>
        </w:rPr>
        <w:t xml:space="preserve">above, </w:t>
      </w:r>
      <w:r>
        <w:rPr>
          <w:lang w:eastAsia="zh-CN"/>
        </w:rPr>
        <w:t>all variables have a significant influence</w:t>
      </w:r>
      <w:r w:rsidR="0052342D">
        <w:rPr>
          <w:lang w:eastAsia="zh-CN"/>
        </w:rPr>
        <w:t xml:space="preserve"> on the drop-out rate</w:t>
      </w:r>
      <w:r>
        <w:rPr>
          <w:lang w:eastAsia="zh-CN"/>
        </w:rPr>
        <w:t xml:space="preserve">. Contrary to the previous regressions, origin does have a significant influence on </w:t>
      </w:r>
      <w:r w:rsidR="009A678E">
        <w:rPr>
          <w:lang w:eastAsia="zh-CN"/>
        </w:rPr>
        <w:t xml:space="preserve">study </w:t>
      </w:r>
      <w:r>
        <w:rPr>
          <w:lang w:eastAsia="zh-CN"/>
        </w:rPr>
        <w:t xml:space="preserve">success. </w:t>
      </w:r>
      <w:r w:rsidR="0052342D">
        <w:rPr>
          <w:lang w:eastAsia="zh-CN"/>
        </w:rPr>
        <w:t>However, i</w:t>
      </w:r>
      <w:r>
        <w:rPr>
          <w:lang w:eastAsia="zh-CN"/>
        </w:rPr>
        <w:t xml:space="preserve">t is still useful </w:t>
      </w:r>
      <w:r w:rsidR="00FE02B0">
        <w:rPr>
          <w:lang w:eastAsia="zh-CN"/>
        </w:rPr>
        <w:t xml:space="preserve">to </w:t>
      </w:r>
      <w:r>
        <w:rPr>
          <w:lang w:eastAsia="zh-CN"/>
        </w:rPr>
        <w:t>divide the population in</w:t>
      </w:r>
      <w:r w:rsidR="00FE02B0">
        <w:rPr>
          <w:lang w:eastAsia="zh-CN"/>
        </w:rPr>
        <w:t>to</w:t>
      </w:r>
      <w:r>
        <w:rPr>
          <w:lang w:eastAsia="zh-CN"/>
        </w:rPr>
        <w:t xml:space="preserve"> four groups </w:t>
      </w:r>
      <w:r w:rsidR="00FE02B0">
        <w:rPr>
          <w:lang w:eastAsia="zh-CN"/>
        </w:rPr>
        <w:t>to</w:t>
      </w:r>
      <w:r>
        <w:rPr>
          <w:lang w:eastAsia="zh-CN"/>
        </w:rPr>
        <w:t xml:space="preserve"> check whether this influence holds for all </w:t>
      </w:r>
      <w:r w:rsidR="00FE02B0">
        <w:rPr>
          <w:lang w:eastAsia="zh-CN"/>
        </w:rPr>
        <w:t xml:space="preserve">of </w:t>
      </w:r>
      <w:r>
        <w:rPr>
          <w:lang w:eastAsia="zh-CN"/>
        </w:rPr>
        <w:t>the groups.</w:t>
      </w:r>
    </w:p>
    <w:p w:rsidR="00F271BC" w:rsidRDefault="00F271BC"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C612C1" w:rsidRDefault="00C612C1" w:rsidP="004C2198">
      <w:pPr>
        <w:rPr>
          <w:i/>
          <w:lang w:eastAsia="zh-CN"/>
        </w:rPr>
      </w:pPr>
    </w:p>
    <w:p w:rsidR="00F259E1" w:rsidRDefault="003C6D92" w:rsidP="00F271BC">
      <w:pPr>
        <w:spacing w:line="240" w:lineRule="auto"/>
        <w:rPr>
          <w:i/>
          <w:lang w:eastAsia="zh-CN"/>
        </w:rPr>
      </w:pPr>
      <w:r>
        <w:rPr>
          <w:i/>
          <w:lang w:eastAsia="zh-CN"/>
        </w:rPr>
        <w:t>Table 4.11</w:t>
      </w:r>
    </w:p>
    <w:tbl>
      <w:tblPr>
        <w:tblW w:w="8801" w:type="dxa"/>
        <w:tblInd w:w="58" w:type="dxa"/>
        <w:tblCellMar>
          <w:left w:w="70" w:type="dxa"/>
          <w:right w:w="70" w:type="dxa"/>
        </w:tblCellMar>
        <w:tblLook w:val="04A0"/>
      </w:tblPr>
      <w:tblGrid>
        <w:gridCol w:w="2139"/>
        <w:gridCol w:w="708"/>
        <w:gridCol w:w="709"/>
        <w:gridCol w:w="709"/>
        <w:gridCol w:w="709"/>
        <w:gridCol w:w="850"/>
        <w:gridCol w:w="1418"/>
        <w:gridCol w:w="1559"/>
      </w:tblGrid>
      <w:tr w:rsidR="00341A5F" w:rsidRPr="00F37BA0" w:rsidTr="00F271BC">
        <w:trPr>
          <w:trHeight w:val="264"/>
        </w:trPr>
        <w:tc>
          <w:tcPr>
            <w:tcW w:w="2139" w:type="dxa"/>
            <w:tcBorders>
              <w:top w:val="single" w:sz="18" w:space="0" w:color="auto"/>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color w:val="000000"/>
                <w:sz w:val="18"/>
                <w:szCs w:val="18"/>
              </w:rPr>
            </w:pPr>
            <w:r w:rsidRPr="00F37BA0">
              <w:rPr>
                <w:rFonts w:eastAsia="Times New Roman" w:cs="Arial"/>
                <w:b/>
                <w:bCs/>
                <w:color w:val="000000"/>
                <w:sz w:val="18"/>
                <w:szCs w:val="18"/>
              </w:rPr>
              <w:t>Drop-out yes/no*</w:t>
            </w:r>
          </w:p>
        </w:tc>
        <w:tc>
          <w:tcPr>
            <w:tcW w:w="708" w:type="dxa"/>
            <w:vMerge w:val="restart"/>
            <w:tcBorders>
              <w:top w:val="single" w:sz="18" w:space="0" w:color="auto"/>
              <w:left w:val="single" w:sz="12"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B</w:t>
            </w:r>
            <w:r w:rsidR="00F271BC">
              <w:rPr>
                <w:rFonts w:eastAsia="Times New Roman" w:cs="Arial"/>
                <w:b/>
                <w:color w:val="000000"/>
                <w:sz w:val="18"/>
                <w:szCs w:val="18"/>
              </w:rPr>
              <w:t>**</w:t>
            </w:r>
          </w:p>
        </w:tc>
        <w:tc>
          <w:tcPr>
            <w:tcW w:w="709" w:type="dxa"/>
            <w:vMerge w:val="restart"/>
            <w:tcBorders>
              <w:top w:val="single" w:sz="1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Std. Error</w:t>
            </w:r>
          </w:p>
        </w:tc>
        <w:tc>
          <w:tcPr>
            <w:tcW w:w="709" w:type="dxa"/>
            <w:vMerge w:val="restart"/>
            <w:tcBorders>
              <w:top w:val="single" w:sz="1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df</w:t>
            </w:r>
          </w:p>
        </w:tc>
        <w:tc>
          <w:tcPr>
            <w:tcW w:w="709" w:type="dxa"/>
            <w:vMerge w:val="restart"/>
            <w:tcBorders>
              <w:top w:val="single" w:sz="1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Sig.</w:t>
            </w:r>
          </w:p>
        </w:tc>
        <w:tc>
          <w:tcPr>
            <w:tcW w:w="850" w:type="dxa"/>
            <w:vMerge w:val="restart"/>
            <w:tcBorders>
              <w:top w:val="single" w:sz="1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Exp(B)</w:t>
            </w:r>
          </w:p>
        </w:tc>
        <w:tc>
          <w:tcPr>
            <w:tcW w:w="2977" w:type="dxa"/>
            <w:gridSpan w:val="2"/>
            <w:tcBorders>
              <w:top w:val="single" w:sz="18" w:space="0" w:color="auto"/>
              <w:left w:val="single" w:sz="8" w:space="0" w:color="auto"/>
              <w:bottom w:val="single" w:sz="8" w:space="0" w:color="auto"/>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b/>
                <w:color w:val="000000"/>
                <w:sz w:val="18"/>
                <w:szCs w:val="18"/>
              </w:rPr>
            </w:pPr>
            <w:r w:rsidRPr="00F37BA0">
              <w:rPr>
                <w:rFonts w:eastAsia="Times New Roman" w:cs="Arial"/>
                <w:b/>
                <w:color w:val="000000"/>
                <w:sz w:val="18"/>
                <w:szCs w:val="18"/>
              </w:rPr>
              <w:t>95% Confidence Interval for Exp(B)</w:t>
            </w:r>
          </w:p>
        </w:tc>
      </w:tr>
      <w:tr w:rsidR="00341A5F" w:rsidRPr="00F37BA0" w:rsidTr="00F271BC">
        <w:trPr>
          <w:trHeight w:val="264"/>
        </w:trPr>
        <w:tc>
          <w:tcPr>
            <w:tcW w:w="2139" w:type="dxa"/>
            <w:tcBorders>
              <w:top w:val="nil"/>
              <w:left w:val="single" w:sz="18" w:space="0" w:color="auto"/>
              <w:bottom w:val="single" w:sz="12" w:space="0" w:color="auto"/>
              <w:right w:val="single" w:sz="12" w:space="0" w:color="auto"/>
            </w:tcBorders>
            <w:shd w:val="clear" w:color="auto" w:fill="auto"/>
            <w:noWrap/>
            <w:hideMark/>
          </w:tcPr>
          <w:p w:rsidR="00341A5F" w:rsidRPr="00F37BA0" w:rsidRDefault="00341A5F" w:rsidP="002856A0">
            <w:pPr>
              <w:spacing w:line="240" w:lineRule="auto"/>
              <w:rPr>
                <w:rFonts w:eastAsia="Times New Roman" w:cs="Arial"/>
                <w:sz w:val="18"/>
                <w:szCs w:val="18"/>
              </w:rPr>
            </w:pPr>
            <w:r w:rsidRPr="00F37BA0">
              <w:rPr>
                <w:rFonts w:eastAsia="Times New Roman" w:cs="Arial"/>
                <w:sz w:val="18"/>
                <w:szCs w:val="18"/>
              </w:rPr>
              <w:t> </w:t>
            </w:r>
          </w:p>
        </w:tc>
        <w:tc>
          <w:tcPr>
            <w:tcW w:w="708" w:type="dxa"/>
            <w:vMerge/>
            <w:tcBorders>
              <w:top w:val="single" w:sz="8" w:space="0" w:color="auto"/>
              <w:left w:val="single" w:sz="12" w:space="0" w:color="auto"/>
              <w:bottom w:val="single" w:sz="12" w:space="0" w:color="auto"/>
              <w:right w:val="single" w:sz="8" w:space="0" w:color="auto"/>
            </w:tcBorders>
            <w:vAlign w:val="center"/>
            <w:hideMark/>
          </w:tcPr>
          <w:p w:rsidR="00341A5F" w:rsidRPr="00F37BA0" w:rsidRDefault="00341A5F" w:rsidP="002856A0">
            <w:pPr>
              <w:spacing w:line="240" w:lineRule="auto"/>
              <w:rPr>
                <w:rFonts w:eastAsia="Times New Roman" w:cs="Arial"/>
                <w:color w:val="000000"/>
                <w:sz w:val="18"/>
                <w:szCs w:val="18"/>
              </w:rPr>
            </w:pPr>
          </w:p>
        </w:tc>
        <w:tc>
          <w:tcPr>
            <w:tcW w:w="709" w:type="dxa"/>
            <w:vMerge/>
            <w:tcBorders>
              <w:top w:val="single" w:sz="8" w:space="0" w:color="auto"/>
              <w:left w:val="single" w:sz="8" w:space="0" w:color="auto"/>
              <w:bottom w:val="single" w:sz="12" w:space="0" w:color="auto"/>
              <w:right w:val="single" w:sz="8" w:space="0" w:color="auto"/>
            </w:tcBorders>
            <w:vAlign w:val="center"/>
            <w:hideMark/>
          </w:tcPr>
          <w:p w:rsidR="00341A5F" w:rsidRPr="00F37BA0" w:rsidRDefault="00341A5F" w:rsidP="002856A0">
            <w:pPr>
              <w:spacing w:line="240" w:lineRule="auto"/>
              <w:rPr>
                <w:rFonts w:eastAsia="Times New Roman" w:cs="Arial"/>
                <w:color w:val="000000"/>
                <w:sz w:val="18"/>
                <w:szCs w:val="18"/>
              </w:rPr>
            </w:pPr>
          </w:p>
        </w:tc>
        <w:tc>
          <w:tcPr>
            <w:tcW w:w="709" w:type="dxa"/>
            <w:vMerge/>
            <w:tcBorders>
              <w:top w:val="single" w:sz="8" w:space="0" w:color="auto"/>
              <w:left w:val="single" w:sz="8" w:space="0" w:color="auto"/>
              <w:bottom w:val="single" w:sz="12" w:space="0" w:color="auto"/>
              <w:right w:val="single" w:sz="8" w:space="0" w:color="auto"/>
            </w:tcBorders>
            <w:vAlign w:val="center"/>
            <w:hideMark/>
          </w:tcPr>
          <w:p w:rsidR="00341A5F" w:rsidRPr="00F37BA0" w:rsidRDefault="00341A5F" w:rsidP="002856A0">
            <w:pPr>
              <w:spacing w:line="240" w:lineRule="auto"/>
              <w:rPr>
                <w:rFonts w:eastAsia="Times New Roman" w:cs="Arial"/>
                <w:color w:val="000000"/>
                <w:sz w:val="18"/>
                <w:szCs w:val="18"/>
              </w:rPr>
            </w:pPr>
          </w:p>
        </w:tc>
        <w:tc>
          <w:tcPr>
            <w:tcW w:w="709" w:type="dxa"/>
            <w:vMerge/>
            <w:tcBorders>
              <w:top w:val="single" w:sz="8" w:space="0" w:color="auto"/>
              <w:left w:val="single" w:sz="8" w:space="0" w:color="auto"/>
              <w:bottom w:val="single" w:sz="12" w:space="0" w:color="auto"/>
              <w:right w:val="single" w:sz="8" w:space="0" w:color="auto"/>
            </w:tcBorders>
            <w:vAlign w:val="center"/>
            <w:hideMark/>
          </w:tcPr>
          <w:p w:rsidR="00341A5F" w:rsidRPr="00F37BA0" w:rsidRDefault="00341A5F" w:rsidP="002856A0">
            <w:pPr>
              <w:spacing w:line="240" w:lineRule="auto"/>
              <w:rPr>
                <w:rFonts w:eastAsia="Times New Roman" w:cs="Arial"/>
                <w:color w:val="000000"/>
                <w:sz w:val="18"/>
                <w:szCs w:val="18"/>
              </w:rPr>
            </w:pPr>
          </w:p>
        </w:tc>
        <w:tc>
          <w:tcPr>
            <w:tcW w:w="850" w:type="dxa"/>
            <w:vMerge/>
            <w:tcBorders>
              <w:top w:val="single" w:sz="8" w:space="0" w:color="auto"/>
              <w:left w:val="single" w:sz="8" w:space="0" w:color="auto"/>
              <w:bottom w:val="single" w:sz="12" w:space="0" w:color="auto"/>
              <w:right w:val="single" w:sz="8" w:space="0" w:color="auto"/>
            </w:tcBorders>
            <w:vAlign w:val="center"/>
            <w:hideMark/>
          </w:tcPr>
          <w:p w:rsidR="00341A5F" w:rsidRPr="00F37BA0" w:rsidRDefault="00341A5F"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Lower Bound</w:t>
            </w:r>
          </w:p>
        </w:tc>
        <w:tc>
          <w:tcPr>
            <w:tcW w:w="1559" w:type="dxa"/>
            <w:tcBorders>
              <w:top w:val="single" w:sz="8" w:space="0" w:color="auto"/>
              <w:left w:val="single" w:sz="8" w:space="0" w:color="auto"/>
              <w:bottom w:val="single" w:sz="12" w:space="0" w:color="auto"/>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Upper Bound</w:t>
            </w:r>
          </w:p>
        </w:tc>
      </w:tr>
      <w:tr w:rsidR="00341A5F" w:rsidRPr="00F37BA0" w:rsidTr="00F271BC">
        <w:trPr>
          <w:trHeight w:val="264"/>
        </w:trPr>
        <w:tc>
          <w:tcPr>
            <w:tcW w:w="2139" w:type="dxa"/>
            <w:tcBorders>
              <w:top w:val="single" w:sz="12" w:space="0" w:color="auto"/>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12" w:space="0" w:color="auto"/>
              <w:left w:val="single" w:sz="12"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12"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850" w:type="dxa"/>
            <w:tcBorders>
              <w:top w:val="single" w:sz="12"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single" w:sz="12" w:space="0" w:color="auto"/>
              <w:left w:val="single" w:sz="8" w:space="0" w:color="auto"/>
              <w:bottom w:val="nil"/>
              <w:right w:val="single" w:sz="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single" w:sz="12" w:space="0" w:color="auto"/>
              <w:left w:val="single" w:sz="8" w:space="0" w:color="auto"/>
              <w:bottom w:val="nil"/>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1,031</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0,168</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r w:rsidRPr="00F37BA0">
              <w:rPr>
                <w:rFonts w:eastAsia="Times New Roman" w:cs="Arial"/>
                <w:sz w:val="18"/>
                <w:szCs w:val="18"/>
              </w:rPr>
              <w:t> </w:t>
            </w:r>
          </w:p>
        </w:tc>
      </w:tr>
      <w:tr w:rsidR="00341A5F" w:rsidRPr="00F37BA0" w:rsidTr="00F271BC">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0,278</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0,113</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0,014</w:t>
            </w:r>
          </w:p>
        </w:tc>
        <w:tc>
          <w:tcPr>
            <w:tcW w:w="850"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1,320</w:t>
            </w:r>
          </w:p>
        </w:tc>
        <w:tc>
          <w:tcPr>
            <w:tcW w:w="1418"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1,058</w:t>
            </w:r>
          </w:p>
        </w:tc>
        <w:tc>
          <w:tcPr>
            <w:tcW w:w="1559" w:type="dxa"/>
            <w:tcBorders>
              <w:top w:val="nil"/>
              <w:left w:val="single" w:sz="8" w:space="0" w:color="auto"/>
              <w:bottom w:val="single" w:sz="8" w:space="0" w:color="auto"/>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1,647</w:t>
            </w:r>
          </w:p>
        </w:tc>
      </w:tr>
      <w:tr w:rsidR="00341A5F" w:rsidRPr="00F37BA0" w:rsidTr="00F271BC">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Gender = female</w:t>
            </w:r>
          </w:p>
        </w:tc>
        <w:tc>
          <w:tcPr>
            <w:tcW w:w="708" w:type="dxa"/>
            <w:tcBorders>
              <w:top w:val="single" w:sz="8" w:space="0" w:color="auto"/>
              <w:left w:val="single" w:sz="12"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single" w:sz="8" w:space="0" w:color="auto"/>
              <w:left w:val="single" w:sz="8" w:space="0" w:color="auto"/>
              <w:bottom w:val="nil"/>
              <w:right w:val="single" w:sz="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vAlign w:val="bottom"/>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0,732</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0,143</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r w:rsidRPr="00F37BA0">
              <w:rPr>
                <w:rFonts w:eastAsia="Times New Roman" w:cs="Arial"/>
                <w:sz w:val="18"/>
                <w:szCs w:val="18"/>
              </w:rPr>
              <w:t> </w:t>
            </w:r>
          </w:p>
        </w:tc>
      </w:tr>
      <w:tr w:rsidR="00341A5F" w:rsidRPr="00F37BA0" w:rsidTr="00F271BC">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0,109</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0,067</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0,101</w:t>
            </w:r>
          </w:p>
        </w:tc>
        <w:tc>
          <w:tcPr>
            <w:tcW w:w="850"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1,116</w:t>
            </w:r>
          </w:p>
        </w:tc>
        <w:tc>
          <w:tcPr>
            <w:tcW w:w="1418"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0,979</w:t>
            </w:r>
          </w:p>
        </w:tc>
        <w:tc>
          <w:tcPr>
            <w:tcW w:w="1559" w:type="dxa"/>
            <w:tcBorders>
              <w:top w:val="nil"/>
              <w:left w:val="single" w:sz="8" w:space="0" w:color="auto"/>
              <w:bottom w:val="single" w:sz="8" w:space="0" w:color="auto"/>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1,271</w:t>
            </w:r>
          </w:p>
        </w:tc>
      </w:tr>
      <w:tr w:rsidR="00341A5F" w:rsidRPr="00F37BA0" w:rsidTr="00F271BC">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850"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Ethnicity = inlands</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850"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1418"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1,285</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0,194</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r w:rsidRPr="00F37BA0">
              <w:rPr>
                <w:rFonts w:eastAsia="Times New Roman" w:cs="Arial"/>
                <w:sz w:val="18"/>
                <w:szCs w:val="18"/>
              </w:rPr>
              <w:t> </w:t>
            </w:r>
          </w:p>
        </w:tc>
      </w:tr>
      <w:tr w:rsidR="00341A5F" w:rsidRPr="00F37BA0" w:rsidTr="00F271BC">
        <w:trPr>
          <w:trHeight w:val="264"/>
        </w:trPr>
        <w:tc>
          <w:tcPr>
            <w:tcW w:w="2139" w:type="dxa"/>
            <w:tcBorders>
              <w:top w:val="nil"/>
              <w:left w:val="single" w:sz="18" w:space="0" w:color="auto"/>
              <w:bottom w:val="single" w:sz="8" w:space="0" w:color="auto"/>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0,312</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0,104</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0,003</w:t>
            </w:r>
          </w:p>
        </w:tc>
        <w:tc>
          <w:tcPr>
            <w:tcW w:w="850"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1,366</w:t>
            </w:r>
          </w:p>
        </w:tc>
        <w:tc>
          <w:tcPr>
            <w:tcW w:w="1418" w:type="dxa"/>
            <w:tcBorders>
              <w:top w:val="nil"/>
              <w:left w:val="single" w:sz="8" w:space="0" w:color="auto"/>
              <w:bottom w:val="single" w:sz="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1,113</w:t>
            </w:r>
          </w:p>
        </w:tc>
        <w:tc>
          <w:tcPr>
            <w:tcW w:w="1559" w:type="dxa"/>
            <w:tcBorders>
              <w:top w:val="nil"/>
              <w:left w:val="single" w:sz="8" w:space="0" w:color="auto"/>
              <w:bottom w:val="single" w:sz="8" w:space="0" w:color="auto"/>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1,676</w:t>
            </w:r>
          </w:p>
        </w:tc>
      </w:tr>
      <w:tr w:rsidR="00341A5F" w:rsidRPr="00F37BA0" w:rsidTr="00F271BC">
        <w:trPr>
          <w:trHeight w:val="264"/>
        </w:trPr>
        <w:tc>
          <w:tcPr>
            <w:tcW w:w="2139" w:type="dxa"/>
            <w:tcBorders>
              <w:top w:val="single" w:sz="8" w:space="0" w:color="auto"/>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Gender = male</w:t>
            </w:r>
          </w:p>
        </w:tc>
        <w:tc>
          <w:tcPr>
            <w:tcW w:w="708" w:type="dxa"/>
            <w:tcBorders>
              <w:top w:val="single" w:sz="8" w:space="0" w:color="auto"/>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sz w:val="18"/>
                <w:szCs w:val="18"/>
              </w:rPr>
            </w:pPr>
          </w:p>
        </w:tc>
        <w:tc>
          <w:tcPr>
            <w:tcW w:w="709" w:type="dxa"/>
            <w:tcBorders>
              <w:top w:val="single" w:sz="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single" w:sz="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850" w:type="dxa"/>
            <w:tcBorders>
              <w:top w:val="single" w:sz="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1418" w:type="dxa"/>
            <w:tcBorders>
              <w:top w:val="single" w:sz="8" w:space="0" w:color="auto"/>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single" w:sz="8" w:space="0" w:color="auto"/>
              <w:left w:val="single" w:sz="8" w:space="0" w:color="auto"/>
              <w:bottom w:val="nil"/>
              <w:right w:val="single" w:sz="1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noWrap/>
            <w:hideMark/>
          </w:tcPr>
          <w:p w:rsidR="00341A5F" w:rsidRPr="00F37BA0" w:rsidRDefault="00341A5F" w:rsidP="002856A0">
            <w:pPr>
              <w:spacing w:line="240" w:lineRule="auto"/>
              <w:rPr>
                <w:rFonts w:eastAsia="Times New Roman" w:cs="Arial"/>
                <w:b/>
                <w:bCs/>
                <w:sz w:val="18"/>
                <w:szCs w:val="18"/>
              </w:rPr>
            </w:pPr>
            <w:r w:rsidRPr="00F37BA0">
              <w:rPr>
                <w:rFonts w:eastAsia="Times New Roman" w:cs="Arial"/>
                <w:b/>
                <w:bCs/>
                <w:sz w:val="18"/>
                <w:szCs w:val="18"/>
              </w:rPr>
              <w:t>Ethnicity = immigrants</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sz w:val="18"/>
                <w:szCs w:val="18"/>
              </w:rPr>
            </w:pPr>
          </w:p>
        </w:tc>
        <w:tc>
          <w:tcPr>
            <w:tcW w:w="709" w:type="dxa"/>
            <w:tcBorders>
              <w:top w:val="nil"/>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p>
        </w:tc>
        <w:tc>
          <w:tcPr>
            <w:tcW w:w="709" w:type="dxa"/>
            <w:tcBorders>
              <w:top w:val="nil"/>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850" w:type="dxa"/>
            <w:tcBorders>
              <w:top w:val="nil"/>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1418" w:type="dxa"/>
            <w:tcBorders>
              <w:top w:val="nil"/>
              <w:left w:val="single" w:sz="8" w:space="0" w:color="auto"/>
              <w:bottom w:val="nil"/>
              <w:right w:val="single" w:sz="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p>
        </w:tc>
        <w:tc>
          <w:tcPr>
            <w:tcW w:w="1559" w:type="dxa"/>
            <w:tcBorders>
              <w:top w:val="nil"/>
              <w:left w:val="single" w:sz="8" w:space="0" w:color="auto"/>
              <w:bottom w:val="nil"/>
              <w:right w:val="single" w:sz="18"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 </w:t>
            </w:r>
          </w:p>
        </w:tc>
      </w:tr>
      <w:tr w:rsidR="00341A5F" w:rsidRPr="00F37BA0" w:rsidTr="00F271BC">
        <w:trPr>
          <w:trHeight w:val="264"/>
        </w:trPr>
        <w:tc>
          <w:tcPr>
            <w:tcW w:w="2139" w:type="dxa"/>
            <w:tcBorders>
              <w:top w:val="nil"/>
              <w:left w:val="single" w:sz="18" w:space="0" w:color="auto"/>
              <w:bottom w:val="nil"/>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Intercept</w:t>
            </w:r>
          </w:p>
        </w:tc>
        <w:tc>
          <w:tcPr>
            <w:tcW w:w="708" w:type="dxa"/>
            <w:tcBorders>
              <w:top w:val="nil"/>
              <w:left w:val="single" w:sz="12"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0,990</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0,176</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nil"/>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0,000</w:t>
            </w:r>
          </w:p>
        </w:tc>
        <w:tc>
          <w:tcPr>
            <w:tcW w:w="850"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418" w:type="dxa"/>
            <w:tcBorders>
              <w:top w:val="nil"/>
              <w:left w:val="single" w:sz="8" w:space="0" w:color="auto"/>
              <w:bottom w:val="nil"/>
              <w:right w:val="single" w:sz="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p>
        </w:tc>
        <w:tc>
          <w:tcPr>
            <w:tcW w:w="1559" w:type="dxa"/>
            <w:tcBorders>
              <w:top w:val="nil"/>
              <w:left w:val="single" w:sz="8" w:space="0" w:color="auto"/>
              <w:bottom w:val="nil"/>
              <w:right w:val="single" w:sz="18" w:space="0" w:color="auto"/>
            </w:tcBorders>
            <w:shd w:val="clear" w:color="auto" w:fill="auto"/>
            <w:noWrap/>
            <w:vAlign w:val="center"/>
            <w:hideMark/>
          </w:tcPr>
          <w:p w:rsidR="00341A5F" w:rsidRPr="00F37BA0" w:rsidRDefault="00341A5F" w:rsidP="002856A0">
            <w:pPr>
              <w:spacing w:line="240" w:lineRule="auto"/>
              <w:rPr>
                <w:rFonts w:eastAsia="Times New Roman" w:cs="Arial"/>
                <w:sz w:val="18"/>
                <w:szCs w:val="18"/>
              </w:rPr>
            </w:pPr>
            <w:r w:rsidRPr="00F37BA0">
              <w:rPr>
                <w:rFonts w:eastAsia="Times New Roman" w:cs="Arial"/>
                <w:sz w:val="18"/>
                <w:szCs w:val="18"/>
              </w:rPr>
              <w:t> </w:t>
            </w:r>
          </w:p>
        </w:tc>
      </w:tr>
      <w:tr w:rsidR="00341A5F" w:rsidRPr="00F37BA0" w:rsidTr="00F271BC">
        <w:trPr>
          <w:trHeight w:val="276"/>
        </w:trPr>
        <w:tc>
          <w:tcPr>
            <w:tcW w:w="2139" w:type="dxa"/>
            <w:tcBorders>
              <w:top w:val="nil"/>
              <w:left w:val="single" w:sz="18" w:space="0" w:color="auto"/>
              <w:bottom w:val="single" w:sz="18" w:space="0" w:color="auto"/>
              <w:right w:val="single" w:sz="12" w:space="0" w:color="auto"/>
            </w:tcBorders>
            <w:shd w:val="clear" w:color="auto" w:fill="auto"/>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advantaged area</w:t>
            </w:r>
            <w:r w:rsidR="00F271BC">
              <w:rPr>
                <w:rFonts w:eastAsia="Times New Roman" w:cs="Arial"/>
                <w:color w:val="000000"/>
                <w:sz w:val="18"/>
                <w:szCs w:val="18"/>
              </w:rPr>
              <w:t>***</w:t>
            </w:r>
          </w:p>
        </w:tc>
        <w:tc>
          <w:tcPr>
            <w:tcW w:w="708" w:type="dxa"/>
            <w:tcBorders>
              <w:top w:val="nil"/>
              <w:left w:val="single" w:sz="12"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0,108</w:t>
            </w:r>
          </w:p>
        </w:tc>
        <w:tc>
          <w:tcPr>
            <w:tcW w:w="709" w:type="dxa"/>
            <w:tcBorders>
              <w:top w:val="nil"/>
              <w:left w:val="single" w:sz="8"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0,067</w:t>
            </w:r>
          </w:p>
        </w:tc>
        <w:tc>
          <w:tcPr>
            <w:tcW w:w="709" w:type="dxa"/>
            <w:tcBorders>
              <w:top w:val="nil"/>
              <w:left w:val="single" w:sz="8"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1,000</w:t>
            </w:r>
          </w:p>
        </w:tc>
        <w:tc>
          <w:tcPr>
            <w:tcW w:w="709" w:type="dxa"/>
            <w:tcBorders>
              <w:top w:val="nil"/>
              <w:left w:val="single" w:sz="8"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0,109</w:t>
            </w:r>
          </w:p>
        </w:tc>
        <w:tc>
          <w:tcPr>
            <w:tcW w:w="850" w:type="dxa"/>
            <w:tcBorders>
              <w:top w:val="nil"/>
              <w:left w:val="single" w:sz="8"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1,114</w:t>
            </w:r>
          </w:p>
        </w:tc>
        <w:tc>
          <w:tcPr>
            <w:tcW w:w="1418" w:type="dxa"/>
            <w:tcBorders>
              <w:top w:val="nil"/>
              <w:left w:val="single" w:sz="8" w:space="0" w:color="auto"/>
              <w:bottom w:val="single" w:sz="18" w:space="0" w:color="auto"/>
              <w:right w:val="single" w:sz="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0,976</w:t>
            </w:r>
          </w:p>
        </w:tc>
        <w:tc>
          <w:tcPr>
            <w:tcW w:w="1559" w:type="dxa"/>
            <w:tcBorders>
              <w:top w:val="nil"/>
              <w:left w:val="single" w:sz="8" w:space="0" w:color="auto"/>
              <w:bottom w:val="single" w:sz="18" w:space="0" w:color="auto"/>
              <w:right w:val="single" w:sz="18" w:space="0" w:color="auto"/>
            </w:tcBorders>
            <w:shd w:val="clear" w:color="auto" w:fill="auto"/>
            <w:noWrap/>
            <w:hideMark/>
          </w:tcPr>
          <w:p w:rsidR="00341A5F" w:rsidRPr="00F37BA0" w:rsidRDefault="00341A5F" w:rsidP="002856A0">
            <w:pPr>
              <w:spacing w:line="240" w:lineRule="auto"/>
              <w:rPr>
                <w:rFonts w:eastAsia="Times New Roman" w:cs="Arial"/>
                <w:color w:val="000000"/>
                <w:sz w:val="18"/>
                <w:szCs w:val="18"/>
              </w:rPr>
            </w:pPr>
            <w:r w:rsidRPr="00F37BA0">
              <w:rPr>
                <w:rFonts w:eastAsia="Times New Roman" w:cs="Arial"/>
                <w:color w:val="000000"/>
                <w:sz w:val="18"/>
                <w:szCs w:val="18"/>
              </w:rPr>
              <w:t>1,271</w:t>
            </w:r>
          </w:p>
        </w:tc>
      </w:tr>
    </w:tbl>
    <w:p w:rsidR="00F271BC" w:rsidRDefault="00F271BC" w:rsidP="00F271BC">
      <w:pPr>
        <w:rPr>
          <w:i/>
          <w:sz w:val="18"/>
          <w:szCs w:val="18"/>
          <w:lang w:eastAsia="zh-CN"/>
        </w:rPr>
      </w:pPr>
      <w:r>
        <w:rPr>
          <w:i/>
          <w:sz w:val="18"/>
          <w:szCs w:val="18"/>
          <w:lang w:eastAsia="zh-CN"/>
        </w:rPr>
        <w:t>*</w:t>
      </w:r>
      <w:r>
        <w:rPr>
          <w:i/>
          <w:color w:val="FFFFFF" w:themeColor="background1"/>
          <w:sz w:val="18"/>
          <w:szCs w:val="18"/>
          <w:lang w:eastAsia="zh-CN"/>
        </w:rPr>
        <w:t xml:space="preserve"> </w:t>
      </w:r>
      <w:r w:rsidRPr="0092243A">
        <w:rPr>
          <w:i/>
          <w:sz w:val="18"/>
          <w:szCs w:val="18"/>
          <w:lang w:eastAsia="zh-CN"/>
        </w:rPr>
        <w:t xml:space="preserve">Reference category is </w:t>
      </w:r>
      <w:r>
        <w:rPr>
          <w:i/>
          <w:sz w:val="18"/>
          <w:szCs w:val="18"/>
          <w:lang w:eastAsia="zh-CN"/>
        </w:rPr>
        <w:t xml:space="preserve">yes </w:t>
      </w:r>
    </w:p>
    <w:p w:rsidR="00F271BC" w:rsidRPr="0092243A" w:rsidRDefault="00F271BC" w:rsidP="00F271BC">
      <w:pPr>
        <w:rPr>
          <w:i/>
          <w:sz w:val="18"/>
          <w:szCs w:val="18"/>
          <w:lang w:eastAsia="zh-CN"/>
        </w:rPr>
      </w:pPr>
      <w:r>
        <w:rPr>
          <w:i/>
          <w:sz w:val="18"/>
          <w:szCs w:val="18"/>
          <w:lang w:eastAsia="zh-CN"/>
        </w:rPr>
        <w:t>** Results are controlled for pre-education</w:t>
      </w:r>
    </w:p>
    <w:p w:rsidR="00F271BC" w:rsidRPr="00903C89" w:rsidRDefault="00F271BC" w:rsidP="00F271BC">
      <w:pPr>
        <w:rPr>
          <w:i/>
          <w:sz w:val="18"/>
          <w:szCs w:val="18"/>
          <w:lang w:eastAsia="zh-CN"/>
        </w:rPr>
      </w:pPr>
      <w:r w:rsidRPr="00903C89">
        <w:rPr>
          <w:i/>
          <w:sz w:val="18"/>
          <w:szCs w:val="18"/>
          <w:lang w:eastAsia="zh-CN"/>
        </w:rPr>
        <w:t>*</w:t>
      </w:r>
      <w:r>
        <w:rPr>
          <w:i/>
          <w:sz w:val="18"/>
          <w:szCs w:val="18"/>
          <w:lang w:eastAsia="zh-CN"/>
        </w:rPr>
        <w:t>** Reference category is disadvantaged area</w:t>
      </w:r>
    </w:p>
    <w:p w:rsidR="00341A5F" w:rsidRDefault="00341A5F" w:rsidP="004C2198">
      <w:pPr>
        <w:rPr>
          <w:i/>
          <w:lang w:eastAsia="zh-CN"/>
        </w:rPr>
      </w:pPr>
    </w:p>
    <w:p w:rsidR="00341A5F" w:rsidRDefault="00341A5F" w:rsidP="004C2198">
      <w:pPr>
        <w:rPr>
          <w:i/>
          <w:lang w:eastAsia="zh-CN"/>
        </w:rPr>
      </w:pPr>
    </w:p>
    <w:p w:rsidR="00C612C1" w:rsidRDefault="004B3504" w:rsidP="00B20171">
      <w:pPr>
        <w:jc w:val="both"/>
        <w:rPr>
          <w:lang w:eastAsia="zh-CN"/>
        </w:rPr>
      </w:pPr>
      <w:r>
        <w:rPr>
          <w:lang w:eastAsia="zh-CN"/>
        </w:rPr>
        <w:t>This table shows that the drop</w:t>
      </w:r>
      <w:r w:rsidR="00F022B2">
        <w:rPr>
          <w:lang w:eastAsia="zh-CN"/>
        </w:rPr>
        <w:t>-</w:t>
      </w:r>
      <w:r>
        <w:rPr>
          <w:lang w:eastAsia="zh-CN"/>
        </w:rPr>
        <w:t>out rate among inlands, both male and female, is significantly lower for students raised up in an advantaged area compared to the students raised up in a disadvantaged area. For immigrant students</w:t>
      </w:r>
      <w:r w:rsidR="003823D6">
        <w:rPr>
          <w:lang w:eastAsia="zh-CN"/>
        </w:rPr>
        <w:t>,</w:t>
      </w:r>
      <w:r>
        <w:rPr>
          <w:lang w:eastAsia="zh-CN"/>
        </w:rPr>
        <w:t xml:space="preserve"> </w:t>
      </w:r>
      <w:r w:rsidR="00730DE9">
        <w:rPr>
          <w:lang w:eastAsia="zh-CN"/>
        </w:rPr>
        <w:t xml:space="preserve">origin does not make any differences in </w:t>
      </w:r>
      <w:r w:rsidR="00F022B2">
        <w:rPr>
          <w:lang w:eastAsia="zh-CN"/>
        </w:rPr>
        <w:t>drop-out</w:t>
      </w:r>
      <w:r w:rsidR="00730DE9">
        <w:rPr>
          <w:lang w:eastAsia="zh-CN"/>
        </w:rPr>
        <w:t xml:space="preserve"> rate. </w:t>
      </w:r>
    </w:p>
    <w:p w:rsidR="00C612C1" w:rsidRDefault="00C612C1">
      <w:pPr>
        <w:spacing w:line="240" w:lineRule="auto"/>
        <w:rPr>
          <w:lang w:eastAsia="zh-CN"/>
        </w:rPr>
      </w:pPr>
      <w:r>
        <w:rPr>
          <w:lang w:eastAsia="zh-CN"/>
        </w:rPr>
        <w:br w:type="page"/>
      </w:r>
    </w:p>
    <w:p w:rsidR="00A4489E" w:rsidRDefault="00CB0CD6" w:rsidP="00CB0CD6">
      <w:pPr>
        <w:pStyle w:val="Heading1"/>
        <w:numPr>
          <w:ilvl w:val="0"/>
          <w:numId w:val="3"/>
        </w:numPr>
        <w:rPr>
          <w:lang w:val="en-GB"/>
        </w:rPr>
      </w:pPr>
      <w:bookmarkStart w:id="36" w:name="_Toc328401249"/>
      <w:r w:rsidRPr="006739E7">
        <w:rPr>
          <w:lang w:val="en-GB"/>
        </w:rPr>
        <w:lastRenderedPageBreak/>
        <w:t>Conclusions</w:t>
      </w:r>
      <w:bookmarkEnd w:id="36"/>
    </w:p>
    <w:p w:rsidR="00980848" w:rsidRPr="00980848" w:rsidRDefault="00980848" w:rsidP="00980848">
      <w:pPr>
        <w:rPr>
          <w:lang w:val="en-GB" w:eastAsia="zh-CN"/>
        </w:rPr>
      </w:pPr>
    </w:p>
    <w:p w:rsidR="008C4210" w:rsidRDefault="00614781" w:rsidP="00B20171">
      <w:pPr>
        <w:jc w:val="both"/>
        <w:rPr>
          <w:lang w:val="en-GB" w:eastAsia="zh-CN"/>
        </w:rPr>
      </w:pPr>
      <w:r w:rsidRPr="00614781">
        <w:rPr>
          <w:lang w:val="en-GB" w:eastAsia="zh-CN"/>
        </w:rPr>
        <w:t xml:space="preserve">The current literature contains a lot of research concerning student performances in higher education. Moreover, in the UK, a study </w:t>
      </w:r>
      <w:r w:rsidR="00FE02B0">
        <w:rPr>
          <w:lang w:val="en-GB" w:eastAsia="zh-CN"/>
        </w:rPr>
        <w:t>has been</w:t>
      </w:r>
      <w:r w:rsidR="00FE02B0" w:rsidRPr="00614781">
        <w:rPr>
          <w:lang w:val="en-GB" w:eastAsia="zh-CN"/>
        </w:rPr>
        <w:t xml:space="preserve"> </w:t>
      </w:r>
      <w:r w:rsidRPr="00614781">
        <w:rPr>
          <w:lang w:val="en-GB" w:eastAsia="zh-CN"/>
        </w:rPr>
        <w:t xml:space="preserve">performed regarding the relation between performance and students original </w:t>
      </w:r>
      <w:r w:rsidR="00FE02B0">
        <w:rPr>
          <w:lang w:val="en-GB" w:eastAsia="zh-CN"/>
        </w:rPr>
        <w:t>communities</w:t>
      </w:r>
      <w:r w:rsidRPr="00614781">
        <w:rPr>
          <w:lang w:val="en-GB" w:eastAsia="zh-CN"/>
        </w:rPr>
        <w:t xml:space="preserve">. In the Netherlands such a study is still not available. </w:t>
      </w:r>
      <w:r>
        <w:rPr>
          <w:lang w:val="en-GB" w:eastAsia="zh-CN"/>
        </w:rPr>
        <w:t xml:space="preserve">Therefore the </w:t>
      </w:r>
      <w:r w:rsidR="00FE02B0">
        <w:rPr>
          <w:lang w:val="en-GB" w:eastAsia="zh-CN"/>
        </w:rPr>
        <w:t xml:space="preserve">hypotheses </w:t>
      </w:r>
      <w:r>
        <w:rPr>
          <w:lang w:val="en-GB" w:eastAsia="zh-CN"/>
        </w:rPr>
        <w:t xml:space="preserve">have been tested with a dataset from the university of professional education in Rotterdam. </w:t>
      </w:r>
    </w:p>
    <w:p w:rsidR="00FE02B0" w:rsidRDefault="00FE02B0" w:rsidP="00B20171">
      <w:pPr>
        <w:jc w:val="both"/>
        <w:rPr>
          <w:lang w:val="en-GB" w:eastAsia="zh-CN"/>
        </w:rPr>
      </w:pPr>
    </w:p>
    <w:p w:rsidR="00FD18A0" w:rsidRDefault="004B5590" w:rsidP="00B20171">
      <w:pPr>
        <w:jc w:val="both"/>
        <w:rPr>
          <w:lang w:val="en-GB"/>
        </w:rPr>
      </w:pPr>
      <w:r>
        <w:t xml:space="preserve">The first conclusion is that students’ pre-education tracks differ significantly depending on the socio-economic circumstances in which </w:t>
      </w:r>
      <w:r w:rsidRPr="00F022B2">
        <w:t>they were raised</w:t>
      </w:r>
      <w:r w:rsidR="00751B0D" w:rsidRPr="00F022B2">
        <w:rPr>
          <w:lang w:val="en-GB" w:eastAsia="zh-CN"/>
        </w:rPr>
        <w:t xml:space="preserve">. </w:t>
      </w:r>
      <w:r w:rsidR="00553271" w:rsidRPr="00F022B2">
        <w:rPr>
          <w:lang w:val="en-GB" w:eastAsia="zh-CN"/>
        </w:rPr>
        <w:t>Within the propaedeutic diploma,</w:t>
      </w:r>
      <w:r w:rsidR="00553271" w:rsidRPr="00F022B2">
        <w:rPr>
          <w:szCs w:val="21"/>
        </w:rPr>
        <w:t xml:space="preserve"> female immigrant </w:t>
      </w:r>
      <w:r w:rsidR="00F022B2" w:rsidRPr="00F022B2">
        <w:rPr>
          <w:szCs w:val="21"/>
        </w:rPr>
        <w:t>students’</w:t>
      </w:r>
      <w:r w:rsidR="00553271" w:rsidRPr="00F022B2">
        <w:rPr>
          <w:szCs w:val="21"/>
        </w:rPr>
        <w:t xml:space="preserve"> performance significantly differs </w:t>
      </w:r>
      <w:r w:rsidR="00FE02B0" w:rsidRPr="00F022B2">
        <w:rPr>
          <w:szCs w:val="21"/>
        </w:rPr>
        <w:t xml:space="preserve">from one </w:t>
      </w:r>
      <w:r w:rsidRPr="00F022B2">
        <w:rPr>
          <w:szCs w:val="21"/>
        </w:rPr>
        <w:t>area</w:t>
      </w:r>
      <w:r w:rsidR="00FE02B0" w:rsidRPr="00F022B2">
        <w:rPr>
          <w:szCs w:val="21"/>
        </w:rPr>
        <w:t xml:space="preserve"> to the other</w:t>
      </w:r>
      <w:r w:rsidR="00553271" w:rsidRPr="00F022B2">
        <w:rPr>
          <w:szCs w:val="21"/>
        </w:rPr>
        <w:t xml:space="preserve">. This is </w:t>
      </w:r>
      <w:r w:rsidR="00F022B2" w:rsidRPr="00F022B2">
        <w:rPr>
          <w:szCs w:val="21"/>
        </w:rPr>
        <w:t xml:space="preserve">however, </w:t>
      </w:r>
      <w:r w:rsidR="00553271" w:rsidRPr="00F022B2">
        <w:rPr>
          <w:szCs w:val="21"/>
        </w:rPr>
        <w:t>not the case for the male immigrant students and</w:t>
      </w:r>
      <w:r w:rsidR="00553271">
        <w:rPr>
          <w:szCs w:val="21"/>
        </w:rPr>
        <w:t xml:space="preserve"> </w:t>
      </w:r>
      <w:r w:rsidR="00FE02B0">
        <w:rPr>
          <w:szCs w:val="21"/>
        </w:rPr>
        <w:t>male</w:t>
      </w:r>
      <w:r w:rsidR="00553271">
        <w:rPr>
          <w:szCs w:val="21"/>
        </w:rPr>
        <w:t xml:space="preserve"> inland</w:t>
      </w:r>
      <w:r w:rsidR="00FE02B0">
        <w:rPr>
          <w:szCs w:val="21"/>
        </w:rPr>
        <w:t xml:space="preserve"> student</w:t>
      </w:r>
      <w:r w:rsidR="00553271">
        <w:rPr>
          <w:szCs w:val="21"/>
        </w:rPr>
        <w:t xml:space="preserve">. </w:t>
      </w:r>
      <w:r w:rsidR="000B18FC">
        <w:rPr>
          <w:szCs w:val="21"/>
        </w:rPr>
        <w:t>Concerning</w:t>
      </w:r>
      <w:r w:rsidR="00553271">
        <w:rPr>
          <w:szCs w:val="21"/>
        </w:rPr>
        <w:t xml:space="preserve"> retention </w:t>
      </w:r>
      <w:r w:rsidR="009C58BE">
        <w:rPr>
          <w:szCs w:val="21"/>
        </w:rPr>
        <w:t xml:space="preserve">no statistically significant differences between advantaged and disadvantaged areas are present. </w:t>
      </w:r>
      <w:r w:rsidR="00FF2913">
        <w:rPr>
          <w:lang w:eastAsia="zh-CN"/>
        </w:rPr>
        <w:t xml:space="preserve">The conclusion regarding </w:t>
      </w:r>
      <w:r w:rsidR="00FD18A0">
        <w:rPr>
          <w:lang w:eastAsia="zh-CN"/>
        </w:rPr>
        <w:t xml:space="preserve">the drop-out rates </w:t>
      </w:r>
      <w:r w:rsidR="00FF2913">
        <w:rPr>
          <w:lang w:eastAsia="zh-CN"/>
        </w:rPr>
        <w:t>is</w:t>
      </w:r>
      <w:r w:rsidR="00FD18A0">
        <w:rPr>
          <w:lang w:eastAsia="zh-CN"/>
        </w:rPr>
        <w:t xml:space="preserve"> that </w:t>
      </w:r>
      <w:r w:rsidR="009C58BE">
        <w:rPr>
          <w:lang w:eastAsia="zh-CN"/>
        </w:rPr>
        <w:t>the inland</w:t>
      </w:r>
      <w:r w:rsidR="00FD18A0">
        <w:rPr>
          <w:lang w:eastAsia="zh-CN"/>
        </w:rPr>
        <w:t xml:space="preserve"> students </w:t>
      </w:r>
      <w:r w:rsidR="00FF2913">
        <w:rPr>
          <w:lang w:eastAsia="zh-CN"/>
        </w:rPr>
        <w:t>raised</w:t>
      </w:r>
      <w:r w:rsidR="00FD18A0">
        <w:rPr>
          <w:lang w:eastAsia="zh-CN"/>
        </w:rPr>
        <w:t xml:space="preserve"> in a disadvantaged area have a higher chance to </w:t>
      </w:r>
      <w:r w:rsidR="00FF2913">
        <w:rPr>
          <w:lang w:eastAsia="zh-CN"/>
        </w:rPr>
        <w:t xml:space="preserve">drop </w:t>
      </w:r>
      <w:r w:rsidR="00FD18A0">
        <w:rPr>
          <w:lang w:eastAsia="zh-CN"/>
        </w:rPr>
        <w:t>out of higher education</w:t>
      </w:r>
      <w:r w:rsidR="003823D6">
        <w:rPr>
          <w:lang w:eastAsia="zh-CN"/>
        </w:rPr>
        <w:t xml:space="preserve"> compared to the inland students raised in an advantaged area</w:t>
      </w:r>
      <w:r w:rsidR="00FD18A0">
        <w:rPr>
          <w:lang w:eastAsia="zh-CN"/>
        </w:rPr>
        <w:t xml:space="preserve">. </w:t>
      </w:r>
      <w:r w:rsidR="009C58BE">
        <w:rPr>
          <w:lang w:eastAsia="zh-CN"/>
        </w:rPr>
        <w:t xml:space="preserve">For the immigrant students, origin has no significant influence on the </w:t>
      </w:r>
      <w:r w:rsidR="00F022B2">
        <w:rPr>
          <w:lang w:eastAsia="zh-CN"/>
        </w:rPr>
        <w:t>drop-out</w:t>
      </w:r>
      <w:r w:rsidR="009C58BE">
        <w:rPr>
          <w:lang w:eastAsia="zh-CN"/>
        </w:rPr>
        <w:t xml:space="preserve"> rate. </w:t>
      </w:r>
      <w:r w:rsidR="00FD18A0">
        <w:rPr>
          <w:lang w:eastAsia="zh-CN"/>
        </w:rPr>
        <w:t xml:space="preserve">  </w:t>
      </w:r>
    </w:p>
    <w:p w:rsidR="00751B0D" w:rsidRDefault="00751B0D" w:rsidP="00614781">
      <w:pPr>
        <w:rPr>
          <w:lang w:val="en-GB" w:eastAsia="zh-CN"/>
        </w:rPr>
      </w:pPr>
    </w:p>
    <w:p w:rsidR="00961708" w:rsidRDefault="00961708">
      <w:pPr>
        <w:spacing w:line="240" w:lineRule="auto"/>
        <w:rPr>
          <w:lang w:val="en-GB" w:eastAsia="zh-CN"/>
        </w:rPr>
      </w:pPr>
      <w:r>
        <w:rPr>
          <w:lang w:val="en-GB" w:eastAsia="zh-CN"/>
        </w:rPr>
        <w:br w:type="page"/>
      </w:r>
    </w:p>
    <w:p w:rsidR="00A4489E" w:rsidRDefault="003F60CC" w:rsidP="003F60CC">
      <w:pPr>
        <w:pStyle w:val="Heading1"/>
        <w:numPr>
          <w:ilvl w:val="0"/>
          <w:numId w:val="3"/>
        </w:numPr>
        <w:rPr>
          <w:lang w:val="en-GB"/>
        </w:rPr>
      </w:pPr>
      <w:bookmarkStart w:id="37" w:name="_Toc328401250"/>
      <w:r>
        <w:rPr>
          <w:lang w:val="en-GB"/>
        </w:rPr>
        <w:lastRenderedPageBreak/>
        <w:t>Recommendations</w:t>
      </w:r>
      <w:bookmarkEnd w:id="37"/>
      <w:r>
        <w:rPr>
          <w:lang w:val="en-GB"/>
        </w:rPr>
        <w:t xml:space="preserve"> </w:t>
      </w:r>
    </w:p>
    <w:p w:rsidR="003F60CC" w:rsidRPr="003F60CC" w:rsidRDefault="003F60CC" w:rsidP="00B20171">
      <w:pPr>
        <w:jc w:val="both"/>
        <w:rPr>
          <w:lang w:val="en-GB" w:eastAsia="zh-CN"/>
        </w:rPr>
      </w:pPr>
    </w:p>
    <w:p w:rsidR="005D410F" w:rsidRDefault="005D410F" w:rsidP="00B20171">
      <w:pPr>
        <w:jc w:val="both"/>
        <w:rPr>
          <w:lang w:val="en-GB" w:eastAsia="zh-CN"/>
        </w:rPr>
      </w:pPr>
      <w:r>
        <w:rPr>
          <w:lang w:val="en-GB" w:eastAsia="zh-CN"/>
        </w:rPr>
        <w:t xml:space="preserve">An important variable in explaining student performances is the parents’ income level. </w:t>
      </w:r>
      <w:r w:rsidR="00CF45CA">
        <w:rPr>
          <w:lang w:val="en-GB" w:eastAsia="zh-CN"/>
        </w:rPr>
        <w:t xml:space="preserve">This variable was not available </w:t>
      </w:r>
      <w:r w:rsidR="00FF2913">
        <w:rPr>
          <w:lang w:val="en-GB" w:eastAsia="zh-CN"/>
        </w:rPr>
        <w:t xml:space="preserve">for </w:t>
      </w:r>
      <w:r w:rsidR="00CF45CA">
        <w:rPr>
          <w:lang w:val="en-GB" w:eastAsia="zh-CN"/>
        </w:rPr>
        <w:t>this study. It would be very interesting for future research to add parents’ income level to the model.</w:t>
      </w:r>
    </w:p>
    <w:p w:rsidR="00FF2913" w:rsidRDefault="00FF2913" w:rsidP="00B20171">
      <w:pPr>
        <w:jc w:val="both"/>
        <w:rPr>
          <w:lang w:val="en-GB" w:eastAsia="zh-CN"/>
        </w:rPr>
      </w:pPr>
    </w:p>
    <w:p w:rsidR="00401A4F" w:rsidRDefault="00401A4F" w:rsidP="00B20171">
      <w:pPr>
        <w:jc w:val="both"/>
        <w:rPr>
          <w:lang w:val="en-GB" w:eastAsia="zh-CN"/>
        </w:rPr>
      </w:pPr>
      <w:r>
        <w:rPr>
          <w:lang w:val="en-GB" w:eastAsia="zh-CN"/>
        </w:rPr>
        <w:t xml:space="preserve">The dataset is limited in the </w:t>
      </w:r>
      <w:r w:rsidR="004B5590">
        <w:rPr>
          <w:lang w:val="en-GB" w:eastAsia="zh-CN"/>
        </w:rPr>
        <w:t>amount</w:t>
      </w:r>
      <w:r>
        <w:rPr>
          <w:lang w:val="en-GB" w:eastAsia="zh-CN"/>
        </w:rPr>
        <w:t xml:space="preserve"> of students. Statistically this is not a problem, but there could be a bias in the results because of city</w:t>
      </w:r>
      <w:r w:rsidR="00FF2913">
        <w:rPr>
          <w:lang w:val="en-GB" w:eastAsia="zh-CN"/>
        </w:rPr>
        <w:t>-</w:t>
      </w:r>
      <w:r>
        <w:rPr>
          <w:lang w:val="en-GB" w:eastAsia="zh-CN"/>
        </w:rPr>
        <w:t>specific trends. I would recommend add</w:t>
      </w:r>
      <w:r w:rsidR="00FF2913">
        <w:rPr>
          <w:lang w:val="en-GB" w:eastAsia="zh-CN"/>
        </w:rPr>
        <w:t>ing</w:t>
      </w:r>
      <w:r>
        <w:rPr>
          <w:lang w:val="en-GB" w:eastAsia="zh-CN"/>
        </w:rPr>
        <w:t xml:space="preserve"> the other four remaining universities to the dataset. </w:t>
      </w:r>
    </w:p>
    <w:p w:rsidR="00401A4F" w:rsidRDefault="00401A4F">
      <w:pPr>
        <w:rPr>
          <w:lang w:val="en-GB" w:eastAsia="zh-CN"/>
        </w:rPr>
      </w:pPr>
    </w:p>
    <w:p w:rsidR="003078BF" w:rsidRDefault="003078BF">
      <w:pPr>
        <w:spacing w:line="240" w:lineRule="auto"/>
        <w:rPr>
          <w:lang w:val="en-GB" w:eastAsia="zh-CN"/>
        </w:rPr>
      </w:pPr>
      <w:r>
        <w:rPr>
          <w:lang w:val="en-GB" w:eastAsia="zh-CN"/>
        </w:rPr>
        <w:br w:type="page"/>
      </w:r>
    </w:p>
    <w:p w:rsidR="00CB0CD6" w:rsidRPr="006739E7" w:rsidRDefault="00D141F2" w:rsidP="00CB0CD6">
      <w:pPr>
        <w:pStyle w:val="Heading1"/>
        <w:numPr>
          <w:ilvl w:val="0"/>
          <w:numId w:val="3"/>
        </w:numPr>
        <w:rPr>
          <w:lang w:val="en-GB"/>
        </w:rPr>
      </w:pPr>
      <w:bookmarkStart w:id="38" w:name="_Toc328401251"/>
      <w:r w:rsidRPr="006739E7">
        <w:rPr>
          <w:lang w:val="en-GB"/>
        </w:rPr>
        <w:lastRenderedPageBreak/>
        <w:t>R</w:t>
      </w:r>
      <w:r w:rsidR="00CB0CD6" w:rsidRPr="006739E7">
        <w:rPr>
          <w:lang w:val="en-GB"/>
        </w:rPr>
        <w:t>eferences</w:t>
      </w:r>
      <w:bookmarkEnd w:id="38"/>
      <w:r w:rsidR="00553271">
        <w:rPr>
          <w:lang w:val="en-GB"/>
        </w:rPr>
        <w:t xml:space="preserve"> </w:t>
      </w:r>
    </w:p>
    <w:p w:rsidR="00FF0D82" w:rsidRPr="006739E7" w:rsidRDefault="00FF0D82">
      <w:pPr>
        <w:rPr>
          <w:rFonts w:cs="Arial"/>
          <w:sz w:val="21"/>
          <w:szCs w:val="21"/>
          <w:lang w:val="en-GB"/>
        </w:rPr>
      </w:pPr>
    </w:p>
    <w:p w:rsidR="00DF15E3" w:rsidRPr="00765A32" w:rsidRDefault="00DF15E3" w:rsidP="0002659D">
      <w:pPr>
        <w:rPr>
          <w:rFonts w:cs="Arial"/>
          <w:b/>
          <w:i/>
          <w:color w:val="000000" w:themeColor="text1"/>
          <w:szCs w:val="22"/>
          <w:lang w:val="nl-NL"/>
        </w:rPr>
      </w:pPr>
      <w:r w:rsidRPr="00267D99">
        <w:rPr>
          <w:rFonts w:cs="Arial"/>
          <w:color w:val="000000" w:themeColor="text1"/>
          <w:szCs w:val="22"/>
          <w:lang w:val="en-GB"/>
        </w:rPr>
        <w:t>Annen</w:t>
      </w:r>
      <w:r w:rsidR="00407C18" w:rsidRPr="00267D99">
        <w:rPr>
          <w:rFonts w:cs="Arial"/>
          <w:color w:val="000000" w:themeColor="text1"/>
          <w:szCs w:val="22"/>
          <w:lang w:val="en-GB"/>
        </w:rPr>
        <w:t>, Kurt</w:t>
      </w:r>
      <w:r w:rsidRPr="00267D99">
        <w:rPr>
          <w:rFonts w:cs="Arial"/>
          <w:color w:val="000000" w:themeColor="text1"/>
          <w:szCs w:val="22"/>
          <w:lang w:val="en-GB"/>
        </w:rPr>
        <w:t xml:space="preserve">. 2003. Social Capital, inclusive networks, and economic performance. </w:t>
      </w:r>
      <w:r w:rsidRPr="00765A32">
        <w:rPr>
          <w:rFonts w:cs="Arial"/>
          <w:b/>
          <w:i/>
          <w:color w:val="000000" w:themeColor="text1"/>
          <w:szCs w:val="22"/>
          <w:lang w:val="nl-NL"/>
        </w:rPr>
        <w:t xml:space="preserve">Journal of Economic Behavior &amp; Organization 50: </w:t>
      </w:r>
      <w:r w:rsidRPr="00765A32">
        <w:rPr>
          <w:rFonts w:cs="Arial"/>
          <w:color w:val="000000" w:themeColor="text1"/>
          <w:szCs w:val="22"/>
          <w:lang w:val="nl-NL"/>
        </w:rPr>
        <w:t xml:space="preserve">449-463. </w:t>
      </w:r>
      <w:r w:rsidRPr="00765A32">
        <w:rPr>
          <w:rFonts w:cs="Arial"/>
          <w:b/>
          <w:i/>
          <w:color w:val="000000" w:themeColor="text1"/>
          <w:szCs w:val="22"/>
          <w:lang w:val="nl-NL"/>
        </w:rPr>
        <w:t xml:space="preserve"> </w:t>
      </w:r>
    </w:p>
    <w:p w:rsidR="00DF15E3" w:rsidRPr="00765A32" w:rsidRDefault="00DF15E3" w:rsidP="0002659D">
      <w:pPr>
        <w:rPr>
          <w:rFonts w:cs="Arial"/>
          <w:szCs w:val="22"/>
          <w:lang w:val="nl-NL"/>
        </w:rPr>
      </w:pPr>
    </w:p>
    <w:p w:rsidR="00DC7887" w:rsidRDefault="00DC7887" w:rsidP="00DC7887">
      <w:pPr>
        <w:autoSpaceDE w:val="0"/>
        <w:autoSpaceDN w:val="0"/>
        <w:adjustRightInd w:val="0"/>
        <w:rPr>
          <w:rFonts w:cs="Arial"/>
          <w:i/>
          <w:iCs/>
          <w:szCs w:val="22"/>
          <w:lang w:val="nl-NL" w:eastAsia="zh-CN"/>
        </w:rPr>
      </w:pPr>
      <w:r>
        <w:rPr>
          <w:rFonts w:cs="Arial"/>
          <w:szCs w:val="22"/>
          <w:lang w:val="nl-NL" w:eastAsia="zh-CN"/>
        </w:rPr>
        <w:t xml:space="preserve">Bolt, G.S. (2001) </w:t>
      </w:r>
      <w:r>
        <w:rPr>
          <w:rFonts w:cs="Arial"/>
          <w:i/>
          <w:iCs/>
          <w:szCs w:val="22"/>
          <w:lang w:val="nl-NL" w:eastAsia="zh-CN"/>
        </w:rPr>
        <w:t>Wooncarrières van Turken en Marokkanen in ruimtelijk perspectief.</w:t>
      </w:r>
    </w:p>
    <w:p w:rsidR="00DC7887" w:rsidRPr="00893E33" w:rsidRDefault="00DC7887" w:rsidP="00DC7887">
      <w:pPr>
        <w:rPr>
          <w:rFonts w:cs="Arial"/>
          <w:b/>
          <w:color w:val="FF0000"/>
          <w:szCs w:val="22"/>
          <w:lang w:val="nl-NL"/>
        </w:rPr>
      </w:pPr>
      <w:r>
        <w:rPr>
          <w:rFonts w:cs="Arial"/>
          <w:szCs w:val="22"/>
          <w:lang w:val="nl-NL" w:eastAsia="zh-CN"/>
        </w:rPr>
        <w:t>Proefschrift Universiteit Utrecht</w:t>
      </w:r>
    </w:p>
    <w:p w:rsidR="009F1C75" w:rsidRPr="00893E33" w:rsidRDefault="009F1C75" w:rsidP="0002659D">
      <w:pPr>
        <w:rPr>
          <w:rFonts w:cs="Arial"/>
          <w:b/>
          <w:i/>
          <w:color w:val="FF0000"/>
          <w:szCs w:val="22"/>
          <w:lang w:val="nl-NL"/>
        </w:rPr>
      </w:pPr>
    </w:p>
    <w:p w:rsidR="00C70B17" w:rsidRPr="00267D99" w:rsidRDefault="00790AE9" w:rsidP="00243237">
      <w:pPr>
        <w:autoSpaceDE w:val="0"/>
        <w:autoSpaceDN w:val="0"/>
        <w:adjustRightInd w:val="0"/>
        <w:rPr>
          <w:rFonts w:cs="Arial"/>
          <w:iCs/>
          <w:color w:val="000000" w:themeColor="text1"/>
          <w:szCs w:val="22"/>
          <w:lang w:eastAsia="zh-CN"/>
        </w:rPr>
      </w:pPr>
      <w:r w:rsidRPr="00790AE9">
        <w:rPr>
          <w:rFonts w:cs="Arial"/>
          <w:color w:val="000000" w:themeColor="text1"/>
          <w:szCs w:val="22"/>
          <w:lang w:val="nl-NL"/>
        </w:rPr>
        <w:t xml:space="preserve">Bourdieu, Pierre. </w:t>
      </w:r>
      <w:r w:rsidR="00243237" w:rsidRPr="00267D99">
        <w:rPr>
          <w:rFonts w:cs="Arial"/>
          <w:color w:val="000000" w:themeColor="text1"/>
          <w:szCs w:val="22"/>
          <w:lang w:val="en-GB"/>
        </w:rPr>
        <w:t xml:space="preserve">1986.The Forms of Capital. In </w:t>
      </w:r>
      <w:r w:rsidR="00243237" w:rsidRPr="00267D99">
        <w:rPr>
          <w:rFonts w:cs="Arial"/>
          <w:color w:val="000000" w:themeColor="text1"/>
          <w:szCs w:val="22"/>
          <w:lang w:eastAsia="zh-CN"/>
        </w:rPr>
        <w:t xml:space="preserve">J. E. Richardson ed., </w:t>
      </w:r>
      <w:r w:rsidR="00243237" w:rsidRPr="00267D99">
        <w:rPr>
          <w:rFonts w:cs="Arial"/>
          <w:b/>
          <w:i/>
          <w:color w:val="000000" w:themeColor="text1"/>
          <w:szCs w:val="22"/>
          <w:lang w:eastAsia="zh-CN"/>
        </w:rPr>
        <w:t xml:space="preserve">Handbook </w:t>
      </w:r>
      <w:r w:rsidR="00243237" w:rsidRPr="00267D99">
        <w:rPr>
          <w:rFonts w:cs="Arial"/>
          <w:b/>
          <w:i/>
          <w:iCs/>
          <w:color w:val="000000" w:themeColor="text1"/>
          <w:szCs w:val="22"/>
          <w:lang w:eastAsia="zh-CN"/>
        </w:rPr>
        <w:t>of Theory of Research for The Sociology of Education.</w:t>
      </w:r>
      <w:r w:rsidR="00243237" w:rsidRPr="00267D99">
        <w:rPr>
          <w:rFonts w:cs="Arial"/>
          <w:iCs/>
          <w:color w:val="000000" w:themeColor="text1"/>
          <w:szCs w:val="22"/>
          <w:lang w:eastAsia="zh-CN"/>
        </w:rPr>
        <w:t xml:space="preserve"> </w:t>
      </w:r>
      <w:r w:rsidR="00243237" w:rsidRPr="00267D99">
        <w:rPr>
          <w:rStyle w:val="st2"/>
          <w:rFonts w:cs="Arial"/>
          <w:color w:val="000000" w:themeColor="text1"/>
        </w:rPr>
        <w:t xml:space="preserve">New York: </w:t>
      </w:r>
      <w:r w:rsidR="00243237" w:rsidRPr="00267D99">
        <w:rPr>
          <w:rFonts w:cs="Arial"/>
          <w:iCs/>
          <w:color w:val="000000" w:themeColor="text1"/>
          <w:szCs w:val="22"/>
          <w:lang w:eastAsia="zh-CN"/>
        </w:rPr>
        <w:t>Greenword Press.</w:t>
      </w:r>
    </w:p>
    <w:p w:rsidR="00C72F6C" w:rsidRPr="00267D99" w:rsidRDefault="00C72F6C" w:rsidP="00243237">
      <w:pPr>
        <w:autoSpaceDE w:val="0"/>
        <w:autoSpaceDN w:val="0"/>
        <w:adjustRightInd w:val="0"/>
        <w:rPr>
          <w:rFonts w:cs="Arial"/>
          <w:iCs/>
          <w:color w:val="000000" w:themeColor="text1"/>
          <w:szCs w:val="22"/>
          <w:lang w:eastAsia="zh-CN"/>
        </w:rPr>
      </w:pPr>
    </w:p>
    <w:p w:rsidR="00C72F6C" w:rsidRPr="00267D99" w:rsidRDefault="00C72F6C" w:rsidP="00243237">
      <w:pPr>
        <w:autoSpaceDE w:val="0"/>
        <w:autoSpaceDN w:val="0"/>
        <w:adjustRightInd w:val="0"/>
        <w:rPr>
          <w:rFonts w:cs="Arial"/>
          <w:iCs/>
          <w:color w:val="000000" w:themeColor="text1"/>
          <w:szCs w:val="22"/>
          <w:lang w:eastAsia="zh-CN"/>
        </w:rPr>
      </w:pPr>
      <w:r w:rsidRPr="00267D99">
        <w:rPr>
          <w:rFonts w:cs="Arial"/>
          <w:color w:val="000000" w:themeColor="text1"/>
          <w:szCs w:val="22"/>
          <w:lang w:val="en-GB"/>
        </w:rPr>
        <w:t>Bourdieu</w:t>
      </w:r>
      <w:r w:rsidR="00407C18" w:rsidRPr="00267D99">
        <w:rPr>
          <w:rFonts w:cs="Arial"/>
          <w:color w:val="000000" w:themeColor="text1"/>
          <w:szCs w:val="22"/>
          <w:lang w:val="en-GB"/>
        </w:rPr>
        <w:t>, Pierre</w:t>
      </w:r>
      <w:r w:rsidRPr="00267D99">
        <w:rPr>
          <w:rFonts w:cs="Arial"/>
          <w:color w:val="000000" w:themeColor="text1"/>
          <w:szCs w:val="22"/>
          <w:lang w:val="en-GB"/>
        </w:rPr>
        <w:t xml:space="preserve">. 1998. </w:t>
      </w:r>
      <w:r w:rsidRPr="00267D99">
        <w:rPr>
          <w:b/>
          <w:bCs/>
          <w:i/>
          <w:color w:val="000000" w:themeColor="text1"/>
          <w:szCs w:val="22"/>
        </w:rPr>
        <w:t xml:space="preserve">The State Nobility: </w:t>
      </w:r>
      <w:r w:rsidRPr="00267D99">
        <w:rPr>
          <w:b/>
          <w:i/>
          <w:iCs/>
          <w:color w:val="000000" w:themeColor="text1"/>
          <w:szCs w:val="22"/>
        </w:rPr>
        <w:t xml:space="preserve">Elite Schools in the Field of Power. </w:t>
      </w:r>
      <w:r w:rsidRPr="00267D99">
        <w:rPr>
          <w:iCs/>
          <w:color w:val="000000" w:themeColor="text1"/>
          <w:szCs w:val="22"/>
        </w:rPr>
        <w:t xml:space="preserve">London: </w:t>
      </w:r>
      <w:r w:rsidRPr="00267D99">
        <w:rPr>
          <w:rFonts w:cs="Arial"/>
          <w:color w:val="000000" w:themeColor="text1"/>
        </w:rPr>
        <w:t>Stanford University Press</w:t>
      </w:r>
    </w:p>
    <w:p w:rsidR="00243237" w:rsidRPr="00243237" w:rsidRDefault="00243237" w:rsidP="00243237">
      <w:pPr>
        <w:autoSpaceDE w:val="0"/>
        <w:autoSpaceDN w:val="0"/>
        <w:adjustRightInd w:val="0"/>
        <w:rPr>
          <w:rFonts w:cs="Arial"/>
          <w:sz w:val="24"/>
          <w:lang w:val="en-GB"/>
        </w:rPr>
      </w:pPr>
    </w:p>
    <w:p w:rsidR="00EA63B7" w:rsidRPr="006A76A0" w:rsidRDefault="00841CB9" w:rsidP="0002659D">
      <w:pPr>
        <w:rPr>
          <w:rFonts w:cs="Arial"/>
          <w:szCs w:val="22"/>
          <w:lang w:val="en-GB"/>
        </w:rPr>
      </w:pPr>
      <w:r w:rsidRPr="006A76A0">
        <w:rPr>
          <w:rFonts w:cs="Arial"/>
          <w:szCs w:val="22"/>
          <w:lang w:val="en-GB"/>
        </w:rPr>
        <w:t xml:space="preserve">Connor, H., Dewson, S., </w:t>
      </w:r>
      <w:r w:rsidR="00DF7B53" w:rsidRPr="006A76A0">
        <w:rPr>
          <w:rFonts w:cs="Arial"/>
          <w:szCs w:val="22"/>
          <w:lang w:val="en-GB"/>
        </w:rPr>
        <w:t>Tyers</w:t>
      </w:r>
      <w:r w:rsidRPr="006A76A0">
        <w:rPr>
          <w:rFonts w:cs="Arial"/>
          <w:szCs w:val="22"/>
          <w:lang w:val="en-GB"/>
        </w:rPr>
        <w:t>,</w:t>
      </w:r>
      <w:r w:rsidR="00DF7B53" w:rsidRPr="006A76A0">
        <w:rPr>
          <w:rFonts w:cs="Arial"/>
          <w:szCs w:val="22"/>
          <w:lang w:val="en-GB"/>
        </w:rPr>
        <w:t xml:space="preserve"> C</w:t>
      </w:r>
      <w:r w:rsidRPr="006A76A0">
        <w:rPr>
          <w:rFonts w:cs="Arial"/>
          <w:szCs w:val="22"/>
          <w:lang w:val="en-GB"/>
        </w:rPr>
        <w:t>.</w:t>
      </w:r>
      <w:r w:rsidR="00DF7B53" w:rsidRPr="006A76A0">
        <w:rPr>
          <w:rFonts w:cs="Arial"/>
          <w:szCs w:val="22"/>
          <w:lang w:val="en-GB"/>
        </w:rPr>
        <w:t>, Eccles</w:t>
      </w:r>
      <w:r w:rsidRPr="006A76A0">
        <w:rPr>
          <w:rFonts w:cs="Arial"/>
          <w:szCs w:val="22"/>
          <w:lang w:val="en-GB"/>
        </w:rPr>
        <w:t>,</w:t>
      </w:r>
      <w:r w:rsidR="00DF7B53" w:rsidRPr="006A76A0">
        <w:rPr>
          <w:rFonts w:cs="Arial"/>
          <w:szCs w:val="22"/>
          <w:lang w:val="en-GB"/>
        </w:rPr>
        <w:t xml:space="preserve"> J</w:t>
      </w:r>
      <w:r w:rsidRPr="006A76A0">
        <w:rPr>
          <w:rFonts w:cs="Arial"/>
          <w:szCs w:val="22"/>
          <w:lang w:val="en-GB"/>
        </w:rPr>
        <w:t>.</w:t>
      </w:r>
      <w:r w:rsidR="00DF7B53" w:rsidRPr="006A76A0">
        <w:rPr>
          <w:rFonts w:cs="Arial"/>
          <w:szCs w:val="22"/>
          <w:lang w:val="en-GB"/>
        </w:rPr>
        <w:t>, Regan</w:t>
      </w:r>
      <w:r w:rsidRPr="006A76A0">
        <w:rPr>
          <w:rFonts w:cs="Arial"/>
          <w:szCs w:val="22"/>
          <w:lang w:val="en-GB"/>
        </w:rPr>
        <w:t>,</w:t>
      </w:r>
      <w:r w:rsidR="00DF7B53" w:rsidRPr="006A76A0">
        <w:rPr>
          <w:rFonts w:cs="Arial"/>
          <w:szCs w:val="22"/>
          <w:lang w:val="en-GB"/>
        </w:rPr>
        <w:t xml:space="preserve"> J</w:t>
      </w:r>
      <w:r w:rsidRPr="006A76A0">
        <w:rPr>
          <w:rFonts w:cs="Arial"/>
          <w:szCs w:val="22"/>
          <w:lang w:val="en-GB"/>
        </w:rPr>
        <w:t>. and</w:t>
      </w:r>
      <w:r w:rsidR="00DF7B53" w:rsidRPr="006A76A0">
        <w:rPr>
          <w:rFonts w:cs="Arial"/>
          <w:szCs w:val="22"/>
          <w:lang w:val="en-GB"/>
        </w:rPr>
        <w:t xml:space="preserve"> Aston</w:t>
      </w:r>
      <w:r w:rsidRPr="006A76A0">
        <w:rPr>
          <w:rFonts w:cs="Arial"/>
          <w:szCs w:val="22"/>
          <w:lang w:val="en-GB"/>
        </w:rPr>
        <w:t>,</w:t>
      </w:r>
      <w:r w:rsidR="00DF7B53" w:rsidRPr="006A76A0">
        <w:rPr>
          <w:rFonts w:cs="Arial"/>
          <w:szCs w:val="22"/>
          <w:lang w:val="en-GB"/>
        </w:rPr>
        <w:t xml:space="preserve"> J</w:t>
      </w:r>
      <w:r w:rsidRPr="006A76A0">
        <w:rPr>
          <w:rFonts w:cs="Arial"/>
          <w:szCs w:val="22"/>
          <w:lang w:val="en-GB"/>
        </w:rPr>
        <w:t xml:space="preserve">. 2001. Social Class and Higher Education: issues affecting decisions on participation by lower social class groups. </w:t>
      </w:r>
      <w:r w:rsidR="00DF7B53" w:rsidRPr="006A76A0">
        <w:rPr>
          <w:rFonts w:cs="Arial"/>
          <w:b/>
          <w:i/>
          <w:szCs w:val="22"/>
          <w:lang w:val="en-GB"/>
        </w:rPr>
        <w:t>Research Report RR267, Departmen</w:t>
      </w:r>
      <w:r w:rsidRPr="006A76A0">
        <w:rPr>
          <w:rFonts w:cs="Arial"/>
          <w:b/>
          <w:i/>
          <w:szCs w:val="22"/>
          <w:lang w:val="en-GB"/>
        </w:rPr>
        <w:t>t for Education and Employment.</w:t>
      </w:r>
      <w:r w:rsidRPr="006A76A0">
        <w:rPr>
          <w:rFonts w:cs="Arial"/>
          <w:szCs w:val="22"/>
          <w:lang w:val="en-GB"/>
        </w:rPr>
        <w:t xml:space="preserve"> </w:t>
      </w:r>
    </w:p>
    <w:p w:rsidR="00C56EFA" w:rsidRPr="006739E7" w:rsidRDefault="00C56EFA" w:rsidP="00407C18">
      <w:pPr>
        <w:rPr>
          <w:rFonts w:cs="Arial"/>
          <w:szCs w:val="22"/>
          <w:lang w:val="en-GB"/>
        </w:rPr>
      </w:pPr>
    </w:p>
    <w:p w:rsidR="00DF7B53" w:rsidRPr="00267D99" w:rsidRDefault="009928BA" w:rsidP="00407C18">
      <w:pPr>
        <w:autoSpaceDE w:val="0"/>
        <w:autoSpaceDN w:val="0"/>
        <w:adjustRightInd w:val="0"/>
        <w:rPr>
          <w:rFonts w:cs="Arial"/>
          <w:iCs/>
          <w:color w:val="000000" w:themeColor="text1"/>
          <w:szCs w:val="22"/>
          <w:lang w:eastAsia="zh-CN"/>
        </w:rPr>
      </w:pPr>
      <w:r w:rsidRPr="00267D99">
        <w:rPr>
          <w:rFonts w:cs="Arial"/>
          <w:color w:val="000000" w:themeColor="text1"/>
          <w:szCs w:val="22"/>
          <w:lang w:eastAsia="zh-CN"/>
        </w:rPr>
        <w:t>Crul, M. and Wolff, R.</w:t>
      </w:r>
      <w:r w:rsidR="00407C18" w:rsidRPr="00267D99">
        <w:rPr>
          <w:rFonts w:cs="Arial"/>
          <w:color w:val="000000" w:themeColor="text1"/>
          <w:szCs w:val="22"/>
          <w:lang w:eastAsia="zh-CN"/>
        </w:rPr>
        <w:t xml:space="preserve"> 2002. </w:t>
      </w:r>
      <w:r w:rsidRPr="00267D99">
        <w:rPr>
          <w:rFonts w:cs="Arial"/>
          <w:i/>
          <w:color w:val="000000" w:themeColor="text1"/>
          <w:szCs w:val="22"/>
          <w:lang w:val="nl-NL" w:eastAsia="zh-CN"/>
        </w:rPr>
        <w:t xml:space="preserve">Talent gewonnen. Talent verspild? </w:t>
      </w:r>
      <w:r w:rsidRPr="00267D99">
        <w:rPr>
          <w:rFonts w:cs="Arial"/>
          <w:i/>
          <w:iCs/>
          <w:color w:val="000000" w:themeColor="text1"/>
          <w:szCs w:val="22"/>
          <w:lang w:val="nl-NL" w:eastAsia="zh-CN"/>
        </w:rPr>
        <w:t>Een kwantitatief onderzoek naar de instroom en doorstroom van allochtone studenten in het Nederlands Hoger Onderwijs 1997 – 2001.</w:t>
      </w:r>
      <w:r w:rsidRPr="00267D99">
        <w:rPr>
          <w:rFonts w:cs="Arial"/>
          <w:iCs/>
          <w:color w:val="000000" w:themeColor="text1"/>
          <w:szCs w:val="22"/>
          <w:lang w:val="nl-NL" w:eastAsia="zh-CN"/>
        </w:rPr>
        <w:t xml:space="preserve"> </w:t>
      </w:r>
      <w:r w:rsidR="00407C18" w:rsidRPr="00267D99">
        <w:rPr>
          <w:rFonts w:cs="Arial"/>
          <w:b/>
          <w:iCs/>
          <w:color w:val="000000" w:themeColor="text1"/>
          <w:szCs w:val="22"/>
          <w:lang w:eastAsia="zh-CN"/>
        </w:rPr>
        <w:t>Echo: Utrecht.</w:t>
      </w:r>
      <w:r w:rsidR="00407C18" w:rsidRPr="00267D99">
        <w:rPr>
          <w:rFonts w:cs="Arial"/>
          <w:iCs/>
          <w:color w:val="000000" w:themeColor="text1"/>
          <w:szCs w:val="22"/>
          <w:lang w:eastAsia="zh-CN"/>
        </w:rPr>
        <w:t xml:space="preserve"> </w:t>
      </w:r>
    </w:p>
    <w:p w:rsidR="009928BA" w:rsidRPr="00CD007F" w:rsidRDefault="009928BA" w:rsidP="009928BA">
      <w:pPr>
        <w:rPr>
          <w:rFonts w:cs="Arial"/>
          <w:color w:val="FF0000"/>
          <w:szCs w:val="22"/>
        </w:rPr>
      </w:pPr>
    </w:p>
    <w:p w:rsidR="00841CB9" w:rsidRPr="00AD342C" w:rsidRDefault="00841CB9" w:rsidP="0002659D">
      <w:pPr>
        <w:rPr>
          <w:rFonts w:cs="Arial"/>
          <w:b/>
          <w:i/>
          <w:szCs w:val="22"/>
        </w:rPr>
      </w:pPr>
      <w:r w:rsidRPr="00AD342C">
        <w:rPr>
          <w:rFonts w:cs="Arial"/>
          <w:szCs w:val="22"/>
        </w:rPr>
        <w:t>De Heus, M. and Dronkers, J. 2009. Immigrants</w:t>
      </w:r>
      <w:r w:rsidR="00C70B17" w:rsidRPr="00AD342C">
        <w:rPr>
          <w:rFonts w:cs="Arial"/>
          <w:szCs w:val="22"/>
        </w:rPr>
        <w:t>’</w:t>
      </w:r>
      <w:r w:rsidRPr="00AD342C">
        <w:rPr>
          <w:rFonts w:cs="Arial"/>
          <w:szCs w:val="22"/>
        </w:rPr>
        <w:t xml:space="preserve"> Children scienti</w:t>
      </w:r>
      <w:r w:rsidR="00C70B17" w:rsidRPr="00AD342C">
        <w:rPr>
          <w:rFonts w:cs="Arial"/>
          <w:szCs w:val="22"/>
        </w:rPr>
        <w:t xml:space="preserve">fic performance in a double comparative design: the influence of origin, destination, and community. </w:t>
      </w:r>
      <w:r w:rsidR="00C70B17" w:rsidRPr="00AD342C">
        <w:rPr>
          <w:rFonts w:cs="Arial"/>
          <w:b/>
          <w:i/>
          <w:szCs w:val="22"/>
        </w:rPr>
        <w:t xml:space="preserve">Meeting of the ISA RC28, Yale University, Connecticut. </w:t>
      </w:r>
    </w:p>
    <w:p w:rsidR="00841CB9" w:rsidRPr="00841CB9" w:rsidRDefault="00841CB9" w:rsidP="0002659D">
      <w:pPr>
        <w:rPr>
          <w:rFonts w:cs="Arial"/>
          <w:color w:val="FF0000"/>
          <w:szCs w:val="22"/>
        </w:rPr>
      </w:pPr>
    </w:p>
    <w:p w:rsidR="009F1C75" w:rsidRPr="00961708" w:rsidRDefault="009F1C75" w:rsidP="009F1C75">
      <w:pPr>
        <w:rPr>
          <w:rFonts w:cs="Arial"/>
          <w:szCs w:val="22"/>
        </w:rPr>
      </w:pPr>
      <w:r w:rsidRPr="00961708">
        <w:rPr>
          <w:rFonts w:cs="Arial"/>
          <w:szCs w:val="22"/>
        </w:rPr>
        <w:t>DiMaggion</w:t>
      </w:r>
      <w:r w:rsidR="00407C18" w:rsidRPr="00961708">
        <w:rPr>
          <w:rFonts w:cs="Arial"/>
          <w:szCs w:val="22"/>
        </w:rPr>
        <w:t>, Paul</w:t>
      </w:r>
      <w:r w:rsidRPr="00961708">
        <w:rPr>
          <w:rFonts w:cs="Arial"/>
          <w:szCs w:val="22"/>
        </w:rPr>
        <w:t xml:space="preserve">. 1982. Cultural Capital and School Succes: The Impact of Status Culture Participation on the Grades of U.S.High School Students. </w:t>
      </w:r>
      <w:r w:rsidRPr="00961708">
        <w:rPr>
          <w:rFonts w:cs="Arial"/>
          <w:b/>
          <w:i/>
          <w:szCs w:val="22"/>
        </w:rPr>
        <w:t>American Sociological Review 47:</w:t>
      </w:r>
      <w:r w:rsidRPr="00961708">
        <w:rPr>
          <w:rFonts w:cs="Arial"/>
          <w:szCs w:val="22"/>
        </w:rPr>
        <w:t xml:space="preserve"> 189-201. </w:t>
      </w:r>
    </w:p>
    <w:p w:rsidR="00B14458" w:rsidRPr="00CD007F" w:rsidRDefault="00B14458" w:rsidP="0002659D">
      <w:pPr>
        <w:rPr>
          <w:rFonts w:cs="Arial"/>
          <w:szCs w:val="22"/>
        </w:rPr>
      </w:pPr>
    </w:p>
    <w:p w:rsidR="0002659D" w:rsidRPr="006739E7" w:rsidRDefault="0002659D" w:rsidP="0002659D">
      <w:pPr>
        <w:rPr>
          <w:rFonts w:cs="Arial"/>
          <w:szCs w:val="22"/>
          <w:lang w:val="en-GB"/>
        </w:rPr>
      </w:pPr>
    </w:p>
    <w:p w:rsidR="0002659D" w:rsidRPr="005337BD" w:rsidRDefault="0002659D" w:rsidP="00C70B17">
      <w:pPr>
        <w:autoSpaceDE w:val="0"/>
        <w:autoSpaceDN w:val="0"/>
        <w:adjustRightInd w:val="0"/>
        <w:rPr>
          <w:rFonts w:eastAsiaTheme="minorEastAsia" w:cs="Arial"/>
          <w:szCs w:val="22"/>
        </w:rPr>
      </w:pPr>
      <w:r w:rsidRPr="00AD342C">
        <w:rPr>
          <w:rFonts w:eastAsiaTheme="minorEastAsia" w:cs="Arial"/>
          <w:szCs w:val="22"/>
          <w:lang w:val="en-GB"/>
        </w:rPr>
        <w:t>Glaeser, E.L</w:t>
      </w:r>
      <w:r w:rsidR="00C70B17" w:rsidRPr="00AD342C">
        <w:rPr>
          <w:rFonts w:eastAsiaTheme="minorEastAsia" w:cs="Arial"/>
          <w:szCs w:val="22"/>
          <w:lang w:val="en-GB"/>
        </w:rPr>
        <w:t>.</w:t>
      </w:r>
      <w:r w:rsidRPr="00AD342C">
        <w:rPr>
          <w:rFonts w:eastAsiaTheme="minorEastAsia" w:cs="Arial"/>
          <w:szCs w:val="22"/>
          <w:lang w:val="en-GB"/>
        </w:rPr>
        <w:t>, Laibson, D. and Sacerdote, B. 200</w:t>
      </w:r>
      <w:r w:rsidR="00C70B17" w:rsidRPr="00AD342C">
        <w:rPr>
          <w:rFonts w:eastAsiaTheme="minorEastAsia" w:cs="Arial"/>
          <w:szCs w:val="22"/>
          <w:lang w:val="en-GB"/>
        </w:rPr>
        <w:t>2</w:t>
      </w:r>
      <w:r w:rsidRPr="00AD342C">
        <w:rPr>
          <w:rFonts w:eastAsiaTheme="minorEastAsia" w:cs="Arial"/>
          <w:szCs w:val="22"/>
          <w:lang w:val="en-GB"/>
        </w:rPr>
        <w:t xml:space="preserve">. </w:t>
      </w:r>
      <w:r w:rsidR="00C70B17" w:rsidRPr="00AD342C">
        <w:rPr>
          <w:rFonts w:eastAsiaTheme="minorEastAsia" w:cs="Arial"/>
          <w:iCs/>
          <w:szCs w:val="22"/>
          <w:lang w:val="en-GB"/>
        </w:rPr>
        <w:t>An</w:t>
      </w:r>
      <w:r w:rsidRPr="00AD342C">
        <w:rPr>
          <w:rFonts w:eastAsiaTheme="minorEastAsia" w:cs="Arial"/>
          <w:iCs/>
          <w:szCs w:val="22"/>
          <w:lang w:val="en-GB"/>
        </w:rPr>
        <w:t xml:space="preserve"> economic approach to social capital</w:t>
      </w:r>
      <w:r w:rsidRPr="00AD342C">
        <w:rPr>
          <w:rFonts w:eastAsiaTheme="minorEastAsia" w:cs="Arial"/>
          <w:szCs w:val="22"/>
          <w:lang w:val="en-GB"/>
        </w:rPr>
        <w:t>.</w:t>
      </w:r>
      <w:r w:rsidRPr="00AD342C">
        <w:rPr>
          <w:rFonts w:eastAsiaTheme="minorEastAsia" w:cs="Arial"/>
          <w:b/>
          <w:szCs w:val="22"/>
          <w:lang w:val="en-GB"/>
        </w:rPr>
        <w:t xml:space="preserve"> </w:t>
      </w:r>
      <w:r w:rsidR="00790AE9" w:rsidRPr="00790AE9">
        <w:rPr>
          <w:rFonts w:eastAsiaTheme="minorEastAsia" w:cs="Arial"/>
          <w:b/>
          <w:i/>
          <w:szCs w:val="22"/>
        </w:rPr>
        <w:t xml:space="preserve">The Economic Journal 112: </w:t>
      </w:r>
      <w:r w:rsidR="00790AE9" w:rsidRPr="00790AE9">
        <w:rPr>
          <w:rFonts w:eastAsiaTheme="minorEastAsia" w:cs="Arial"/>
          <w:szCs w:val="22"/>
        </w:rPr>
        <w:t xml:space="preserve">437-458. </w:t>
      </w:r>
    </w:p>
    <w:p w:rsidR="007343E7" w:rsidRPr="005337BD" w:rsidRDefault="007343E7" w:rsidP="0002659D">
      <w:pPr>
        <w:rPr>
          <w:rFonts w:eastAsiaTheme="minorEastAsia" w:cs="Arial"/>
          <w:szCs w:val="22"/>
        </w:rPr>
      </w:pPr>
    </w:p>
    <w:p w:rsidR="007343E7" w:rsidRPr="00A24668" w:rsidRDefault="00CF20EA" w:rsidP="0002659D">
      <w:pPr>
        <w:rPr>
          <w:rFonts w:eastAsiaTheme="minorEastAsia" w:cs="Arial"/>
          <w:szCs w:val="22"/>
          <w:lang w:val="nl-NL"/>
        </w:rPr>
      </w:pPr>
      <w:r>
        <w:rPr>
          <w:rFonts w:eastAsiaTheme="minorEastAsia" w:cs="Arial"/>
          <w:szCs w:val="22"/>
        </w:rPr>
        <w:lastRenderedPageBreak/>
        <w:t xml:space="preserve">Knack, S. and Kneefer, P.1997. Does social capital have an economic pay-off? </w:t>
      </w:r>
      <w:r w:rsidRPr="00A24668">
        <w:rPr>
          <w:rFonts w:eastAsiaTheme="minorEastAsia" w:cs="Arial"/>
          <w:b/>
          <w:i/>
          <w:szCs w:val="22"/>
          <w:lang w:val="nl-NL"/>
        </w:rPr>
        <w:t xml:space="preserve">Quarterly </w:t>
      </w:r>
      <w:r w:rsidR="00C8088F" w:rsidRPr="00A24668">
        <w:rPr>
          <w:rFonts w:eastAsiaTheme="minorEastAsia" w:cs="Arial"/>
          <w:b/>
          <w:i/>
          <w:szCs w:val="22"/>
          <w:lang w:val="nl-NL"/>
        </w:rPr>
        <w:t>Journal</w:t>
      </w:r>
      <w:r w:rsidRPr="00A24668">
        <w:rPr>
          <w:rFonts w:eastAsiaTheme="minorEastAsia" w:cs="Arial"/>
          <w:b/>
          <w:i/>
          <w:szCs w:val="22"/>
          <w:lang w:val="nl-NL"/>
        </w:rPr>
        <w:t xml:space="preserve"> of Economics 112 </w:t>
      </w:r>
      <w:r w:rsidRPr="00A24668">
        <w:rPr>
          <w:rFonts w:eastAsiaTheme="minorEastAsia" w:cs="Arial"/>
          <w:szCs w:val="22"/>
          <w:lang w:val="nl-NL"/>
        </w:rPr>
        <w:t>1251-88</w:t>
      </w:r>
    </w:p>
    <w:p w:rsidR="00A009C8" w:rsidRPr="00A24668" w:rsidRDefault="00A009C8" w:rsidP="0002659D">
      <w:pPr>
        <w:rPr>
          <w:rFonts w:eastAsiaTheme="minorEastAsia" w:cs="Arial"/>
          <w:szCs w:val="22"/>
          <w:lang w:val="nl-NL"/>
        </w:rPr>
      </w:pPr>
    </w:p>
    <w:p w:rsidR="00841CB9" w:rsidRPr="00CD007F" w:rsidRDefault="00841CB9" w:rsidP="00C72F6C">
      <w:pPr>
        <w:autoSpaceDE w:val="0"/>
        <w:autoSpaceDN w:val="0"/>
        <w:adjustRightInd w:val="0"/>
        <w:rPr>
          <w:rFonts w:cs="Arial"/>
          <w:szCs w:val="22"/>
          <w:lang w:val="nl-NL"/>
        </w:rPr>
      </w:pPr>
      <w:r w:rsidRPr="00CD007F">
        <w:rPr>
          <w:rFonts w:cs="Arial"/>
          <w:szCs w:val="22"/>
          <w:lang w:val="nl-NL"/>
        </w:rPr>
        <w:t xml:space="preserve">Marlet, </w:t>
      </w:r>
      <w:r w:rsidR="00243237" w:rsidRPr="00CD007F">
        <w:rPr>
          <w:rFonts w:cs="Arial"/>
          <w:szCs w:val="22"/>
          <w:lang w:val="nl-NL"/>
        </w:rPr>
        <w:t xml:space="preserve">G., </w:t>
      </w:r>
      <w:r w:rsidRPr="00CD007F">
        <w:rPr>
          <w:rFonts w:cs="Arial"/>
          <w:szCs w:val="22"/>
          <w:lang w:val="nl-NL"/>
        </w:rPr>
        <w:t>Poort</w:t>
      </w:r>
      <w:r w:rsidR="00243237" w:rsidRPr="00CD007F">
        <w:rPr>
          <w:rFonts w:cs="Arial"/>
          <w:szCs w:val="22"/>
          <w:lang w:val="nl-NL"/>
        </w:rPr>
        <w:t xml:space="preserve">, J. and Van Woerkens, C. </w:t>
      </w:r>
      <w:r w:rsidRPr="00CD007F">
        <w:rPr>
          <w:rFonts w:cs="Arial"/>
          <w:szCs w:val="22"/>
          <w:lang w:val="nl-NL"/>
        </w:rPr>
        <w:t>2009</w:t>
      </w:r>
      <w:r w:rsidR="00243237" w:rsidRPr="00CD007F">
        <w:rPr>
          <w:rFonts w:cs="Arial"/>
          <w:szCs w:val="22"/>
          <w:lang w:val="nl-NL"/>
        </w:rPr>
        <w:t>. De baat op straat</w:t>
      </w:r>
      <w:r w:rsidR="00C72F6C" w:rsidRPr="00CD007F">
        <w:rPr>
          <w:rFonts w:cs="Arial"/>
          <w:szCs w:val="22"/>
          <w:lang w:val="nl-NL"/>
        </w:rPr>
        <w:t xml:space="preserve">: </w:t>
      </w:r>
      <w:r w:rsidR="00C72F6C" w:rsidRPr="00CD007F">
        <w:rPr>
          <w:rFonts w:cs="Arial"/>
          <w:szCs w:val="22"/>
          <w:lang w:val="nl-NL" w:eastAsia="zh-CN"/>
        </w:rPr>
        <w:t xml:space="preserve">Het effect van de investeringen van woningcorporaties op overlast, onveiligheid en verloedering in de buurt. </w:t>
      </w:r>
      <w:r w:rsidR="00243237" w:rsidRPr="00CD007F">
        <w:rPr>
          <w:rFonts w:cs="Arial"/>
          <w:b/>
          <w:i/>
          <w:szCs w:val="22"/>
          <w:lang w:val="nl-NL"/>
        </w:rPr>
        <w:t>SEO Economisch onderzoek.</w:t>
      </w:r>
      <w:r w:rsidR="00243237" w:rsidRPr="00CD007F">
        <w:rPr>
          <w:rFonts w:cs="Arial"/>
          <w:szCs w:val="22"/>
          <w:lang w:val="nl-NL"/>
        </w:rPr>
        <w:t xml:space="preserve"> </w:t>
      </w:r>
      <w:r w:rsidR="00C72F6C" w:rsidRPr="00CD007F">
        <w:rPr>
          <w:rFonts w:cs="Arial"/>
          <w:szCs w:val="22"/>
          <w:lang w:val="nl-NL"/>
        </w:rPr>
        <w:t xml:space="preserve">Utrecht: Atlas voor gemeenten. </w:t>
      </w:r>
    </w:p>
    <w:p w:rsidR="00243237" w:rsidRPr="00724B44" w:rsidRDefault="00243237" w:rsidP="00841CB9">
      <w:pPr>
        <w:rPr>
          <w:rFonts w:cs="Arial"/>
          <w:szCs w:val="22"/>
          <w:lang w:val="nl-NL"/>
        </w:rPr>
      </w:pPr>
    </w:p>
    <w:p w:rsidR="00A009C8" w:rsidRPr="00961708" w:rsidRDefault="00DF15E3" w:rsidP="0002659D">
      <w:pPr>
        <w:rPr>
          <w:rFonts w:eastAsiaTheme="minorEastAsia" w:cs="Arial"/>
          <w:szCs w:val="22"/>
        </w:rPr>
      </w:pPr>
      <w:r w:rsidRPr="00961708">
        <w:rPr>
          <w:rFonts w:eastAsiaTheme="minorEastAsia" w:cs="Arial"/>
          <w:szCs w:val="22"/>
          <w:lang w:val="nl-NL"/>
        </w:rPr>
        <w:t xml:space="preserve">Ozga, J. and Sukhnandan, L. 1998. </w:t>
      </w:r>
      <w:r w:rsidRPr="00961708">
        <w:rPr>
          <w:rFonts w:eastAsiaTheme="minorEastAsia" w:cs="Arial"/>
          <w:szCs w:val="22"/>
        </w:rPr>
        <w:t xml:space="preserve">Undergraduate Non-Completion: Developing an Explanatory Model. </w:t>
      </w:r>
      <w:r w:rsidRPr="00961708">
        <w:rPr>
          <w:rFonts w:eastAsiaTheme="minorEastAsia" w:cs="Arial"/>
          <w:b/>
          <w:i/>
          <w:szCs w:val="22"/>
        </w:rPr>
        <w:t xml:space="preserve">Higher Education Quarterly 52: </w:t>
      </w:r>
      <w:r w:rsidRPr="00961708">
        <w:rPr>
          <w:rFonts w:eastAsiaTheme="minorEastAsia" w:cs="Arial"/>
          <w:szCs w:val="22"/>
        </w:rPr>
        <w:t xml:space="preserve">316-333. </w:t>
      </w:r>
    </w:p>
    <w:p w:rsidR="00DF15E3" w:rsidRPr="00DF15E3" w:rsidRDefault="00DF15E3" w:rsidP="0002659D">
      <w:pPr>
        <w:rPr>
          <w:rFonts w:eastAsiaTheme="minorEastAsia" w:cs="Arial"/>
          <w:szCs w:val="22"/>
        </w:rPr>
      </w:pPr>
    </w:p>
    <w:p w:rsidR="004E47ED" w:rsidRPr="00CF20EA" w:rsidRDefault="004E47ED" w:rsidP="004E47ED">
      <w:pPr>
        <w:rPr>
          <w:b/>
          <w:i/>
          <w:lang w:eastAsia="zh-CN"/>
        </w:rPr>
      </w:pPr>
      <w:r w:rsidRPr="00A009C8">
        <w:rPr>
          <w:rFonts w:eastAsiaTheme="minorEastAsia" w:cs="Arial"/>
          <w:szCs w:val="22"/>
        </w:rPr>
        <w:t>Putnam</w:t>
      </w:r>
      <w:r w:rsidR="00684AE9">
        <w:rPr>
          <w:rFonts w:eastAsiaTheme="minorEastAsia" w:cs="Arial"/>
          <w:szCs w:val="22"/>
        </w:rPr>
        <w:t>, R., 2000</w:t>
      </w:r>
      <w:r w:rsidR="00776EA7">
        <w:rPr>
          <w:rFonts w:eastAsiaTheme="minorEastAsia" w:cs="Arial"/>
          <w:szCs w:val="22"/>
        </w:rPr>
        <w:t xml:space="preserve">. </w:t>
      </w:r>
      <w:r w:rsidR="00CF20EA">
        <w:rPr>
          <w:rFonts w:eastAsiaTheme="minorEastAsia" w:cs="Arial"/>
          <w:szCs w:val="22"/>
        </w:rPr>
        <w:t xml:space="preserve">Bowling alone, </w:t>
      </w:r>
      <w:r w:rsidR="00CF20EA">
        <w:rPr>
          <w:rFonts w:eastAsiaTheme="minorEastAsia" w:cs="Arial"/>
          <w:b/>
          <w:i/>
          <w:szCs w:val="22"/>
        </w:rPr>
        <w:t xml:space="preserve">The collapse and Revival of American Communnity. </w:t>
      </w:r>
    </w:p>
    <w:p w:rsidR="00A009C8" w:rsidRPr="00CD007F" w:rsidRDefault="00A009C8" w:rsidP="0002659D">
      <w:pPr>
        <w:rPr>
          <w:rFonts w:cs="Arial"/>
          <w:szCs w:val="22"/>
        </w:rPr>
      </w:pPr>
    </w:p>
    <w:p w:rsidR="0002659D" w:rsidRPr="00961708" w:rsidRDefault="0002659D" w:rsidP="0002659D">
      <w:pPr>
        <w:rPr>
          <w:rFonts w:cs="Arial"/>
          <w:szCs w:val="22"/>
          <w:lang w:val="en-GB"/>
        </w:rPr>
      </w:pPr>
      <w:r w:rsidRPr="00961708">
        <w:rPr>
          <w:rFonts w:cs="Arial"/>
          <w:szCs w:val="22"/>
        </w:rPr>
        <w:t xml:space="preserve">Schelling, T.C., 1971. </w:t>
      </w:r>
      <w:r w:rsidRPr="00961708">
        <w:rPr>
          <w:rFonts w:cs="Arial"/>
          <w:szCs w:val="22"/>
          <w:lang w:val="en-GB"/>
        </w:rPr>
        <w:t xml:space="preserve">Dynamic models of segregation, </w:t>
      </w:r>
      <w:r w:rsidRPr="00961708">
        <w:rPr>
          <w:rFonts w:cs="Arial"/>
          <w:b/>
          <w:szCs w:val="22"/>
          <w:lang w:val="en-GB"/>
        </w:rPr>
        <w:t xml:space="preserve">The Journal of Mathematical Sociology 1: </w:t>
      </w:r>
      <w:r w:rsidRPr="00961708">
        <w:rPr>
          <w:rFonts w:cs="Arial"/>
          <w:szCs w:val="22"/>
          <w:lang w:val="en-GB"/>
        </w:rPr>
        <w:t>143-186</w:t>
      </w:r>
      <w:r w:rsidR="00DF15E3" w:rsidRPr="00961708">
        <w:rPr>
          <w:rFonts w:cs="Arial"/>
          <w:szCs w:val="22"/>
          <w:lang w:val="en-GB"/>
        </w:rPr>
        <w:t>.</w:t>
      </w:r>
    </w:p>
    <w:p w:rsidR="00DF15E3" w:rsidRPr="00961708" w:rsidRDefault="00DF15E3" w:rsidP="0002659D">
      <w:pPr>
        <w:rPr>
          <w:rFonts w:cs="Arial"/>
          <w:szCs w:val="22"/>
          <w:lang w:val="en-GB"/>
        </w:rPr>
      </w:pPr>
    </w:p>
    <w:p w:rsidR="00DF15E3" w:rsidRPr="00961708" w:rsidRDefault="00DF15E3" w:rsidP="00DF15E3">
      <w:pPr>
        <w:rPr>
          <w:rFonts w:cs="Arial"/>
          <w:szCs w:val="22"/>
          <w:lang w:val="en-GB"/>
        </w:rPr>
      </w:pPr>
      <w:r w:rsidRPr="00961708">
        <w:rPr>
          <w:rFonts w:cs="Arial"/>
          <w:szCs w:val="22"/>
        </w:rPr>
        <w:t xml:space="preserve">Schelling, T.C., </w:t>
      </w:r>
      <w:r w:rsidR="00961708" w:rsidRPr="00961708">
        <w:rPr>
          <w:rFonts w:cs="Arial"/>
          <w:szCs w:val="22"/>
        </w:rPr>
        <w:t xml:space="preserve">1971. </w:t>
      </w:r>
      <w:r w:rsidRPr="00961708">
        <w:rPr>
          <w:rFonts w:cs="Arial"/>
          <w:szCs w:val="22"/>
        </w:rPr>
        <w:t>M</w:t>
      </w:r>
      <w:r w:rsidRPr="00961708">
        <w:rPr>
          <w:rFonts w:cs="Arial"/>
          <w:szCs w:val="22"/>
          <w:lang w:val="en-GB"/>
        </w:rPr>
        <w:t>odels of segregation</w:t>
      </w:r>
      <w:r w:rsidR="00961708" w:rsidRPr="00961708">
        <w:rPr>
          <w:rFonts w:cs="Arial"/>
          <w:szCs w:val="22"/>
          <w:lang w:val="en-GB"/>
        </w:rPr>
        <w:t xml:space="preserve">, </w:t>
      </w:r>
      <w:r w:rsidR="00961708" w:rsidRPr="00961708">
        <w:rPr>
          <w:rFonts w:cs="Arial"/>
          <w:b/>
          <w:szCs w:val="22"/>
          <w:lang w:val="en-GB"/>
        </w:rPr>
        <w:t>The Journal of Mathematical Sociology 4:</w:t>
      </w:r>
      <w:r w:rsidR="00961708" w:rsidRPr="00961708">
        <w:rPr>
          <w:rFonts w:cs="Arial"/>
          <w:szCs w:val="22"/>
          <w:lang w:val="en-GB"/>
        </w:rPr>
        <w:t xml:space="preserve"> </w:t>
      </w:r>
      <w:r w:rsidRPr="00961708">
        <w:rPr>
          <w:rFonts w:cs="Arial"/>
          <w:b/>
          <w:szCs w:val="22"/>
          <w:lang w:val="en-GB"/>
        </w:rPr>
        <w:t xml:space="preserve"> </w:t>
      </w:r>
      <w:r w:rsidRPr="00961708">
        <w:rPr>
          <w:rFonts w:cs="Arial"/>
          <w:szCs w:val="22"/>
          <w:lang w:val="en-GB"/>
        </w:rPr>
        <w:t>488-493.</w:t>
      </w:r>
    </w:p>
    <w:p w:rsidR="00DF15E3" w:rsidRDefault="00DF15E3" w:rsidP="0002659D">
      <w:pPr>
        <w:rPr>
          <w:rFonts w:cs="Arial"/>
          <w:szCs w:val="22"/>
          <w:lang w:val="en-GB"/>
        </w:rPr>
      </w:pPr>
    </w:p>
    <w:p w:rsidR="0002659D" w:rsidRPr="005337BD" w:rsidRDefault="0002659D" w:rsidP="0002659D">
      <w:pPr>
        <w:rPr>
          <w:rFonts w:cs="Arial"/>
          <w:szCs w:val="22"/>
        </w:rPr>
      </w:pPr>
      <w:r w:rsidRPr="00AD342C">
        <w:rPr>
          <w:rFonts w:cs="Arial"/>
          <w:szCs w:val="22"/>
          <w:lang w:val="en-GB"/>
        </w:rPr>
        <w:t xml:space="preserve">Smith, J and Naylor, R. 2001. Determinants of degree performance in UK universities: a statistical analysis of the 1993 student cohort. </w:t>
      </w:r>
      <w:r w:rsidR="00790AE9" w:rsidRPr="00790AE9">
        <w:rPr>
          <w:rFonts w:cs="Arial"/>
          <w:b/>
          <w:i/>
          <w:szCs w:val="22"/>
        </w:rPr>
        <w:t>Oxfort bulletin of economics and statistics. 63</w:t>
      </w:r>
      <w:r w:rsidR="00790AE9" w:rsidRPr="00790AE9">
        <w:rPr>
          <w:rFonts w:cs="Arial"/>
          <w:szCs w:val="22"/>
        </w:rPr>
        <w:t xml:space="preserve">: 29-60. </w:t>
      </w:r>
    </w:p>
    <w:p w:rsidR="0002659D" w:rsidRPr="005337BD" w:rsidRDefault="0002659D" w:rsidP="0002659D">
      <w:pPr>
        <w:rPr>
          <w:rFonts w:cs="Arial"/>
          <w:szCs w:val="22"/>
        </w:rPr>
      </w:pPr>
    </w:p>
    <w:p w:rsidR="008455A3" w:rsidRPr="00A24668" w:rsidRDefault="008455A3" w:rsidP="0002659D">
      <w:pPr>
        <w:rPr>
          <w:rFonts w:cs="Arial"/>
          <w:szCs w:val="22"/>
          <w:lang w:val="nl-NL"/>
        </w:rPr>
      </w:pPr>
      <w:r w:rsidRPr="00684AE9">
        <w:rPr>
          <w:rFonts w:cs="Arial"/>
          <w:szCs w:val="22"/>
        </w:rPr>
        <w:t>Tinto</w:t>
      </w:r>
      <w:r w:rsidR="00684AE9" w:rsidRPr="00684AE9">
        <w:rPr>
          <w:rFonts w:cs="Arial"/>
          <w:szCs w:val="22"/>
        </w:rPr>
        <w:t>, V.,</w:t>
      </w:r>
      <w:r w:rsidRPr="00684AE9">
        <w:rPr>
          <w:rFonts w:cs="Arial"/>
          <w:szCs w:val="22"/>
        </w:rPr>
        <w:t xml:space="preserve"> 1975</w:t>
      </w:r>
      <w:r w:rsidR="00684AE9" w:rsidRPr="00684AE9">
        <w:rPr>
          <w:rFonts w:cs="Arial"/>
          <w:szCs w:val="22"/>
        </w:rPr>
        <w:t xml:space="preserve">. </w:t>
      </w:r>
      <w:r w:rsidR="00F022B2">
        <w:rPr>
          <w:rFonts w:cs="Arial"/>
          <w:szCs w:val="22"/>
        </w:rPr>
        <w:t>Drop-out</w:t>
      </w:r>
      <w:r w:rsidR="00684AE9" w:rsidRPr="00684AE9">
        <w:rPr>
          <w:rFonts w:cs="Arial"/>
          <w:szCs w:val="22"/>
        </w:rPr>
        <w:t xml:space="preserve"> from H</w:t>
      </w:r>
      <w:r w:rsidR="00684AE9">
        <w:rPr>
          <w:rFonts w:cs="Arial"/>
          <w:szCs w:val="22"/>
        </w:rPr>
        <w:t xml:space="preserve">igher Education: A Theoretical Synthesis of Recent Research. </w:t>
      </w:r>
      <w:r w:rsidR="00684AE9" w:rsidRPr="00A24668">
        <w:rPr>
          <w:rFonts w:cs="Arial"/>
          <w:b/>
          <w:i/>
          <w:szCs w:val="22"/>
          <w:lang w:val="nl-NL"/>
        </w:rPr>
        <w:t xml:space="preserve">Review of Educational Research. 45: </w:t>
      </w:r>
      <w:r w:rsidR="00684AE9" w:rsidRPr="00A24668">
        <w:rPr>
          <w:rFonts w:cs="Arial"/>
          <w:szCs w:val="22"/>
          <w:lang w:val="nl-NL"/>
        </w:rPr>
        <w:t>89-125.</w:t>
      </w:r>
    </w:p>
    <w:p w:rsidR="000167F1" w:rsidRPr="00A24668" w:rsidRDefault="000167F1" w:rsidP="0002659D">
      <w:pPr>
        <w:rPr>
          <w:rFonts w:cs="Arial"/>
          <w:szCs w:val="22"/>
          <w:lang w:val="nl-NL"/>
        </w:rPr>
      </w:pPr>
    </w:p>
    <w:p w:rsidR="00C125B4" w:rsidRDefault="00684AE9" w:rsidP="00C125B4">
      <w:pPr>
        <w:autoSpaceDE w:val="0"/>
        <w:autoSpaceDN w:val="0"/>
        <w:adjustRightInd w:val="0"/>
        <w:rPr>
          <w:rFonts w:cs="Arial"/>
          <w:i/>
          <w:iCs/>
          <w:szCs w:val="22"/>
          <w:lang w:val="nl-NL" w:eastAsia="zh-CN"/>
        </w:rPr>
      </w:pPr>
      <w:r>
        <w:rPr>
          <w:rFonts w:cs="Arial"/>
          <w:szCs w:val="22"/>
          <w:lang w:val="nl-NL" w:eastAsia="zh-CN"/>
        </w:rPr>
        <w:t>Uunk, W. 2002</w:t>
      </w:r>
      <w:r w:rsidR="00C125B4">
        <w:rPr>
          <w:rFonts w:cs="Arial"/>
          <w:szCs w:val="22"/>
          <w:lang w:val="nl-NL" w:eastAsia="zh-CN"/>
        </w:rPr>
        <w:t xml:space="preserve">. </w:t>
      </w:r>
      <w:r w:rsidR="00C125B4">
        <w:rPr>
          <w:rFonts w:cs="Arial"/>
          <w:i/>
          <w:iCs/>
          <w:szCs w:val="22"/>
          <w:lang w:val="nl-NL" w:eastAsia="zh-CN"/>
        </w:rPr>
        <w:t>Concentratie en achterstand. Over de samenhang tussen etnische</w:t>
      </w:r>
    </w:p>
    <w:p w:rsidR="00C125B4" w:rsidRDefault="00C125B4" w:rsidP="00C125B4">
      <w:pPr>
        <w:autoSpaceDE w:val="0"/>
        <w:autoSpaceDN w:val="0"/>
        <w:adjustRightInd w:val="0"/>
        <w:rPr>
          <w:rFonts w:cs="Arial"/>
          <w:szCs w:val="22"/>
          <w:lang w:val="nl-NL" w:eastAsia="zh-CN"/>
        </w:rPr>
      </w:pPr>
      <w:r>
        <w:rPr>
          <w:rFonts w:cs="Arial"/>
          <w:i/>
          <w:iCs/>
          <w:szCs w:val="22"/>
          <w:lang w:val="nl-NL" w:eastAsia="zh-CN"/>
        </w:rPr>
        <w:t xml:space="preserve">concentratie en de sociaal-economische positie onder allochtonen en autochtonen. </w:t>
      </w:r>
      <w:r>
        <w:rPr>
          <w:rFonts w:cs="Arial"/>
          <w:szCs w:val="22"/>
          <w:lang w:val="nl-NL" w:eastAsia="zh-CN"/>
        </w:rPr>
        <w:t>Assen:</w:t>
      </w:r>
    </w:p>
    <w:p w:rsidR="00C125B4" w:rsidRDefault="00C125B4" w:rsidP="00C125B4">
      <w:pPr>
        <w:autoSpaceDE w:val="0"/>
        <w:autoSpaceDN w:val="0"/>
        <w:adjustRightInd w:val="0"/>
        <w:rPr>
          <w:rFonts w:cs="Arial"/>
          <w:szCs w:val="22"/>
          <w:lang w:val="nl-NL" w:eastAsia="zh-CN"/>
        </w:rPr>
      </w:pPr>
      <w:r>
        <w:rPr>
          <w:rFonts w:cs="Arial"/>
          <w:szCs w:val="22"/>
          <w:lang w:val="nl-NL" w:eastAsia="zh-CN"/>
        </w:rPr>
        <w:t>Van Gorcum</w:t>
      </w:r>
    </w:p>
    <w:p w:rsidR="00C125B4" w:rsidRDefault="00C125B4" w:rsidP="00C125B4">
      <w:pPr>
        <w:autoSpaceDE w:val="0"/>
        <w:autoSpaceDN w:val="0"/>
        <w:adjustRightInd w:val="0"/>
        <w:rPr>
          <w:rFonts w:cs="Arial"/>
          <w:szCs w:val="22"/>
          <w:lang w:val="nl-NL" w:eastAsia="zh-CN"/>
        </w:rPr>
      </w:pPr>
    </w:p>
    <w:p w:rsidR="00C125B4" w:rsidRDefault="00C125B4" w:rsidP="00C125B4">
      <w:pPr>
        <w:autoSpaceDE w:val="0"/>
        <w:autoSpaceDN w:val="0"/>
        <w:adjustRightInd w:val="0"/>
        <w:rPr>
          <w:rFonts w:cs="Arial"/>
          <w:i/>
          <w:iCs/>
          <w:szCs w:val="22"/>
          <w:lang w:val="nl-NL" w:eastAsia="zh-CN"/>
        </w:rPr>
      </w:pPr>
      <w:r>
        <w:rPr>
          <w:rFonts w:cs="Arial"/>
          <w:szCs w:val="22"/>
          <w:lang w:val="nl-NL" w:eastAsia="zh-CN"/>
        </w:rPr>
        <w:t xml:space="preserve">Uunk. W. en Dominguez Martinez, S. (2001) </w:t>
      </w:r>
      <w:r>
        <w:rPr>
          <w:rFonts w:cs="Arial"/>
          <w:i/>
          <w:iCs/>
          <w:szCs w:val="22"/>
          <w:lang w:val="nl-NL" w:eastAsia="zh-CN"/>
        </w:rPr>
        <w:t>Wijken in beweging: migratie in en uit</w:t>
      </w:r>
    </w:p>
    <w:p w:rsidR="000167F1" w:rsidRPr="009E5181" w:rsidRDefault="00C125B4" w:rsidP="00CF20EA">
      <w:pPr>
        <w:autoSpaceDE w:val="0"/>
        <w:autoSpaceDN w:val="0"/>
        <w:adjustRightInd w:val="0"/>
        <w:rPr>
          <w:rFonts w:cs="Arial"/>
          <w:szCs w:val="22"/>
          <w:lang w:val="nl-NL"/>
        </w:rPr>
      </w:pPr>
      <w:r>
        <w:rPr>
          <w:rFonts w:cs="Arial"/>
          <w:i/>
          <w:iCs/>
          <w:szCs w:val="22"/>
          <w:lang w:val="nl-NL" w:eastAsia="zh-CN"/>
        </w:rPr>
        <w:t>concentratiewijken.</w:t>
      </w:r>
      <w:r w:rsidR="00CF20EA">
        <w:rPr>
          <w:rFonts w:cs="Arial"/>
          <w:i/>
          <w:iCs/>
          <w:szCs w:val="22"/>
          <w:lang w:val="nl-NL" w:eastAsia="zh-CN"/>
        </w:rPr>
        <w:t xml:space="preserve"> </w:t>
      </w:r>
      <w:r>
        <w:rPr>
          <w:rFonts w:cs="Arial"/>
          <w:szCs w:val="22"/>
          <w:lang w:val="nl-NL" w:eastAsia="zh-CN"/>
        </w:rPr>
        <w:t>Rotterdam: Erasmus Universiteit Rotterdam – ISEO</w:t>
      </w:r>
    </w:p>
    <w:p w:rsidR="001F2EEE" w:rsidRPr="009E5181" w:rsidRDefault="001F2EEE" w:rsidP="0002659D">
      <w:pPr>
        <w:rPr>
          <w:rFonts w:cs="Arial"/>
          <w:szCs w:val="22"/>
          <w:lang w:val="nl-NL"/>
        </w:rPr>
      </w:pPr>
    </w:p>
    <w:p w:rsidR="00841CB9" w:rsidRPr="00961708" w:rsidRDefault="00841CB9" w:rsidP="0002659D">
      <w:pPr>
        <w:rPr>
          <w:rFonts w:cs="Arial"/>
          <w:szCs w:val="22"/>
          <w:lang w:val="nl-NL"/>
        </w:rPr>
      </w:pPr>
      <w:r w:rsidRPr="00961708">
        <w:rPr>
          <w:rFonts w:cs="Arial"/>
          <w:szCs w:val="22"/>
          <w:lang w:val="nl-NL"/>
        </w:rPr>
        <w:t xml:space="preserve">Van de Werfhorst, H. G. and Van Tubergen, F. 2007. </w:t>
      </w:r>
      <w:r w:rsidRPr="00961708">
        <w:rPr>
          <w:rFonts w:cs="Arial"/>
          <w:szCs w:val="22"/>
        </w:rPr>
        <w:t xml:space="preserve">Ethniciiy, schooling, and merit in the Netherlands. </w:t>
      </w:r>
      <w:r w:rsidRPr="00961708">
        <w:rPr>
          <w:rFonts w:cs="Arial"/>
          <w:b/>
          <w:i/>
          <w:szCs w:val="22"/>
          <w:lang w:val="nl-NL"/>
        </w:rPr>
        <w:t xml:space="preserve">Ethnicities 7: </w:t>
      </w:r>
      <w:r w:rsidRPr="00961708">
        <w:rPr>
          <w:rFonts w:cs="Arial"/>
          <w:szCs w:val="22"/>
          <w:lang w:val="nl-NL"/>
        </w:rPr>
        <w:t>416-444.</w:t>
      </w:r>
    </w:p>
    <w:p w:rsidR="00C70B17" w:rsidRPr="00961708" w:rsidRDefault="00C70B17" w:rsidP="0002659D">
      <w:pPr>
        <w:rPr>
          <w:rFonts w:cs="Arial"/>
          <w:szCs w:val="22"/>
          <w:lang w:val="nl-NL"/>
        </w:rPr>
      </w:pPr>
    </w:p>
    <w:p w:rsidR="00C70B17" w:rsidRPr="00961708" w:rsidRDefault="00C70B17" w:rsidP="0002659D">
      <w:pPr>
        <w:rPr>
          <w:rFonts w:cs="Arial"/>
          <w:szCs w:val="22"/>
          <w:lang w:val="nl-NL"/>
        </w:rPr>
      </w:pPr>
      <w:r w:rsidRPr="00961708">
        <w:rPr>
          <w:rFonts w:cs="Arial"/>
          <w:szCs w:val="22"/>
          <w:lang w:val="nl-NL"/>
        </w:rPr>
        <w:lastRenderedPageBreak/>
        <w:t xml:space="preserve">Van de Werfhorst, H. G. and Van Tubergen, F. 2007. </w:t>
      </w:r>
      <w:r w:rsidRPr="00961708">
        <w:rPr>
          <w:rFonts w:cs="Arial"/>
          <w:szCs w:val="22"/>
        </w:rPr>
        <w:t xml:space="preserve">Postimmigration Investments in Education: A Study of Immigrants in the Netherlands. </w:t>
      </w:r>
      <w:r w:rsidRPr="00961708">
        <w:rPr>
          <w:rFonts w:cs="Arial"/>
          <w:b/>
          <w:i/>
          <w:szCs w:val="22"/>
          <w:lang w:val="nl-NL"/>
        </w:rPr>
        <w:t xml:space="preserve">Demography 44: </w:t>
      </w:r>
      <w:r w:rsidRPr="00961708">
        <w:rPr>
          <w:rFonts w:cs="Arial"/>
          <w:szCs w:val="22"/>
          <w:lang w:val="nl-NL"/>
        </w:rPr>
        <w:t xml:space="preserve">883-898. </w:t>
      </w:r>
    </w:p>
    <w:p w:rsidR="00841CB9" w:rsidRPr="00CD007F" w:rsidRDefault="00841CB9" w:rsidP="0002659D">
      <w:pPr>
        <w:rPr>
          <w:rFonts w:cs="Arial"/>
          <w:szCs w:val="22"/>
          <w:lang w:val="nl-NL"/>
        </w:rPr>
      </w:pPr>
    </w:p>
    <w:p w:rsidR="001F2EEE" w:rsidRPr="00A24668" w:rsidRDefault="001F2EEE" w:rsidP="001F2EEE">
      <w:pPr>
        <w:rPr>
          <w:rFonts w:cs="Arial"/>
          <w:szCs w:val="22"/>
        </w:rPr>
      </w:pPr>
      <w:r w:rsidRPr="00914BF0">
        <w:rPr>
          <w:lang w:val="nl-NL" w:eastAsia="zh-CN"/>
        </w:rPr>
        <w:t>Wolff,</w:t>
      </w:r>
      <w:r w:rsidR="00684AE9">
        <w:rPr>
          <w:lang w:val="nl-NL" w:eastAsia="zh-CN"/>
        </w:rPr>
        <w:t xml:space="preserve"> R.,</w:t>
      </w:r>
      <w:r w:rsidRPr="00914BF0">
        <w:rPr>
          <w:lang w:val="nl-NL" w:eastAsia="zh-CN"/>
        </w:rPr>
        <w:t xml:space="preserve"> </w:t>
      </w:r>
      <w:r w:rsidR="00684AE9">
        <w:rPr>
          <w:lang w:val="nl-NL" w:eastAsia="zh-CN"/>
        </w:rPr>
        <w:t xml:space="preserve">Rezai, S. </w:t>
      </w:r>
      <w:r w:rsidRPr="00914BF0">
        <w:rPr>
          <w:lang w:val="nl-NL" w:eastAsia="zh-CN"/>
        </w:rPr>
        <w:t>en Severiens</w:t>
      </w:r>
      <w:r w:rsidR="00684AE9">
        <w:rPr>
          <w:lang w:val="nl-NL" w:eastAsia="zh-CN"/>
        </w:rPr>
        <w:t>, S., H</w:t>
      </w:r>
      <w:r w:rsidRPr="00914BF0">
        <w:rPr>
          <w:lang w:val="nl-NL" w:eastAsia="zh-CN"/>
        </w:rPr>
        <w:t xml:space="preserve">et is maar in wat voor gezin je geboren wordt. </w:t>
      </w:r>
      <w:r w:rsidR="00684AE9" w:rsidRPr="00A24668">
        <w:rPr>
          <w:b/>
          <w:lang w:eastAsia="zh-CN"/>
        </w:rPr>
        <w:t>ECHO</w:t>
      </w:r>
    </w:p>
    <w:p w:rsidR="008455A3" w:rsidRPr="00A24668" w:rsidRDefault="008455A3" w:rsidP="0002659D">
      <w:pPr>
        <w:rPr>
          <w:rFonts w:cs="Arial"/>
          <w:szCs w:val="22"/>
        </w:rPr>
      </w:pPr>
    </w:p>
    <w:p w:rsidR="00DF15E3" w:rsidRPr="00961708" w:rsidRDefault="00DF15E3" w:rsidP="0002659D">
      <w:pPr>
        <w:rPr>
          <w:rFonts w:cs="Arial"/>
          <w:szCs w:val="22"/>
        </w:rPr>
      </w:pPr>
      <w:r w:rsidRPr="00961708">
        <w:rPr>
          <w:rFonts w:cs="Arial"/>
          <w:szCs w:val="22"/>
        </w:rPr>
        <w:t>Yorke</w:t>
      </w:r>
      <w:r w:rsidR="00407C18" w:rsidRPr="00961708">
        <w:rPr>
          <w:rFonts w:cs="Arial"/>
          <w:szCs w:val="22"/>
        </w:rPr>
        <w:t>, Mantz</w:t>
      </w:r>
      <w:r w:rsidRPr="00961708">
        <w:rPr>
          <w:rFonts w:cs="Arial"/>
          <w:szCs w:val="22"/>
        </w:rPr>
        <w:t xml:space="preserve">. 2000. The Quality of the Student Experience: what can institutions learn from data relating to non-completion? </w:t>
      </w:r>
      <w:r w:rsidRPr="00961708">
        <w:rPr>
          <w:rFonts w:cs="Arial"/>
          <w:b/>
          <w:i/>
          <w:szCs w:val="22"/>
        </w:rPr>
        <w:t xml:space="preserve">Quality in Higher Education 6: </w:t>
      </w:r>
      <w:r w:rsidRPr="00961708">
        <w:rPr>
          <w:rFonts w:cs="Arial"/>
          <w:szCs w:val="22"/>
        </w:rPr>
        <w:t xml:space="preserve">61-75. </w:t>
      </w:r>
    </w:p>
    <w:p w:rsidR="00DF15E3" w:rsidRPr="00DF15E3" w:rsidRDefault="00DF15E3" w:rsidP="0002659D">
      <w:pPr>
        <w:rPr>
          <w:rFonts w:cs="Arial"/>
          <w:szCs w:val="22"/>
        </w:rPr>
      </w:pPr>
    </w:p>
    <w:p w:rsidR="0002659D" w:rsidRPr="00083756" w:rsidRDefault="0002659D" w:rsidP="0002659D">
      <w:pPr>
        <w:rPr>
          <w:rFonts w:cs="Arial"/>
          <w:szCs w:val="22"/>
        </w:rPr>
      </w:pPr>
      <w:r w:rsidRPr="00083756">
        <w:rPr>
          <w:rFonts w:cs="Arial"/>
          <w:szCs w:val="22"/>
        </w:rPr>
        <w:t>Zandvlied, K</w:t>
      </w:r>
      <w:r w:rsidR="009928BA" w:rsidRPr="00083756">
        <w:rPr>
          <w:rFonts w:cs="Arial"/>
          <w:szCs w:val="22"/>
        </w:rPr>
        <w:t>., Berretty, T., Collewet, M. and Tanis, O.</w:t>
      </w:r>
      <w:r w:rsidRPr="00083756">
        <w:rPr>
          <w:rFonts w:cs="Arial"/>
          <w:szCs w:val="22"/>
        </w:rPr>
        <w:t xml:space="preserve"> 2009. </w:t>
      </w:r>
      <w:r w:rsidRPr="00083756">
        <w:rPr>
          <w:rFonts w:cs="Arial"/>
          <w:b/>
          <w:i/>
          <w:szCs w:val="22"/>
          <w:lang w:val="nl-NL"/>
        </w:rPr>
        <w:t>Anders investeren in onderwijs: De economische effecten van tale</w:t>
      </w:r>
      <w:r w:rsidR="009928BA" w:rsidRPr="00083756">
        <w:rPr>
          <w:rFonts w:cs="Arial"/>
          <w:b/>
          <w:i/>
          <w:szCs w:val="22"/>
          <w:lang w:val="nl-NL"/>
        </w:rPr>
        <w:t>ntlekken in de regio Rotterdam.</w:t>
      </w:r>
      <w:r w:rsidR="009928BA" w:rsidRPr="00083756">
        <w:rPr>
          <w:rFonts w:cs="Arial"/>
          <w:szCs w:val="22"/>
          <w:lang w:val="nl-NL"/>
        </w:rPr>
        <w:t xml:space="preserve"> </w:t>
      </w:r>
      <w:r w:rsidR="009928BA" w:rsidRPr="00083756">
        <w:rPr>
          <w:rFonts w:cs="Arial"/>
          <w:szCs w:val="22"/>
        </w:rPr>
        <w:t xml:space="preserve">Rotterdam: SEOR, Erasmus Universiteit Rotterdam. </w:t>
      </w:r>
    </w:p>
    <w:p w:rsidR="00D040BB" w:rsidRPr="00CD007F" w:rsidRDefault="00D040BB" w:rsidP="009928BA">
      <w:pPr>
        <w:rPr>
          <w:rFonts w:cs="Arial"/>
          <w:color w:val="00B050"/>
          <w:szCs w:val="22"/>
        </w:rPr>
      </w:pPr>
    </w:p>
    <w:p w:rsidR="00D040BB" w:rsidRPr="00961708" w:rsidRDefault="00D040BB" w:rsidP="009928BA">
      <w:pPr>
        <w:autoSpaceDE w:val="0"/>
        <w:autoSpaceDN w:val="0"/>
        <w:adjustRightInd w:val="0"/>
        <w:rPr>
          <w:rFonts w:cs="Arial"/>
          <w:i/>
          <w:iCs/>
          <w:szCs w:val="22"/>
          <w:lang w:val="en-GB" w:eastAsia="zh-CN"/>
        </w:rPr>
      </w:pPr>
      <w:r w:rsidRPr="00961708">
        <w:rPr>
          <w:rFonts w:cs="Arial"/>
          <w:szCs w:val="22"/>
          <w:lang w:val="en-GB" w:eastAsia="zh-CN"/>
        </w:rPr>
        <w:t>Zweigenhaft</w:t>
      </w:r>
      <w:r w:rsidR="00407C18" w:rsidRPr="00961708">
        <w:rPr>
          <w:rFonts w:cs="Arial"/>
          <w:szCs w:val="22"/>
          <w:lang w:val="en-GB" w:eastAsia="zh-CN"/>
        </w:rPr>
        <w:t>, Richard L.</w:t>
      </w:r>
      <w:r w:rsidR="009928BA" w:rsidRPr="00961708">
        <w:rPr>
          <w:rFonts w:cs="Arial"/>
          <w:szCs w:val="22"/>
          <w:lang w:val="en-GB" w:eastAsia="zh-CN"/>
        </w:rPr>
        <w:t xml:space="preserve"> </w:t>
      </w:r>
      <w:r w:rsidRPr="00961708">
        <w:rPr>
          <w:rFonts w:cs="Arial"/>
          <w:szCs w:val="22"/>
          <w:lang w:val="en-GB" w:eastAsia="zh-CN"/>
        </w:rPr>
        <w:t>1993</w:t>
      </w:r>
      <w:r w:rsidR="009928BA" w:rsidRPr="00961708">
        <w:rPr>
          <w:rFonts w:cs="Arial"/>
          <w:szCs w:val="22"/>
          <w:lang w:val="en-GB" w:eastAsia="zh-CN"/>
        </w:rPr>
        <w:t xml:space="preserve">. </w:t>
      </w:r>
      <w:r w:rsidRPr="00961708">
        <w:rPr>
          <w:rFonts w:cs="Arial"/>
          <w:szCs w:val="22"/>
          <w:lang w:val="en-GB" w:eastAsia="zh-CN"/>
        </w:rPr>
        <w:t>Prep School and Public School Graduates of Harvard: A Longitudinal</w:t>
      </w:r>
      <w:r w:rsidR="009928BA" w:rsidRPr="00961708">
        <w:rPr>
          <w:rFonts w:cs="Arial"/>
          <w:szCs w:val="22"/>
          <w:lang w:val="en-GB" w:eastAsia="zh-CN"/>
        </w:rPr>
        <w:t xml:space="preserve"> </w:t>
      </w:r>
      <w:r w:rsidRPr="00961708">
        <w:rPr>
          <w:rFonts w:cs="Arial"/>
          <w:szCs w:val="22"/>
          <w:lang w:val="en-GB" w:eastAsia="zh-CN"/>
        </w:rPr>
        <w:t>Study of the Accumulation</w:t>
      </w:r>
      <w:r w:rsidR="009928BA" w:rsidRPr="00961708">
        <w:rPr>
          <w:rFonts w:cs="Arial"/>
          <w:szCs w:val="22"/>
          <w:lang w:val="en-GB" w:eastAsia="zh-CN"/>
        </w:rPr>
        <w:t xml:space="preserve"> of Social and Cultural Capital</w:t>
      </w:r>
      <w:r w:rsidRPr="00961708">
        <w:rPr>
          <w:rFonts w:cs="Arial"/>
          <w:szCs w:val="22"/>
          <w:lang w:val="en-GB" w:eastAsia="zh-CN"/>
        </w:rPr>
        <w:t xml:space="preserve">. </w:t>
      </w:r>
      <w:r w:rsidRPr="00961708">
        <w:rPr>
          <w:rFonts w:cs="Arial"/>
          <w:b/>
          <w:i/>
          <w:iCs/>
          <w:szCs w:val="22"/>
          <w:lang w:val="en-GB" w:eastAsia="zh-CN"/>
        </w:rPr>
        <w:t>Journal of Higher Education</w:t>
      </w:r>
      <w:r w:rsidR="009928BA" w:rsidRPr="00961708">
        <w:rPr>
          <w:rFonts w:cs="Arial"/>
          <w:b/>
          <w:i/>
          <w:iCs/>
          <w:szCs w:val="22"/>
          <w:lang w:val="en-GB" w:eastAsia="zh-CN"/>
        </w:rPr>
        <w:t xml:space="preserve"> </w:t>
      </w:r>
      <w:r w:rsidRPr="00961708">
        <w:rPr>
          <w:rFonts w:cs="Arial"/>
          <w:b/>
          <w:i/>
          <w:szCs w:val="22"/>
          <w:lang w:val="en-GB" w:eastAsia="zh-CN"/>
        </w:rPr>
        <w:t>64:</w:t>
      </w:r>
      <w:r w:rsidR="009928BA" w:rsidRPr="00961708">
        <w:rPr>
          <w:rFonts w:cs="Arial"/>
          <w:szCs w:val="22"/>
          <w:lang w:val="en-GB" w:eastAsia="zh-CN"/>
        </w:rPr>
        <w:t xml:space="preserve"> 211-</w:t>
      </w:r>
      <w:r w:rsidRPr="00961708">
        <w:rPr>
          <w:rFonts w:cs="Arial"/>
          <w:szCs w:val="22"/>
          <w:lang w:val="en-GB" w:eastAsia="zh-CN"/>
        </w:rPr>
        <w:t>225.</w:t>
      </w:r>
    </w:p>
    <w:p w:rsidR="00961708" w:rsidRDefault="00961708">
      <w:pPr>
        <w:spacing w:line="240" w:lineRule="auto"/>
        <w:rPr>
          <w:rFonts w:cs="Arial"/>
          <w:szCs w:val="22"/>
          <w:lang w:val="en-GB"/>
        </w:rPr>
      </w:pPr>
      <w:r>
        <w:rPr>
          <w:rFonts w:cs="Arial"/>
          <w:szCs w:val="22"/>
          <w:lang w:val="en-GB"/>
        </w:rPr>
        <w:br w:type="page"/>
      </w:r>
    </w:p>
    <w:p w:rsidR="0002659D" w:rsidRPr="00961708" w:rsidRDefault="0002659D" w:rsidP="0002659D">
      <w:pPr>
        <w:rPr>
          <w:rFonts w:cs="Arial"/>
          <w:szCs w:val="22"/>
          <w:lang w:val="en-GB"/>
        </w:rPr>
      </w:pPr>
      <w:r w:rsidRPr="00961708">
        <w:rPr>
          <w:rFonts w:cs="Arial"/>
          <w:szCs w:val="22"/>
          <w:lang w:val="en-GB"/>
        </w:rPr>
        <w:lastRenderedPageBreak/>
        <w:t>http://www.rijksoverheid.nl/onderwerpen/aandachtswijken/vraag-en-antwoord/wat-zijn-aandachtswijken-en-wat-doet-de-overheid-aan-wijkenaanpak.html#anker-de-40-aandachtswijken</w:t>
      </w:r>
    </w:p>
    <w:p w:rsidR="0002659D" w:rsidRPr="00961708" w:rsidRDefault="0002659D" w:rsidP="0002659D">
      <w:pPr>
        <w:rPr>
          <w:rFonts w:cs="Arial"/>
          <w:szCs w:val="22"/>
          <w:lang w:val="en-GB"/>
        </w:rPr>
      </w:pPr>
    </w:p>
    <w:p w:rsidR="0002659D" w:rsidRPr="00961708" w:rsidRDefault="0002659D" w:rsidP="0002659D">
      <w:pPr>
        <w:rPr>
          <w:rFonts w:cs="Arial"/>
          <w:szCs w:val="22"/>
          <w:lang w:val="en-GB"/>
        </w:rPr>
      </w:pPr>
      <w:r w:rsidRPr="00961708">
        <w:rPr>
          <w:rFonts w:cs="Arial"/>
          <w:szCs w:val="22"/>
          <w:lang w:val="en-GB"/>
        </w:rPr>
        <w:t xml:space="preserve">http://www.ib-groep.nl/zakelijk/ho/inschrijven_en_bekostigen/1_cijfer_ho.asp (only available in Dutch) </w:t>
      </w:r>
    </w:p>
    <w:p w:rsidR="00FF0D82" w:rsidRPr="00961708" w:rsidRDefault="00FF0D82">
      <w:pPr>
        <w:rPr>
          <w:rFonts w:cs="Arial"/>
          <w:sz w:val="21"/>
          <w:szCs w:val="21"/>
          <w:lang w:val="en-GB"/>
        </w:rPr>
      </w:pPr>
    </w:p>
    <w:p w:rsidR="00E33DD9" w:rsidRPr="00961708" w:rsidRDefault="002E2B01">
      <w:pPr>
        <w:rPr>
          <w:rFonts w:cs="Arial"/>
          <w:sz w:val="21"/>
          <w:szCs w:val="21"/>
          <w:lang w:val="en-GB"/>
        </w:rPr>
      </w:pPr>
      <w:hyperlink r:id="rId13" w:history="1">
        <w:r w:rsidR="00B531C1" w:rsidRPr="00961708">
          <w:rPr>
            <w:rStyle w:val="Hyperlink"/>
            <w:rFonts w:cs="Arial"/>
            <w:color w:val="auto"/>
            <w:sz w:val="21"/>
            <w:szCs w:val="21"/>
            <w:u w:val="none"/>
            <w:lang w:val="en-GB"/>
          </w:rPr>
          <w:t>http://www.cbs.nl/NR/rdonlyres/E97E5847-A7F3-4B7D-87F0-135D4AB4058D/0/nodaal2000.pdf</w:t>
        </w:r>
      </w:hyperlink>
    </w:p>
    <w:p w:rsidR="00B531C1" w:rsidRPr="00961708" w:rsidRDefault="00B531C1">
      <w:pPr>
        <w:rPr>
          <w:rFonts w:cs="Arial"/>
          <w:sz w:val="21"/>
          <w:szCs w:val="21"/>
          <w:lang w:val="en-GB"/>
        </w:rPr>
      </w:pPr>
    </w:p>
    <w:p w:rsidR="00B531C1" w:rsidRPr="00961708" w:rsidRDefault="00B531C1">
      <w:pPr>
        <w:rPr>
          <w:rFonts w:cs="Arial"/>
          <w:sz w:val="21"/>
          <w:szCs w:val="21"/>
          <w:lang w:val="en-GB"/>
        </w:rPr>
      </w:pPr>
      <w:r w:rsidRPr="00961708">
        <w:rPr>
          <w:rFonts w:cs="Arial"/>
          <w:sz w:val="21"/>
          <w:szCs w:val="21"/>
          <w:lang w:val="en-GB"/>
        </w:rPr>
        <w:t>http://www.platformrotterdam.nl/boeien/uitval_in_beeld/wat_is_goed_om_te_weten/lopende_interventies</w:t>
      </w:r>
    </w:p>
    <w:p w:rsidR="00E33DD9" w:rsidRPr="006739E7" w:rsidRDefault="00E33DD9" w:rsidP="00E33DD9">
      <w:pPr>
        <w:rPr>
          <w:rFonts w:cs="Arial"/>
          <w:b/>
          <w:szCs w:val="22"/>
          <w:lang w:val="en-GB"/>
        </w:rPr>
      </w:pPr>
    </w:p>
    <w:p w:rsidR="00E33DD9" w:rsidRPr="006739E7" w:rsidRDefault="00E33DD9">
      <w:pPr>
        <w:rPr>
          <w:rFonts w:cs="Arial"/>
          <w:sz w:val="21"/>
          <w:szCs w:val="21"/>
          <w:lang w:val="en-GB"/>
        </w:rPr>
      </w:pPr>
    </w:p>
    <w:sectPr w:rsidR="00E33DD9" w:rsidRPr="006739E7" w:rsidSect="00D91392">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4E9" w:rsidRDefault="009D64E9" w:rsidP="00E33DD9">
      <w:r>
        <w:separator/>
      </w:r>
    </w:p>
  </w:endnote>
  <w:endnote w:type="continuationSeparator" w:id="0">
    <w:p w:rsidR="009D64E9" w:rsidRDefault="009D64E9" w:rsidP="00E33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463"/>
      <w:docPartObj>
        <w:docPartGallery w:val="Page Numbers (Bottom of Page)"/>
        <w:docPartUnique/>
      </w:docPartObj>
    </w:sdtPr>
    <w:sdtContent>
      <w:p w:rsidR="002856A0" w:rsidRDefault="002856A0" w:rsidP="00D91392">
        <w:pPr>
          <w:pStyle w:val="Footer"/>
          <w:pBdr>
            <w:bottom w:val="double" w:sz="6" w:space="1" w:color="auto"/>
          </w:pBdr>
          <w:jc w:val="center"/>
        </w:pPr>
      </w:p>
      <w:p w:rsidR="002856A0" w:rsidRDefault="002E2B01" w:rsidP="00D91392">
        <w:pPr>
          <w:pStyle w:val="Footer"/>
          <w:jc w:val="center"/>
        </w:pPr>
        <w:fldSimple w:instr=" PAGE   \* MERGEFORMAT ">
          <w:r w:rsidR="002F5BE5">
            <w:rPr>
              <w:noProof/>
            </w:rPr>
            <w:t>37</w:t>
          </w:r>
        </w:fldSimple>
      </w:p>
    </w:sdtContent>
  </w:sdt>
  <w:p w:rsidR="002856A0" w:rsidRDefault="00285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4E9" w:rsidRDefault="009D64E9" w:rsidP="00E33DD9">
      <w:r>
        <w:separator/>
      </w:r>
    </w:p>
  </w:footnote>
  <w:footnote w:type="continuationSeparator" w:id="0">
    <w:p w:rsidR="009D64E9" w:rsidRDefault="009D64E9" w:rsidP="00E33DD9">
      <w:r>
        <w:continuationSeparator/>
      </w:r>
    </w:p>
  </w:footnote>
  <w:footnote w:id="1">
    <w:p w:rsidR="002856A0" w:rsidRPr="00DD0E22" w:rsidRDefault="002856A0">
      <w:pPr>
        <w:pStyle w:val="FootnoteText"/>
        <w:rPr>
          <w:lang w:val="nl-NL"/>
        </w:rPr>
      </w:pPr>
      <w:r>
        <w:rPr>
          <w:rStyle w:val="FootnoteReference"/>
        </w:rPr>
        <w:footnoteRef/>
      </w:r>
      <w:r w:rsidRPr="00DD0E22">
        <w:rPr>
          <w:lang w:val="nl-NL"/>
        </w:rPr>
        <w:t xml:space="preserve"> </w:t>
      </w:r>
      <w:r>
        <w:rPr>
          <w:lang w:val="nl-NL"/>
        </w:rPr>
        <w:t>www.cbs.nl</w:t>
      </w:r>
    </w:p>
  </w:footnote>
  <w:footnote w:id="2">
    <w:p w:rsidR="002856A0" w:rsidRPr="00763D39" w:rsidRDefault="002856A0">
      <w:pPr>
        <w:pStyle w:val="FootnoteText"/>
        <w:rPr>
          <w:lang w:val="nl-NL"/>
        </w:rPr>
      </w:pPr>
      <w:r>
        <w:rPr>
          <w:rStyle w:val="FootnoteReference"/>
        </w:rPr>
        <w:footnoteRef/>
      </w:r>
      <w:r w:rsidRPr="00763D39">
        <w:rPr>
          <w:lang w:val="nl-NL"/>
        </w:rPr>
        <w:t xml:space="preserve"> </w:t>
      </w:r>
      <w:r>
        <w:rPr>
          <w:lang w:val="nl-NL"/>
        </w:rPr>
        <w:t>www.rijksoverheid.nl</w:t>
      </w:r>
    </w:p>
  </w:footnote>
  <w:footnote w:id="3">
    <w:p w:rsidR="002856A0" w:rsidRPr="00B531C1" w:rsidRDefault="002856A0">
      <w:pPr>
        <w:pStyle w:val="FootnoteText"/>
        <w:rPr>
          <w:lang w:val="nl-NL"/>
        </w:rPr>
      </w:pPr>
      <w:r>
        <w:rPr>
          <w:rStyle w:val="FootnoteReference"/>
        </w:rPr>
        <w:footnoteRef/>
      </w:r>
      <w:r w:rsidRPr="00B531C1">
        <w:rPr>
          <w:lang w:val="nl-NL"/>
        </w:rPr>
        <w:t xml:space="preserve"> </w:t>
      </w:r>
      <w:r w:rsidRPr="00B531C1">
        <w:rPr>
          <w:rFonts w:cs="Arial"/>
          <w:lang w:val="nl-NL"/>
        </w:rPr>
        <w:t>www.platformrotterdam.nl</w:t>
      </w:r>
    </w:p>
  </w:footnote>
  <w:footnote w:id="4">
    <w:p w:rsidR="002856A0" w:rsidRPr="00585542" w:rsidRDefault="002856A0">
      <w:pPr>
        <w:pStyle w:val="FootnoteText"/>
        <w:rPr>
          <w:lang w:val="nl-NL"/>
        </w:rPr>
      </w:pPr>
      <w:r>
        <w:rPr>
          <w:rStyle w:val="FootnoteReference"/>
        </w:rPr>
        <w:footnoteRef/>
      </w:r>
      <w:r w:rsidRPr="00585542">
        <w:rPr>
          <w:lang w:val="nl-NL"/>
        </w:rPr>
        <w:t xml:space="preserve"> Actieplan krachtwijken 2007</w:t>
      </w:r>
    </w:p>
  </w:footnote>
  <w:footnote w:id="5">
    <w:p w:rsidR="002856A0" w:rsidRPr="0078591E" w:rsidRDefault="002856A0" w:rsidP="007E5E4D">
      <w:pPr>
        <w:pStyle w:val="FootnoteText"/>
        <w:rPr>
          <w:lang w:val="nl-NL"/>
        </w:rPr>
      </w:pPr>
      <w:r>
        <w:rPr>
          <w:rStyle w:val="FootnoteReference"/>
        </w:rPr>
        <w:footnoteRef/>
      </w:r>
      <w:r w:rsidRPr="0078591E">
        <w:rPr>
          <w:lang w:val="nl-NL"/>
        </w:rPr>
        <w:t xml:space="preserve"> Crul and Wolf 2001</w:t>
      </w:r>
    </w:p>
  </w:footnote>
  <w:footnote w:id="6">
    <w:p w:rsidR="002856A0" w:rsidRDefault="002856A0" w:rsidP="00CD02E1">
      <w:pPr>
        <w:pStyle w:val="FootnoteText"/>
        <w:rPr>
          <w:lang w:val="nl-NL"/>
        </w:rPr>
      </w:pPr>
      <w:r>
        <w:rPr>
          <w:rStyle w:val="FootnoteReference"/>
        </w:rPr>
        <w:footnoteRef/>
      </w:r>
      <w:r w:rsidRPr="000F3B8A">
        <w:rPr>
          <w:lang w:val="nl-NL"/>
        </w:rPr>
        <w:t xml:space="preserve"> Hogeschool Rotterdam, Hogeschool Utrecht, Hogeschool In</w:t>
      </w:r>
      <w:r>
        <w:rPr>
          <w:lang w:val="nl-NL"/>
        </w:rPr>
        <w:t>holland, Haagse hogeschool and Hogeschool van Amsterdam</w:t>
      </w:r>
    </w:p>
    <w:p w:rsidR="002856A0" w:rsidRPr="000F3B8A" w:rsidRDefault="002856A0" w:rsidP="00CD02E1">
      <w:pPr>
        <w:pStyle w:val="FootnoteText"/>
        <w:rPr>
          <w:lang w:val="nl-NL"/>
        </w:rPr>
      </w:pPr>
    </w:p>
  </w:footnote>
  <w:footnote w:id="7">
    <w:p w:rsidR="002856A0" w:rsidRPr="0078591E" w:rsidRDefault="002856A0" w:rsidP="00504F03">
      <w:pPr>
        <w:pStyle w:val="FootnoteText"/>
        <w:rPr>
          <w:lang w:val="nl-NL"/>
        </w:rPr>
      </w:pPr>
      <w:r>
        <w:rPr>
          <w:rStyle w:val="FootnoteReference"/>
        </w:rPr>
        <w:footnoteRef/>
      </w:r>
      <w:r w:rsidRPr="0078591E">
        <w:rPr>
          <w:lang w:val="nl-NL"/>
        </w:rPr>
        <w:t xml:space="preserve"> www.ibgroep.nl </w:t>
      </w:r>
    </w:p>
  </w:footnote>
  <w:footnote w:id="8">
    <w:p w:rsidR="002856A0" w:rsidRPr="0078591E" w:rsidRDefault="002856A0" w:rsidP="00504F03">
      <w:pPr>
        <w:pStyle w:val="FootnoteText"/>
        <w:rPr>
          <w:lang w:val="nl-NL"/>
        </w:rPr>
      </w:pPr>
      <w:r>
        <w:rPr>
          <w:rStyle w:val="FootnoteReference"/>
        </w:rPr>
        <w:footnoteRef/>
      </w:r>
      <w:r w:rsidRPr="0078591E">
        <w:rPr>
          <w:lang w:val="nl-NL"/>
        </w:rPr>
        <w:t xml:space="preserve"> www.rijksoverheid.nl</w:t>
      </w:r>
    </w:p>
  </w:footnote>
  <w:footnote w:id="9">
    <w:p w:rsidR="002856A0" w:rsidRPr="00914BF0" w:rsidRDefault="002856A0" w:rsidP="00504F03">
      <w:pPr>
        <w:pStyle w:val="FootnoteText"/>
        <w:rPr>
          <w:lang w:val="en-US"/>
        </w:rPr>
      </w:pPr>
      <w:r>
        <w:rPr>
          <w:rStyle w:val="FootnoteReference"/>
        </w:rPr>
        <w:footnoteRef/>
      </w:r>
      <w:r w:rsidRPr="00914BF0">
        <w:rPr>
          <w:lang w:val="en-US"/>
        </w:rPr>
        <w:t xml:space="preserve"> www.cbs.nl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34F"/>
    <w:multiLevelType w:val="hybridMultilevel"/>
    <w:tmpl w:val="09C4088C"/>
    <w:lvl w:ilvl="0" w:tplc="8A9867D0">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21706A"/>
    <w:multiLevelType w:val="hybridMultilevel"/>
    <w:tmpl w:val="17C098DE"/>
    <w:lvl w:ilvl="0" w:tplc="7A1AB23C">
      <w:start w:val="2"/>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845ADF"/>
    <w:multiLevelType w:val="hybridMultilevel"/>
    <w:tmpl w:val="36DCFB40"/>
    <w:lvl w:ilvl="0" w:tplc="DC74D63C">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CA5526"/>
    <w:multiLevelType w:val="hybridMultilevel"/>
    <w:tmpl w:val="6634753E"/>
    <w:lvl w:ilvl="0" w:tplc="3D741CE2">
      <w:numFmt w:val="bullet"/>
      <w:lvlText w:val="-"/>
      <w:lvlJc w:val="left"/>
      <w:pPr>
        <w:ind w:left="1080" w:hanging="360"/>
      </w:pPr>
      <w:rPr>
        <w:rFonts w:ascii="Arial" w:eastAsia="SimSu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1C662C57"/>
    <w:multiLevelType w:val="multilevel"/>
    <w:tmpl w:val="6202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6F44D9"/>
    <w:multiLevelType w:val="hybridMultilevel"/>
    <w:tmpl w:val="87425124"/>
    <w:lvl w:ilvl="0" w:tplc="DE223B48">
      <w:start w:val="4"/>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AB17D22"/>
    <w:multiLevelType w:val="multilevel"/>
    <w:tmpl w:val="869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50732"/>
    <w:multiLevelType w:val="multilevel"/>
    <w:tmpl w:val="7CE837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B8C5269"/>
    <w:multiLevelType w:val="hybridMultilevel"/>
    <w:tmpl w:val="8D463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3FD765B"/>
    <w:multiLevelType w:val="multilevel"/>
    <w:tmpl w:val="CA68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60A15"/>
    <w:multiLevelType w:val="hybridMultilevel"/>
    <w:tmpl w:val="BEF0905A"/>
    <w:lvl w:ilvl="0" w:tplc="D6A406B6">
      <w:start w:val="2"/>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BCA3D99"/>
    <w:multiLevelType w:val="hybridMultilevel"/>
    <w:tmpl w:val="D9AC5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E735E2E"/>
    <w:multiLevelType w:val="hybridMultilevel"/>
    <w:tmpl w:val="C832CB5A"/>
    <w:lvl w:ilvl="0" w:tplc="1B02A15C">
      <w:start w:val="2"/>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BD42BA7"/>
    <w:multiLevelType w:val="multilevel"/>
    <w:tmpl w:val="DC5C6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A199E"/>
    <w:multiLevelType w:val="hybridMultilevel"/>
    <w:tmpl w:val="22FEE278"/>
    <w:lvl w:ilvl="0" w:tplc="02609B60">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E626DF8"/>
    <w:multiLevelType w:val="hybridMultilevel"/>
    <w:tmpl w:val="791CA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32237F6"/>
    <w:multiLevelType w:val="hybridMultilevel"/>
    <w:tmpl w:val="63529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15"/>
  </w:num>
  <w:num w:numId="5">
    <w:abstractNumId w:val="10"/>
  </w:num>
  <w:num w:numId="6">
    <w:abstractNumId w:val="12"/>
  </w:num>
  <w:num w:numId="7">
    <w:abstractNumId w:val="13"/>
  </w:num>
  <w:num w:numId="8">
    <w:abstractNumId w:val="6"/>
  </w:num>
  <w:num w:numId="9">
    <w:abstractNumId w:val="9"/>
  </w:num>
  <w:num w:numId="10">
    <w:abstractNumId w:val="1"/>
  </w:num>
  <w:num w:numId="11">
    <w:abstractNumId w:val="4"/>
  </w:num>
  <w:num w:numId="12">
    <w:abstractNumId w:val="8"/>
  </w:num>
  <w:num w:numId="13">
    <w:abstractNumId w:val="3"/>
  </w:num>
  <w:num w:numId="14">
    <w:abstractNumId w:val="5"/>
  </w:num>
  <w:num w:numId="15">
    <w:abstractNumId w:val="2"/>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suppressBottomSpacing/>
    <w:suppressTopSpacing/>
    <w:useFELayout/>
  </w:compat>
  <w:rsids>
    <w:rsidRoot w:val="00327F58"/>
    <w:rsid w:val="00001FEF"/>
    <w:rsid w:val="00002342"/>
    <w:rsid w:val="00002920"/>
    <w:rsid w:val="00002C2C"/>
    <w:rsid w:val="0000360D"/>
    <w:rsid w:val="00004CC5"/>
    <w:rsid w:val="00007D16"/>
    <w:rsid w:val="00012C44"/>
    <w:rsid w:val="00013628"/>
    <w:rsid w:val="000167F1"/>
    <w:rsid w:val="000179C4"/>
    <w:rsid w:val="00017C1F"/>
    <w:rsid w:val="00017EE8"/>
    <w:rsid w:val="0002026B"/>
    <w:rsid w:val="00024803"/>
    <w:rsid w:val="0002659D"/>
    <w:rsid w:val="00027115"/>
    <w:rsid w:val="000274C2"/>
    <w:rsid w:val="0003372A"/>
    <w:rsid w:val="00040686"/>
    <w:rsid w:val="00041443"/>
    <w:rsid w:val="00041B65"/>
    <w:rsid w:val="000448BD"/>
    <w:rsid w:val="00045164"/>
    <w:rsid w:val="00045A5C"/>
    <w:rsid w:val="00060DDD"/>
    <w:rsid w:val="000626C6"/>
    <w:rsid w:val="00074070"/>
    <w:rsid w:val="00077489"/>
    <w:rsid w:val="00083756"/>
    <w:rsid w:val="00083E2C"/>
    <w:rsid w:val="00084D77"/>
    <w:rsid w:val="00093459"/>
    <w:rsid w:val="00093855"/>
    <w:rsid w:val="000958A9"/>
    <w:rsid w:val="000A0EF2"/>
    <w:rsid w:val="000A12E9"/>
    <w:rsid w:val="000A42E5"/>
    <w:rsid w:val="000A5ECA"/>
    <w:rsid w:val="000B18FC"/>
    <w:rsid w:val="000B5AD9"/>
    <w:rsid w:val="000C4384"/>
    <w:rsid w:val="000D005F"/>
    <w:rsid w:val="000D20F0"/>
    <w:rsid w:val="000E03DC"/>
    <w:rsid w:val="000E5DA6"/>
    <w:rsid w:val="000E5F36"/>
    <w:rsid w:val="000E6B84"/>
    <w:rsid w:val="000E70F8"/>
    <w:rsid w:val="000F0252"/>
    <w:rsid w:val="000F5D49"/>
    <w:rsid w:val="000F6CCB"/>
    <w:rsid w:val="000F7624"/>
    <w:rsid w:val="00100140"/>
    <w:rsid w:val="001004C1"/>
    <w:rsid w:val="00101022"/>
    <w:rsid w:val="0010167D"/>
    <w:rsid w:val="00102810"/>
    <w:rsid w:val="00103643"/>
    <w:rsid w:val="0010515E"/>
    <w:rsid w:val="00105927"/>
    <w:rsid w:val="001136D5"/>
    <w:rsid w:val="0011571A"/>
    <w:rsid w:val="00115CCA"/>
    <w:rsid w:val="00116C92"/>
    <w:rsid w:val="00122418"/>
    <w:rsid w:val="00122F83"/>
    <w:rsid w:val="00123099"/>
    <w:rsid w:val="001239D2"/>
    <w:rsid w:val="0012689D"/>
    <w:rsid w:val="00130A05"/>
    <w:rsid w:val="00132C6C"/>
    <w:rsid w:val="00132F1F"/>
    <w:rsid w:val="001356D8"/>
    <w:rsid w:val="0013674D"/>
    <w:rsid w:val="00141056"/>
    <w:rsid w:val="00141B34"/>
    <w:rsid w:val="00142666"/>
    <w:rsid w:val="001443D4"/>
    <w:rsid w:val="00146340"/>
    <w:rsid w:val="00146A20"/>
    <w:rsid w:val="001508B0"/>
    <w:rsid w:val="00153E36"/>
    <w:rsid w:val="001544D7"/>
    <w:rsid w:val="00154BD4"/>
    <w:rsid w:val="00156AFB"/>
    <w:rsid w:val="00163D09"/>
    <w:rsid w:val="00167C7E"/>
    <w:rsid w:val="00172254"/>
    <w:rsid w:val="00172302"/>
    <w:rsid w:val="0017751C"/>
    <w:rsid w:val="00183954"/>
    <w:rsid w:val="00192A7C"/>
    <w:rsid w:val="001933CC"/>
    <w:rsid w:val="00194FB2"/>
    <w:rsid w:val="00195081"/>
    <w:rsid w:val="001A3922"/>
    <w:rsid w:val="001A3B48"/>
    <w:rsid w:val="001A3E57"/>
    <w:rsid w:val="001A7704"/>
    <w:rsid w:val="001B00E2"/>
    <w:rsid w:val="001B29EC"/>
    <w:rsid w:val="001C1756"/>
    <w:rsid w:val="001C2419"/>
    <w:rsid w:val="001C3306"/>
    <w:rsid w:val="001C3E16"/>
    <w:rsid w:val="001C504E"/>
    <w:rsid w:val="001C60C1"/>
    <w:rsid w:val="001C7E7E"/>
    <w:rsid w:val="001D10B6"/>
    <w:rsid w:val="001D55EE"/>
    <w:rsid w:val="001E2BC7"/>
    <w:rsid w:val="001E3338"/>
    <w:rsid w:val="001F071D"/>
    <w:rsid w:val="001F1784"/>
    <w:rsid w:val="001F2EEE"/>
    <w:rsid w:val="001F4838"/>
    <w:rsid w:val="001F6CB7"/>
    <w:rsid w:val="001F7E3D"/>
    <w:rsid w:val="00203222"/>
    <w:rsid w:val="00205D3A"/>
    <w:rsid w:val="002175D9"/>
    <w:rsid w:val="00220369"/>
    <w:rsid w:val="00221383"/>
    <w:rsid w:val="00234C82"/>
    <w:rsid w:val="00243237"/>
    <w:rsid w:val="002479A7"/>
    <w:rsid w:val="00251DFA"/>
    <w:rsid w:val="00255028"/>
    <w:rsid w:val="00264940"/>
    <w:rsid w:val="002661E6"/>
    <w:rsid w:val="002673FD"/>
    <w:rsid w:val="00267464"/>
    <w:rsid w:val="00267D99"/>
    <w:rsid w:val="00270C89"/>
    <w:rsid w:val="0027233E"/>
    <w:rsid w:val="00280FAB"/>
    <w:rsid w:val="002818A1"/>
    <w:rsid w:val="00285171"/>
    <w:rsid w:val="002856A0"/>
    <w:rsid w:val="00290DCE"/>
    <w:rsid w:val="00291727"/>
    <w:rsid w:val="00292C91"/>
    <w:rsid w:val="00293E6C"/>
    <w:rsid w:val="0029603A"/>
    <w:rsid w:val="00297651"/>
    <w:rsid w:val="002A09EE"/>
    <w:rsid w:val="002A0B03"/>
    <w:rsid w:val="002A3A8B"/>
    <w:rsid w:val="002A7ECB"/>
    <w:rsid w:val="002A7EF3"/>
    <w:rsid w:val="002B09E6"/>
    <w:rsid w:val="002B30CA"/>
    <w:rsid w:val="002B48B3"/>
    <w:rsid w:val="002B6B1D"/>
    <w:rsid w:val="002C1B19"/>
    <w:rsid w:val="002C6ADD"/>
    <w:rsid w:val="002D1E13"/>
    <w:rsid w:val="002D2FAB"/>
    <w:rsid w:val="002D5E60"/>
    <w:rsid w:val="002D6EAE"/>
    <w:rsid w:val="002D6F7F"/>
    <w:rsid w:val="002E1DDD"/>
    <w:rsid w:val="002E2B01"/>
    <w:rsid w:val="002E2D9E"/>
    <w:rsid w:val="002E3672"/>
    <w:rsid w:val="002E3816"/>
    <w:rsid w:val="002E42F8"/>
    <w:rsid w:val="002E727D"/>
    <w:rsid w:val="002E782F"/>
    <w:rsid w:val="002F0340"/>
    <w:rsid w:val="002F12F5"/>
    <w:rsid w:val="002F3D77"/>
    <w:rsid w:val="002F5BE5"/>
    <w:rsid w:val="002F5EEB"/>
    <w:rsid w:val="002F7654"/>
    <w:rsid w:val="00304290"/>
    <w:rsid w:val="00305C60"/>
    <w:rsid w:val="003078BF"/>
    <w:rsid w:val="003079D5"/>
    <w:rsid w:val="00314757"/>
    <w:rsid w:val="00314FAA"/>
    <w:rsid w:val="00315754"/>
    <w:rsid w:val="00322716"/>
    <w:rsid w:val="00322929"/>
    <w:rsid w:val="00323D53"/>
    <w:rsid w:val="003260F8"/>
    <w:rsid w:val="003268FC"/>
    <w:rsid w:val="00327A5F"/>
    <w:rsid w:val="00327F58"/>
    <w:rsid w:val="00331B1F"/>
    <w:rsid w:val="00332D45"/>
    <w:rsid w:val="0033488F"/>
    <w:rsid w:val="00336ADB"/>
    <w:rsid w:val="00341464"/>
    <w:rsid w:val="00341A5F"/>
    <w:rsid w:val="00343156"/>
    <w:rsid w:val="00343431"/>
    <w:rsid w:val="00345EE2"/>
    <w:rsid w:val="00346DBC"/>
    <w:rsid w:val="00347F0F"/>
    <w:rsid w:val="0035064C"/>
    <w:rsid w:val="00353D58"/>
    <w:rsid w:val="00354BBD"/>
    <w:rsid w:val="003551CD"/>
    <w:rsid w:val="00355909"/>
    <w:rsid w:val="00366B08"/>
    <w:rsid w:val="00367C0A"/>
    <w:rsid w:val="00370B1B"/>
    <w:rsid w:val="003731C9"/>
    <w:rsid w:val="00375A08"/>
    <w:rsid w:val="003769B3"/>
    <w:rsid w:val="003823D6"/>
    <w:rsid w:val="0039206A"/>
    <w:rsid w:val="00393398"/>
    <w:rsid w:val="00397D48"/>
    <w:rsid w:val="003A19F4"/>
    <w:rsid w:val="003A3542"/>
    <w:rsid w:val="003A772A"/>
    <w:rsid w:val="003B663A"/>
    <w:rsid w:val="003B69D2"/>
    <w:rsid w:val="003C3EB3"/>
    <w:rsid w:val="003C6D92"/>
    <w:rsid w:val="003D2CE0"/>
    <w:rsid w:val="003D6543"/>
    <w:rsid w:val="003D7BBB"/>
    <w:rsid w:val="003E27F1"/>
    <w:rsid w:val="003E2853"/>
    <w:rsid w:val="003E28AB"/>
    <w:rsid w:val="003E3D89"/>
    <w:rsid w:val="003E42B4"/>
    <w:rsid w:val="003F19EE"/>
    <w:rsid w:val="003F1C88"/>
    <w:rsid w:val="003F2FC2"/>
    <w:rsid w:val="003F311C"/>
    <w:rsid w:val="003F5F53"/>
    <w:rsid w:val="003F60CC"/>
    <w:rsid w:val="003F66C7"/>
    <w:rsid w:val="0040015C"/>
    <w:rsid w:val="004014F0"/>
    <w:rsid w:val="00401A4F"/>
    <w:rsid w:val="004030A9"/>
    <w:rsid w:val="00403E54"/>
    <w:rsid w:val="0040701A"/>
    <w:rsid w:val="00407C18"/>
    <w:rsid w:val="0041295C"/>
    <w:rsid w:val="00413E9E"/>
    <w:rsid w:val="00415EDD"/>
    <w:rsid w:val="004201ED"/>
    <w:rsid w:val="00420CD7"/>
    <w:rsid w:val="004214A7"/>
    <w:rsid w:val="0043592B"/>
    <w:rsid w:val="00435E3B"/>
    <w:rsid w:val="0044353A"/>
    <w:rsid w:val="00444BDA"/>
    <w:rsid w:val="00450E09"/>
    <w:rsid w:val="0045225E"/>
    <w:rsid w:val="00453827"/>
    <w:rsid w:val="00455D4F"/>
    <w:rsid w:val="00456239"/>
    <w:rsid w:val="00465F71"/>
    <w:rsid w:val="004673DF"/>
    <w:rsid w:val="0046795A"/>
    <w:rsid w:val="00467D5F"/>
    <w:rsid w:val="00480A61"/>
    <w:rsid w:val="004824B6"/>
    <w:rsid w:val="00485A84"/>
    <w:rsid w:val="00486CDB"/>
    <w:rsid w:val="00490158"/>
    <w:rsid w:val="00492F2C"/>
    <w:rsid w:val="00495FE0"/>
    <w:rsid w:val="004978C1"/>
    <w:rsid w:val="004A4498"/>
    <w:rsid w:val="004A4934"/>
    <w:rsid w:val="004A6D02"/>
    <w:rsid w:val="004A7E49"/>
    <w:rsid w:val="004B0D56"/>
    <w:rsid w:val="004B21C8"/>
    <w:rsid w:val="004B2CCA"/>
    <w:rsid w:val="004B3504"/>
    <w:rsid w:val="004B37A0"/>
    <w:rsid w:val="004B5590"/>
    <w:rsid w:val="004B590C"/>
    <w:rsid w:val="004B5EA3"/>
    <w:rsid w:val="004B7C23"/>
    <w:rsid w:val="004C148F"/>
    <w:rsid w:val="004C2198"/>
    <w:rsid w:val="004C352F"/>
    <w:rsid w:val="004C3FC8"/>
    <w:rsid w:val="004C406C"/>
    <w:rsid w:val="004C40B8"/>
    <w:rsid w:val="004C7D79"/>
    <w:rsid w:val="004D143C"/>
    <w:rsid w:val="004D1548"/>
    <w:rsid w:val="004D58D2"/>
    <w:rsid w:val="004D59AC"/>
    <w:rsid w:val="004D6C51"/>
    <w:rsid w:val="004E25E4"/>
    <w:rsid w:val="004E47ED"/>
    <w:rsid w:val="004F0270"/>
    <w:rsid w:val="00500A60"/>
    <w:rsid w:val="00503EEB"/>
    <w:rsid w:val="00504F03"/>
    <w:rsid w:val="00506D10"/>
    <w:rsid w:val="0051276B"/>
    <w:rsid w:val="00513DA2"/>
    <w:rsid w:val="00515332"/>
    <w:rsid w:val="00515939"/>
    <w:rsid w:val="00522BFD"/>
    <w:rsid w:val="00522D41"/>
    <w:rsid w:val="0052342D"/>
    <w:rsid w:val="005242F1"/>
    <w:rsid w:val="00524D72"/>
    <w:rsid w:val="00525458"/>
    <w:rsid w:val="00525800"/>
    <w:rsid w:val="00527A51"/>
    <w:rsid w:val="005337BD"/>
    <w:rsid w:val="005421B0"/>
    <w:rsid w:val="00553271"/>
    <w:rsid w:val="0055396F"/>
    <w:rsid w:val="00553ECD"/>
    <w:rsid w:val="005570FC"/>
    <w:rsid w:val="00562DAB"/>
    <w:rsid w:val="005762ED"/>
    <w:rsid w:val="0058277C"/>
    <w:rsid w:val="005848E0"/>
    <w:rsid w:val="00585542"/>
    <w:rsid w:val="005861E8"/>
    <w:rsid w:val="00586671"/>
    <w:rsid w:val="005868F9"/>
    <w:rsid w:val="005935E3"/>
    <w:rsid w:val="005A0004"/>
    <w:rsid w:val="005A5308"/>
    <w:rsid w:val="005A5459"/>
    <w:rsid w:val="005A65E6"/>
    <w:rsid w:val="005A755A"/>
    <w:rsid w:val="005B505A"/>
    <w:rsid w:val="005B526D"/>
    <w:rsid w:val="005C1379"/>
    <w:rsid w:val="005D11EF"/>
    <w:rsid w:val="005D23E6"/>
    <w:rsid w:val="005D410F"/>
    <w:rsid w:val="005E077B"/>
    <w:rsid w:val="005E260F"/>
    <w:rsid w:val="005E54EC"/>
    <w:rsid w:val="005E7F01"/>
    <w:rsid w:val="005F37A5"/>
    <w:rsid w:val="005F4B2A"/>
    <w:rsid w:val="005F4C42"/>
    <w:rsid w:val="005F520D"/>
    <w:rsid w:val="005F5D25"/>
    <w:rsid w:val="006020A9"/>
    <w:rsid w:val="00607055"/>
    <w:rsid w:val="00611BB6"/>
    <w:rsid w:val="00613A9D"/>
    <w:rsid w:val="0061422A"/>
    <w:rsid w:val="00614689"/>
    <w:rsid w:val="00614781"/>
    <w:rsid w:val="00621ED6"/>
    <w:rsid w:val="00623BF1"/>
    <w:rsid w:val="00623DA2"/>
    <w:rsid w:val="00624FEB"/>
    <w:rsid w:val="00630144"/>
    <w:rsid w:val="006346FB"/>
    <w:rsid w:val="006362B2"/>
    <w:rsid w:val="00636664"/>
    <w:rsid w:val="00636F3C"/>
    <w:rsid w:val="0064043A"/>
    <w:rsid w:val="00642CE8"/>
    <w:rsid w:val="006437EE"/>
    <w:rsid w:val="00647931"/>
    <w:rsid w:val="006515BC"/>
    <w:rsid w:val="00656DD2"/>
    <w:rsid w:val="00664AC3"/>
    <w:rsid w:val="00665920"/>
    <w:rsid w:val="00670CC7"/>
    <w:rsid w:val="00672351"/>
    <w:rsid w:val="006739E7"/>
    <w:rsid w:val="0068226F"/>
    <w:rsid w:val="00682D5C"/>
    <w:rsid w:val="00684A35"/>
    <w:rsid w:val="00684AE9"/>
    <w:rsid w:val="00690859"/>
    <w:rsid w:val="00692060"/>
    <w:rsid w:val="00694B7C"/>
    <w:rsid w:val="006A4157"/>
    <w:rsid w:val="006A508E"/>
    <w:rsid w:val="006A74B4"/>
    <w:rsid w:val="006A76A0"/>
    <w:rsid w:val="006A7C85"/>
    <w:rsid w:val="006B1837"/>
    <w:rsid w:val="006B1E66"/>
    <w:rsid w:val="006B2FE8"/>
    <w:rsid w:val="006B7998"/>
    <w:rsid w:val="006C1CBD"/>
    <w:rsid w:val="006C2E84"/>
    <w:rsid w:val="006C50F5"/>
    <w:rsid w:val="006D32C0"/>
    <w:rsid w:val="006D3630"/>
    <w:rsid w:val="006E0FF4"/>
    <w:rsid w:val="006E189F"/>
    <w:rsid w:val="006E6780"/>
    <w:rsid w:val="006E6F2B"/>
    <w:rsid w:val="006F00C9"/>
    <w:rsid w:val="006F02A4"/>
    <w:rsid w:val="006F2BA8"/>
    <w:rsid w:val="006F34D0"/>
    <w:rsid w:val="006F3DDD"/>
    <w:rsid w:val="006F5079"/>
    <w:rsid w:val="006F7AAF"/>
    <w:rsid w:val="006F7C68"/>
    <w:rsid w:val="00701299"/>
    <w:rsid w:val="00702761"/>
    <w:rsid w:val="00706752"/>
    <w:rsid w:val="00707FB0"/>
    <w:rsid w:val="0071546C"/>
    <w:rsid w:val="00715697"/>
    <w:rsid w:val="00722AB3"/>
    <w:rsid w:val="007231B6"/>
    <w:rsid w:val="00724347"/>
    <w:rsid w:val="00724B44"/>
    <w:rsid w:val="00730DE9"/>
    <w:rsid w:val="00731066"/>
    <w:rsid w:val="007343E7"/>
    <w:rsid w:val="00744AC3"/>
    <w:rsid w:val="00751B0D"/>
    <w:rsid w:val="00760B5D"/>
    <w:rsid w:val="00760BF2"/>
    <w:rsid w:val="00760F49"/>
    <w:rsid w:val="00762BDD"/>
    <w:rsid w:val="00763D39"/>
    <w:rsid w:val="00765A32"/>
    <w:rsid w:val="0077358C"/>
    <w:rsid w:val="00775139"/>
    <w:rsid w:val="0077611C"/>
    <w:rsid w:val="0077657A"/>
    <w:rsid w:val="00776EA7"/>
    <w:rsid w:val="007772F8"/>
    <w:rsid w:val="00782CC9"/>
    <w:rsid w:val="00784BEC"/>
    <w:rsid w:val="0078539A"/>
    <w:rsid w:val="0078591E"/>
    <w:rsid w:val="00786314"/>
    <w:rsid w:val="00790AE9"/>
    <w:rsid w:val="00796C79"/>
    <w:rsid w:val="007A02B4"/>
    <w:rsid w:val="007A1D22"/>
    <w:rsid w:val="007A2040"/>
    <w:rsid w:val="007A23EA"/>
    <w:rsid w:val="007A34FC"/>
    <w:rsid w:val="007A5383"/>
    <w:rsid w:val="007A5BC5"/>
    <w:rsid w:val="007C06A8"/>
    <w:rsid w:val="007C3D0A"/>
    <w:rsid w:val="007C4C86"/>
    <w:rsid w:val="007C773A"/>
    <w:rsid w:val="007D0700"/>
    <w:rsid w:val="007D1513"/>
    <w:rsid w:val="007D1D4F"/>
    <w:rsid w:val="007D21EF"/>
    <w:rsid w:val="007D3B93"/>
    <w:rsid w:val="007E3597"/>
    <w:rsid w:val="007E5E4D"/>
    <w:rsid w:val="007E76C3"/>
    <w:rsid w:val="007E7CA0"/>
    <w:rsid w:val="007F1990"/>
    <w:rsid w:val="007F42F0"/>
    <w:rsid w:val="007F49E4"/>
    <w:rsid w:val="007F624A"/>
    <w:rsid w:val="007F6452"/>
    <w:rsid w:val="007F6BC3"/>
    <w:rsid w:val="008011F5"/>
    <w:rsid w:val="00803A6B"/>
    <w:rsid w:val="008071CA"/>
    <w:rsid w:val="00807659"/>
    <w:rsid w:val="00807B0E"/>
    <w:rsid w:val="008103E4"/>
    <w:rsid w:val="00810688"/>
    <w:rsid w:val="00814340"/>
    <w:rsid w:val="00814C8A"/>
    <w:rsid w:val="00817348"/>
    <w:rsid w:val="00820598"/>
    <w:rsid w:val="008222B8"/>
    <w:rsid w:val="00823079"/>
    <w:rsid w:val="008234B0"/>
    <w:rsid w:val="00831506"/>
    <w:rsid w:val="00832CD2"/>
    <w:rsid w:val="008340A8"/>
    <w:rsid w:val="00834AC5"/>
    <w:rsid w:val="00836353"/>
    <w:rsid w:val="008370F5"/>
    <w:rsid w:val="00841CB9"/>
    <w:rsid w:val="008427CF"/>
    <w:rsid w:val="00843C4F"/>
    <w:rsid w:val="008455A3"/>
    <w:rsid w:val="00851CFD"/>
    <w:rsid w:val="00853D59"/>
    <w:rsid w:val="0085727F"/>
    <w:rsid w:val="00864F09"/>
    <w:rsid w:val="00865916"/>
    <w:rsid w:val="00870ACA"/>
    <w:rsid w:val="008714E5"/>
    <w:rsid w:val="00874AD4"/>
    <w:rsid w:val="00877574"/>
    <w:rsid w:val="00877F41"/>
    <w:rsid w:val="008847BC"/>
    <w:rsid w:val="00887E12"/>
    <w:rsid w:val="008931AF"/>
    <w:rsid w:val="00893E33"/>
    <w:rsid w:val="00897800"/>
    <w:rsid w:val="008A0D11"/>
    <w:rsid w:val="008A26CE"/>
    <w:rsid w:val="008A28AD"/>
    <w:rsid w:val="008B07D1"/>
    <w:rsid w:val="008B1CEC"/>
    <w:rsid w:val="008B43C5"/>
    <w:rsid w:val="008B4FDB"/>
    <w:rsid w:val="008C4210"/>
    <w:rsid w:val="008D1474"/>
    <w:rsid w:val="008D2815"/>
    <w:rsid w:val="008D2979"/>
    <w:rsid w:val="008D490B"/>
    <w:rsid w:val="008D494A"/>
    <w:rsid w:val="008D6784"/>
    <w:rsid w:val="008E0595"/>
    <w:rsid w:val="008E0AAD"/>
    <w:rsid w:val="008E2EDC"/>
    <w:rsid w:val="008E42FC"/>
    <w:rsid w:val="008F282B"/>
    <w:rsid w:val="008F42BF"/>
    <w:rsid w:val="008F4C16"/>
    <w:rsid w:val="008F5507"/>
    <w:rsid w:val="008F5748"/>
    <w:rsid w:val="008F5CDF"/>
    <w:rsid w:val="009039B4"/>
    <w:rsid w:val="00903C89"/>
    <w:rsid w:val="0090773F"/>
    <w:rsid w:val="0090790B"/>
    <w:rsid w:val="00911AC1"/>
    <w:rsid w:val="00911D7A"/>
    <w:rsid w:val="00914BF0"/>
    <w:rsid w:val="0091510E"/>
    <w:rsid w:val="00916F1D"/>
    <w:rsid w:val="0092243A"/>
    <w:rsid w:val="00922911"/>
    <w:rsid w:val="00923F8D"/>
    <w:rsid w:val="009253CC"/>
    <w:rsid w:val="009325CE"/>
    <w:rsid w:val="00936221"/>
    <w:rsid w:val="00936BC4"/>
    <w:rsid w:val="009424A5"/>
    <w:rsid w:val="00942993"/>
    <w:rsid w:val="00942FB0"/>
    <w:rsid w:val="00947EB2"/>
    <w:rsid w:val="009540E2"/>
    <w:rsid w:val="00954DE8"/>
    <w:rsid w:val="0095793B"/>
    <w:rsid w:val="00961708"/>
    <w:rsid w:val="00962DF3"/>
    <w:rsid w:val="009639EB"/>
    <w:rsid w:val="00967CEE"/>
    <w:rsid w:val="00970A09"/>
    <w:rsid w:val="00972FB9"/>
    <w:rsid w:val="00974C9B"/>
    <w:rsid w:val="0097645A"/>
    <w:rsid w:val="00980848"/>
    <w:rsid w:val="0098209E"/>
    <w:rsid w:val="009910CB"/>
    <w:rsid w:val="009919A4"/>
    <w:rsid w:val="009928BA"/>
    <w:rsid w:val="009943BF"/>
    <w:rsid w:val="0099441A"/>
    <w:rsid w:val="009947E3"/>
    <w:rsid w:val="0099684D"/>
    <w:rsid w:val="00997C72"/>
    <w:rsid w:val="009A3038"/>
    <w:rsid w:val="009A34A8"/>
    <w:rsid w:val="009A5554"/>
    <w:rsid w:val="009A678E"/>
    <w:rsid w:val="009A6860"/>
    <w:rsid w:val="009A77CD"/>
    <w:rsid w:val="009B567A"/>
    <w:rsid w:val="009C0D89"/>
    <w:rsid w:val="009C2C00"/>
    <w:rsid w:val="009C58BE"/>
    <w:rsid w:val="009C6B61"/>
    <w:rsid w:val="009C7195"/>
    <w:rsid w:val="009D0026"/>
    <w:rsid w:val="009D17DD"/>
    <w:rsid w:val="009D4952"/>
    <w:rsid w:val="009D4D83"/>
    <w:rsid w:val="009D64E9"/>
    <w:rsid w:val="009E5181"/>
    <w:rsid w:val="009F0664"/>
    <w:rsid w:val="009F1C75"/>
    <w:rsid w:val="009F6FC2"/>
    <w:rsid w:val="00A009C8"/>
    <w:rsid w:val="00A01D87"/>
    <w:rsid w:val="00A030B8"/>
    <w:rsid w:val="00A0443D"/>
    <w:rsid w:val="00A06402"/>
    <w:rsid w:val="00A138D7"/>
    <w:rsid w:val="00A14656"/>
    <w:rsid w:val="00A157FB"/>
    <w:rsid w:val="00A15B75"/>
    <w:rsid w:val="00A177E1"/>
    <w:rsid w:val="00A20C83"/>
    <w:rsid w:val="00A2238C"/>
    <w:rsid w:val="00A2391E"/>
    <w:rsid w:val="00A23A6F"/>
    <w:rsid w:val="00A24192"/>
    <w:rsid w:val="00A242A6"/>
    <w:rsid w:val="00A24668"/>
    <w:rsid w:val="00A254E9"/>
    <w:rsid w:val="00A25D7F"/>
    <w:rsid w:val="00A2759D"/>
    <w:rsid w:val="00A302F4"/>
    <w:rsid w:val="00A33338"/>
    <w:rsid w:val="00A364D9"/>
    <w:rsid w:val="00A366F2"/>
    <w:rsid w:val="00A433B3"/>
    <w:rsid w:val="00A4489E"/>
    <w:rsid w:val="00A4745D"/>
    <w:rsid w:val="00A51F74"/>
    <w:rsid w:val="00A54D72"/>
    <w:rsid w:val="00A55E4C"/>
    <w:rsid w:val="00A57C19"/>
    <w:rsid w:val="00A60782"/>
    <w:rsid w:val="00A64E8D"/>
    <w:rsid w:val="00A654C1"/>
    <w:rsid w:val="00A710F0"/>
    <w:rsid w:val="00A733EF"/>
    <w:rsid w:val="00A80365"/>
    <w:rsid w:val="00A81F7E"/>
    <w:rsid w:val="00A828D8"/>
    <w:rsid w:val="00A82904"/>
    <w:rsid w:val="00A84C0C"/>
    <w:rsid w:val="00A94ED0"/>
    <w:rsid w:val="00A97AD0"/>
    <w:rsid w:val="00AA6425"/>
    <w:rsid w:val="00AA7F2B"/>
    <w:rsid w:val="00AB3C56"/>
    <w:rsid w:val="00AB4693"/>
    <w:rsid w:val="00AC30AA"/>
    <w:rsid w:val="00AC69CD"/>
    <w:rsid w:val="00AD342C"/>
    <w:rsid w:val="00AD5A28"/>
    <w:rsid w:val="00AD7674"/>
    <w:rsid w:val="00AE03BB"/>
    <w:rsid w:val="00AE1557"/>
    <w:rsid w:val="00AE3A8D"/>
    <w:rsid w:val="00AE73FC"/>
    <w:rsid w:val="00AF0B02"/>
    <w:rsid w:val="00AF0C14"/>
    <w:rsid w:val="00AF0EB3"/>
    <w:rsid w:val="00AF1979"/>
    <w:rsid w:val="00AF4AA1"/>
    <w:rsid w:val="00AF5949"/>
    <w:rsid w:val="00B0168E"/>
    <w:rsid w:val="00B02F4D"/>
    <w:rsid w:val="00B03F03"/>
    <w:rsid w:val="00B0514F"/>
    <w:rsid w:val="00B10655"/>
    <w:rsid w:val="00B13F6E"/>
    <w:rsid w:val="00B14458"/>
    <w:rsid w:val="00B150C7"/>
    <w:rsid w:val="00B16568"/>
    <w:rsid w:val="00B20171"/>
    <w:rsid w:val="00B23A2D"/>
    <w:rsid w:val="00B25559"/>
    <w:rsid w:val="00B33F09"/>
    <w:rsid w:val="00B35A76"/>
    <w:rsid w:val="00B35DF6"/>
    <w:rsid w:val="00B37D12"/>
    <w:rsid w:val="00B40453"/>
    <w:rsid w:val="00B40C0D"/>
    <w:rsid w:val="00B423DB"/>
    <w:rsid w:val="00B42B9D"/>
    <w:rsid w:val="00B42F97"/>
    <w:rsid w:val="00B466AF"/>
    <w:rsid w:val="00B4788E"/>
    <w:rsid w:val="00B519EA"/>
    <w:rsid w:val="00B524E3"/>
    <w:rsid w:val="00B531C1"/>
    <w:rsid w:val="00B53B61"/>
    <w:rsid w:val="00B53B9A"/>
    <w:rsid w:val="00B57668"/>
    <w:rsid w:val="00B609C2"/>
    <w:rsid w:val="00B61B68"/>
    <w:rsid w:val="00B6243A"/>
    <w:rsid w:val="00B63F4F"/>
    <w:rsid w:val="00B64945"/>
    <w:rsid w:val="00B66C32"/>
    <w:rsid w:val="00B717EE"/>
    <w:rsid w:val="00B7253F"/>
    <w:rsid w:val="00B72C38"/>
    <w:rsid w:val="00B72E2F"/>
    <w:rsid w:val="00B72EDE"/>
    <w:rsid w:val="00B764C7"/>
    <w:rsid w:val="00B86AC2"/>
    <w:rsid w:val="00B93C83"/>
    <w:rsid w:val="00B94956"/>
    <w:rsid w:val="00B97C08"/>
    <w:rsid w:val="00BA3A9B"/>
    <w:rsid w:val="00BA432A"/>
    <w:rsid w:val="00BA6240"/>
    <w:rsid w:val="00BB2968"/>
    <w:rsid w:val="00BB3F12"/>
    <w:rsid w:val="00BB4EE5"/>
    <w:rsid w:val="00BB535A"/>
    <w:rsid w:val="00BC553B"/>
    <w:rsid w:val="00BC5D12"/>
    <w:rsid w:val="00BE1C72"/>
    <w:rsid w:val="00BE48FF"/>
    <w:rsid w:val="00BE563D"/>
    <w:rsid w:val="00BF0178"/>
    <w:rsid w:val="00BF5F74"/>
    <w:rsid w:val="00C044AA"/>
    <w:rsid w:val="00C04B55"/>
    <w:rsid w:val="00C04BE9"/>
    <w:rsid w:val="00C1108B"/>
    <w:rsid w:val="00C125B4"/>
    <w:rsid w:val="00C13262"/>
    <w:rsid w:val="00C14CBB"/>
    <w:rsid w:val="00C1615E"/>
    <w:rsid w:val="00C1745D"/>
    <w:rsid w:val="00C213F5"/>
    <w:rsid w:val="00C233D1"/>
    <w:rsid w:val="00C25F51"/>
    <w:rsid w:val="00C267B6"/>
    <w:rsid w:val="00C32DF1"/>
    <w:rsid w:val="00C346AB"/>
    <w:rsid w:val="00C35BBD"/>
    <w:rsid w:val="00C360B7"/>
    <w:rsid w:val="00C44224"/>
    <w:rsid w:val="00C445AE"/>
    <w:rsid w:val="00C4688A"/>
    <w:rsid w:val="00C47330"/>
    <w:rsid w:val="00C5160C"/>
    <w:rsid w:val="00C52A04"/>
    <w:rsid w:val="00C56CB4"/>
    <w:rsid w:val="00C56EFA"/>
    <w:rsid w:val="00C5798F"/>
    <w:rsid w:val="00C60DB2"/>
    <w:rsid w:val="00C612C1"/>
    <w:rsid w:val="00C630FB"/>
    <w:rsid w:val="00C63AD0"/>
    <w:rsid w:val="00C651AC"/>
    <w:rsid w:val="00C66B15"/>
    <w:rsid w:val="00C67BD6"/>
    <w:rsid w:val="00C7083B"/>
    <w:rsid w:val="00C70B17"/>
    <w:rsid w:val="00C72F6C"/>
    <w:rsid w:val="00C73185"/>
    <w:rsid w:val="00C74DB4"/>
    <w:rsid w:val="00C8088F"/>
    <w:rsid w:val="00C81D6B"/>
    <w:rsid w:val="00C827E2"/>
    <w:rsid w:val="00C838B0"/>
    <w:rsid w:val="00C85699"/>
    <w:rsid w:val="00C8659F"/>
    <w:rsid w:val="00C86D58"/>
    <w:rsid w:val="00C94D39"/>
    <w:rsid w:val="00C95AD8"/>
    <w:rsid w:val="00C95BB4"/>
    <w:rsid w:val="00C9680C"/>
    <w:rsid w:val="00CA216A"/>
    <w:rsid w:val="00CA3796"/>
    <w:rsid w:val="00CA38C5"/>
    <w:rsid w:val="00CA6932"/>
    <w:rsid w:val="00CB0CD6"/>
    <w:rsid w:val="00CB5C9A"/>
    <w:rsid w:val="00CB65A4"/>
    <w:rsid w:val="00CC3218"/>
    <w:rsid w:val="00CD007F"/>
    <w:rsid w:val="00CD02E1"/>
    <w:rsid w:val="00CD638F"/>
    <w:rsid w:val="00CD6C3D"/>
    <w:rsid w:val="00CD7018"/>
    <w:rsid w:val="00CD7BCC"/>
    <w:rsid w:val="00CE41D4"/>
    <w:rsid w:val="00CE5D91"/>
    <w:rsid w:val="00CE5EC1"/>
    <w:rsid w:val="00CE6866"/>
    <w:rsid w:val="00CF20EA"/>
    <w:rsid w:val="00CF2AD4"/>
    <w:rsid w:val="00CF45CA"/>
    <w:rsid w:val="00D0045D"/>
    <w:rsid w:val="00D0389D"/>
    <w:rsid w:val="00D040BB"/>
    <w:rsid w:val="00D05C28"/>
    <w:rsid w:val="00D07338"/>
    <w:rsid w:val="00D1113A"/>
    <w:rsid w:val="00D123C3"/>
    <w:rsid w:val="00D14165"/>
    <w:rsid w:val="00D141F2"/>
    <w:rsid w:val="00D149EA"/>
    <w:rsid w:val="00D20EC4"/>
    <w:rsid w:val="00D218AA"/>
    <w:rsid w:val="00D23797"/>
    <w:rsid w:val="00D32544"/>
    <w:rsid w:val="00D33F83"/>
    <w:rsid w:val="00D3555B"/>
    <w:rsid w:val="00D35831"/>
    <w:rsid w:val="00D44868"/>
    <w:rsid w:val="00D53536"/>
    <w:rsid w:val="00D5397A"/>
    <w:rsid w:val="00D55369"/>
    <w:rsid w:val="00D55825"/>
    <w:rsid w:val="00D56193"/>
    <w:rsid w:val="00D5620F"/>
    <w:rsid w:val="00D57841"/>
    <w:rsid w:val="00D600AC"/>
    <w:rsid w:val="00D60F2D"/>
    <w:rsid w:val="00D6422A"/>
    <w:rsid w:val="00D67D63"/>
    <w:rsid w:val="00D72E0F"/>
    <w:rsid w:val="00D739F0"/>
    <w:rsid w:val="00D749F3"/>
    <w:rsid w:val="00D76CDA"/>
    <w:rsid w:val="00D82280"/>
    <w:rsid w:val="00D84C7F"/>
    <w:rsid w:val="00D84D54"/>
    <w:rsid w:val="00D876A3"/>
    <w:rsid w:val="00D91392"/>
    <w:rsid w:val="00D95A64"/>
    <w:rsid w:val="00D95F43"/>
    <w:rsid w:val="00DA2C65"/>
    <w:rsid w:val="00DA70A6"/>
    <w:rsid w:val="00DB0FFE"/>
    <w:rsid w:val="00DB1D11"/>
    <w:rsid w:val="00DB1D5C"/>
    <w:rsid w:val="00DB3482"/>
    <w:rsid w:val="00DC0763"/>
    <w:rsid w:val="00DC07A5"/>
    <w:rsid w:val="00DC0AE7"/>
    <w:rsid w:val="00DC1B02"/>
    <w:rsid w:val="00DC33DC"/>
    <w:rsid w:val="00DC3977"/>
    <w:rsid w:val="00DC49EF"/>
    <w:rsid w:val="00DC5393"/>
    <w:rsid w:val="00DC741E"/>
    <w:rsid w:val="00DC7887"/>
    <w:rsid w:val="00DD009C"/>
    <w:rsid w:val="00DD05E0"/>
    <w:rsid w:val="00DD0652"/>
    <w:rsid w:val="00DD0E22"/>
    <w:rsid w:val="00DD22C8"/>
    <w:rsid w:val="00DD3193"/>
    <w:rsid w:val="00DD3AC2"/>
    <w:rsid w:val="00DD445F"/>
    <w:rsid w:val="00DD4D70"/>
    <w:rsid w:val="00DD5BF5"/>
    <w:rsid w:val="00DD639E"/>
    <w:rsid w:val="00DD778E"/>
    <w:rsid w:val="00DE1A93"/>
    <w:rsid w:val="00DE2063"/>
    <w:rsid w:val="00DE2A76"/>
    <w:rsid w:val="00DE45FE"/>
    <w:rsid w:val="00DF15E3"/>
    <w:rsid w:val="00DF3832"/>
    <w:rsid w:val="00DF675F"/>
    <w:rsid w:val="00DF7B53"/>
    <w:rsid w:val="00DF7CDD"/>
    <w:rsid w:val="00DF7E63"/>
    <w:rsid w:val="00E05DC7"/>
    <w:rsid w:val="00E0766B"/>
    <w:rsid w:val="00E23752"/>
    <w:rsid w:val="00E25EDD"/>
    <w:rsid w:val="00E2646F"/>
    <w:rsid w:val="00E2721B"/>
    <w:rsid w:val="00E3123E"/>
    <w:rsid w:val="00E31CD7"/>
    <w:rsid w:val="00E32636"/>
    <w:rsid w:val="00E32C3D"/>
    <w:rsid w:val="00E333D9"/>
    <w:rsid w:val="00E33C0C"/>
    <w:rsid w:val="00E33DD9"/>
    <w:rsid w:val="00E40B2D"/>
    <w:rsid w:val="00E43735"/>
    <w:rsid w:val="00E44F83"/>
    <w:rsid w:val="00E4779B"/>
    <w:rsid w:val="00E57240"/>
    <w:rsid w:val="00E60E2A"/>
    <w:rsid w:val="00E66F73"/>
    <w:rsid w:val="00E67E5E"/>
    <w:rsid w:val="00E7034C"/>
    <w:rsid w:val="00E7073E"/>
    <w:rsid w:val="00E70F91"/>
    <w:rsid w:val="00E74231"/>
    <w:rsid w:val="00E754E1"/>
    <w:rsid w:val="00E75CDA"/>
    <w:rsid w:val="00E86D7A"/>
    <w:rsid w:val="00E86F2F"/>
    <w:rsid w:val="00E874FA"/>
    <w:rsid w:val="00E90498"/>
    <w:rsid w:val="00E90590"/>
    <w:rsid w:val="00E956B6"/>
    <w:rsid w:val="00E9588B"/>
    <w:rsid w:val="00EA4DD1"/>
    <w:rsid w:val="00EA63B7"/>
    <w:rsid w:val="00EA7512"/>
    <w:rsid w:val="00EB27B2"/>
    <w:rsid w:val="00EB2A5A"/>
    <w:rsid w:val="00EB2B39"/>
    <w:rsid w:val="00EB4A1D"/>
    <w:rsid w:val="00EC4C1A"/>
    <w:rsid w:val="00ED06B7"/>
    <w:rsid w:val="00EE6A02"/>
    <w:rsid w:val="00EE7CD1"/>
    <w:rsid w:val="00EF0D82"/>
    <w:rsid w:val="00EF2226"/>
    <w:rsid w:val="00EF37A9"/>
    <w:rsid w:val="00EF3FC1"/>
    <w:rsid w:val="00EF64DF"/>
    <w:rsid w:val="00EF6D75"/>
    <w:rsid w:val="00EF7DDC"/>
    <w:rsid w:val="00F022B2"/>
    <w:rsid w:val="00F10A2C"/>
    <w:rsid w:val="00F125A0"/>
    <w:rsid w:val="00F16451"/>
    <w:rsid w:val="00F23B01"/>
    <w:rsid w:val="00F25568"/>
    <w:rsid w:val="00F259E1"/>
    <w:rsid w:val="00F25A16"/>
    <w:rsid w:val="00F25B0B"/>
    <w:rsid w:val="00F271BC"/>
    <w:rsid w:val="00F31540"/>
    <w:rsid w:val="00F358FA"/>
    <w:rsid w:val="00F37B9D"/>
    <w:rsid w:val="00F4242B"/>
    <w:rsid w:val="00F44F25"/>
    <w:rsid w:val="00F47C44"/>
    <w:rsid w:val="00F524C0"/>
    <w:rsid w:val="00F54DC0"/>
    <w:rsid w:val="00F5630C"/>
    <w:rsid w:val="00F56EC8"/>
    <w:rsid w:val="00F601EF"/>
    <w:rsid w:val="00F62F5B"/>
    <w:rsid w:val="00F66EEE"/>
    <w:rsid w:val="00F67211"/>
    <w:rsid w:val="00F70A72"/>
    <w:rsid w:val="00F71584"/>
    <w:rsid w:val="00F73151"/>
    <w:rsid w:val="00F7733A"/>
    <w:rsid w:val="00F84C1A"/>
    <w:rsid w:val="00F8508B"/>
    <w:rsid w:val="00F90C8F"/>
    <w:rsid w:val="00F93DBB"/>
    <w:rsid w:val="00FA0F03"/>
    <w:rsid w:val="00FA3CA1"/>
    <w:rsid w:val="00FA3DFC"/>
    <w:rsid w:val="00FA5AA7"/>
    <w:rsid w:val="00FA6E14"/>
    <w:rsid w:val="00FB2F65"/>
    <w:rsid w:val="00FB367B"/>
    <w:rsid w:val="00FB7870"/>
    <w:rsid w:val="00FC07ED"/>
    <w:rsid w:val="00FC149B"/>
    <w:rsid w:val="00FC35B6"/>
    <w:rsid w:val="00FC5FCD"/>
    <w:rsid w:val="00FD069D"/>
    <w:rsid w:val="00FD18A0"/>
    <w:rsid w:val="00FD291C"/>
    <w:rsid w:val="00FD29C2"/>
    <w:rsid w:val="00FD2B34"/>
    <w:rsid w:val="00FD3E78"/>
    <w:rsid w:val="00FE02B0"/>
    <w:rsid w:val="00FE19C5"/>
    <w:rsid w:val="00FE1DFD"/>
    <w:rsid w:val="00FE39A3"/>
    <w:rsid w:val="00FE5B70"/>
    <w:rsid w:val="00FE5DAD"/>
    <w:rsid w:val="00FE66EA"/>
    <w:rsid w:val="00FE7E19"/>
    <w:rsid w:val="00FF0223"/>
    <w:rsid w:val="00FF09DD"/>
    <w:rsid w:val="00FF0D82"/>
    <w:rsid w:val="00FF12A4"/>
    <w:rsid w:val="00FF2913"/>
    <w:rsid w:val="00FF38DB"/>
    <w:rsid w:val="00FF7D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nl-N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20"/>
    <w:pPr>
      <w:spacing w:line="360" w:lineRule="auto"/>
    </w:pPr>
    <w:rPr>
      <w:rFonts w:ascii="Arial" w:hAnsi="Arial"/>
      <w:sz w:val="22"/>
      <w:szCs w:val="24"/>
      <w:lang w:val="en-US" w:eastAsia="nl-NL"/>
    </w:rPr>
  </w:style>
  <w:style w:type="paragraph" w:styleId="Heading1">
    <w:name w:val="heading 1"/>
    <w:basedOn w:val="Normal"/>
    <w:next w:val="Normal"/>
    <w:link w:val="Heading1Char"/>
    <w:uiPriority w:val="9"/>
    <w:qFormat/>
    <w:rsid w:val="0071546C"/>
    <w:pPr>
      <w:keepNext/>
      <w:spacing w:before="240" w:after="60"/>
      <w:outlineLvl w:val="0"/>
    </w:pPr>
    <w:rPr>
      <w:rFonts w:ascii="Cambria" w:hAnsi="Cambria"/>
      <w:b/>
      <w:bCs/>
      <w:kern w:val="32"/>
      <w:sz w:val="32"/>
      <w:szCs w:val="32"/>
      <w:lang w:eastAsia="zh-CN"/>
    </w:rPr>
  </w:style>
  <w:style w:type="paragraph" w:styleId="Heading2">
    <w:name w:val="heading 2"/>
    <w:basedOn w:val="Normal"/>
    <w:next w:val="Normal"/>
    <w:link w:val="Heading2Char"/>
    <w:uiPriority w:val="9"/>
    <w:qFormat/>
    <w:rsid w:val="00F25A16"/>
    <w:pPr>
      <w:keepNext/>
      <w:spacing w:before="240" w:after="60"/>
      <w:outlineLvl w:val="1"/>
    </w:pPr>
    <w:rPr>
      <w:rFonts w:ascii="Cambria" w:hAnsi="Cambria"/>
      <w:b/>
      <w:bCs/>
      <w:iCs/>
      <w:sz w:val="28"/>
      <w:szCs w:val="28"/>
      <w:lang w:eastAsia="zh-CN"/>
    </w:rPr>
  </w:style>
  <w:style w:type="paragraph" w:styleId="Heading3">
    <w:name w:val="heading 3"/>
    <w:basedOn w:val="Normal"/>
    <w:next w:val="Normal"/>
    <w:link w:val="Heading3Char"/>
    <w:uiPriority w:val="9"/>
    <w:qFormat/>
    <w:rsid w:val="0071546C"/>
    <w:pPr>
      <w:keepNext/>
      <w:spacing w:before="240" w:after="60"/>
      <w:outlineLvl w:val="2"/>
    </w:pPr>
    <w:rPr>
      <w:rFonts w:ascii="Cambria" w:hAnsi="Cambria"/>
      <w:b/>
      <w:bCs/>
      <w:sz w:val="26"/>
      <w:szCs w:val="26"/>
      <w:lang w:eastAsia="zh-CN"/>
    </w:rPr>
  </w:style>
  <w:style w:type="paragraph" w:styleId="Heading4">
    <w:name w:val="heading 4"/>
    <w:basedOn w:val="Normal"/>
    <w:next w:val="Normal"/>
    <w:link w:val="Heading4Char"/>
    <w:uiPriority w:val="9"/>
    <w:qFormat/>
    <w:rsid w:val="00045A5C"/>
    <w:pPr>
      <w:keepNext/>
      <w:spacing w:before="240" w:after="60"/>
      <w:outlineLvl w:val="3"/>
    </w:pPr>
    <w:rPr>
      <w:rFonts w:asciiTheme="majorHAnsi" w:hAnsiTheme="majorHAnsi"/>
      <w:b/>
      <w:bCs/>
      <w:sz w:val="24"/>
      <w:szCs w:val="28"/>
      <w:lang w:eastAsia="zh-CN"/>
    </w:rPr>
  </w:style>
  <w:style w:type="paragraph" w:styleId="Heading5">
    <w:name w:val="heading 5"/>
    <w:basedOn w:val="Normal"/>
    <w:next w:val="Normal"/>
    <w:link w:val="Heading5Char"/>
    <w:uiPriority w:val="9"/>
    <w:qFormat/>
    <w:rsid w:val="0071546C"/>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uiPriority w:val="9"/>
    <w:qFormat/>
    <w:rsid w:val="0071546C"/>
    <w:pPr>
      <w:spacing w:before="240" w:after="60"/>
      <w:outlineLvl w:val="5"/>
    </w:pPr>
    <w:rPr>
      <w:rFonts w:ascii="Calibri" w:hAnsi="Calibri"/>
      <w:b/>
      <w:bCs/>
      <w:sz w:val="20"/>
      <w:szCs w:val="20"/>
      <w:lang w:eastAsia="zh-CN"/>
    </w:rPr>
  </w:style>
  <w:style w:type="paragraph" w:styleId="Heading7">
    <w:name w:val="heading 7"/>
    <w:basedOn w:val="Normal"/>
    <w:next w:val="Normal"/>
    <w:link w:val="Heading7Char"/>
    <w:uiPriority w:val="9"/>
    <w:qFormat/>
    <w:rsid w:val="0071546C"/>
    <w:pPr>
      <w:spacing w:before="240" w:after="60"/>
      <w:outlineLvl w:val="6"/>
    </w:pPr>
    <w:rPr>
      <w:rFonts w:ascii="Calibri" w:hAnsi="Calibri"/>
      <w:lang w:eastAsia="zh-CN"/>
    </w:rPr>
  </w:style>
  <w:style w:type="paragraph" w:styleId="Heading8">
    <w:name w:val="heading 8"/>
    <w:basedOn w:val="Normal"/>
    <w:next w:val="Normal"/>
    <w:link w:val="Heading8Char"/>
    <w:uiPriority w:val="9"/>
    <w:qFormat/>
    <w:rsid w:val="0071546C"/>
    <w:pPr>
      <w:spacing w:before="240" w:after="60"/>
      <w:outlineLvl w:val="7"/>
    </w:pPr>
    <w:rPr>
      <w:rFonts w:ascii="Calibri" w:hAnsi="Calibri"/>
      <w:i/>
      <w:iCs/>
      <w:lang w:eastAsia="zh-CN"/>
    </w:rPr>
  </w:style>
  <w:style w:type="paragraph" w:styleId="Heading9">
    <w:name w:val="heading 9"/>
    <w:basedOn w:val="Normal"/>
    <w:next w:val="Normal"/>
    <w:link w:val="Heading9Char"/>
    <w:uiPriority w:val="9"/>
    <w:qFormat/>
    <w:rsid w:val="0071546C"/>
    <w:pPr>
      <w:spacing w:before="240" w:after="60"/>
      <w:outlineLvl w:val="8"/>
    </w:pPr>
    <w:rPr>
      <w:rFonts w:ascii="Cambria" w:hAnsi="Cambr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46C"/>
    <w:rPr>
      <w:rFonts w:ascii="Cambria" w:eastAsia="SimSun" w:hAnsi="Cambria"/>
      <w:b/>
      <w:bCs/>
      <w:kern w:val="32"/>
      <w:sz w:val="32"/>
      <w:szCs w:val="32"/>
    </w:rPr>
  </w:style>
  <w:style w:type="character" w:customStyle="1" w:styleId="Heading2Char">
    <w:name w:val="Heading 2 Char"/>
    <w:basedOn w:val="DefaultParagraphFont"/>
    <w:link w:val="Heading2"/>
    <w:uiPriority w:val="9"/>
    <w:rsid w:val="00F25A16"/>
    <w:rPr>
      <w:rFonts w:ascii="Cambria" w:hAnsi="Cambria"/>
      <w:b/>
      <w:bCs/>
      <w:iCs/>
      <w:sz w:val="28"/>
      <w:szCs w:val="28"/>
    </w:rPr>
  </w:style>
  <w:style w:type="character" w:customStyle="1" w:styleId="Heading3Char">
    <w:name w:val="Heading 3 Char"/>
    <w:basedOn w:val="DefaultParagraphFont"/>
    <w:link w:val="Heading3"/>
    <w:uiPriority w:val="9"/>
    <w:rsid w:val="0071546C"/>
    <w:rPr>
      <w:rFonts w:ascii="Cambria" w:eastAsia="SimSun" w:hAnsi="Cambria"/>
      <w:b/>
      <w:bCs/>
      <w:sz w:val="26"/>
      <w:szCs w:val="26"/>
    </w:rPr>
  </w:style>
  <w:style w:type="character" w:customStyle="1" w:styleId="Heading4Char">
    <w:name w:val="Heading 4 Char"/>
    <w:basedOn w:val="DefaultParagraphFont"/>
    <w:link w:val="Heading4"/>
    <w:uiPriority w:val="9"/>
    <w:rsid w:val="00045A5C"/>
    <w:rPr>
      <w:rFonts w:asciiTheme="majorHAnsi" w:hAnsiTheme="majorHAnsi"/>
      <w:b/>
      <w:bCs/>
      <w:sz w:val="24"/>
      <w:szCs w:val="28"/>
    </w:rPr>
  </w:style>
  <w:style w:type="character" w:customStyle="1" w:styleId="Heading5Char">
    <w:name w:val="Heading 5 Char"/>
    <w:basedOn w:val="DefaultParagraphFont"/>
    <w:link w:val="Heading5"/>
    <w:uiPriority w:val="9"/>
    <w:rsid w:val="0071546C"/>
    <w:rPr>
      <w:b/>
      <w:bCs/>
      <w:i/>
      <w:iCs/>
      <w:sz w:val="26"/>
      <w:szCs w:val="26"/>
    </w:rPr>
  </w:style>
  <w:style w:type="character" w:customStyle="1" w:styleId="Heading6Char">
    <w:name w:val="Heading 6 Char"/>
    <w:basedOn w:val="DefaultParagraphFont"/>
    <w:link w:val="Heading6"/>
    <w:uiPriority w:val="9"/>
    <w:rsid w:val="0071546C"/>
    <w:rPr>
      <w:b/>
      <w:bCs/>
    </w:rPr>
  </w:style>
  <w:style w:type="character" w:customStyle="1" w:styleId="Heading7Char">
    <w:name w:val="Heading 7 Char"/>
    <w:basedOn w:val="DefaultParagraphFont"/>
    <w:link w:val="Heading7"/>
    <w:uiPriority w:val="9"/>
    <w:rsid w:val="0071546C"/>
    <w:rPr>
      <w:sz w:val="24"/>
      <w:szCs w:val="24"/>
    </w:rPr>
  </w:style>
  <w:style w:type="character" w:customStyle="1" w:styleId="Heading8Char">
    <w:name w:val="Heading 8 Char"/>
    <w:basedOn w:val="DefaultParagraphFont"/>
    <w:link w:val="Heading8"/>
    <w:uiPriority w:val="9"/>
    <w:rsid w:val="0071546C"/>
    <w:rPr>
      <w:i/>
      <w:iCs/>
      <w:sz w:val="24"/>
      <w:szCs w:val="24"/>
    </w:rPr>
  </w:style>
  <w:style w:type="character" w:customStyle="1" w:styleId="Heading9Char">
    <w:name w:val="Heading 9 Char"/>
    <w:basedOn w:val="DefaultParagraphFont"/>
    <w:link w:val="Heading9"/>
    <w:uiPriority w:val="9"/>
    <w:rsid w:val="0071546C"/>
    <w:rPr>
      <w:rFonts w:ascii="Cambria" w:eastAsia="SimSun" w:hAnsi="Cambria"/>
    </w:rPr>
  </w:style>
  <w:style w:type="paragraph" w:styleId="Title">
    <w:name w:val="Title"/>
    <w:basedOn w:val="Normal"/>
    <w:next w:val="Normal"/>
    <w:link w:val="TitleChar"/>
    <w:uiPriority w:val="10"/>
    <w:qFormat/>
    <w:rsid w:val="0071546C"/>
    <w:pPr>
      <w:spacing w:before="240" w:after="60"/>
      <w:jc w:val="center"/>
      <w:outlineLvl w:val="0"/>
    </w:pPr>
    <w:rPr>
      <w:rFonts w:ascii="Cambria" w:hAnsi="Cambria"/>
      <w:b/>
      <w:bCs/>
      <w:kern w:val="28"/>
      <w:sz w:val="32"/>
      <w:szCs w:val="32"/>
      <w:lang w:eastAsia="zh-CN"/>
    </w:rPr>
  </w:style>
  <w:style w:type="character" w:customStyle="1" w:styleId="TitleChar">
    <w:name w:val="Title Char"/>
    <w:basedOn w:val="DefaultParagraphFont"/>
    <w:link w:val="Title"/>
    <w:uiPriority w:val="10"/>
    <w:rsid w:val="0071546C"/>
    <w:rPr>
      <w:rFonts w:ascii="Cambria" w:eastAsia="SimSun" w:hAnsi="Cambria"/>
      <w:b/>
      <w:bCs/>
      <w:kern w:val="28"/>
      <w:sz w:val="32"/>
      <w:szCs w:val="32"/>
    </w:rPr>
  </w:style>
  <w:style w:type="paragraph" w:styleId="Subtitle">
    <w:name w:val="Subtitle"/>
    <w:basedOn w:val="Normal"/>
    <w:next w:val="Normal"/>
    <w:link w:val="SubtitleChar"/>
    <w:uiPriority w:val="11"/>
    <w:qFormat/>
    <w:rsid w:val="0071546C"/>
    <w:pPr>
      <w:spacing w:after="60"/>
      <w:jc w:val="center"/>
      <w:outlineLvl w:val="1"/>
    </w:pPr>
    <w:rPr>
      <w:rFonts w:ascii="Cambria" w:hAnsi="Cambria"/>
      <w:lang w:eastAsia="zh-CN"/>
    </w:rPr>
  </w:style>
  <w:style w:type="character" w:customStyle="1" w:styleId="SubtitleChar">
    <w:name w:val="Subtitle Char"/>
    <w:basedOn w:val="DefaultParagraphFont"/>
    <w:link w:val="Subtitle"/>
    <w:uiPriority w:val="11"/>
    <w:rsid w:val="0071546C"/>
    <w:rPr>
      <w:rFonts w:ascii="Cambria" w:eastAsia="SimSun" w:hAnsi="Cambria"/>
      <w:sz w:val="24"/>
      <w:szCs w:val="24"/>
    </w:rPr>
  </w:style>
  <w:style w:type="character" w:styleId="Strong">
    <w:name w:val="Strong"/>
    <w:basedOn w:val="DefaultParagraphFont"/>
    <w:uiPriority w:val="22"/>
    <w:qFormat/>
    <w:rsid w:val="0071546C"/>
    <w:rPr>
      <w:b/>
      <w:bCs/>
    </w:rPr>
  </w:style>
  <w:style w:type="character" w:styleId="Emphasis">
    <w:name w:val="Emphasis"/>
    <w:basedOn w:val="DefaultParagraphFont"/>
    <w:uiPriority w:val="20"/>
    <w:qFormat/>
    <w:rsid w:val="0071546C"/>
    <w:rPr>
      <w:rFonts w:ascii="Calibri" w:hAnsi="Calibri"/>
      <w:b/>
      <w:i/>
      <w:iCs/>
    </w:rPr>
  </w:style>
  <w:style w:type="paragraph" w:styleId="NoSpacing">
    <w:name w:val="No Spacing"/>
    <w:basedOn w:val="Normal"/>
    <w:uiPriority w:val="1"/>
    <w:qFormat/>
    <w:rsid w:val="0071546C"/>
    <w:rPr>
      <w:szCs w:val="32"/>
    </w:rPr>
  </w:style>
  <w:style w:type="paragraph" w:styleId="ListParagraph">
    <w:name w:val="List Paragraph"/>
    <w:basedOn w:val="Normal"/>
    <w:uiPriority w:val="34"/>
    <w:qFormat/>
    <w:rsid w:val="0071546C"/>
    <w:pPr>
      <w:ind w:left="720"/>
      <w:contextualSpacing/>
    </w:pPr>
  </w:style>
  <w:style w:type="paragraph" w:styleId="Quote">
    <w:name w:val="Quote"/>
    <w:basedOn w:val="Normal"/>
    <w:next w:val="Normal"/>
    <w:link w:val="QuoteChar"/>
    <w:uiPriority w:val="29"/>
    <w:qFormat/>
    <w:rsid w:val="0071546C"/>
    <w:rPr>
      <w:rFonts w:ascii="Calibri" w:hAnsi="Calibri"/>
      <w:i/>
      <w:lang w:eastAsia="zh-CN"/>
    </w:rPr>
  </w:style>
  <w:style w:type="character" w:customStyle="1" w:styleId="QuoteChar">
    <w:name w:val="Quote Char"/>
    <w:basedOn w:val="DefaultParagraphFont"/>
    <w:link w:val="Quote"/>
    <w:uiPriority w:val="29"/>
    <w:rsid w:val="0071546C"/>
    <w:rPr>
      <w:i/>
      <w:sz w:val="24"/>
      <w:szCs w:val="24"/>
    </w:rPr>
  </w:style>
  <w:style w:type="paragraph" w:styleId="IntenseQuote">
    <w:name w:val="Intense Quote"/>
    <w:basedOn w:val="Normal"/>
    <w:next w:val="Normal"/>
    <w:link w:val="IntenseQuoteChar"/>
    <w:uiPriority w:val="30"/>
    <w:qFormat/>
    <w:rsid w:val="0071546C"/>
    <w:pPr>
      <w:ind w:left="720" w:right="720"/>
    </w:pPr>
    <w:rPr>
      <w:rFonts w:ascii="Calibri" w:hAnsi="Calibri"/>
      <w:b/>
      <w:i/>
      <w:szCs w:val="20"/>
      <w:lang w:eastAsia="zh-CN"/>
    </w:rPr>
  </w:style>
  <w:style w:type="character" w:customStyle="1" w:styleId="IntenseQuoteChar">
    <w:name w:val="Intense Quote Char"/>
    <w:basedOn w:val="DefaultParagraphFont"/>
    <w:link w:val="IntenseQuote"/>
    <w:uiPriority w:val="30"/>
    <w:rsid w:val="0071546C"/>
    <w:rPr>
      <w:b/>
      <w:i/>
      <w:sz w:val="24"/>
    </w:rPr>
  </w:style>
  <w:style w:type="character" w:styleId="SubtleEmphasis">
    <w:name w:val="Subtle Emphasis"/>
    <w:uiPriority w:val="19"/>
    <w:qFormat/>
    <w:rsid w:val="0071546C"/>
    <w:rPr>
      <w:i/>
      <w:color w:val="5A5A5A"/>
    </w:rPr>
  </w:style>
  <w:style w:type="character" w:styleId="IntenseEmphasis">
    <w:name w:val="Intense Emphasis"/>
    <w:basedOn w:val="DefaultParagraphFont"/>
    <w:uiPriority w:val="21"/>
    <w:qFormat/>
    <w:rsid w:val="0071546C"/>
    <w:rPr>
      <w:b/>
      <w:i/>
      <w:sz w:val="24"/>
      <w:szCs w:val="24"/>
      <w:u w:val="single"/>
    </w:rPr>
  </w:style>
  <w:style w:type="character" w:styleId="SubtleReference">
    <w:name w:val="Subtle Reference"/>
    <w:basedOn w:val="DefaultParagraphFont"/>
    <w:uiPriority w:val="31"/>
    <w:qFormat/>
    <w:rsid w:val="0071546C"/>
    <w:rPr>
      <w:sz w:val="24"/>
      <w:szCs w:val="24"/>
      <w:u w:val="single"/>
    </w:rPr>
  </w:style>
  <w:style w:type="character" w:styleId="IntenseReference">
    <w:name w:val="Intense Reference"/>
    <w:basedOn w:val="DefaultParagraphFont"/>
    <w:uiPriority w:val="32"/>
    <w:qFormat/>
    <w:rsid w:val="0071546C"/>
    <w:rPr>
      <w:b/>
      <w:sz w:val="24"/>
      <w:u w:val="single"/>
    </w:rPr>
  </w:style>
  <w:style w:type="character" w:styleId="BookTitle">
    <w:name w:val="Book Title"/>
    <w:basedOn w:val="DefaultParagraphFont"/>
    <w:uiPriority w:val="33"/>
    <w:qFormat/>
    <w:rsid w:val="0071546C"/>
    <w:rPr>
      <w:rFonts w:ascii="Cambria" w:eastAsia="SimSun" w:hAnsi="Cambria"/>
      <w:b/>
      <w:i/>
      <w:sz w:val="24"/>
      <w:szCs w:val="24"/>
    </w:rPr>
  </w:style>
  <w:style w:type="paragraph" w:styleId="TOCHeading">
    <w:name w:val="TOC Heading"/>
    <w:basedOn w:val="Heading1"/>
    <w:next w:val="Normal"/>
    <w:uiPriority w:val="39"/>
    <w:qFormat/>
    <w:rsid w:val="0071546C"/>
    <w:pPr>
      <w:outlineLvl w:val="9"/>
    </w:pPr>
    <w:rPr>
      <w:lang w:eastAsia="nl-NL"/>
    </w:rPr>
  </w:style>
  <w:style w:type="paragraph" w:styleId="FootnoteText">
    <w:name w:val="footnote text"/>
    <w:basedOn w:val="Normal"/>
    <w:link w:val="FootnoteTextChar"/>
    <w:uiPriority w:val="99"/>
    <w:semiHidden/>
    <w:unhideWhenUsed/>
    <w:rsid w:val="00E33DD9"/>
    <w:rPr>
      <w:rFonts w:eastAsia="Times New Roman"/>
      <w:sz w:val="20"/>
      <w:szCs w:val="20"/>
      <w:lang w:val="en-GB" w:eastAsia="en-US"/>
    </w:rPr>
  </w:style>
  <w:style w:type="character" w:customStyle="1" w:styleId="FootnoteTextChar">
    <w:name w:val="Footnote Text Char"/>
    <w:basedOn w:val="DefaultParagraphFont"/>
    <w:link w:val="FootnoteText"/>
    <w:uiPriority w:val="99"/>
    <w:semiHidden/>
    <w:rsid w:val="00E33DD9"/>
    <w:rPr>
      <w:rFonts w:ascii="Times New Roman" w:eastAsia="Times New Roman" w:hAnsi="Times New Roman"/>
      <w:lang w:val="en-GB" w:eastAsia="en-US"/>
    </w:rPr>
  </w:style>
  <w:style w:type="character" w:styleId="FootnoteReference">
    <w:name w:val="footnote reference"/>
    <w:basedOn w:val="DefaultParagraphFont"/>
    <w:uiPriority w:val="99"/>
    <w:semiHidden/>
    <w:unhideWhenUsed/>
    <w:rsid w:val="00E33DD9"/>
    <w:rPr>
      <w:vertAlign w:val="superscript"/>
    </w:rPr>
  </w:style>
  <w:style w:type="paragraph" w:styleId="TOC1">
    <w:name w:val="toc 1"/>
    <w:basedOn w:val="Normal"/>
    <w:next w:val="Normal"/>
    <w:autoRedefine/>
    <w:uiPriority w:val="39"/>
    <w:unhideWhenUsed/>
    <w:rsid w:val="00CB0CD6"/>
    <w:pPr>
      <w:spacing w:after="100"/>
    </w:pPr>
  </w:style>
  <w:style w:type="paragraph" w:styleId="TOC2">
    <w:name w:val="toc 2"/>
    <w:basedOn w:val="Normal"/>
    <w:next w:val="Normal"/>
    <w:autoRedefine/>
    <w:uiPriority w:val="39"/>
    <w:unhideWhenUsed/>
    <w:rsid w:val="00CB0CD6"/>
    <w:pPr>
      <w:spacing w:after="100"/>
      <w:ind w:left="240"/>
    </w:pPr>
  </w:style>
  <w:style w:type="paragraph" w:styleId="TOC3">
    <w:name w:val="toc 3"/>
    <w:basedOn w:val="Normal"/>
    <w:next w:val="Normal"/>
    <w:autoRedefine/>
    <w:uiPriority w:val="39"/>
    <w:unhideWhenUsed/>
    <w:rsid w:val="00CB0CD6"/>
    <w:pPr>
      <w:spacing w:after="100"/>
      <w:ind w:left="480"/>
    </w:pPr>
  </w:style>
  <w:style w:type="paragraph" w:styleId="TOC4">
    <w:name w:val="toc 4"/>
    <w:basedOn w:val="Normal"/>
    <w:next w:val="Normal"/>
    <w:autoRedefine/>
    <w:uiPriority w:val="39"/>
    <w:unhideWhenUsed/>
    <w:rsid w:val="00045A5C"/>
    <w:pPr>
      <w:spacing w:after="100"/>
      <w:ind w:left="660"/>
    </w:pPr>
  </w:style>
  <w:style w:type="character" w:styleId="Hyperlink">
    <w:name w:val="Hyperlink"/>
    <w:basedOn w:val="DefaultParagraphFont"/>
    <w:uiPriority w:val="99"/>
    <w:unhideWhenUsed/>
    <w:rsid w:val="005D11EF"/>
    <w:rPr>
      <w:color w:val="0000FF"/>
      <w:u w:val="single"/>
    </w:rPr>
  </w:style>
  <w:style w:type="paragraph" w:styleId="BalloonText">
    <w:name w:val="Balloon Text"/>
    <w:basedOn w:val="Normal"/>
    <w:link w:val="BalloonTextChar"/>
    <w:uiPriority w:val="99"/>
    <w:semiHidden/>
    <w:unhideWhenUsed/>
    <w:rsid w:val="005D11EF"/>
    <w:rPr>
      <w:rFonts w:ascii="Tahoma" w:hAnsi="Tahoma" w:cs="Tahoma"/>
      <w:sz w:val="16"/>
      <w:szCs w:val="16"/>
    </w:rPr>
  </w:style>
  <w:style w:type="character" w:customStyle="1" w:styleId="BalloonTextChar">
    <w:name w:val="Balloon Text Char"/>
    <w:basedOn w:val="DefaultParagraphFont"/>
    <w:link w:val="BalloonText"/>
    <w:uiPriority w:val="99"/>
    <w:semiHidden/>
    <w:rsid w:val="005D11EF"/>
    <w:rPr>
      <w:rFonts w:ascii="Tahoma" w:hAnsi="Tahoma" w:cs="Tahoma"/>
      <w:sz w:val="16"/>
      <w:szCs w:val="16"/>
      <w:lang w:eastAsia="nl-NL"/>
    </w:rPr>
  </w:style>
  <w:style w:type="character" w:customStyle="1" w:styleId="std1">
    <w:name w:val="std1"/>
    <w:basedOn w:val="DefaultParagraphFont"/>
    <w:rsid w:val="009540E2"/>
    <w:rPr>
      <w:rFonts w:ascii="Arial" w:hAnsi="Arial" w:cs="Arial" w:hint="default"/>
      <w:sz w:val="24"/>
      <w:szCs w:val="24"/>
    </w:rPr>
  </w:style>
  <w:style w:type="character" w:customStyle="1" w:styleId="gl1">
    <w:name w:val="gl1"/>
    <w:basedOn w:val="DefaultParagraphFont"/>
    <w:rsid w:val="009540E2"/>
    <w:rPr>
      <w:color w:val="767676"/>
    </w:rPr>
  </w:style>
  <w:style w:type="character" w:customStyle="1" w:styleId="f2">
    <w:name w:val="f2"/>
    <w:basedOn w:val="DefaultParagraphFont"/>
    <w:rsid w:val="009540E2"/>
    <w:rPr>
      <w:color w:val="767676"/>
    </w:rPr>
  </w:style>
  <w:style w:type="paragraph" w:customStyle="1" w:styleId="authors">
    <w:name w:val="authors"/>
    <w:basedOn w:val="Normal"/>
    <w:rsid w:val="006020A9"/>
    <w:pPr>
      <w:spacing w:before="100" w:beforeAutospacing="1" w:after="100" w:afterAutospacing="1"/>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A54D72"/>
    <w:rPr>
      <w:color w:val="800080" w:themeColor="followedHyperlink"/>
      <w:u w:val="single"/>
    </w:rPr>
  </w:style>
  <w:style w:type="table" w:styleId="TableGrid">
    <w:name w:val="Table Grid"/>
    <w:basedOn w:val="TableNormal"/>
    <w:uiPriority w:val="59"/>
    <w:rsid w:val="000F7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392"/>
    <w:pPr>
      <w:tabs>
        <w:tab w:val="center" w:pos="4513"/>
        <w:tab w:val="right" w:pos="9026"/>
      </w:tabs>
    </w:pPr>
  </w:style>
  <w:style w:type="character" w:customStyle="1" w:styleId="HeaderChar">
    <w:name w:val="Header Char"/>
    <w:basedOn w:val="DefaultParagraphFont"/>
    <w:link w:val="Header"/>
    <w:uiPriority w:val="99"/>
    <w:rsid w:val="00D91392"/>
    <w:rPr>
      <w:rFonts w:ascii="Arial" w:hAnsi="Arial"/>
      <w:sz w:val="22"/>
      <w:szCs w:val="24"/>
      <w:lang w:val="en-US" w:eastAsia="nl-NL"/>
    </w:rPr>
  </w:style>
  <w:style w:type="paragraph" w:styleId="Footer">
    <w:name w:val="footer"/>
    <w:basedOn w:val="Normal"/>
    <w:link w:val="FooterChar"/>
    <w:uiPriority w:val="99"/>
    <w:unhideWhenUsed/>
    <w:rsid w:val="00D91392"/>
    <w:pPr>
      <w:tabs>
        <w:tab w:val="center" w:pos="4513"/>
        <w:tab w:val="right" w:pos="9026"/>
      </w:tabs>
    </w:pPr>
  </w:style>
  <w:style w:type="character" w:customStyle="1" w:styleId="FooterChar">
    <w:name w:val="Footer Char"/>
    <w:basedOn w:val="DefaultParagraphFont"/>
    <w:link w:val="Footer"/>
    <w:uiPriority w:val="99"/>
    <w:rsid w:val="00D91392"/>
    <w:rPr>
      <w:rFonts w:ascii="Arial" w:hAnsi="Arial"/>
      <w:sz w:val="22"/>
      <w:szCs w:val="24"/>
      <w:lang w:val="en-US" w:eastAsia="nl-NL"/>
    </w:rPr>
  </w:style>
  <w:style w:type="character" w:customStyle="1" w:styleId="st2">
    <w:name w:val="st2"/>
    <w:basedOn w:val="DefaultParagraphFont"/>
    <w:rsid w:val="00243237"/>
  </w:style>
  <w:style w:type="table" w:customStyle="1" w:styleId="Lichtelijst1">
    <w:name w:val="Lichte lijst1"/>
    <w:basedOn w:val="TableNormal"/>
    <w:uiPriority w:val="61"/>
    <w:rsid w:val="00270C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A5BC5"/>
    <w:rPr>
      <w:sz w:val="16"/>
      <w:szCs w:val="16"/>
    </w:rPr>
  </w:style>
  <w:style w:type="paragraph" w:styleId="CommentText">
    <w:name w:val="annotation text"/>
    <w:basedOn w:val="Normal"/>
    <w:link w:val="CommentTextChar"/>
    <w:uiPriority w:val="99"/>
    <w:semiHidden/>
    <w:unhideWhenUsed/>
    <w:rsid w:val="007A5BC5"/>
    <w:pPr>
      <w:spacing w:line="240" w:lineRule="auto"/>
    </w:pPr>
    <w:rPr>
      <w:sz w:val="20"/>
      <w:szCs w:val="20"/>
    </w:rPr>
  </w:style>
  <w:style w:type="character" w:customStyle="1" w:styleId="CommentTextChar">
    <w:name w:val="Comment Text Char"/>
    <w:basedOn w:val="DefaultParagraphFont"/>
    <w:link w:val="CommentText"/>
    <w:uiPriority w:val="99"/>
    <w:semiHidden/>
    <w:rsid w:val="007A5BC5"/>
    <w:rPr>
      <w:rFonts w:ascii="Arial" w:hAnsi="Arial"/>
      <w:lang w:val="en-US" w:eastAsia="nl-NL"/>
    </w:rPr>
  </w:style>
  <w:style w:type="paragraph" w:styleId="CommentSubject">
    <w:name w:val="annotation subject"/>
    <w:basedOn w:val="CommentText"/>
    <w:next w:val="CommentText"/>
    <w:link w:val="CommentSubjectChar"/>
    <w:uiPriority w:val="99"/>
    <w:semiHidden/>
    <w:unhideWhenUsed/>
    <w:rsid w:val="007A5BC5"/>
    <w:rPr>
      <w:b/>
      <w:bCs/>
    </w:rPr>
  </w:style>
  <w:style w:type="character" w:customStyle="1" w:styleId="CommentSubjectChar">
    <w:name w:val="Comment Subject Char"/>
    <w:basedOn w:val="CommentTextChar"/>
    <w:link w:val="CommentSubject"/>
    <w:uiPriority w:val="99"/>
    <w:semiHidden/>
    <w:rsid w:val="007A5BC5"/>
    <w:rPr>
      <w:b/>
      <w:bCs/>
    </w:rPr>
  </w:style>
  <w:style w:type="paragraph" w:customStyle="1" w:styleId="Default">
    <w:name w:val="Default"/>
    <w:rsid w:val="00C04BE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7505033">
      <w:bodyDiv w:val="1"/>
      <w:marLeft w:val="0"/>
      <w:marRight w:val="0"/>
      <w:marTop w:val="0"/>
      <w:marBottom w:val="0"/>
      <w:divBdr>
        <w:top w:val="none" w:sz="0" w:space="0" w:color="auto"/>
        <w:left w:val="none" w:sz="0" w:space="0" w:color="auto"/>
        <w:bottom w:val="none" w:sz="0" w:space="0" w:color="auto"/>
        <w:right w:val="none" w:sz="0" w:space="0" w:color="auto"/>
      </w:divBdr>
    </w:div>
    <w:div w:id="79956065">
      <w:bodyDiv w:val="1"/>
      <w:marLeft w:val="0"/>
      <w:marRight w:val="0"/>
      <w:marTop w:val="0"/>
      <w:marBottom w:val="0"/>
      <w:divBdr>
        <w:top w:val="none" w:sz="0" w:space="0" w:color="auto"/>
        <w:left w:val="none" w:sz="0" w:space="0" w:color="auto"/>
        <w:bottom w:val="none" w:sz="0" w:space="0" w:color="auto"/>
        <w:right w:val="none" w:sz="0" w:space="0" w:color="auto"/>
      </w:divBdr>
    </w:div>
    <w:div w:id="86115956">
      <w:bodyDiv w:val="1"/>
      <w:marLeft w:val="0"/>
      <w:marRight w:val="0"/>
      <w:marTop w:val="0"/>
      <w:marBottom w:val="0"/>
      <w:divBdr>
        <w:top w:val="none" w:sz="0" w:space="0" w:color="auto"/>
        <w:left w:val="none" w:sz="0" w:space="0" w:color="auto"/>
        <w:bottom w:val="none" w:sz="0" w:space="0" w:color="auto"/>
        <w:right w:val="none" w:sz="0" w:space="0" w:color="auto"/>
      </w:divBdr>
    </w:div>
    <w:div w:id="234974824">
      <w:bodyDiv w:val="1"/>
      <w:marLeft w:val="0"/>
      <w:marRight w:val="0"/>
      <w:marTop w:val="0"/>
      <w:marBottom w:val="0"/>
      <w:divBdr>
        <w:top w:val="none" w:sz="0" w:space="0" w:color="auto"/>
        <w:left w:val="none" w:sz="0" w:space="0" w:color="auto"/>
        <w:bottom w:val="none" w:sz="0" w:space="0" w:color="auto"/>
        <w:right w:val="none" w:sz="0" w:space="0" w:color="auto"/>
      </w:divBdr>
    </w:div>
    <w:div w:id="304512914">
      <w:bodyDiv w:val="1"/>
      <w:marLeft w:val="0"/>
      <w:marRight w:val="0"/>
      <w:marTop w:val="0"/>
      <w:marBottom w:val="0"/>
      <w:divBdr>
        <w:top w:val="none" w:sz="0" w:space="0" w:color="auto"/>
        <w:left w:val="none" w:sz="0" w:space="0" w:color="auto"/>
        <w:bottom w:val="none" w:sz="0" w:space="0" w:color="auto"/>
        <w:right w:val="none" w:sz="0" w:space="0" w:color="auto"/>
      </w:divBdr>
      <w:divsChild>
        <w:div w:id="1177428780">
          <w:marLeft w:val="0"/>
          <w:marRight w:val="0"/>
          <w:marTop w:val="0"/>
          <w:marBottom w:val="0"/>
          <w:divBdr>
            <w:top w:val="none" w:sz="0" w:space="0" w:color="auto"/>
            <w:left w:val="none" w:sz="0" w:space="0" w:color="auto"/>
            <w:bottom w:val="none" w:sz="0" w:space="0" w:color="auto"/>
            <w:right w:val="none" w:sz="0" w:space="0" w:color="auto"/>
          </w:divBdr>
        </w:div>
        <w:div w:id="1444379249">
          <w:marLeft w:val="0"/>
          <w:marRight w:val="0"/>
          <w:marTop w:val="0"/>
          <w:marBottom w:val="0"/>
          <w:divBdr>
            <w:top w:val="none" w:sz="0" w:space="0" w:color="auto"/>
            <w:left w:val="none" w:sz="0" w:space="0" w:color="auto"/>
            <w:bottom w:val="none" w:sz="0" w:space="0" w:color="auto"/>
            <w:right w:val="none" w:sz="0" w:space="0" w:color="auto"/>
          </w:divBdr>
        </w:div>
        <w:div w:id="1740636340">
          <w:marLeft w:val="0"/>
          <w:marRight w:val="0"/>
          <w:marTop w:val="0"/>
          <w:marBottom w:val="0"/>
          <w:divBdr>
            <w:top w:val="none" w:sz="0" w:space="0" w:color="auto"/>
            <w:left w:val="none" w:sz="0" w:space="0" w:color="auto"/>
            <w:bottom w:val="none" w:sz="0" w:space="0" w:color="auto"/>
            <w:right w:val="none" w:sz="0" w:space="0" w:color="auto"/>
          </w:divBdr>
        </w:div>
      </w:divsChild>
    </w:div>
    <w:div w:id="410779842">
      <w:bodyDiv w:val="1"/>
      <w:marLeft w:val="0"/>
      <w:marRight w:val="0"/>
      <w:marTop w:val="0"/>
      <w:marBottom w:val="0"/>
      <w:divBdr>
        <w:top w:val="none" w:sz="0" w:space="0" w:color="auto"/>
        <w:left w:val="none" w:sz="0" w:space="0" w:color="auto"/>
        <w:bottom w:val="none" w:sz="0" w:space="0" w:color="auto"/>
        <w:right w:val="none" w:sz="0" w:space="0" w:color="auto"/>
      </w:divBdr>
      <w:divsChild>
        <w:div w:id="167211810">
          <w:marLeft w:val="0"/>
          <w:marRight w:val="0"/>
          <w:marTop w:val="0"/>
          <w:marBottom w:val="0"/>
          <w:divBdr>
            <w:top w:val="none" w:sz="0" w:space="0" w:color="auto"/>
            <w:left w:val="none" w:sz="0" w:space="0" w:color="auto"/>
            <w:bottom w:val="none" w:sz="0" w:space="0" w:color="auto"/>
            <w:right w:val="none" w:sz="0" w:space="0" w:color="auto"/>
          </w:divBdr>
          <w:divsChild>
            <w:div w:id="1616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48638">
      <w:bodyDiv w:val="1"/>
      <w:marLeft w:val="0"/>
      <w:marRight w:val="0"/>
      <w:marTop w:val="0"/>
      <w:marBottom w:val="0"/>
      <w:divBdr>
        <w:top w:val="none" w:sz="0" w:space="0" w:color="auto"/>
        <w:left w:val="none" w:sz="0" w:space="0" w:color="auto"/>
        <w:bottom w:val="none" w:sz="0" w:space="0" w:color="auto"/>
        <w:right w:val="none" w:sz="0" w:space="0" w:color="auto"/>
      </w:divBdr>
    </w:div>
    <w:div w:id="555747833">
      <w:bodyDiv w:val="1"/>
      <w:marLeft w:val="0"/>
      <w:marRight w:val="0"/>
      <w:marTop w:val="0"/>
      <w:marBottom w:val="0"/>
      <w:divBdr>
        <w:top w:val="none" w:sz="0" w:space="0" w:color="auto"/>
        <w:left w:val="none" w:sz="0" w:space="0" w:color="auto"/>
        <w:bottom w:val="none" w:sz="0" w:space="0" w:color="auto"/>
        <w:right w:val="none" w:sz="0" w:space="0" w:color="auto"/>
      </w:divBdr>
    </w:div>
    <w:div w:id="655105804">
      <w:bodyDiv w:val="1"/>
      <w:marLeft w:val="0"/>
      <w:marRight w:val="0"/>
      <w:marTop w:val="0"/>
      <w:marBottom w:val="0"/>
      <w:divBdr>
        <w:top w:val="none" w:sz="0" w:space="0" w:color="auto"/>
        <w:left w:val="none" w:sz="0" w:space="0" w:color="auto"/>
        <w:bottom w:val="none" w:sz="0" w:space="0" w:color="auto"/>
        <w:right w:val="none" w:sz="0" w:space="0" w:color="auto"/>
      </w:divBdr>
    </w:div>
    <w:div w:id="700056506">
      <w:bodyDiv w:val="1"/>
      <w:marLeft w:val="0"/>
      <w:marRight w:val="0"/>
      <w:marTop w:val="0"/>
      <w:marBottom w:val="0"/>
      <w:divBdr>
        <w:top w:val="none" w:sz="0" w:space="0" w:color="auto"/>
        <w:left w:val="none" w:sz="0" w:space="0" w:color="auto"/>
        <w:bottom w:val="none" w:sz="0" w:space="0" w:color="auto"/>
        <w:right w:val="none" w:sz="0" w:space="0" w:color="auto"/>
      </w:divBdr>
    </w:div>
    <w:div w:id="832187870">
      <w:bodyDiv w:val="1"/>
      <w:marLeft w:val="0"/>
      <w:marRight w:val="0"/>
      <w:marTop w:val="0"/>
      <w:marBottom w:val="0"/>
      <w:divBdr>
        <w:top w:val="none" w:sz="0" w:space="0" w:color="auto"/>
        <w:left w:val="none" w:sz="0" w:space="0" w:color="auto"/>
        <w:bottom w:val="none" w:sz="0" w:space="0" w:color="auto"/>
        <w:right w:val="none" w:sz="0" w:space="0" w:color="auto"/>
      </w:divBdr>
    </w:div>
    <w:div w:id="986517766">
      <w:bodyDiv w:val="1"/>
      <w:marLeft w:val="0"/>
      <w:marRight w:val="0"/>
      <w:marTop w:val="0"/>
      <w:marBottom w:val="0"/>
      <w:divBdr>
        <w:top w:val="none" w:sz="0" w:space="0" w:color="auto"/>
        <w:left w:val="none" w:sz="0" w:space="0" w:color="auto"/>
        <w:bottom w:val="none" w:sz="0" w:space="0" w:color="auto"/>
        <w:right w:val="none" w:sz="0" w:space="0" w:color="auto"/>
      </w:divBdr>
    </w:div>
    <w:div w:id="1072698591">
      <w:bodyDiv w:val="1"/>
      <w:marLeft w:val="0"/>
      <w:marRight w:val="0"/>
      <w:marTop w:val="0"/>
      <w:marBottom w:val="0"/>
      <w:divBdr>
        <w:top w:val="none" w:sz="0" w:space="0" w:color="auto"/>
        <w:left w:val="none" w:sz="0" w:space="0" w:color="auto"/>
        <w:bottom w:val="none" w:sz="0" w:space="0" w:color="auto"/>
        <w:right w:val="none" w:sz="0" w:space="0" w:color="auto"/>
      </w:divBdr>
    </w:div>
    <w:div w:id="1204444770">
      <w:bodyDiv w:val="1"/>
      <w:marLeft w:val="0"/>
      <w:marRight w:val="0"/>
      <w:marTop w:val="0"/>
      <w:marBottom w:val="0"/>
      <w:divBdr>
        <w:top w:val="none" w:sz="0" w:space="0" w:color="auto"/>
        <w:left w:val="none" w:sz="0" w:space="0" w:color="auto"/>
        <w:bottom w:val="none" w:sz="0" w:space="0" w:color="auto"/>
        <w:right w:val="none" w:sz="0" w:space="0" w:color="auto"/>
      </w:divBdr>
    </w:div>
    <w:div w:id="1287542176">
      <w:bodyDiv w:val="1"/>
      <w:marLeft w:val="0"/>
      <w:marRight w:val="0"/>
      <w:marTop w:val="0"/>
      <w:marBottom w:val="0"/>
      <w:divBdr>
        <w:top w:val="none" w:sz="0" w:space="0" w:color="auto"/>
        <w:left w:val="none" w:sz="0" w:space="0" w:color="auto"/>
        <w:bottom w:val="none" w:sz="0" w:space="0" w:color="auto"/>
        <w:right w:val="none" w:sz="0" w:space="0" w:color="auto"/>
      </w:divBdr>
    </w:div>
    <w:div w:id="1376151303">
      <w:bodyDiv w:val="1"/>
      <w:marLeft w:val="0"/>
      <w:marRight w:val="0"/>
      <w:marTop w:val="0"/>
      <w:marBottom w:val="0"/>
      <w:divBdr>
        <w:top w:val="none" w:sz="0" w:space="0" w:color="auto"/>
        <w:left w:val="none" w:sz="0" w:space="0" w:color="auto"/>
        <w:bottom w:val="none" w:sz="0" w:space="0" w:color="auto"/>
        <w:right w:val="none" w:sz="0" w:space="0" w:color="auto"/>
      </w:divBdr>
    </w:div>
    <w:div w:id="1456829437">
      <w:bodyDiv w:val="1"/>
      <w:marLeft w:val="0"/>
      <w:marRight w:val="0"/>
      <w:marTop w:val="0"/>
      <w:marBottom w:val="0"/>
      <w:divBdr>
        <w:top w:val="none" w:sz="0" w:space="0" w:color="auto"/>
        <w:left w:val="none" w:sz="0" w:space="0" w:color="auto"/>
        <w:bottom w:val="none" w:sz="0" w:space="0" w:color="auto"/>
        <w:right w:val="none" w:sz="0" w:space="0" w:color="auto"/>
      </w:divBdr>
    </w:div>
    <w:div w:id="1513648650">
      <w:bodyDiv w:val="1"/>
      <w:marLeft w:val="0"/>
      <w:marRight w:val="0"/>
      <w:marTop w:val="0"/>
      <w:marBottom w:val="0"/>
      <w:divBdr>
        <w:top w:val="none" w:sz="0" w:space="0" w:color="auto"/>
        <w:left w:val="none" w:sz="0" w:space="0" w:color="auto"/>
        <w:bottom w:val="none" w:sz="0" w:space="0" w:color="auto"/>
        <w:right w:val="none" w:sz="0" w:space="0" w:color="auto"/>
      </w:divBdr>
    </w:div>
    <w:div w:id="1514415012">
      <w:bodyDiv w:val="1"/>
      <w:marLeft w:val="0"/>
      <w:marRight w:val="0"/>
      <w:marTop w:val="0"/>
      <w:marBottom w:val="0"/>
      <w:divBdr>
        <w:top w:val="none" w:sz="0" w:space="0" w:color="auto"/>
        <w:left w:val="none" w:sz="0" w:space="0" w:color="auto"/>
        <w:bottom w:val="none" w:sz="0" w:space="0" w:color="auto"/>
        <w:right w:val="none" w:sz="0" w:space="0" w:color="auto"/>
      </w:divBdr>
    </w:div>
    <w:div w:id="1527059237">
      <w:bodyDiv w:val="1"/>
      <w:marLeft w:val="0"/>
      <w:marRight w:val="0"/>
      <w:marTop w:val="0"/>
      <w:marBottom w:val="0"/>
      <w:divBdr>
        <w:top w:val="none" w:sz="0" w:space="0" w:color="auto"/>
        <w:left w:val="none" w:sz="0" w:space="0" w:color="auto"/>
        <w:bottom w:val="none" w:sz="0" w:space="0" w:color="auto"/>
        <w:right w:val="none" w:sz="0" w:space="0" w:color="auto"/>
      </w:divBdr>
      <w:divsChild>
        <w:div w:id="1937324172">
          <w:marLeft w:val="0"/>
          <w:marRight w:val="0"/>
          <w:marTop w:val="0"/>
          <w:marBottom w:val="0"/>
          <w:divBdr>
            <w:top w:val="none" w:sz="0" w:space="0" w:color="auto"/>
            <w:left w:val="none" w:sz="0" w:space="0" w:color="auto"/>
            <w:bottom w:val="none" w:sz="0" w:space="0" w:color="auto"/>
            <w:right w:val="none" w:sz="0" w:space="0" w:color="auto"/>
          </w:divBdr>
          <w:divsChild>
            <w:div w:id="770245294">
              <w:marLeft w:val="0"/>
              <w:marRight w:val="0"/>
              <w:marTop w:val="0"/>
              <w:marBottom w:val="0"/>
              <w:divBdr>
                <w:top w:val="none" w:sz="0" w:space="0" w:color="auto"/>
                <w:left w:val="none" w:sz="0" w:space="0" w:color="auto"/>
                <w:bottom w:val="none" w:sz="0" w:space="0" w:color="auto"/>
                <w:right w:val="none" w:sz="0" w:space="0" w:color="auto"/>
              </w:divBdr>
            </w:div>
            <w:div w:id="1750694945">
              <w:marLeft w:val="0"/>
              <w:marRight w:val="0"/>
              <w:marTop w:val="0"/>
              <w:marBottom w:val="0"/>
              <w:divBdr>
                <w:top w:val="none" w:sz="0" w:space="0" w:color="auto"/>
                <w:left w:val="none" w:sz="0" w:space="0" w:color="auto"/>
                <w:bottom w:val="none" w:sz="0" w:space="0" w:color="auto"/>
                <w:right w:val="none" w:sz="0" w:space="0" w:color="auto"/>
              </w:divBdr>
            </w:div>
            <w:div w:id="589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2141">
      <w:bodyDiv w:val="1"/>
      <w:marLeft w:val="0"/>
      <w:marRight w:val="0"/>
      <w:marTop w:val="0"/>
      <w:marBottom w:val="0"/>
      <w:divBdr>
        <w:top w:val="none" w:sz="0" w:space="0" w:color="auto"/>
        <w:left w:val="none" w:sz="0" w:space="0" w:color="auto"/>
        <w:bottom w:val="none" w:sz="0" w:space="0" w:color="auto"/>
        <w:right w:val="none" w:sz="0" w:space="0" w:color="auto"/>
      </w:divBdr>
    </w:div>
    <w:div w:id="1657605617">
      <w:bodyDiv w:val="1"/>
      <w:marLeft w:val="0"/>
      <w:marRight w:val="0"/>
      <w:marTop w:val="0"/>
      <w:marBottom w:val="0"/>
      <w:divBdr>
        <w:top w:val="none" w:sz="0" w:space="0" w:color="auto"/>
        <w:left w:val="none" w:sz="0" w:space="0" w:color="auto"/>
        <w:bottom w:val="none" w:sz="0" w:space="0" w:color="auto"/>
        <w:right w:val="none" w:sz="0" w:space="0" w:color="auto"/>
      </w:divBdr>
    </w:div>
    <w:div w:id="1706951841">
      <w:bodyDiv w:val="1"/>
      <w:marLeft w:val="0"/>
      <w:marRight w:val="0"/>
      <w:marTop w:val="0"/>
      <w:marBottom w:val="0"/>
      <w:divBdr>
        <w:top w:val="none" w:sz="0" w:space="0" w:color="auto"/>
        <w:left w:val="none" w:sz="0" w:space="0" w:color="auto"/>
        <w:bottom w:val="none" w:sz="0" w:space="0" w:color="auto"/>
        <w:right w:val="none" w:sz="0" w:space="0" w:color="auto"/>
      </w:divBdr>
    </w:div>
    <w:div w:id="1719162845">
      <w:bodyDiv w:val="1"/>
      <w:marLeft w:val="0"/>
      <w:marRight w:val="0"/>
      <w:marTop w:val="45"/>
      <w:marBottom w:val="45"/>
      <w:divBdr>
        <w:top w:val="none" w:sz="0" w:space="0" w:color="auto"/>
        <w:left w:val="none" w:sz="0" w:space="0" w:color="auto"/>
        <w:bottom w:val="none" w:sz="0" w:space="0" w:color="auto"/>
        <w:right w:val="none" w:sz="0" w:space="0" w:color="auto"/>
      </w:divBdr>
      <w:divsChild>
        <w:div w:id="941840379">
          <w:marLeft w:val="0"/>
          <w:marRight w:val="0"/>
          <w:marTop w:val="0"/>
          <w:marBottom w:val="0"/>
          <w:divBdr>
            <w:top w:val="none" w:sz="0" w:space="0" w:color="auto"/>
            <w:left w:val="none" w:sz="0" w:space="0" w:color="auto"/>
            <w:bottom w:val="none" w:sz="0" w:space="0" w:color="auto"/>
            <w:right w:val="none" w:sz="0" w:space="0" w:color="auto"/>
          </w:divBdr>
          <w:divsChild>
            <w:div w:id="1526098809">
              <w:marLeft w:val="0"/>
              <w:marRight w:val="0"/>
              <w:marTop w:val="0"/>
              <w:marBottom w:val="0"/>
              <w:divBdr>
                <w:top w:val="none" w:sz="0" w:space="0" w:color="auto"/>
                <w:left w:val="none" w:sz="0" w:space="0" w:color="auto"/>
                <w:bottom w:val="none" w:sz="0" w:space="0" w:color="auto"/>
                <w:right w:val="none" w:sz="0" w:space="0" w:color="auto"/>
              </w:divBdr>
              <w:divsChild>
                <w:div w:id="1252466746">
                  <w:marLeft w:val="0"/>
                  <w:marRight w:val="0"/>
                  <w:marTop w:val="0"/>
                  <w:marBottom w:val="0"/>
                  <w:divBdr>
                    <w:top w:val="none" w:sz="0" w:space="0" w:color="auto"/>
                    <w:left w:val="none" w:sz="0" w:space="0" w:color="auto"/>
                    <w:bottom w:val="none" w:sz="0" w:space="0" w:color="auto"/>
                    <w:right w:val="none" w:sz="0" w:space="0" w:color="auto"/>
                  </w:divBdr>
                  <w:divsChild>
                    <w:div w:id="1495950565">
                      <w:marLeft w:val="0"/>
                      <w:marRight w:val="0"/>
                      <w:marTop w:val="0"/>
                      <w:marBottom w:val="0"/>
                      <w:divBdr>
                        <w:top w:val="none" w:sz="0" w:space="0" w:color="auto"/>
                        <w:left w:val="none" w:sz="0" w:space="0" w:color="auto"/>
                        <w:bottom w:val="none" w:sz="0" w:space="0" w:color="auto"/>
                        <w:right w:val="none" w:sz="0" w:space="0" w:color="auto"/>
                      </w:divBdr>
                      <w:divsChild>
                        <w:div w:id="1758134594">
                          <w:marLeft w:val="2385"/>
                          <w:marRight w:val="3960"/>
                          <w:marTop w:val="0"/>
                          <w:marBottom w:val="0"/>
                          <w:divBdr>
                            <w:top w:val="none" w:sz="0" w:space="0" w:color="auto"/>
                            <w:left w:val="single" w:sz="6" w:space="0" w:color="D3E1F9"/>
                            <w:bottom w:val="none" w:sz="0" w:space="0" w:color="auto"/>
                            <w:right w:val="none" w:sz="0" w:space="0" w:color="auto"/>
                          </w:divBdr>
                          <w:divsChild>
                            <w:div w:id="644242661">
                              <w:marLeft w:val="0"/>
                              <w:marRight w:val="0"/>
                              <w:marTop w:val="0"/>
                              <w:marBottom w:val="0"/>
                              <w:divBdr>
                                <w:top w:val="none" w:sz="0" w:space="0" w:color="auto"/>
                                <w:left w:val="none" w:sz="0" w:space="0" w:color="auto"/>
                                <w:bottom w:val="none" w:sz="0" w:space="0" w:color="auto"/>
                                <w:right w:val="none" w:sz="0" w:space="0" w:color="auto"/>
                              </w:divBdr>
                              <w:divsChild>
                                <w:div w:id="863910010">
                                  <w:marLeft w:val="0"/>
                                  <w:marRight w:val="0"/>
                                  <w:marTop w:val="0"/>
                                  <w:marBottom w:val="0"/>
                                  <w:divBdr>
                                    <w:top w:val="none" w:sz="0" w:space="0" w:color="auto"/>
                                    <w:left w:val="none" w:sz="0" w:space="0" w:color="auto"/>
                                    <w:bottom w:val="none" w:sz="0" w:space="0" w:color="auto"/>
                                    <w:right w:val="none" w:sz="0" w:space="0" w:color="auto"/>
                                  </w:divBdr>
                                  <w:divsChild>
                                    <w:div w:id="595750364">
                                      <w:marLeft w:val="0"/>
                                      <w:marRight w:val="0"/>
                                      <w:marTop w:val="0"/>
                                      <w:marBottom w:val="0"/>
                                      <w:divBdr>
                                        <w:top w:val="none" w:sz="0" w:space="0" w:color="auto"/>
                                        <w:left w:val="none" w:sz="0" w:space="0" w:color="auto"/>
                                        <w:bottom w:val="none" w:sz="0" w:space="0" w:color="auto"/>
                                        <w:right w:val="none" w:sz="0" w:space="0" w:color="auto"/>
                                      </w:divBdr>
                                      <w:divsChild>
                                        <w:div w:id="2060591454">
                                          <w:marLeft w:val="0"/>
                                          <w:marRight w:val="0"/>
                                          <w:marTop w:val="0"/>
                                          <w:marBottom w:val="0"/>
                                          <w:divBdr>
                                            <w:top w:val="none" w:sz="0" w:space="0" w:color="auto"/>
                                            <w:left w:val="none" w:sz="0" w:space="0" w:color="auto"/>
                                            <w:bottom w:val="none" w:sz="0" w:space="0" w:color="auto"/>
                                            <w:right w:val="none" w:sz="0" w:space="0" w:color="auto"/>
                                          </w:divBdr>
                                          <w:divsChild>
                                            <w:div w:id="3304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023815">
      <w:bodyDiv w:val="1"/>
      <w:marLeft w:val="0"/>
      <w:marRight w:val="0"/>
      <w:marTop w:val="0"/>
      <w:marBottom w:val="0"/>
      <w:divBdr>
        <w:top w:val="none" w:sz="0" w:space="0" w:color="auto"/>
        <w:left w:val="none" w:sz="0" w:space="0" w:color="auto"/>
        <w:bottom w:val="none" w:sz="0" w:space="0" w:color="auto"/>
        <w:right w:val="none" w:sz="0" w:space="0" w:color="auto"/>
      </w:divBdr>
    </w:div>
    <w:div w:id="1867477514">
      <w:bodyDiv w:val="1"/>
      <w:marLeft w:val="0"/>
      <w:marRight w:val="0"/>
      <w:marTop w:val="0"/>
      <w:marBottom w:val="0"/>
      <w:divBdr>
        <w:top w:val="none" w:sz="0" w:space="0" w:color="auto"/>
        <w:left w:val="none" w:sz="0" w:space="0" w:color="auto"/>
        <w:bottom w:val="none" w:sz="0" w:space="0" w:color="auto"/>
        <w:right w:val="none" w:sz="0" w:space="0" w:color="auto"/>
      </w:divBdr>
    </w:div>
    <w:div w:id="1873885906">
      <w:bodyDiv w:val="1"/>
      <w:marLeft w:val="0"/>
      <w:marRight w:val="0"/>
      <w:marTop w:val="0"/>
      <w:marBottom w:val="0"/>
      <w:divBdr>
        <w:top w:val="none" w:sz="0" w:space="0" w:color="auto"/>
        <w:left w:val="none" w:sz="0" w:space="0" w:color="auto"/>
        <w:bottom w:val="none" w:sz="0" w:space="0" w:color="auto"/>
        <w:right w:val="none" w:sz="0" w:space="0" w:color="auto"/>
      </w:divBdr>
    </w:div>
    <w:div w:id="1918589269">
      <w:bodyDiv w:val="1"/>
      <w:marLeft w:val="0"/>
      <w:marRight w:val="0"/>
      <w:marTop w:val="0"/>
      <w:marBottom w:val="0"/>
      <w:divBdr>
        <w:top w:val="none" w:sz="0" w:space="0" w:color="auto"/>
        <w:left w:val="none" w:sz="0" w:space="0" w:color="auto"/>
        <w:bottom w:val="none" w:sz="0" w:space="0" w:color="auto"/>
        <w:right w:val="none" w:sz="0" w:space="0" w:color="auto"/>
      </w:divBdr>
    </w:div>
    <w:div w:id="1921719207">
      <w:bodyDiv w:val="1"/>
      <w:marLeft w:val="0"/>
      <w:marRight w:val="0"/>
      <w:marTop w:val="0"/>
      <w:marBottom w:val="0"/>
      <w:divBdr>
        <w:top w:val="none" w:sz="0" w:space="0" w:color="auto"/>
        <w:left w:val="none" w:sz="0" w:space="0" w:color="auto"/>
        <w:bottom w:val="none" w:sz="0" w:space="0" w:color="auto"/>
        <w:right w:val="none" w:sz="0" w:space="0" w:color="auto"/>
      </w:divBdr>
      <w:divsChild>
        <w:div w:id="1533690878">
          <w:marLeft w:val="0"/>
          <w:marRight w:val="0"/>
          <w:marTop w:val="0"/>
          <w:marBottom w:val="0"/>
          <w:divBdr>
            <w:top w:val="none" w:sz="0" w:space="0" w:color="auto"/>
            <w:left w:val="none" w:sz="0" w:space="0" w:color="auto"/>
            <w:bottom w:val="none" w:sz="0" w:space="0" w:color="auto"/>
            <w:right w:val="none" w:sz="0" w:space="0" w:color="auto"/>
          </w:divBdr>
          <w:divsChild>
            <w:div w:id="348457483">
              <w:marLeft w:val="0"/>
              <w:marRight w:val="72"/>
              <w:marTop w:val="96"/>
              <w:marBottom w:val="0"/>
              <w:divBdr>
                <w:top w:val="none" w:sz="0" w:space="0" w:color="auto"/>
                <w:left w:val="none" w:sz="0" w:space="0" w:color="auto"/>
                <w:bottom w:val="none" w:sz="0" w:space="0" w:color="auto"/>
                <w:right w:val="none" w:sz="0" w:space="0" w:color="auto"/>
              </w:divBdr>
              <w:divsChild>
                <w:div w:id="1619219472">
                  <w:marLeft w:val="0"/>
                  <w:marRight w:val="0"/>
                  <w:marTop w:val="0"/>
                  <w:marBottom w:val="0"/>
                  <w:divBdr>
                    <w:top w:val="none" w:sz="0" w:space="0" w:color="auto"/>
                    <w:left w:val="none" w:sz="0" w:space="0" w:color="auto"/>
                    <w:bottom w:val="none" w:sz="0" w:space="0" w:color="auto"/>
                    <w:right w:val="none" w:sz="0" w:space="0" w:color="auto"/>
                  </w:divBdr>
                  <w:divsChild>
                    <w:div w:id="809135281">
                      <w:marLeft w:val="0"/>
                      <w:marRight w:val="0"/>
                      <w:marTop w:val="0"/>
                      <w:marBottom w:val="0"/>
                      <w:divBdr>
                        <w:top w:val="none" w:sz="0" w:space="0" w:color="auto"/>
                        <w:left w:val="none" w:sz="0" w:space="0" w:color="auto"/>
                        <w:bottom w:val="none" w:sz="0" w:space="0" w:color="auto"/>
                        <w:right w:val="none" w:sz="0" w:space="0" w:color="auto"/>
                      </w:divBdr>
                      <w:divsChild>
                        <w:div w:id="2887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s.nl/NR/rdonlyres/E97E5847-A7F3-4B7D-87F0-135D4AB4058D/0/nodaal20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proverbia.net/citasautor.asp?autor=1164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nder\AppData\Local\Temp\9fbb87d16f70450e948a893a55bee39f.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1"/>
          <c:order val="0"/>
          <c:tx>
            <c:strRef>
              <c:f>Sheet1!$A$47</c:f>
              <c:strCache>
                <c:ptCount val="1"/>
                <c:pt idx="0">
                  <c:v>Inlands</c:v>
                </c:pt>
              </c:strCache>
            </c:strRef>
          </c:tx>
          <c:spPr>
            <a:ln>
              <a:solidFill>
                <a:srgbClr val="FF0000"/>
              </a:solidFill>
            </a:ln>
          </c:spPr>
          <c:marker>
            <c:symbol val="none"/>
          </c:marker>
          <c:cat>
            <c:numRef>
              <c:f>Sheet1!$B$46:$L$46</c:f>
              <c:numCache>
                <c:formatCode>Standaard</c:formatCode>
                <c:ptCount val="11"/>
                <c:pt idx="0">
                  <c:v>1995</c:v>
                </c:pt>
                <c:pt idx="1">
                  <c:v>1996</c:v>
                </c:pt>
                <c:pt idx="2">
                  <c:v>1997</c:v>
                </c:pt>
                <c:pt idx="3">
                  <c:v>1998</c:v>
                </c:pt>
                <c:pt idx="4">
                  <c:v>1999</c:v>
                </c:pt>
                <c:pt idx="5">
                  <c:v>2000</c:v>
                </c:pt>
                <c:pt idx="6">
                  <c:v>2001</c:v>
                </c:pt>
                <c:pt idx="7">
                  <c:v>2002</c:v>
                </c:pt>
                <c:pt idx="8">
                  <c:v>2003</c:v>
                </c:pt>
                <c:pt idx="9">
                  <c:v>2004</c:v>
                </c:pt>
                <c:pt idx="10">
                  <c:v>2005</c:v>
                </c:pt>
              </c:numCache>
            </c:numRef>
          </c:cat>
          <c:val>
            <c:numRef>
              <c:f>Sheet1!$B$47:$L$47</c:f>
              <c:numCache>
                <c:formatCode>#,##0.0%</c:formatCode>
                <c:ptCount val="11"/>
                <c:pt idx="0">
                  <c:v>0.61178434857542963</c:v>
                </c:pt>
                <c:pt idx="1">
                  <c:v>0.61370973165648679</c:v>
                </c:pt>
                <c:pt idx="2">
                  <c:v>0.60911675092341999</c:v>
                </c:pt>
                <c:pt idx="3">
                  <c:v>0.60474210064122769</c:v>
                </c:pt>
                <c:pt idx="4">
                  <c:v>0.59898043238372223</c:v>
                </c:pt>
                <c:pt idx="5">
                  <c:v>0.59525692925719631</c:v>
                </c:pt>
                <c:pt idx="6">
                  <c:v>0.60600069045602623</c:v>
                </c:pt>
                <c:pt idx="7">
                  <c:v>0.61268250373439981</c:v>
                </c:pt>
                <c:pt idx="8">
                  <c:v>0.60726257808230277</c:v>
                </c:pt>
                <c:pt idx="9">
                  <c:v>0.59678241988838043</c:v>
                </c:pt>
                <c:pt idx="10">
                  <c:v>0.58076217239203365</c:v>
                </c:pt>
              </c:numCache>
            </c:numRef>
          </c:val>
        </c:ser>
        <c:ser>
          <c:idx val="2"/>
          <c:order val="1"/>
          <c:tx>
            <c:strRef>
              <c:f>Sheet1!$A$48</c:f>
              <c:strCache>
                <c:ptCount val="1"/>
                <c:pt idx="0">
                  <c:v>Immigrants</c:v>
                </c:pt>
              </c:strCache>
            </c:strRef>
          </c:tx>
          <c:spPr>
            <a:ln>
              <a:solidFill>
                <a:schemeClr val="accent1">
                  <a:lumMod val="75000"/>
                </a:schemeClr>
              </a:solidFill>
            </a:ln>
          </c:spPr>
          <c:marker>
            <c:symbol val="none"/>
          </c:marker>
          <c:cat>
            <c:numRef>
              <c:f>Sheet1!$B$46:$L$46</c:f>
              <c:numCache>
                <c:formatCode>Standaard</c:formatCode>
                <c:ptCount val="11"/>
                <c:pt idx="0">
                  <c:v>1995</c:v>
                </c:pt>
                <c:pt idx="1">
                  <c:v>1996</c:v>
                </c:pt>
                <c:pt idx="2">
                  <c:v>1997</c:v>
                </c:pt>
                <c:pt idx="3">
                  <c:v>1998</c:v>
                </c:pt>
                <c:pt idx="4">
                  <c:v>1999</c:v>
                </c:pt>
                <c:pt idx="5">
                  <c:v>2000</c:v>
                </c:pt>
                <c:pt idx="6">
                  <c:v>2001</c:v>
                </c:pt>
                <c:pt idx="7">
                  <c:v>2002</c:v>
                </c:pt>
                <c:pt idx="8">
                  <c:v>2003</c:v>
                </c:pt>
                <c:pt idx="9">
                  <c:v>2004</c:v>
                </c:pt>
                <c:pt idx="10">
                  <c:v>2005</c:v>
                </c:pt>
              </c:numCache>
            </c:numRef>
          </c:cat>
          <c:val>
            <c:numRef>
              <c:f>Sheet1!$B$48:$L$48</c:f>
              <c:numCache>
                <c:formatCode>#,##0.0%</c:formatCode>
                <c:ptCount val="11"/>
                <c:pt idx="0">
                  <c:v>0.40862656072645587</c:v>
                </c:pt>
                <c:pt idx="1">
                  <c:v>0.391741472172357</c:v>
                </c:pt>
                <c:pt idx="2">
                  <c:v>0.38460192475941163</c:v>
                </c:pt>
                <c:pt idx="3">
                  <c:v>0.38031833486379596</c:v>
                </c:pt>
                <c:pt idx="4">
                  <c:v>0.39318032786886653</c:v>
                </c:pt>
                <c:pt idx="5">
                  <c:v>0.4003291020216268</c:v>
                </c:pt>
                <c:pt idx="6">
                  <c:v>0.43062854740383105</c:v>
                </c:pt>
                <c:pt idx="7">
                  <c:v>0.43789434033336488</c:v>
                </c:pt>
                <c:pt idx="8">
                  <c:v>0.45010219497023018</c:v>
                </c:pt>
                <c:pt idx="9">
                  <c:v>0.43226621735468718</c:v>
                </c:pt>
                <c:pt idx="10">
                  <c:v>0.41627437794217415</c:v>
                </c:pt>
              </c:numCache>
            </c:numRef>
          </c:val>
        </c:ser>
        <c:marker val="1"/>
        <c:axId val="80582912"/>
        <c:axId val="80588800"/>
      </c:lineChart>
      <c:catAx>
        <c:axId val="80582912"/>
        <c:scaling>
          <c:orientation val="minMax"/>
        </c:scaling>
        <c:axPos val="b"/>
        <c:numFmt formatCode="Standaard" sourceLinked="1"/>
        <c:tickLblPos val="nextTo"/>
        <c:crossAx val="80588800"/>
        <c:crosses val="autoZero"/>
        <c:auto val="1"/>
        <c:lblAlgn val="ctr"/>
        <c:lblOffset val="100"/>
      </c:catAx>
      <c:valAx>
        <c:axId val="80588800"/>
        <c:scaling>
          <c:orientation val="minMax"/>
          <c:min val="0.30000000000000032"/>
        </c:scaling>
        <c:axPos val="l"/>
        <c:majorGridlines/>
        <c:numFmt formatCode="#,##0.0%" sourceLinked="1"/>
        <c:tickLblPos val="nextTo"/>
        <c:txPr>
          <a:bodyPr/>
          <a:lstStyle/>
          <a:p>
            <a:pPr>
              <a:defRPr sz="900"/>
            </a:pPr>
            <a:endParaRPr lang="en-US"/>
          </a:p>
        </c:txPr>
        <c:crossAx val="80582912"/>
        <c:crosses val="autoZero"/>
        <c:crossBetween val="between"/>
      </c:valAx>
      <c:spPr>
        <a:noFill/>
      </c:spPr>
    </c:plotArea>
    <c:legend>
      <c:legendPos val="r"/>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8D44-4E87-4A0E-A02B-2DE9C2C8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8239</Words>
  <Characters>46968</Characters>
  <Application>Microsoft Office Word</Application>
  <DocSecurity>0</DocSecurity>
  <Lines>391</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DavSB</dc:creator>
  <cp:lastModifiedBy>Milky Viola Gonzalez</cp:lastModifiedBy>
  <cp:revision>2</cp:revision>
  <cp:lastPrinted>2012-07-02T08:59:00Z</cp:lastPrinted>
  <dcterms:created xsi:type="dcterms:W3CDTF">2012-07-30T13:03:00Z</dcterms:created>
  <dcterms:modified xsi:type="dcterms:W3CDTF">2012-07-30T13:03:00Z</dcterms:modified>
</cp:coreProperties>
</file>