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drawings/drawing8.xml" ContentType="application/vnd.openxmlformats-officedocument.drawingml.chartshapes+xml"/>
  <Default Extension="emf" ContentType="image/x-emf"/>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C74" w:rsidRDefault="002A3C74" w:rsidP="005F493A">
      <w:pPr>
        <w:autoSpaceDE w:val="0"/>
        <w:autoSpaceDN w:val="0"/>
        <w:adjustRightInd w:val="0"/>
        <w:spacing w:after="0" w:line="360" w:lineRule="auto"/>
        <w:rPr>
          <w:rFonts w:ascii="Arial" w:eastAsia="SymbolMT" w:hAnsi="Arial"/>
          <w:bCs/>
        </w:rPr>
      </w:pPr>
    </w:p>
    <w:p w:rsidR="0018005F" w:rsidRPr="00532D50" w:rsidRDefault="0018005F" w:rsidP="0018005F">
      <w:pPr>
        <w:autoSpaceDE w:val="0"/>
        <w:autoSpaceDN w:val="0"/>
        <w:adjustRightInd w:val="0"/>
        <w:spacing w:after="0" w:line="360" w:lineRule="auto"/>
        <w:rPr>
          <w:rFonts w:ascii="Arial" w:eastAsia="SymbolMT" w:hAnsi="Arial"/>
          <w:b/>
          <w:sz w:val="36"/>
          <w:szCs w:val="36"/>
        </w:rPr>
      </w:pPr>
      <w:r w:rsidRPr="00532D50">
        <w:rPr>
          <w:rFonts w:ascii="Arial" w:eastAsia="SymbolMT" w:hAnsi="Arial"/>
          <w:b/>
          <w:sz w:val="36"/>
          <w:szCs w:val="36"/>
        </w:rPr>
        <w:t xml:space="preserve">“Welke sales promoties worden er gebruikt in de voedingssupplementenindustrie en welke zijn het meest efficiënt?” </w:t>
      </w:r>
    </w:p>
    <w:p w:rsidR="0018005F" w:rsidRPr="00917DE0" w:rsidRDefault="0018005F" w:rsidP="0018005F">
      <w:pPr>
        <w:pStyle w:val="NormalWeb"/>
        <w:rPr>
          <w:rFonts w:ascii="Arial" w:hAnsi="Arial" w:cs="Arial"/>
        </w:rPr>
      </w:pPr>
    </w:p>
    <w:p w:rsidR="0018005F" w:rsidRPr="00917DE0" w:rsidRDefault="0018005F" w:rsidP="0018005F">
      <w:pPr>
        <w:pStyle w:val="NormalWeb"/>
        <w:jc w:val="center"/>
        <w:rPr>
          <w:rFonts w:ascii="Arial" w:hAnsi="Arial" w:cs="Arial"/>
          <w:noProof/>
        </w:rPr>
      </w:pPr>
      <w:r w:rsidRPr="00917DE0">
        <w:rPr>
          <w:rFonts w:ascii="Arial" w:hAnsi="Arial" w:cs="Arial"/>
          <w:noProof/>
          <w:lang w:val="en-US" w:eastAsia="en-US"/>
        </w:rPr>
        <w:drawing>
          <wp:inline distT="0" distB="0" distL="0" distR="0">
            <wp:extent cx="3517252" cy="3517252"/>
            <wp:effectExtent l="19050" t="0" r="6998"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17579" cy="3517579"/>
                    </a:xfrm>
                    <a:prstGeom prst="rect">
                      <a:avLst/>
                    </a:prstGeom>
                    <a:noFill/>
                    <a:ln w="9525">
                      <a:noFill/>
                      <a:miter lim="800000"/>
                      <a:headEnd/>
                      <a:tailEnd/>
                    </a:ln>
                  </pic:spPr>
                </pic:pic>
              </a:graphicData>
            </a:graphic>
          </wp:inline>
        </w:drawing>
      </w:r>
    </w:p>
    <w:p w:rsidR="0018005F" w:rsidRPr="00917DE0" w:rsidRDefault="0018005F" w:rsidP="0018005F">
      <w:pPr>
        <w:pStyle w:val="NormalWeb"/>
        <w:rPr>
          <w:rFonts w:ascii="Arial" w:hAnsi="Arial" w:cs="Arial"/>
        </w:rPr>
      </w:pPr>
      <w:r w:rsidRPr="00917DE0">
        <w:rPr>
          <w:rFonts w:ascii="Arial" w:hAnsi="Arial" w:cs="Arial"/>
        </w:rPr>
        <w:t xml:space="preserve">ERASMUS UNIVERSITEIT ROTTERDAM </w:t>
      </w:r>
    </w:p>
    <w:p w:rsidR="0018005F" w:rsidRPr="00917DE0" w:rsidRDefault="0018005F" w:rsidP="0018005F">
      <w:pPr>
        <w:pStyle w:val="NormalWeb"/>
        <w:rPr>
          <w:rFonts w:ascii="Arial" w:hAnsi="Arial" w:cs="Arial"/>
        </w:rPr>
      </w:pPr>
      <w:r w:rsidRPr="00917DE0">
        <w:rPr>
          <w:rFonts w:ascii="Arial" w:hAnsi="Arial" w:cs="Arial"/>
        </w:rPr>
        <w:t xml:space="preserve">Faculteit Der economische wetenschappen </w:t>
      </w:r>
    </w:p>
    <w:p w:rsidR="0018005F" w:rsidRPr="00917DE0" w:rsidRDefault="0018005F" w:rsidP="0018005F">
      <w:pPr>
        <w:pStyle w:val="NormalWeb"/>
        <w:rPr>
          <w:rFonts w:ascii="Arial" w:hAnsi="Arial" w:cs="Arial"/>
        </w:rPr>
      </w:pPr>
      <w:r w:rsidRPr="00917DE0">
        <w:rPr>
          <w:rFonts w:ascii="Arial" w:hAnsi="Arial" w:cs="Arial"/>
        </w:rPr>
        <w:t xml:space="preserve">Begeleiding: Dr. Gerhard Havranek </w:t>
      </w:r>
    </w:p>
    <w:p w:rsidR="0018005F" w:rsidRPr="00917DE0" w:rsidRDefault="0018005F" w:rsidP="0018005F">
      <w:pPr>
        <w:pStyle w:val="NormalWeb"/>
        <w:rPr>
          <w:rFonts w:ascii="Arial" w:hAnsi="Arial" w:cs="Arial"/>
        </w:rPr>
      </w:pPr>
      <w:r w:rsidRPr="00917DE0">
        <w:rPr>
          <w:rFonts w:ascii="Arial" w:hAnsi="Arial" w:cs="Arial"/>
        </w:rPr>
        <w:t xml:space="preserve">Naam: Arian Oosthoek </w:t>
      </w:r>
    </w:p>
    <w:p w:rsidR="0018005F" w:rsidRPr="00917DE0" w:rsidRDefault="0018005F" w:rsidP="0018005F">
      <w:pPr>
        <w:pStyle w:val="NormalWeb"/>
        <w:rPr>
          <w:rFonts w:ascii="Arial" w:hAnsi="Arial" w:cs="Arial"/>
        </w:rPr>
      </w:pPr>
      <w:r w:rsidRPr="00917DE0">
        <w:rPr>
          <w:rFonts w:ascii="Arial" w:hAnsi="Arial" w:cs="Arial"/>
        </w:rPr>
        <w:t xml:space="preserve">Studentnr: 319286 </w:t>
      </w:r>
    </w:p>
    <w:p w:rsidR="0018005F" w:rsidRPr="00917DE0" w:rsidRDefault="0018005F" w:rsidP="0018005F">
      <w:pPr>
        <w:pStyle w:val="NormalWeb"/>
        <w:rPr>
          <w:rFonts w:ascii="Arial" w:hAnsi="Arial" w:cs="Arial"/>
        </w:rPr>
      </w:pPr>
      <w:r w:rsidRPr="00917DE0">
        <w:rPr>
          <w:rFonts w:ascii="Arial" w:hAnsi="Arial" w:cs="Arial"/>
        </w:rPr>
        <w:t xml:space="preserve">Emailadres: arianoosthoek@hotmail.com </w:t>
      </w:r>
    </w:p>
    <w:p w:rsidR="0018005F" w:rsidRPr="00917DE0" w:rsidRDefault="0018005F" w:rsidP="0018005F">
      <w:pPr>
        <w:pStyle w:val="NormalWeb"/>
        <w:rPr>
          <w:rFonts w:ascii="Arial" w:hAnsi="Arial" w:cs="Arial"/>
        </w:rPr>
      </w:pPr>
      <w:r w:rsidRPr="00917DE0">
        <w:rPr>
          <w:rFonts w:ascii="Arial" w:hAnsi="Arial" w:cs="Arial"/>
        </w:rPr>
        <w:t xml:space="preserve">Afstudeerrichting: Economie, Marketing </w:t>
      </w:r>
    </w:p>
    <w:p w:rsidR="0018005F" w:rsidRPr="00917DE0" w:rsidRDefault="0018005F" w:rsidP="0018005F">
      <w:pPr>
        <w:pStyle w:val="NormalWeb"/>
        <w:rPr>
          <w:rFonts w:ascii="Arial" w:hAnsi="Arial" w:cs="Arial"/>
        </w:rPr>
      </w:pPr>
      <w:r w:rsidRPr="00917DE0">
        <w:rPr>
          <w:rFonts w:ascii="Arial" w:hAnsi="Arial" w:cs="Arial"/>
        </w:rPr>
        <w:t xml:space="preserve">Datum: </w:t>
      </w:r>
      <w:r>
        <w:rPr>
          <w:rFonts w:ascii="Arial" w:hAnsi="Arial" w:cs="Arial"/>
        </w:rPr>
        <w:t>18-06-2012</w:t>
      </w:r>
      <w:r w:rsidRPr="00917DE0">
        <w:rPr>
          <w:rFonts w:ascii="Arial" w:hAnsi="Arial" w:cs="Arial"/>
        </w:rPr>
        <w:t xml:space="preserve"> </w:t>
      </w:r>
    </w:p>
    <w:p w:rsidR="0018005F" w:rsidRDefault="0018005F" w:rsidP="005F493A">
      <w:pPr>
        <w:autoSpaceDE w:val="0"/>
        <w:autoSpaceDN w:val="0"/>
        <w:adjustRightInd w:val="0"/>
        <w:spacing w:after="0" w:line="360" w:lineRule="auto"/>
        <w:rPr>
          <w:rFonts w:ascii="Arial" w:eastAsia="SymbolMT" w:hAnsi="Arial"/>
          <w:bCs/>
        </w:rPr>
      </w:pPr>
    </w:p>
    <w:p w:rsidR="0018005F" w:rsidRDefault="0018005F" w:rsidP="005F493A">
      <w:pPr>
        <w:autoSpaceDE w:val="0"/>
        <w:autoSpaceDN w:val="0"/>
        <w:adjustRightInd w:val="0"/>
        <w:spacing w:after="0" w:line="360" w:lineRule="auto"/>
        <w:rPr>
          <w:rFonts w:ascii="Arial" w:eastAsia="SymbolMT" w:hAnsi="Arial"/>
          <w:bCs/>
        </w:rPr>
      </w:pPr>
    </w:p>
    <w:sdt>
      <w:sdtPr>
        <w:rPr>
          <w:rFonts w:ascii="Calibri" w:eastAsia="Calibri" w:hAnsi="Calibri" w:cs="Arial"/>
          <w:b w:val="0"/>
          <w:bCs w:val="0"/>
          <w:color w:val="auto"/>
          <w:sz w:val="22"/>
          <w:szCs w:val="22"/>
        </w:rPr>
        <w:id w:val="14057907"/>
        <w:docPartObj>
          <w:docPartGallery w:val="Table of Contents"/>
          <w:docPartUnique/>
        </w:docPartObj>
      </w:sdtPr>
      <w:sdtContent>
        <w:p w:rsidR="00386250" w:rsidRDefault="00386250">
          <w:pPr>
            <w:pStyle w:val="TOCHeading"/>
            <w:rPr>
              <w:color w:val="auto"/>
              <w:sz w:val="36"/>
              <w:szCs w:val="36"/>
            </w:rPr>
          </w:pPr>
          <w:r w:rsidRPr="00386250">
            <w:rPr>
              <w:color w:val="auto"/>
              <w:sz w:val="36"/>
              <w:szCs w:val="36"/>
            </w:rPr>
            <w:t>Inhoudsopgave</w:t>
          </w:r>
          <w:r>
            <w:rPr>
              <w:color w:val="auto"/>
              <w:sz w:val="36"/>
              <w:szCs w:val="36"/>
            </w:rPr>
            <w:t xml:space="preserve"> </w:t>
          </w:r>
        </w:p>
        <w:p w:rsidR="00386250" w:rsidRPr="00386250" w:rsidRDefault="00386250" w:rsidP="00386250"/>
        <w:p w:rsidR="002755E5" w:rsidRDefault="008B1296">
          <w:pPr>
            <w:pStyle w:val="TOC1"/>
            <w:tabs>
              <w:tab w:val="right" w:leader="dot" w:pos="9062"/>
            </w:tabs>
            <w:rPr>
              <w:rFonts w:asciiTheme="minorHAnsi" w:eastAsiaTheme="minorEastAsia" w:hAnsiTheme="minorHAnsi" w:cstheme="minorBidi"/>
              <w:noProof/>
              <w:lang w:eastAsia="nl-NL"/>
            </w:rPr>
          </w:pPr>
          <w:r>
            <w:fldChar w:fldCharType="begin"/>
          </w:r>
          <w:r w:rsidR="00386250">
            <w:instrText xml:space="preserve"> TOC \o "1-3" \h \z \u </w:instrText>
          </w:r>
          <w:r>
            <w:fldChar w:fldCharType="separate"/>
          </w:r>
          <w:hyperlink w:anchor="_Toc326836852" w:history="1">
            <w:r w:rsidR="002755E5" w:rsidRPr="0084039E">
              <w:rPr>
                <w:rStyle w:val="Hyperlink"/>
                <w:noProof/>
              </w:rPr>
              <w:t>Executive Summary</w:t>
            </w:r>
            <w:r w:rsidR="002755E5">
              <w:rPr>
                <w:noProof/>
                <w:webHidden/>
              </w:rPr>
              <w:tab/>
            </w:r>
            <w:r>
              <w:rPr>
                <w:noProof/>
                <w:webHidden/>
              </w:rPr>
              <w:fldChar w:fldCharType="begin"/>
            </w:r>
            <w:r w:rsidR="002755E5">
              <w:rPr>
                <w:noProof/>
                <w:webHidden/>
              </w:rPr>
              <w:instrText xml:space="preserve"> PAGEREF _Toc326836852 \h </w:instrText>
            </w:r>
            <w:r>
              <w:rPr>
                <w:noProof/>
                <w:webHidden/>
              </w:rPr>
            </w:r>
            <w:r>
              <w:rPr>
                <w:noProof/>
                <w:webHidden/>
              </w:rPr>
              <w:fldChar w:fldCharType="separate"/>
            </w:r>
            <w:r w:rsidR="002755E5">
              <w:rPr>
                <w:noProof/>
                <w:webHidden/>
              </w:rPr>
              <w:t>3</w:t>
            </w:r>
            <w:r>
              <w:rPr>
                <w:noProof/>
                <w:webHidden/>
              </w:rPr>
              <w:fldChar w:fldCharType="end"/>
            </w:r>
          </w:hyperlink>
        </w:p>
        <w:p w:rsidR="002755E5" w:rsidRDefault="008B1296">
          <w:pPr>
            <w:pStyle w:val="TOC1"/>
            <w:tabs>
              <w:tab w:val="right" w:leader="dot" w:pos="9062"/>
            </w:tabs>
            <w:rPr>
              <w:rFonts w:asciiTheme="minorHAnsi" w:eastAsiaTheme="minorEastAsia" w:hAnsiTheme="minorHAnsi" w:cstheme="minorBidi"/>
              <w:noProof/>
              <w:lang w:eastAsia="nl-NL"/>
            </w:rPr>
          </w:pPr>
          <w:hyperlink w:anchor="_Toc326836853" w:history="1">
            <w:r w:rsidR="002755E5" w:rsidRPr="0084039E">
              <w:rPr>
                <w:rStyle w:val="Hyperlink"/>
                <w:rFonts w:eastAsia="SymbolMT"/>
                <w:noProof/>
              </w:rPr>
              <w:t>Voorwoord</w:t>
            </w:r>
            <w:r w:rsidR="002755E5">
              <w:rPr>
                <w:noProof/>
                <w:webHidden/>
              </w:rPr>
              <w:tab/>
            </w:r>
            <w:r>
              <w:rPr>
                <w:noProof/>
                <w:webHidden/>
              </w:rPr>
              <w:fldChar w:fldCharType="begin"/>
            </w:r>
            <w:r w:rsidR="002755E5">
              <w:rPr>
                <w:noProof/>
                <w:webHidden/>
              </w:rPr>
              <w:instrText xml:space="preserve"> PAGEREF _Toc326836853 \h </w:instrText>
            </w:r>
            <w:r>
              <w:rPr>
                <w:noProof/>
                <w:webHidden/>
              </w:rPr>
            </w:r>
            <w:r>
              <w:rPr>
                <w:noProof/>
                <w:webHidden/>
              </w:rPr>
              <w:fldChar w:fldCharType="separate"/>
            </w:r>
            <w:r w:rsidR="002755E5">
              <w:rPr>
                <w:noProof/>
                <w:webHidden/>
              </w:rPr>
              <w:t>5</w:t>
            </w:r>
            <w:r>
              <w:rPr>
                <w:noProof/>
                <w:webHidden/>
              </w:rPr>
              <w:fldChar w:fldCharType="end"/>
            </w:r>
          </w:hyperlink>
        </w:p>
        <w:p w:rsidR="002755E5" w:rsidRDefault="008B1296">
          <w:pPr>
            <w:pStyle w:val="TOC1"/>
            <w:tabs>
              <w:tab w:val="left" w:pos="440"/>
              <w:tab w:val="right" w:leader="dot" w:pos="9062"/>
            </w:tabs>
            <w:rPr>
              <w:rFonts w:asciiTheme="minorHAnsi" w:eastAsiaTheme="minorEastAsia" w:hAnsiTheme="minorHAnsi" w:cstheme="minorBidi"/>
              <w:noProof/>
              <w:lang w:eastAsia="nl-NL"/>
            </w:rPr>
          </w:pPr>
          <w:hyperlink w:anchor="_Toc326836854" w:history="1">
            <w:r w:rsidR="002755E5" w:rsidRPr="0084039E">
              <w:rPr>
                <w:rStyle w:val="Hyperlink"/>
                <w:rFonts w:eastAsia="SymbolMT"/>
                <w:noProof/>
              </w:rPr>
              <w:t>A.</w:t>
            </w:r>
            <w:r w:rsidR="002755E5">
              <w:rPr>
                <w:rFonts w:asciiTheme="minorHAnsi" w:eastAsiaTheme="minorEastAsia" w:hAnsiTheme="minorHAnsi" w:cstheme="minorBidi"/>
                <w:noProof/>
                <w:lang w:eastAsia="nl-NL"/>
              </w:rPr>
              <w:tab/>
            </w:r>
            <w:r w:rsidR="002755E5" w:rsidRPr="0084039E">
              <w:rPr>
                <w:rStyle w:val="Hyperlink"/>
                <w:rFonts w:eastAsia="SymbolMT"/>
                <w:noProof/>
              </w:rPr>
              <w:t>Inleiding</w:t>
            </w:r>
            <w:r w:rsidR="002755E5">
              <w:rPr>
                <w:noProof/>
                <w:webHidden/>
              </w:rPr>
              <w:tab/>
            </w:r>
            <w:r>
              <w:rPr>
                <w:noProof/>
                <w:webHidden/>
              </w:rPr>
              <w:fldChar w:fldCharType="begin"/>
            </w:r>
            <w:r w:rsidR="002755E5">
              <w:rPr>
                <w:noProof/>
                <w:webHidden/>
              </w:rPr>
              <w:instrText xml:space="preserve"> PAGEREF _Toc326836854 \h </w:instrText>
            </w:r>
            <w:r>
              <w:rPr>
                <w:noProof/>
                <w:webHidden/>
              </w:rPr>
            </w:r>
            <w:r>
              <w:rPr>
                <w:noProof/>
                <w:webHidden/>
              </w:rPr>
              <w:fldChar w:fldCharType="separate"/>
            </w:r>
            <w:r w:rsidR="002755E5">
              <w:rPr>
                <w:noProof/>
                <w:webHidden/>
              </w:rPr>
              <w:t>6</w:t>
            </w:r>
            <w:r>
              <w:rPr>
                <w:noProof/>
                <w:webHidden/>
              </w:rPr>
              <w:fldChar w:fldCharType="end"/>
            </w:r>
          </w:hyperlink>
        </w:p>
        <w:p w:rsidR="002755E5" w:rsidRDefault="008B1296">
          <w:pPr>
            <w:pStyle w:val="TOC1"/>
            <w:tabs>
              <w:tab w:val="left" w:pos="440"/>
              <w:tab w:val="right" w:leader="dot" w:pos="9062"/>
            </w:tabs>
            <w:rPr>
              <w:rFonts w:asciiTheme="minorHAnsi" w:eastAsiaTheme="minorEastAsia" w:hAnsiTheme="minorHAnsi" w:cstheme="minorBidi"/>
              <w:noProof/>
              <w:lang w:eastAsia="nl-NL"/>
            </w:rPr>
          </w:pPr>
          <w:hyperlink w:anchor="_Toc326836855" w:history="1">
            <w:r w:rsidR="002755E5" w:rsidRPr="0084039E">
              <w:rPr>
                <w:rStyle w:val="Hyperlink"/>
                <w:rFonts w:eastAsia="SymbolMT"/>
                <w:noProof/>
              </w:rPr>
              <w:t>B.</w:t>
            </w:r>
            <w:r w:rsidR="002755E5">
              <w:rPr>
                <w:rFonts w:asciiTheme="minorHAnsi" w:eastAsiaTheme="minorEastAsia" w:hAnsiTheme="minorHAnsi" w:cstheme="minorBidi"/>
                <w:noProof/>
                <w:lang w:eastAsia="nl-NL"/>
              </w:rPr>
              <w:tab/>
            </w:r>
            <w:r w:rsidR="002755E5" w:rsidRPr="0084039E">
              <w:rPr>
                <w:rStyle w:val="Hyperlink"/>
                <w:rFonts w:eastAsia="SymbolMT"/>
                <w:noProof/>
              </w:rPr>
              <w:t>Middenstuk</w:t>
            </w:r>
            <w:r w:rsidR="002755E5">
              <w:rPr>
                <w:noProof/>
                <w:webHidden/>
              </w:rPr>
              <w:tab/>
            </w:r>
            <w:r>
              <w:rPr>
                <w:noProof/>
                <w:webHidden/>
              </w:rPr>
              <w:fldChar w:fldCharType="begin"/>
            </w:r>
            <w:r w:rsidR="002755E5">
              <w:rPr>
                <w:noProof/>
                <w:webHidden/>
              </w:rPr>
              <w:instrText xml:space="preserve"> PAGEREF _Toc326836855 \h </w:instrText>
            </w:r>
            <w:r>
              <w:rPr>
                <w:noProof/>
                <w:webHidden/>
              </w:rPr>
            </w:r>
            <w:r>
              <w:rPr>
                <w:noProof/>
                <w:webHidden/>
              </w:rPr>
              <w:fldChar w:fldCharType="separate"/>
            </w:r>
            <w:r w:rsidR="002755E5">
              <w:rPr>
                <w:noProof/>
                <w:webHidden/>
              </w:rPr>
              <w:t>8</w:t>
            </w:r>
            <w:r>
              <w:rPr>
                <w:noProof/>
                <w:webHidden/>
              </w:rPr>
              <w:fldChar w:fldCharType="end"/>
            </w:r>
          </w:hyperlink>
        </w:p>
        <w:p w:rsidR="002755E5" w:rsidRDefault="008B1296">
          <w:pPr>
            <w:pStyle w:val="TOC2"/>
            <w:tabs>
              <w:tab w:val="right" w:leader="dot" w:pos="9062"/>
            </w:tabs>
            <w:rPr>
              <w:rFonts w:asciiTheme="minorHAnsi" w:eastAsiaTheme="minorEastAsia" w:hAnsiTheme="minorHAnsi" w:cstheme="minorBidi"/>
              <w:noProof/>
              <w:lang w:eastAsia="nl-NL"/>
            </w:rPr>
          </w:pPr>
          <w:hyperlink w:anchor="_Toc326836856" w:history="1">
            <w:r w:rsidR="002755E5" w:rsidRPr="0084039E">
              <w:rPr>
                <w:rStyle w:val="Hyperlink"/>
                <w:rFonts w:eastAsia="SymbolMT"/>
                <w:noProof/>
              </w:rPr>
              <w:t>Bedrijfstakanalyse</w:t>
            </w:r>
            <w:r w:rsidR="002755E5">
              <w:rPr>
                <w:noProof/>
                <w:webHidden/>
              </w:rPr>
              <w:tab/>
            </w:r>
            <w:r>
              <w:rPr>
                <w:noProof/>
                <w:webHidden/>
              </w:rPr>
              <w:fldChar w:fldCharType="begin"/>
            </w:r>
            <w:r w:rsidR="002755E5">
              <w:rPr>
                <w:noProof/>
                <w:webHidden/>
              </w:rPr>
              <w:instrText xml:space="preserve"> PAGEREF _Toc326836856 \h </w:instrText>
            </w:r>
            <w:r>
              <w:rPr>
                <w:noProof/>
                <w:webHidden/>
              </w:rPr>
            </w:r>
            <w:r>
              <w:rPr>
                <w:noProof/>
                <w:webHidden/>
              </w:rPr>
              <w:fldChar w:fldCharType="separate"/>
            </w:r>
            <w:r w:rsidR="002755E5">
              <w:rPr>
                <w:noProof/>
                <w:webHidden/>
              </w:rPr>
              <w:t>8</w:t>
            </w:r>
            <w:r>
              <w:rPr>
                <w:noProof/>
                <w:webHidden/>
              </w:rPr>
              <w:fldChar w:fldCharType="end"/>
            </w:r>
          </w:hyperlink>
        </w:p>
        <w:p w:rsidR="002755E5" w:rsidRDefault="008B1296">
          <w:pPr>
            <w:pStyle w:val="TOC2"/>
            <w:tabs>
              <w:tab w:val="right" w:leader="dot" w:pos="9062"/>
            </w:tabs>
            <w:rPr>
              <w:rFonts w:asciiTheme="minorHAnsi" w:eastAsiaTheme="minorEastAsia" w:hAnsiTheme="minorHAnsi" w:cstheme="minorBidi"/>
              <w:noProof/>
              <w:lang w:eastAsia="nl-NL"/>
            </w:rPr>
          </w:pPr>
          <w:hyperlink w:anchor="_Toc326836857" w:history="1">
            <w:r w:rsidR="002755E5" w:rsidRPr="0084039E">
              <w:rPr>
                <w:rStyle w:val="Hyperlink"/>
                <w:noProof/>
              </w:rPr>
              <w:t>Marktanalyse</w:t>
            </w:r>
            <w:r w:rsidR="002755E5">
              <w:rPr>
                <w:noProof/>
                <w:webHidden/>
              </w:rPr>
              <w:tab/>
            </w:r>
            <w:r>
              <w:rPr>
                <w:noProof/>
                <w:webHidden/>
              </w:rPr>
              <w:fldChar w:fldCharType="begin"/>
            </w:r>
            <w:r w:rsidR="002755E5">
              <w:rPr>
                <w:noProof/>
                <w:webHidden/>
              </w:rPr>
              <w:instrText xml:space="preserve"> PAGEREF _Toc326836857 \h </w:instrText>
            </w:r>
            <w:r>
              <w:rPr>
                <w:noProof/>
                <w:webHidden/>
              </w:rPr>
            </w:r>
            <w:r>
              <w:rPr>
                <w:noProof/>
                <w:webHidden/>
              </w:rPr>
              <w:fldChar w:fldCharType="separate"/>
            </w:r>
            <w:r w:rsidR="002755E5">
              <w:rPr>
                <w:noProof/>
                <w:webHidden/>
              </w:rPr>
              <w:t>11</w:t>
            </w:r>
            <w:r>
              <w:rPr>
                <w:noProof/>
                <w:webHidden/>
              </w:rPr>
              <w:fldChar w:fldCharType="end"/>
            </w:r>
          </w:hyperlink>
        </w:p>
        <w:p w:rsidR="002755E5" w:rsidRDefault="008B1296">
          <w:pPr>
            <w:pStyle w:val="TOC2"/>
            <w:tabs>
              <w:tab w:val="right" w:leader="dot" w:pos="9062"/>
            </w:tabs>
            <w:rPr>
              <w:rFonts w:asciiTheme="minorHAnsi" w:eastAsiaTheme="minorEastAsia" w:hAnsiTheme="minorHAnsi" w:cstheme="minorBidi"/>
              <w:noProof/>
              <w:lang w:eastAsia="nl-NL"/>
            </w:rPr>
          </w:pPr>
          <w:hyperlink w:anchor="_Toc326836858" w:history="1">
            <w:r w:rsidR="002755E5" w:rsidRPr="0084039E">
              <w:rPr>
                <w:rStyle w:val="Hyperlink"/>
                <w:noProof/>
              </w:rPr>
              <w:t>Algemene externe marktfactoren</w:t>
            </w:r>
            <w:r w:rsidR="002755E5">
              <w:rPr>
                <w:noProof/>
                <w:webHidden/>
              </w:rPr>
              <w:tab/>
            </w:r>
            <w:r>
              <w:rPr>
                <w:noProof/>
                <w:webHidden/>
              </w:rPr>
              <w:fldChar w:fldCharType="begin"/>
            </w:r>
            <w:r w:rsidR="002755E5">
              <w:rPr>
                <w:noProof/>
                <w:webHidden/>
              </w:rPr>
              <w:instrText xml:space="preserve"> PAGEREF _Toc326836858 \h </w:instrText>
            </w:r>
            <w:r>
              <w:rPr>
                <w:noProof/>
                <w:webHidden/>
              </w:rPr>
            </w:r>
            <w:r>
              <w:rPr>
                <w:noProof/>
                <w:webHidden/>
              </w:rPr>
              <w:fldChar w:fldCharType="separate"/>
            </w:r>
            <w:r w:rsidR="002755E5">
              <w:rPr>
                <w:noProof/>
                <w:webHidden/>
              </w:rPr>
              <w:t>14</w:t>
            </w:r>
            <w:r>
              <w:rPr>
                <w:noProof/>
                <w:webHidden/>
              </w:rPr>
              <w:fldChar w:fldCharType="end"/>
            </w:r>
          </w:hyperlink>
        </w:p>
        <w:p w:rsidR="002755E5" w:rsidRDefault="008B1296">
          <w:pPr>
            <w:pStyle w:val="TOC2"/>
            <w:tabs>
              <w:tab w:val="right" w:leader="dot" w:pos="9062"/>
            </w:tabs>
            <w:rPr>
              <w:rFonts w:asciiTheme="minorHAnsi" w:eastAsiaTheme="minorEastAsia" w:hAnsiTheme="minorHAnsi" w:cstheme="minorBidi"/>
              <w:noProof/>
              <w:lang w:eastAsia="nl-NL"/>
            </w:rPr>
          </w:pPr>
          <w:hyperlink w:anchor="_Toc326836859" w:history="1">
            <w:r w:rsidR="002755E5" w:rsidRPr="0084039E">
              <w:rPr>
                <w:rStyle w:val="Hyperlink"/>
                <w:noProof/>
              </w:rPr>
              <w:t>Concurrentie factoren</w:t>
            </w:r>
            <w:r w:rsidR="002755E5">
              <w:rPr>
                <w:noProof/>
                <w:webHidden/>
              </w:rPr>
              <w:tab/>
            </w:r>
            <w:r>
              <w:rPr>
                <w:noProof/>
                <w:webHidden/>
              </w:rPr>
              <w:fldChar w:fldCharType="begin"/>
            </w:r>
            <w:r w:rsidR="002755E5">
              <w:rPr>
                <w:noProof/>
                <w:webHidden/>
              </w:rPr>
              <w:instrText xml:space="preserve"> PAGEREF _Toc326836859 \h </w:instrText>
            </w:r>
            <w:r>
              <w:rPr>
                <w:noProof/>
                <w:webHidden/>
              </w:rPr>
            </w:r>
            <w:r>
              <w:rPr>
                <w:noProof/>
                <w:webHidden/>
              </w:rPr>
              <w:fldChar w:fldCharType="separate"/>
            </w:r>
            <w:r w:rsidR="002755E5">
              <w:rPr>
                <w:noProof/>
                <w:webHidden/>
              </w:rPr>
              <w:t>17</w:t>
            </w:r>
            <w:r>
              <w:rPr>
                <w:noProof/>
                <w:webHidden/>
              </w:rPr>
              <w:fldChar w:fldCharType="end"/>
            </w:r>
          </w:hyperlink>
        </w:p>
        <w:p w:rsidR="002755E5" w:rsidRDefault="008B1296">
          <w:pPr>
            <w:pStyle w:val="TOC1"/>
            <w:tabs>
              <w:tab w:val="right" w:leader="dot" w:pos="9062"/>
            </w:tabs>
            <w:rPr>
              <w:rFonts w:asciiTheme="minorHAnsi" w:eastAsiaTheme="minorEastAsia" w:hAnsiTheme="minorHAnsi" w:cstheme="minorBidi"/>
              <w:noProof/>
              <w:lang w:eastAsia="nl-NL"/>
            </w:rPr>
          </w:pPr>
          <w:hyperlink w:anchor="_Toc326836860" w:history="1">
            <w:r w:rsidR="002755E5" w:rsidRPr="0084039E">
              <w:rPr>
                <w:rStyle w:val="Hyperlink"/>
                <w:noProof/>
              </w:rPr>
              <w:t>Beantwoording deelvragen</w:t>
            </w:r>
            <w:r w:rsidR="002755E5">
              <w:rPr>
                <w:noProof/>
                <w:webHidden/>
              </w:rPr>
              <w:tab/>
            </w:r>
            <w:r>
              <w:rPr>
                <w:noProof/>
                <w:webHidden/>
              </w:rPr>
              <w:fldChar w:fldCharType="begin"/>
            </w:r>
            <w:r w:rsidR="002755E5">
              <w:rPr>
                <w:noProof/>
                <w:webHidden/>
              </w:rPr>
              <w:instrText xml:space="preserve"> PAGEREF _Toc326836860 \h </w:instrText>
            </w:r>
            <w:r>
              <w:rPr>
                <w:noProof/>
                <w:webHidden/>
              </w:rPr>
            </w:r>
            <w:r>
              <w:rPr>
                <w:noProof/>
                <w:webHidden/>
              </w:rPr>
              <w:fldChar w:fldCharType="separate"/>
            </w:r>
            <w:r w:rsidR="002755E5">
              <w:rPr>
                <w:noProof/>
                <w:webHidden/>
              </w:rPr>
              <w:t>22</w:t>
            </w:r>
            <w:r>
              <w:rPr>
                <w:noProof/>
                <w:webHidden/>
              </w:rPr>
              <w:fldChar w:fldCharType="end"/>
            </w:r>
          </w:hyperlink>
        </w:p>
        <w:p w:rsidR="002755E5" w:rsidRDefault="008B1296">
          <w:pPr>
            <w:pStyle w:val="TOC2"/>
            <w:tabs>
              <w:tab w:val="right" w:leader="dot" w:pos="9062"/>
            </w:tabs>
            <w:rPr>
              <w:rFonts w:asciiTheme="minorHAnsi" w:eastAsiaTheme="minorEastAsia" w:hAnsiTheme="minorHAnsi" w:cstheme="minorBidi"/>
              <w:noProof/>
              <w:lang w:eastAsia="nl-NL"/>
            </w:rPr>
          </w:pPr>
          <w:hyperlink w:anchor="_Toc326836861" w:history="1">
            <w:r w:rsidR="002755E5" w:rsidRPr="0084039E">
              <w:rPr>
                <w:rStyle w:val="Hyperlink"/>
                <w:noProof/>
              </w:rPr>
              <w:t>1. Welke soorten sales promoties bestaan er en welke zijn er op dit moment in de markt succesvol?</w:t>
            </w:r>
            <w:r w:rsidR="002755E5">
              <w:rPr>
                <w:noProof/>
                <w:webHidden/>
              </w:rPr>
              <w:tab/>
            </w:r>
            <w:r>
              <w:rPr>
                <w:noProof/>
                <w:webHidden/>
              </w:rPr>
              <w:fldChar w:fldCharType="begin"/>
            </w:r>
            <w:r w:rsidR="002755E5">
              <w:rPr>
                <w:noProof/>
                <w:webHidden/>
              </w:rPr>
              <w:instrText xml:space="preserve"> PAGEREF _Toc326836861 \h </w:instrText>
            </w:r>
            <w:r>
              <w:rPr>
                <w:noProof/>
                <w:webHidden/>
              </w:rPr>
            </w:r>
            <w:r>
              <w:rPr>
                <w:noProof/>
                <w:webHidden/>
              </w:rPr>
              <w:fldChar w:fldCharType="separate"/>
            </w:r>
            <w:r w:rsidR="002755E5">
              <w:rPr>
                <w:noProof/>
                <w:webHidden/>
              </w:rPr>
              <w:t>22</w:t>
            </w:r>
            <w:r>
              <w:rPr>
                <w:noProof/>
                <w:webHidden/>
              </w:rPr>
              <w:fldChar w:fldCharType="end"/>
            </w:r>
          </w:hyperlink>
        </w:p>
        <w:p w:rsidR="002755E5" w:rsidRDefault="008B1296">
          <w:pPr>
            <w:pStyle w:val="TOC3"/>
            <w:tabs>
              <w:tab w:val="right" w:leader="dot" w:pos="9062"/>
            </w:tabs>
            <w:rPr>
              <w:rFonts w:asciiTheme="minorHAnsi" w:eastAsiaTheme="minorEastAsia" w:hAnsiTheme="minorHAnsi" w:cstheme="minorBidi"/>
              <w:noProof/>
              <w:lang w:eastAsia="nl-NL"/>
            </w:rPr>
          </w:pPr>
          <w:hyperlink w:anchor="_Toc326836862" w:history="1">
            <w:r w:rsidR="002755E5" w:rsidRPr="0084039E">
              <w:rPr>
                <w:rStyle w:val="Hyperlink"/>
                <w:rFonts w:eastAsia="SymbolMT"/>
                <w:noProof/>
              </w:rPr>
              <w:t>Vitaminesupplementen</w:t>
            </w:r>
            <w:r w:rsidR="002755E5">
              <w:rPr>
                <w:noProof/>
                <w:webHidden/>
              </w:rPr>
              <w:tab/>
            </w:r>
            <w:r>
              <w:rPr>
                <w:noProof/>
                <w:webHidden/>
              </w:rPr>
              <w:fldChar w:fldCharType="begin"/>
            </w:r>
            <w:r w:rsidR="002755E5">
              <w:rPr>
                <w:noProof/>
                <w:webHidden/>
              </w:rPr>
              <w:instrText xml:space="preserve"> PAGEREF _Toc326836862 \h </w:instrText>
            </w:r>
            <w:r>
              <w:rPr>
                <w:noProof/>
                <w:webHidden/>
              </w:rPr>
            </w:r>
            <w:r>
              <w:rPr>
                <w:noProof/>
                <w:webHidden/>
              </w:rPr>
              <w:fldChar w:fldCharType="separate"/>
            </w:r>
            <w:r w:rsidR="002755E5">
              <w:rPr>
                <w:noProof/>
                <w:webHidden/>
              </w:rPr>
              <w:t>25</w:t>
            </w:r>
            <w:r>
              <w:rPr>
                <w:noProof/>
                <w:webHidden/>
              </w:rPr>
              <w:fldChar w:fldCharType="end"/>
            </w:r>
          </w:hyperlink>
        </w:p>
        <w:p w:rsidR="002755E5" w:rsidRDefault="008B1296">
          <w:pPr>
            <w:pStyle w:val="TOC2"/>
            <w:tabs>
              <w:tab w:val="right" w:leader="dot" w:pos="9062"/>
            </w:tabs>
            <w:rPr>
              <w:rFonts w:asciiTheme="minorHAnsi" w:eastAsiaTheme="minorEastAsia" w:hAnsiTheme="minorHAnsi" w:cstheme="minorBidi"/>
              <w:noProof/>
              <w:lang w:eastAsia="nl-NL"/>
            </w:rPr>
          </w:pPr>
          <w:hyperlink w:anchor="_Toc326836863" w:history="1">
            <w:r w:rsidR="002755E5" w:rsidRPr="0084039E">
              <w:rPr>
                <w:rStyle w:val="Hyperlink"/>
                <w:noProof/>
              </w:rPr>
              <w:t>2. Welk voordelen hebben sales promoties voor de consument en voor de brand manager?</w:t>
            </w:r>
            <w:r w:rsidR="002755E5">
              <w:rPr>
                <w:noProof/>
                <w:webHidden/>
              </w:rPr>
              <w:tab/>
            </w:r>
            <w:r>
              <w:rPr>
                <w:noProof/>
                <w:webHidden/>
              </w:rPr>
              <w:fldChar w:fldCharType="begin"/>
            </w:r>
            <w:r w:rsidR="002755E5">
              <w:rPr>
                <w:noProof/>
                <w:webHidden/>
              </w:rPr>
              <w:instrText xml:space="preserve"> PAGEREF _Toc326836863 \h </w:instrText>
            </w:r>
            <w:r>
              <w:rPr>
                <w:noProof/>
                <w:webHidden/>
              </w:rPr>
            </w:r>
            <w:r>
              <w:rPr>
                <w:noProof/>
                <w:webHidden/>
              </w:rPr>
              <w:fldChar w:fldCharType="separate"/>
            </w:r>
            <w:r w:rsidR="002755E5">
              <w:rPr>
                <w:noProof/>
                <w:webHidden/>
              </w:rPr>
              <w:t>30</w:t>
            </w:r>
            <w:r>
              <w:rPr>
                <w:noProof/>
                <w:webHidden/>
              </w:rPr>
              <w:fldChar w:fldCharType="end"/>
            </w:r>
          </w:hyperlink>
        </w:p>
        <w:p w:rsidR="002755E5" w:rsidRDefault="008B1296">
          <w:pPr>
            <w:pStyle w:val="TOC2"/>
            <w:tabs>
              <w:tab w:val="right" w:leader="dot" w:pos="9062"/>
            </w:tabs>
            <w:rPr>
              <w:rFonts w:asciiTheme="minorHAnsi" w:eastAsiaTheme="minorEastAsia" w:hAnsiTheme="minorHAnsi" w:cstheme="minorBidi"/>
              <w:noProof/>
              <w:lang w:eastAsia="nl-NL"/>
            </w:rPr>
          </w:pPr>
          <w:hyperlink w:anchor="_Toc326836864" w:history="1">
            <w:r w:rsidR="002755E5" w:rsidRPr="0084039E">
              <w:rPr>
                <w:rStyle w:val="Hyperlink"/>
                <w:noProof/>
              </w:rPr>
              <w:t>3.</w:t>
            </w:r>
            <w:r w:rsidR="002755E5">
              <w:rPr>
                <w:rStyle w:val="Hyperlink"/>
                <w:noProof/>
              </w:rPr>
              <w:t xml:space="preserve"> </w:t>
            </w:r>
            <w:r w:rsidR="002755E5" w:rsidRPr="0084039E">
              <w:rPr>
                <w:rStyle w:val="Hyperlink"/>
                <w:noProof/>
              </w:rPr>
              <w:t>Welke promoties zijn efficiënt?</w:t>
            </w:r>
            <w:r w:rsidR="002755E5">
              <w:rPr>
                <w:noProof/>
                <w:webHidden/>
              </w:rPr>
              <w:tab/>
            </w:r>
            <w:r>
              <w:rPr>
                <w:noProof/>
                <w:webHidden/>
              </w:rPr>
              <w:fldChar w:fldCharType="begin"/>
            </w:r>
            <w:r w:rsidR="002755E5">
              <w:rPr>
                <w:noProof/>
                <w:webHidden/>
              </w:rPr>
              <w:instrText xml:space="preserve"> PAGEREF _Toc326836864 \h </w:instrText>
            </w:r>
            <w:r>
              <w:rPr>
                <w:noProof/>
                <w:webHidden/>
              </w:rPr>
            </w:r>
            <w:r>
              <w:rPr>
                <w:noProof/>
                <w:webHidden/>
              </w:rPr>
              <w:fldChar w:fldCharType="separate"/>
            </w:r>
            <w:r w:rsidR="002755E5">
              <w:rPr>
                <w:noProof/>
                <w:webHidden/>
              </w:rPr>
              <w:t>34</w:t>
            </w:r>
            <w:r>
              <w:rPr>
                <w:noProof/>
                <w:webHidden/>
              </w:rPr>
              <w:fldChar w:fldCharType="end"/>
            </w:r>
          </w:hyperlink>
        </w:p>
        <w:p w:rsidR="002755E5" w:rsidRDefault="008B1296">
          <w:pPr>
            <w:pStyle w:val="TOC3"/>
            <w:tabs>
              <w:tab w:val="right" w:leader="dot" w:pos="9062"/>
            </w:tabs>
            <w:rPr>
              <w:rFonts w:asciiTheme="minorHAnsi" w:eastAsiaTheme="minorEastAsia" w:hAnsiTheme="minorHAnsi" w:cstheme="minorBidi"/>
              <w:noProof/>
              <w:lang w:eastAsia="nl-NL"/>
            </w:rPr>
          </w:pPr>
          <w:hyperlink w:anchor="_Toc326836865" w:history="1">
            <w:r w:rsidR="002755E5" w:rsidRPr="0084039E">
              <w:rPr>
                <w:rStyle w:val="Hyperlink"/>
                <w:noProof/>
              </w:rPr>
              <w:t>Markt van multivitaminen</w:t>
            </w:r>
            <w:r w:rsidR="002755E5">
              <w:rPr>
                <w:noProof/>
                <w:webHidden/>
              </w:rPr>
              <w:tab/>
            </w:r>
            <w:r>
              <w:rPr>
                <w:noProof/>
                <w:webHidden/>
              </w:rPr>
              <w:fldChar w:fldCharType="begin"/>
            </w:r>
            <w:r w:rsidR="002755E5">
              <w:rPr>
                <w:noProof/>
                <w:webHidden/>
              </w:rPr>
              <w:instrText xml:space="preserve"> PAGEREF _Toc326836865 \h </w:instrText>
            </w:r>
            <w:r>
              <w:rPr>
                <w:noProof/>
                <w:webHidden/>
              </w:rPr>
            </w:r>
            <w:r>
              <w:rPr>
                <w:noProof/>
                <w:webHidden/>
              </w:rPr>
              <w:fldChar w:fldCharType="separate"/>
            </w:r>
            <w:r w:rsidR="002755E5">
              <w:rPr>
                <w:noProof/>
                <w:webHidden/>
              </w:rPr>
              <w:t>38</w:t>
            </w:r>
            <w:r>
              <w:rPr>
                <w:noProof/>
                <w:webHidden/>
              </w:rPr>
              <w:fldChar w:fldCharType="end"/>
            </w:r>
          </w:hyperlink>
        </w:p>
        <w:p w:rsidR="002755E5" w:rsidRDefault="008B1296">
          <w:pPr>
            <w:pStyle w:val="TOC1"/>
            <w:tabs>
              <w:tab w:val="left" w:pos="440"/>
              <w:tab w:val="right" w:leader="dot" w:pos="9062"/>
            </w:tabs>
            <w:rPr>
              <w:rFonts w:asciiTheme="minorHAnsi" w:eastAsiaTheme="minorEastAsia" w:hAnsiTheme="minorHAnsi" w:cstheme="minorBidi"/>
              <w:noProof/>
              <w:lang w:eastAsia="nl-NL"/>
            </w:rPr>
          </w:pPr>
          <w:hyperlink w:anchor="_Toc326836866" w:history="1">
            <w:r w:rsidR="002755E5" w:rsidRPr="0084039E">
              <w:rPr>
                <w:rStyle w:val="Hyperlink"/>
                <w:noProof/>
              </w:rPr>
              <w:t>C.</w:t>
            </w:r>
            <w:r w:rsidR="002755E5">
              <w:rPr>
                <w:rFonts w:asciiTheme="minorHAnsi" w:eastAsiaTheme="minorEastAsia" w:hAnsiTheme="minorHAnsi" w:cstheme="minorBidi"/>
                <w:noProof/>
                <w:lang w:eastAsia="nl-NL"/>
              </w:rPr>
              <w:t xml:space="preserve"> </w:t>
            </w:r>
            <w:r w:rsidR="002755E5" w:rsidRPr="0084039E">
              <w:rPr>
                <w:rStyle w:val="Hyperlink"/>
                <w:noProof/>
              </w:rPr>
              <w:t>Conclusie</w:t>
            </w:r>
            <w:r w:rsidR="002755E5">
              <w:rPr>
                <w:noProof/>
                <w:webHidden/>
              </w:rPr>
              <w:tab/>
            </w:r>
            <w:r>
              <w:rPr>
                <w:noProof/>
                <w:webHidden/>
              </w:rPr>
              <w:fldChar w:fldCharType="begin"/>
            </w:r>
            <w:r w:rsidR="002755E5">
              <w:rPr>
                <w:noProof/>
                <w:webHidden/>
              </w:rPr>
              <w:instrText xml:space="preserve"> PAGEREF _Toc326836866 \h </w:instrText>
            </w:r>
            <w:r>
              <w:rPr>
                <w:noProof/>
                <w:webHidden/>
              </w:rPr>
            </w:r>
            <w:r>
              <w:rPr>
                <w:noProof/>
                <w:webHidden/>
              </w:rPr>
              <w:fldChar w:fldCharType="separate"/>
            </w:r>
            <w:r w:rsidR="002755E5">
              <w:rPr>
                <w:noProof/>
                <w:webHidden/>
              </w:rPr>
              <w:t>41</w:t>
            </w:r>
            <w:r>
              <w:rPr>
                <w:noProof/>
                <w:webHidden/>
              </w:rPr>
              <w:fldChar w:fldCharType="end"/>
            </w:r>
          </w:hyperlink>
        </w:p>
        <w:p w:rsidR="002755E5" w:rsidRDefault="008B1296">
          <w:pPr>
            <w:pStyle w:val="TOC1"/>
            <w:tabs>
              <w:tab w:val="left" w:pos="440"/>
              <w:tab w:val="right" w:leader="dot" w:pos="9062"/>
            </w:tabs>
            <w:rPr>
              <w:rFonts w:asciiTheme="minorHAnsi" w:eastAsiaTheme="minorEastAsia" w:hAnsiTheme="minorHAnsi" w:cstheme="minorBidi"/>
              <w:noProof/>
              <w:lang w:eastAsia="nl-NL"/>
            </w:rPr>
          </w:pPr>
          <w:hyperlink w:anchor="_Toc326836867" w:history="1">
            <w:r w:rsidR="002755E5" w:rsidRPr="0084039E">
              <w:rPr>
                <w:rStyle w:val="Hyperlink"/>
                <w:noProof/>
              </w:rPr>
              <w:t>D.</w:t>
            </w:r>
            <w:r w:rsidR="002755E5">
              <w:rPr>
                <w:rFonts w:asciiTheme="minorHAnsi" w:eastAsiaTheme="minorEastAsia" w:hAnsiTheme="minorHAnsi" w:cstheme="minorBidi"/>
                <w:noProof/>
                <w:lang w:eastAsia="nl-NL"/>
              </w:rPr>
              <w:t xml:space="preserve"> </w:t>
            </w:r>
            <w:r w:rsidR="002755E5" w:rsidRPr="0084039E">
              <w:rPr>
                <w:rStyle w:val="Hyperlink"/>
                <w:noProof/>
              </w:rPr>
              <w:t>Nawoord en discussie</w:t>
            </w:r>
            <w:r w:rsidR="002755E5">
              <w:rPr>
                <w:noProof/>
                <w:webHidden/>
              </w:rPr>
              <w:tab/>
            </w:r>
            <w:r>
              <w:rPr>
                <w:noProof/>
                <w:webHidden/>
              </w:rPr>
              <w:fldChar w:fldCharType="begin"/>
            </w:r>
            <w:r w:rsidR="002755E5">
              <w:rPr>
                <w:noProof/>
                <w:webHidden/>
              </w:rPr>
              <w:instrText xml:space="preserve"> PAGEREF _Toc326836867 \h </w:instrText>
            </w:r>
            <w:r>
              <w:rPr>
                <w:noProof/>
                <w:webHidden/>
              </w:rPr>
            </w:r>
            <w:r>
              <w:rPr>
                <w:noProof/>
                <w:webHidden/>
              </w:rPr>
              <w:fldChar w:fldCharType="separate"/>
            </w:r>
            <w:r w:rsidR="002755E5">
              <w:rPr>
                <w:noProof/>
                <w:webHidden/>
              </w:rPr>
              <w:t>44</w:t>
            </w:r>
            <w:r>
              <w:rPr>
                <w:noProof/>
                <w:webHidden/>
              </w:rPr>
              <w:fldChar w:fldCharType="end"/>
            </w:r>
          </w:hyperlink>
        </w:p>
        <w:p w:rsidR="002755E5" w:rsidRDefault="008B1296">
          <w:pPr>
            <w:pStyle w:val="TOC1"/>
            <w:tabs>
              <w:tab w:val="left" w:pos="440"/>
              <w:tab w:val="right" w:leader="dot" w:pos="9062"/>
            </w:tabs>
            <w:rPr>
              <w:rFonts w:asciiTheme="minorHAnsi" w:eastAsiaTheme="minorEastAsia" w:hAnsiTheme="minorHAnsi" w:cstheme="minorBidi"/>
              <w:noProof/>
              <w:lang w:eastAsia="nl-NL"/>
            </w:rPr>
          </w:pPr>
          <w:hyperlink w:anchor="_Toc326836868" w:history="1">
            <w:r w:rsidR="002755E5" w:rsidRPr="0084039E">
              <w:rPr>
                <w:rStyle w:val="Hyperlink"/>
                <w:noProof/>
                <w:lang w:val="en-US"/>
              </w:rPr>
              <w:t>E.</w:t>
            </w:r>
            <w:r w:rsidR="002755E5">
              <w:rPr>
                <w:rFonts w:asciiTheme="minorHAnsi" w:eastAsiaTheme="minorEastAsia" w:hAnsiTheme="minorHAnsi" w:cstheme="minorBidi"/>
                <w:noProof/>
                <w:lang w:eastAsia="nl-NL"/>
              </w:rPr>
              <w:t xml:space="preserve"> </w:t>
            </w:r>
            <w:r w:rsidR="002755E5" w:rsidRPr="0084039E">
              <w:rPr>
                <w:rStyle w:val="Hyperlink"/>
                <w:noProof/>
                <w:lang w:val="en-US"/>
              </w:rPr>
              <w:t>Literatuurlijst</w:t>
            </w:r>
            <w:r w:rsidR="002755E5">
              <w:rPr>
                <w:noProof/>
                <w:webHidden/>
              </w:rPr>
              <w:tab/>
            </w:r>
            <w:r>
              <w:rPr>
                <w:noProof/>
                <w:webHidden/>
              </w:rPr>
              <w:fldChar w:fldCharType="begin"/>
            </w:r>
            <w:r w:rsidR="002755E5">
              <w:rPr>
                <w:noProof/>
                <w:webHidden/>
              </w:rPr>
              <w:instrText xml:space="preserve"> PAGEREF _Toc326836868 \h </w:instrText>
            </w:r>
            <w:r>
              <w:rPr>
                <w:noProof/>
                <w:webHidden/>
              </w:rPr>
            </w:r>
            <w:r>
              <w:rPr>
                <w:noProof/>
                <w:webHidden/>
              </w:rPr>
              <w:fldChar w:fldCharType="separate"/>
            </w:r>
            <w:r w:rsidR="002755E5">
              <w:rPr>
                <w:noProof/>
                <w:webHidden/>
              </w:rPr>
              <w:t>46</w:t>
            </w:r>
            <w:r>
              <w:rPr>
                <w:noProof/>
                <w:webHidden/>
              </w:rPr>
              <w:fldChar w:fldCharType="end"/>
            </w:r>
          </w:hyperlink>
        </w:p>
        <w:p w:rsidR="002755E5" w:rsidRDefault="008B1296">
          <w:pPr>
            <w:pStyle w:val="TOC2"/>
            <w:tabs>
              <w:tab w:val="right" w:leader="dot" w:pos="9062"/>
            </w:tabs>
            <w:rPr>
              <w:rFonts w:asciiTheme="minorHAnsi" w:eastAsiaTheme="minorEastAsia" w:hAnsiTheme="minorHAnsi" w:cstheme="minorBidi"/>
              <w:noProof/>
              <w:lang w:eastAsia="nl-NL"/>
            </w:rPr>
          </w:pPr>
          <w:hyperlink w:anchor="_Toc326836869" w:history="1">
            <w:r w:rsidR="002755E5" w:rsidRPr="0084039E">
              <w:rPr>
                <w:rStyle w:val="Hyperlink"/>
                <w:rFonts w:eastAsia="SymbolMT"/>
                <w:noProof/>
                <w:lang w:val="en-US"/>
              </w:rPr>
              <w:t>Artikelen</w:t>
            </w:r>
            <w:r w:rsidR="002755E5">
              <w:rPr>
                <w:noProof/>
                <w:webHidden/>
              </w:rPr>
              <w:tab/>
            </w:r>
            <w:r>
              <w:rPr>
                <w:noProof/>
                <w:webHidden/>
              </w:rPr>
              <w:fldChar w:fldCharType="begin"/>
            </w:r>
            <w:r w:rsidR="002755E5">
              <w:rPr>
                <w:noProof/>
                <w:webHidden/>
              </w:rPr>
              <w:instrText xml:space="preserve"> PAGEREF _Toc326836869 \h </w:instrText>
            </w:r>
            <w:r>
              <w:rPr>
                <w:noProof/>
                <w:webHidden/>
              </w:rPr>
            </w:r>
            <w:r>
              <w:rPr>
                <w:noProof/>
                <w:webHidden/>
              </w:rPr>
              <w:fldChar w:fldCharType="separate"/>
            </w:r>
            <w:r w:rsidR="002755E5">
              <w:rPr>
                <w:noProof/>
                <w:webHidden/>
              </w:rPr>
              <w:t>46</w:t>
            </w:r>
            <w:r>
              <w:rPr>
                <w:noProof/>
                <w:webHidden/>
              </w:rPr>
              <w:fldChar w:fldCharType="end"/>
            </w:r>
          </w:hyperlink>
        </w:p>
        <w:p w:rsidR="002755E5" w:rsidRDefault="008B1296">
          <w:pPr>
            <w:pStyle w:val="TOC2"/>
            <w:tabs>
              <w:tab w:val="right" w:leader="dot" w:pos="9062"/>
            </w:tabs>
            <w:rPr>
              <w:rFonts w:asciiTheme="minorHAnsi" w:eastAsiaTheme="minorEastAsia" w:hAnsiTheme="minorHAnsi" w:cstheme="minorBidi"/>
              <w:noProof/>
              <w:lang w:eastAsia="nl-NL"/>
            </w:rPr>
          </w:pPr>
          <w:hyperlink w:anchor="_Toc326836870" w:history="1">
            <w:r w:rsidR="002755E5" w:rsidRPr="0084039E">
              <w:rPr>
                <w:rStyle w:val="Hyperlink"/>
                <w:noProof/>
                <w:lang w:val="en-US"/>
              </w:rPr>
              <w:t>Boeken en tijdschriften</w:t>
            </w:r>
            <w:r w:rsidR="002755E5">
              <w:rPr>
                <w:noProof/>
                <w:webHidden/>
              </w:rPr>
              <w:tab/>
            </w:r>
            <w:r>
              <w:rPr>
                <w:noProof/>
                <w:webHidden/>
              </w:rPr>
              <w:fldChar w:fldCharType="begin"/>
            </w:r>
            <w:r w:rsidR="002755E5">
              <w:rPr>
                <w:noProof/>
                <w:webHidden/>
              </w:rPr>
              <w:instrText xml:space="preserve"> PAGEREF _Toc326836870 \h </w:instrText>
            </w:r>
            <w:r>
              <w:rPr>
                <w:noProof/>
                <w:webHidden/>
              </w:rPr>
            </w:r>
            <w:r>
              <w:rPr>
                <w:noProof/>
                <w:webHidden/>
              </w:rPr>
              <w:fldChar w:fldCharType="separate"/>
            </w:r>
            <w:r w:rsidR="002755E5">
              <w:rPr>
                <w:noProof/>
                <w:webHidden/>
              </w:rPr>
              <w:t>49</w:t>
            </w:r>
            <w:r>
              <w:rPr>
                <w:noProof/>
                <w:webHidden/>
              </w:rPr>
              <w:fldChar w:fldCharType="end"/>
            </w:r>
          </w:hyperlink>
        </w:p>
        <w:p w:rsidR="002755E5" w:rsidRDefault="008B1296">
          <w:pPr>
            <w:pStyle w:val="TOC2"/>
            <w:tabs>
              <w:tab w:val="right" w:leader="dot" w:pos="9062"/>
            </w:tabs>
            <w:rPr>
              <w:rFonts w:asciiTheme="minorHAnsi" w:eastAsiaTheme="minorEastAsia" w:hAnsiTheme="minorHAnsi" w:cstheme="minorBidi"/>
              <w:noProof/>
              <w:lang w:eastAsia="nl-NL"/>
            </w:rPr>
          </w:pPr>
          <w:hyperlink w:anchor="_Toc326836871" w:history="1">
            <w:r w:rsidR="002755E5" w:rsidRPr="0084039E">
              <w:rPr>
                <w:rStyle w:val="Hyperlink"/>
                <w:noProof/>
              </w:rPr>
              <w:t>Websites voor achtergrond informatie</w:t>
            </w:r>
            <w:r w:rsidR="002755E5">
              <w:rPr>
                <w:noProof/>
                <w:webHidden/>
              </w:rPr>
              <w:tab/>
            </w:r>
            <w:r>
              <w:rPr>
                <w:noProof/>
                <w:webHidden/>
              </w:rPr>
              <w:fldChar w:fldCharType="begin"/>
            </w:r>
            <w:r w:rsidR="002755E5">
              <w:rPr>
                <w:noProof/>
                <w:webHidden/>
              </w:rPr>
              <w:instrText xml:space="preserve"> PAGEREF _Toc326836871 \h </w:instrText>
            </w:r>
            <w:r>
              <w:rPr>
                <w:noProof/>
                <w:webHidden/>
              </w:rPr>
            </w:r>
            <w:r>
              <w:rPr>
                <w:noProof/>
                <w:webHidden/>
              </w:rPr>
              <w:fldChar w:fldCharType="separate"/>
            </w:r>
            <w:r w:rsidR="002755E5">
              <w:rPr>
                <w:noProof/>
                <w:webHidden/>
              </w:rPr>
              <w:t>49</w:t>
            </w:r>
            <w:r>
              <w:rPr>
                <w:noProof/>
                <w:webHidden/>
              </w:rPr>
              <w:fldChar w:fldCharType="end"/>
            </w:r>
          </w:hyperlink>
        </w:p>
        <w:p w:rsidR="002755E5" w:rsidRDefault="008B1296">
          <w:pPr>
            <w:pStyle w:val="TOC2"/>
            <w:tabs>
              <w:tab w:val="right" w:leader="dot" w:pos="9062"/>
            </w:tabs>
            <w:rPr>
              <w:rFonts w:asciiTheme="minorHAnsi" w:eastAsiaTheme="minorEastAsia" w:hAnsiTheme="minorHAnsi" w:cstheme="minorBidi"/>
              <w:noProof/>
              <w:lang w:eastAsia="nl-NL"/>
            </w:rPr>
          </w:pPr>
          <w:hyperlink w:anchor="_Toc326836872" w:history="1">
            <w:r w:rsidR="002755E5" w:rsidRPr="0084039E">
              <w:rPr>
                <w:rStyle w:val="Hyperlink"/>
                <w:noProof/>
              </w:rPr>
              <w:t>Gesproken Personen</w:t>
            </w:r>
            <w:r w:rsidR="002755E5">
              <w:rPr>
                <w:noProof/>
                <w:webHidden/>
              </w:rPr>
              <w:tab/>
            </w:r>
            <w:r>
              <w:rPr>
                <w:noProof/>
                <w:webHidden/>
              </w:rPr>
              <w:fldChar w:fldCharType="begin"/>
            </w:r>
            <w:r w:rsidR="002755E5">
              <w:rPr>
                <w:noProof/>
                <w:webHidden/>
              </w:rPr>
              <w:instrText xml:space="preserve"> PAGEREF _Toc326836872 \h </w:instrText>
            </w:r>
            <w:r>
              <w:rPr>
                <w:noProof/>
                <w:webHidden/>
              </w:rPr>
            </w:r>
            <w:r>
              <w:rPr>
                <w:noProof/>
                <w:webHidden/>
              </w:rPr>
              <w:fldChar w:fldCharType="separate"/>
            </w:r>
            <w:r w:rsidR="002755E5">
              <w:rPr>
                <w:noProof/>
                <w:webHidden/>
              </w:rPr>
              <w:t>50</w:t>
            </w:r>
            <w:r>
              <w:rPr>
                <w:noProof/>
                <w:webHidden/>
              </w:rPr>
              <w:fldChar w:fldCharType="end"/>
            </w:r>
          </w:hyperlink>
        </w:p>
        <w:p w:rsidR="002755E5" w:rsidRDefault="008B1296">
          <w:pPr>
            <w:pStyle w:val="TOC1"/>
            <w:tabs>
              <w:tab w:val="right" w:leader="dot" w:pos="9062"/>
            </w:tabs>
            <w:rPr>
              <w:rFonts w:asciiTheme="minorHAnsi" w:eastAsiaTheme="minorEastAsia" w:hAnsiTheme="minorHAnsi" w:cstheme="minorBidi"/>
              <w:noProof/>
              <w:lang w:eastAsia="nl-NL"/>
            </w:rPr>
          </w:pPr>
          <w:hyperlink w:anchor="_Toc326836873" w:history="1">
            <w:r w:rsidR="002755E5" w:rsidRPr="0084039E">
              <w:rPr>
                <w:rStyle w:val="Hyperlink"/>
                <w:noProof/>
              </w:rPr>
              <w:t>Bijlage</w:t>
            </w:r>
            <w:r w:rsidR="002755E5">
              <w:rPr>
                <w:noProof/>
                <w:webHidden/>
              </w:rPr>
              <w:tab/>
            </w:r>
            <w:r>
              <w:rPr>
                <w:noProof/>
                <w:webHidden/>
              </w:rPr>
              <w:fldChar w:fldCharType="begin"/>
            </w:r>
            <w:r w:rsidR="002755E5">
              <w:rPr>
                <w:noProof/>
                <w:webHidden/>
              </w:rPr>
              <w:instrText xml:space="preserve"> PAGEREF _Toc326836873 \h </w:instrText>
            </w:r>
            <w:r>
              <w:rPr>
                <w:noProof/>
                <w:webHidden/>
              </w:rPr>
            </w:r>
            <w:r>
              <w:rPr>
                <w:noProof/>
                <w:webHidden/>
              </w:rPr>
              <w:fldChar w:fldCharType="separate"/>
            </w:r>
            <w:r w:rsidR="002755E5">
              <w:rPr>
                <w:noProof/>
                <w:webHidden/>
              </w:rPr>
              <w:t>51</w:t>
            </w:r>
            <w:r>
              <w:rPr>
                <w:noProof/>
                <w:webHidden/>
              </w:rPr>
              <w:fldChar w:fldCharType="end"/>
            </w:r>
          </w:hyperlink>
        </w:p>
        <w:p w:rsidR="002755E5" w:rsidRDefault="008B1296">
          <w:pPr>
            <w:pStyle w:val="TOC2"/>
            <w:tabs>
              <w:tab w:val="right" w:leader="dot" w:pos="9062"/>
            </w:tabs>
            <w:rPr>
              <w:rFonts w:asciiTheme="minorHAnsi" w:eastAsiaTheme="minorEastAsia" w:hAnsiTheme="minorHAnsi" w:cstheme="minorBidi"/>
              <w:noProof/>
              <w:lang w:eastAsia="nl-NL"/>
            </w:rPr>
          </w:pPr>
          <w:hyperlink w:anchor="_Toc326836874" w:history="1">
            <w:r w:rsidR="002755E5" w:rsidRPr="0084039E">
              <w:rPr>
                <w:rStyle w:val="Hyperlink"/>
                <w:rFonts w:eastAsia="SymbolMT"/>
                <w:noProof/>
              </w:rPr>
              <w:t>Legenda:</w:t>
            </w:r>
            <w:r w:rsidR="002755E5">
              <w:rPr>
                <w:noProof/>
                <w:webHidden/>
              </w:rPr>
              <w:tab/>
            </w:r>
            <w:r>
              <w:rPr>
                <w:noProof/>
                <w:webHidden/>
              </w:rPr>
              <w:fldChar w:fldCharType="begin"/>
            </w:r>
            <w:r w:rsidR="002755E5">
              <w:rPr>
                <w:noProof/>
                <w:webHidden/>
              </w:rPr>
              <w:instrText xml:space="preserve"> PAGEREF _Toc326836874 \h </w:instrText>
            </w:r>
            <w:r>
              <w:rPr>
                <w:noProof/>
                <w:webHidden/>
              </w:rPr>
            </w:r>
            <w:r>
              <w:rPr>
                <w:noProof/>
                <w:webHidden/>
              </w:rPr>
              <w:fldChar w:fldCharType="separate"/>
            </w:r>
            <w:r w:rsidR="002755E5">
              <w:rPr>
                <w:noProof/>
                <w:webHidden/>
              </w:rPr>
              <w:t>51</w:t>
            </w:r>
            <w:r>
              <w:rPr>
                <w:noProof/>
                <w:webHidden/>
              </w:rPr>
              <w:fldChar w:fldCharType="end"/>
            </w:r>
          </w:hyperlink>
        </w:p>
        <w:p w:rsidR="002755E5" w:rsidRDefault="008B1296">
          <w:pPr>
            <w:pStyle w:val="TOC2"/>
            <w:tabs>
              <w:tab w:val="right" w:leader="dot" w:pos="9062"/>
            </w:tabs>
            <w:rPr>
              <w:rFonts w:asciiTheme="minorHAnsi" w:eastAsiaTheme="minorEastAsia" w:hAnsiTheme="minorHAnsi" w:cstheme="minorBidi"/>
              <w:noProof/>
              <w:lang w:eastAsia="nl-NL"/>
            </w:rPr>
          </w:pPr>
          <w:hyperlink w:anchor="_Toc326836875" w:history="1">
            <w:r w:rsidR="002755E5" w:rsidRPr="0084039E">
              <w:rPr>
                <w:rStyle w:val="Hyperlink"/>
                <w:noProof/>
              </w:rPr>
              <w:t>Folderacties 2011</w:t>
            </w:r>
            <w:r w:rsidR="002755E5">
              <w:rPr>
                <w:noProof/>
                <w:webHidden/>
              </w:rPr>
              <w:tab/>
            </w:r>
            <w:r>
              <w:rPr>
                <w:noProof/>
                <w:webHidden/>
              </w:rPr>
              <w:fldChar w:fldCharType="begin"/>
            </w:r>
            <w:r w:rsidR="002755E5">
              <w:rPr>
                <w:noProof/>
                <w:webHidden/>
              </w:rPr>
              <w:instrText xml:space="preserve"> PAGEREF _Toc326836875 \h </w:instrText>
            </w:r>
            <w:r>
              <w:rPr>
                <w:noProof/>
                <w:webHidden/>
              </w:rPr>
            </w:r>
            <w:r>
              <w:rPr>
                <w:noProof/>
                <w:webHidden/>
              </w:rPr>
              <w:fldChar w:fldCharType="separate"/>
            </w:r>
            <w:r w:rsidR="002755E5">
              <w:rPr>
                <w:noProof/>
                <w:webHidden/>
              </w:rPr>
              <w:t>52</w:t>
            </w:r>
            <w:r>
              <w:rPr>
                <w:noProof/>
                <w:webHidden/>
              </w:rPr>
              <w:fldChar w:fldCharType="end"/>
            </w:r>
          </w:hyperlink>
        </w:p>
        <w:p w:rsidR="00386250" w:rsidRDefault="008B1296">
          <w:r>
            <w:fldChar w:fldCharType="end"/>
          </w:r>
        </w:p>
      </w:sdtContent>
    </w:sdt>
    <w:p w:rsidR="00386250" w:rsidRDefault="00386250">
      <w:pPr>
        <w:spacing w:after="0" w:line="240" w:lineRule="auto"/>
        <w:rPr>
          <w:rFonts w:asciiTheme="majorHAnsi" w:eastAsiaTheme="majorEastAsia" w:hAnsiTheme="majorHAnsi" w:cstheme="majorBidi"/>
          <w:b/>
          <w:bCs/>
          <w:sz w:val="32"/>
          <w:szCs w:val="32"/>
        </w:rPr>
      </w:pPr>
      <w:r>
        <w:rPr>
          <w:sz w:val="32"/>
          <w:szCs w:val="32"/>
        </w:rPr>
        <w:br w:type="page"/>
      </w:r>
    </w:p>
    <w:p w:rsidR="00C273D2" w:rsidRPr="00620DC1" w:rsidRDefault="00C273D2" w:rsidP="00620DC1">
      <w:pPr>
        <w:pStyle w:val="Heading1"/>
        <w:rPr>
          <w:color w:val="auto"/>
          <w:sz w:val="32"/>
          <w:szCs w:val="32"/>
        </w:rPr>
      </w:pPr>
      <w:bookmarkStart w:id="0" w:name="_Toc326836852"/>
      <w:r w:rsidRPr="00620DC1">
        <w:rPr>
          <w:color w:val="auto"/>
          <w:sz w:val="32"/>
          <w:szCs w:val="32"/>
        </w:rPr>
        <w:lastRenderedPageBreak/>
        <w:t>Executive Summary</w:t>
      </w:r>
      <w:bookmarkEnd w:id="0"/>
      <w:r w:rsidRPr="00620DC1">
        <w:rPr>
          <w:color w:val="auto"/>
          <w:sz w:val="32"/>
          <w:szCs w:val="32"/>
        </w:rPr>
        <w:t xml:space="preserve"> </w:t>
      </w:r>
    </w:p>
    <w:p w:rsidR="00C273D2" w:rsidRDefault="00C273D2" w:rsidP="00C273D2">
      <w:pPr>
        <w:autoSpaceDE w:val="0"/>
        <w:autoSpaceDN w:val="0"/>
        <w:adjustRightInd w:val="0"/>
        <w:spacing w:after="0" w:line="360" w:lineRule="auto"/>
        <w:rPr>
          <w:rFonts w:ascii="Arial" w:eastAsia="SymbolMT" w:hAnsi="Arial"/>
          <w:bCs/>
        </w:rPr>
      </w:pPr>
    </w:p>
    <w:p w:rsidR="00C273D2" w:rsidRPr="00AB1E49" w:rsidRDefault="00AB1E49" w:rsidP="00C273D2">
      <w:pPr>
        <w:autoSpaceDE w:val="0"/>
        <w:autoSpaceDN w:val="0"/>
        <w:adjustRightInd w:val="0"/>
        <w:spacing w:after="0" w:line="360" w:lineRule="auto"/>
        <w:rPr>
          <w:rFonts w:ascii="Arial" w:eastAsia="SymbolMT" w:hAnsi="Arial"/>
          <w:bCs/>
          <w:u w:val="single"/>
        </w:rPr>
      </w:pPr>
      <w:r w:rsidRPr="00AB1E49">
        <w:rPr>
          <w:rFonts w:ascii="Arial" w:eastAsia="SymbolMT" w:hAnsi="Arial"/>
          <w:bCs/>
          <w:u w:val="single"/>
        </w:rPr>
        <w:t>Aanleiding onderzoek</w:t>
      </w:r>
    </w:p>
    <w:p w:rsidR="00C273D2" w:rsidRDefault="00C273D2" w:rsidP="00C273D2">
      <w:pPr>
        <w:autoSpaceDE w:val="0"/>
        <w:autoSpaceDN w:val="0"/>
        <w:adjustRightInd w:val="0"/>
        <w:spacing w:after="0" w:line="360" w:lineRule="auto"/>
        <w:rPr>
          <w:rFonts w:ascii="Arial" w:eastAsia="SymbolMT" w:hAnsi="Arial"/>
          <w:bCs/>
        </w:rPr>
      </w:pPr>
      <w:r>
        <w:rPr>
          <w:rFonts w:ascii="Arial" w:eastAsia="SymbolMT" w:hAnsi="Arial"/>
          <w:bCs/>
        </w:rPr>
        <w:t xml:space="preserve">Sales promoties worden op veel </w:t>
      </w:r>
      <w:r w:rsidR="00CA5920">
        <w:rPr>
          <w:rFonts w:ascii="Arial" w:eastAsia="SymbolMT" w:hAnsi="Arial"/>
          <w:bCs/>
        </w:rPr>
        <w:t xml:space="preserve">productcategorieën toegepast </w:t>
      </w:r>
      <w:r>
        <w:rPr>
          <w:rFonts w:ascii="Arial" w:eastAsia="SymbolMT" w:hAnsi="Arial"/>
          <w:bCs/>
        </w:rPr>
        <w:t xml:space="preserve">met name </w:t>
      </w:r>
      <w:r w:rsidR="00CA5920">
        <w:rPr>
          <w:rFonts w:ascii="Arial" w:eastAsia="SymbolMT" w:hAnsi="Arial"/>
          <w:bCs/>
        </w:rPr>
        <w:t xml:space="preserve">in </w:t>
      </w:r>
      <w:r>
        <w:rPr>
          <w:rFonts w:ascii="Arial" w:eastAsia="SymbolMT" w:hAnsi="Arial"/>
          <w:bCs/>
        </w:rPr>
        <w:t>de sector van FMCG (Fast Moving Consumer Good). Ook multivitaminen behoren tot die pr</w:t>
      </w:r>
      <w:r w:rsidR="00CA5920">
        <w:rPr>
          <w:rFonts w:ascii="Arial" w:eastAsia="SymbolMT" w:hAnsi="Arial"/>
          <w:bCs/>
        </w:rPr>
        <w:t>oductsoort en elk merk heeft</w:t>
      </w:r>
      <w:r>
        <w:rPr>
          <w:rFonts w:ascii="Arial" w:eastAsia="SymbolMT" w:hAnsi="Arial"/>
          <w:bCs/>
        </w:rPr>
        <w:t xml:space="preserve"> verschillende </w:t>
      </w:r>
      <w:r w:rsidR="00CA5920">
        <w:rPr>
          <w:rFonts w:ascii="Arial" w:eastAsia="SymbolMT" w:hAnsi="Arial"/>
          <w:bCs/>
        </w:rPr>
        <w:t>promotiestrategieën</w:t>
      </w:r>
      <w:r>
        <w:rPr>
          <w:rFonts w:ascii="Arial" w:eastAsia="SymbolMT" w:hAnsi="Arial"/>
          <w:bCs/>
        </w:rPr>
        <w:t xml:space="preserve">. </w:t>
      </w:r>
      <w:r w:rsidRPr="00917DE0">
        <w:rPr>
          <w:rFonts w:ascii="Arial" w:eastAsia="SymbolMT" w:hAnsi="Arial"/>
        </w:rPr>
        <w:t>Promoties spelen een steeds grotere rol om de verkopen van een merk te verhogen. Het is onderdeel van de Marketing Mix, de zogenoemde Vier P’s en grote merken spenderen veel budget aan marketing om het product zo goed mogelijk op de markt te zetten.</w:t>
      </w:r>
      <w:r>
        <w:rPr>
          <w:rFonts w:ascii="Arial" w:eastAsia="SymbolMT" w:hAnsi="Arial"/>
        </w:rPr>
        <w:t xml:space="preserve"> </w:t>
      </w:r>
      <w:r w:rsidRPr="00917DE0">
        <w:rPr>
          <w:rFonts w:ascii="Arial" w:eastAsia="SymbolMT" w:hAnsi="Arial"/>
        </w:rPr>
        <w:t>Tijdens mijn stageperiode voor het merk Davitamon heb ik mij onder andere verdiept in de sales promoties die het betreffende merk deed. Het lijkt mij interessant om binnen deze markt te bekijken welke acties het meest efficiënt zijn en welke acties in de toekomst gebruikt moeten worden om zo kosten te besparen</w:t>
      </w:r>
      <w:r w:rsidR="00CA5920">
        <w:rPr>
          <w:rFonts w:ascii="Arial" w:eastAsia="SymbolMT" w:hAnsi="Arial"/>
        </w:rPr>
        <w:t>.</w:t>
      </w:r>
    </w:p>
    <w:p w:rsidR="00C273D2" w:rsidRDefault="00C273D2" w:rsidP="00C273D2">
      <w:pPr>
        <w:autoSpaceDE w:val="0"/>
        <w:autoSpaceDN w:val="0"/>
        <w:adjustRightInd w:val="0"/>
        <w:spacing w:after="0" w:line="360" w:lineRule="auto"/>
        <w:rPr>
          <w:rFonts w:ascii="Arial" w:eastAsia="SymbolMT" w:hAnsi="Arial"/>
          <w:bCs/>
        </w:rPr>
      </w:pPr>
    </w:p>
    <w:p w:rsidR="00C273D2" w:rsidRPr="00AB1E49" w:rsidRDefault="00C273D2" w:rsidP="00C273D2">
      <w:pPr>
        <w:autoSpaceDE w:val="0"/>
        <w:autoSpaceDN w:val="0"/>
        <w:adjustRightInd w:val="0"/>
        <w:spacing w:after="0" w:line="360" w:lineRule="auto"/>
        <w:rPr>
          <w:rFonts w:ascii="Arial" w:eastAsia="SymbolMT" w:hAnsi="Arial"/>
          <w:bCs/>
          <w:u w:val="single"/>
        </w:rPr>
      </w:pPr>
      <w:r w:rsidRPr="00AB1E49">
        <w:rPr>
          <w:rFonts w:ascii="Arial" w:eastAsia="SymbolMT" w:hAnsi="Arial"/>
          <w:bCs/>
          <w:u w:val="single"/>
        </w:rPr>
        <w:t xml:space="preserve">Probleemstelling </w:t>
      </w:r>
    </w:p>
    <w:p w:rsidR="00C273D2" w:rsidRPr="00917DE0" w:rsidRDefault="00C273D2" w:rsidP="00C273D2">
      <w:pPr>
        <w:autoSpaceDE w:val="0"/>
        <w:autoSpaceDN w:val="0"/>
        <w:adjustRightInd w:val="0"/>
        <w:spacing w:after="0" w:line="360" w:lineRule="auto"/>
        <w:rPr>
          <w:rFonts w:ascii="Arial" w:eastAsia="SymbolMT" w:hAnsi="Arial"/>
          <w:i/>
        </w:rPr>
      </w:pPr>
      <w:r w:rsidRPr="00917DE0">
        <w:rPr>
          <w:rFonts w:ascii="Arial" w:eastAsia="SymbolMT" w:hAnsi="Arial"/>
          <w:i/>
        </w:rPr>
        <w:t xml:space="preserve">Welke sales promoties worden er gebruikt in de </w:t>
      </w:r>
      <w:r>
        <w:rPr>
          <w:rFonts w:ascii="Arial" w:eastAsia="SymbolMT" w:hAnsi="Arial"/>
          <w:i/>
        </w:rPr>
        <w:t>vitamine</w:t>
      </w:r>
      <w:r w:rsidRPr="00917DE0">
        <w:rPr>
          <w:rFonts w:ascii="Arial" w:eastAsia="SymbolMT" w:hAnsi="Arial"/>
          <w:i/>
        </w:rPr>
        <w:t xml:space="preserve">supplementenindustrie en welke zijn het meest efficiënt? </w:t>
      </w:r>
    </w:p>
    <w:p w:rsidR="00C273D2" w:rsidRPr="00FF18CA" w:rsidRDefault="00C273D2" w:rsidP="00C273D2">
      <w:pPr>
        <w:autoSpaceDE w:val="0"/>
        <w:autoSpaceDN w:val="0"/>
        <w:adjustRightInd w:val="0"/>
        <w:spacing w:after="0" w:line="360" w:lineRule="auto"/>
        <w:rPr>
          <w:rFonts w:ascii="Arial" w:eastAsia="SymbolMT" w:hAnsi="Arial"/>
          <w:bCs/>
        </w:rPr>
      </w:pPr>
      <w:r w:rsidRPr="00FF18CA">
        <w:rPr>
          <w:rFonts w:ascii="Arial" w:eastAsia="SymbolMT" w:hAnsi="Arial"/>
          <w:bCs/>
        </w:rPr>
        <w:t xml:space="preserve">Het onderzoek is opgedeeld in deelvragen, deze zijn als volgt; </w:t>
      </w:r>
    </w:p>
    <w:p w:rsidR="00C273D2" w:rsidRPr="00917DE0" w:rsidRDefault="00C273D2" w:rsidP="00C273D2">
      <w:pPr>
        <w:pStyle w:val="ListParagraph"/>
        <w:numPr>
          <w:ilvl w:val="0"/>
          <w:numId w:val="1"/>
        </w:numPr>
        <w:autoSpaceDE w:val="0"/>
        <w:autoSpaceDN w:val="0"/>
        <w:adjustRightInd w:val="0"/>
        <w:spacing w:after="0" w:line="360" w:lineRule="auto"/>
        <w:rPr>
          <w:rFonts w:ascii="Arial" w:eastAsia="SymbolMT" w:hAnsi="Arial"/>
        </w:rPr>
      </w:pPr>
      <w:r w:rsidRPr="00917DE0">
        <w:rPr>
          <w:rFonts w:ascii="Arial" w:eastAsia="SymbolMT" w:hAnsi="Arial"/>
        </w:rPr>
        <w:t xml:space="preserve">Welke soorten sales promoties bestaan er en welke zijn er op dit moment in de markt succesvol? </w:t>
      </w:r>
    </w:p>
    <w:p w:rsidR="00C273D2" w:rsidRPr="00917DE0" w:rsidRDefault="00C273D2" w:rsidP="00C273D2">
      <w:pPr>
        <w:pStyle w:val="ListParagraph"/>
        <w:numPr>
          <w:ilvl w:val="0"/>
          <w:numId w:val="1"/>
        </w:numPr>
        <w:autoSpaceDE w:val="0"/>
        <w:autoSpaceDN w:val="0"/>
        <w:adjustRightInd w:val="0"/>
        <w:spacing w:after="0" w:line="360" w:lineRule="auto"/>
        <w:rPr>
          <w:rFonts w:ascii="Arial" w:eastAsia="SymbolMT" w:hAnsi="Arial"/>
        </w:rPr>
      </w:pPr>
      <w:r w:rsidRPr="00917DE0">
        <w:rPr>
          <w:rFonts w:ascii="Arial" w:eastAsia="SymbolMT" w:hAnsi="Arial"/>
        </w:rPr>
        <w:t xml:space="preserve">Welk </w:t>
      </w:r>
      <w:r>
        <w:rPr>
          <w:rFonts w:ascii="Arial" w:eastAsia="SymbolMT" w:hAnsi="Arial"/>
        </w:rPr>
        <w:t>voordelen</w:t>
      </w:r>
      <w:r w:rsidRPr="00917DE0">
        <w:rPr>
          <w:rFonts w:ascii="Arial" w:eastAsia="SymbolMT" w:hAnsi="Arial"/>
        </w:rPr>
        <w:t xml:space="preserve"> hebben sales promoties voor de consument en voor de brand manager? </w:t>
      </w:r>
    </w:p>
    <w:p w:rsidR="00C273D2" w:rsidRPr="00917DE0" w:rsidRDefault="00C273D2" w:rsidP="00C273D2">
      <w:pPr>
        <w:pStyle w:val="ListParagraph"/>
        <w:numPr>
          <w:ilvl w:val="0"/>
          <w:numId w:val="1"/>
        </w:numPr>
        <w:autoSpaceDE w:val="0"/>
        <w:autoSpaceDN w:val="0"/>
        <w:adjustRightInd w:val="0"/>
        <w:spacing w:after="0" w:line="360" w:lineRule="auto"/>
        <w:rPr>
          <w:rFonts w:ascii="Arial" w:eastAsia="SymbolMT" w:hAnsi="Arial"/>
        </w:rPr>
      </w:pPr>
      <w:r>
        <w:rPr>
          <w:rFonts w:ascii="Arial" w:eastAsia="SymbolMT" w:hAnsi="Arial"/>
        </w:rPr>
        <w:t>Wat is een efficiënte promotieactie</w:t>
      </w:r>
      <w:r w:rsidRPr="00917DE0">
        <w:rPr>
          <w:rFonts w:ascii="Arial" w:eastAsia="SymbolMT" w:hAnsi="Arial"/>
        </w:rPr>
        <w:t xml:space="preserve">? </w:t>
      </w:r>
    </w:p>
    <w:p w:rsidR="00C273D2" w:rsidRDefault="00C273D2" w:rsidP="00C273D2">
      <w:pPr>
        <w:autoSpaceDE w:val="0"/>
        <w:autoSpaceDN w:val="0"/>
        <w:adjustRightInd w:val="0"/>
        <w:spacing w:after="0" w:line="360" w:lineRule="auto"/>
        <w:rPr>
          <w:rFonts w:ascii="Arial" w:eastAsia="SymbolMT" w:hAnsi="Arial"/>
          <w:bCs/>
        </w:rPr>
      </w:pPr>
    </w:p>
    <w:p w:rsidR="00C273D2" w:rsidRPr="00AB1E49" w:rsidRDefault="00A91764" w:rsidP="00C273D2">
      <w:pPr>
        <w:autoSpaceDE w:val="0"/>
        <w:autoSpaceDN w:val="0"/>
        <w:adjustRightInd w:val="0"/>
        <w:spacing w:after="0" w:line="360" w:lineRule="auto"/>
        <w:rPr>
          <w:rFonts w:ascii="Arial" w:eastAsia="SymbolMT" w:hAnsi="Arial"/>
          <w:bCs/>
          <w:u w:val="single"/>
        </w:rPr>
      </w:pPr>
      <w:r w:rsidRPr="00AB1E49">
        <w:rPr>
          <w:rFonts w:ascii="Arial" w:eastAsia="SymbolMT" w:hAnsi="Arial"/>
          <w:bCs/>
          <w:u w:val="single"/>
        </w:rPr>
        <w:t>Methoden en data</w:t>
      </w:r>
    </w:p>
    <w:p w:rsidR="00C273D2" w:rsidRDefault="00C273D2" w:rsidP="00C273D2">
      <w:pPr>
        <w:autoSpaceDE w:val="0"/>
        <w:autoSpaceDN w:val="0"/>
        <w:adjustRightInd w:val="0"/>
        <w:spacing w:after="0" w:line="360" w:lineRule="auto"/>
        <w:rPr>
          <w:rFonts w:ascii="Arial" w:eastAsia="SymbolMT" w:hAnsi="Arial"/>
          <w:bCs/>
        </w:rPr>
      </w:pPr>
      <w:r>
        <w:rPr>
          <w:rFonts w:ascii="Arial" w:eastAsia="SymbolMT" w:hAnsi="Arial"/>
          <w:bCs/>
        </w:rPr>
        <w:t xml:space="preserve">De onderzoeksvraag wordt beantwoord door het analyseren van data en het bestuderen van de data. Door middel van de data die is verzameld uit alle actiekranten van Etos en Kruidvat gedurende het jaar 2011, is de data van AC Nielsen te verklaren. Na bestudering van de literatuur kan de theorie hierop worden toegepast en kan er worden geconcludeerd wat er in toekomst kan worden verbeterd op het gebied van efficiëntie. </w:t>
      </w:r>
    </w:p>
    <w:p w:rsidR="00C273D2" w:rsidRDefault="00C273D2" w:rsidP="00C273D2">
      <w:pPr>
        <w:autoSpaceDE w:val="0"/>
        <w:autoSpaceDN w:val="0"/>
        <w:adjustRightInd w:val="0"/>
        <w:spacing w:after="0" w:line="360" w:lineRule="auto"/>
        <w:rPr>
          <w:rFonts w:ascii="Arial" w:eastAsia="SymbolMT" w:hAnsi="Arial"/>
          <w:bCs/>
        </w:rPr>
      </w:pPr>
      <w:r>
        <w:rPr>
          <w:rFonts w:ascii="Arial" w:eastAsia="SymbolMT" w:hAnsi="Arial"/>
          <w:bCs/>
        </w:rPr>
        <w:t xml:space="preserve">De literatuur bestaat uit boeken en artikelen, maar er zal ook gebruikt gemaakt worden van (reclame)kranten en internetsites. </w:t>
      </w:r>
    </w:p>
    <w:p w:rsidR="00C273D2" w:rsidRDefault="00C273D2" w:rsidP="00C273D2">
      <w:pPr>
        <w:autoSpaceDE w:val="0"/>
        <w:autoSpaceDN w:val="0"/>
        <w:adjustRightInd w:val="0"/>
        <w:spacing w:after="0" w:line="360" w:lineRule="auto"/>
        <w:rPr>
          <w:rFonts w:ascii="Arial" w:eastAsia="SymbolMT" w:hAnsi="Arial"/>
          <w:bCs/>
        </w:rPr>
      </w:pPr>
    </w:p>
    <w:p w:rsidR="00C273D2" w:rsidRDefault="00C273D2" w:rsidP="00C273D2">
      <w:pPr>
        <w:autoSpaceDE w:val="0"/>
        <w:autoSpaceDN w:val="0"/>
        <w:adjustRightInd w:val="0"/>
        <w:spacing w:after="0" w:line="360" w:lineRule="auto"/>
        <w:rPr>
          <w:rFonts w:ascii="Arial" w:eastAsia="SymbolMT" w:hAnsi="Arial"/>
          <w:bCs/>
        </w:rPr>
      </w:pPr>
    </w:p>
    <w:p w:rsidR="00C273D2" w:rsidRDefault="00C273D2" w:rsidP="00C273D2">
      <w:pPr>
        <w:autoSpaceDE w:val="0"/>
        <w:autoSpaceDN w:val="0"/>
        <w:adjustRightInd w:val="0"/>
        <w:spacing w:after="0" w:line="360" w:lineRule="auto"/>
        <w:rPr>
          <w:rFonts w:ascii="Arial" w:eastAsia="SymbolMT" w:hAnsi="Arial"/>
          <w:bCs/>
        </w:rPr>
      </w:pPr>
    </w:p>
    <w:p w:rsidR="00C273D2" w:rsidRDefault="00C273D2" w:rsidP="00C273D2">
      <w:pPr>
        <w:autoSpaceDE w:val="0"/>
        <w:autoSpaceDN w:val="0"/>
        <w:adjustRightInd w:val="0"/>
        <w:spacing w:after="0" w:line="360" w:lineRule="auto"/>
        <w:rPr>
          <w:rFonts w:ascii="Arial" w:eastAsia="SymbolMT" w:hAnsi="Arial"/>
          <w:bCs/>
        </w:rPr>
      </w:pPr>
    </w:p>
    <w:p w:rsidR="00C273D2" w:rsidRDefault="00C273D2" w:rsidP="00C273D2">
      <w:pPr>
        <w:autoSpaceDE w:val="0"/>
        <w:autoSpaceDN w:val="0"/>
        <w:adjustRightInd w:val="0"/>
        <w:spacing w:after="0" w:line="360" w:lineRule="auto"/>
        <w:rPr>
          <w:rFonts w:ascii="Arial" w:eastAsia="SymbolMT" w:hAnsi="Arial"/>
          <w:bCs/>
        </w:rPr>
      </w:pPr>
    </w:p>
    <w:p w:rsidR="00C273D2" w:rsidRPr="00AB1E49" w:rsidRDefault="00C273D2" w:rsidP="00C273D2">
      <w:pPr>
        <w:autoSpaceDE w:val="0"/>
        <w:autoSpaceDN w:val="0"/>
        <w:adjustRightInd w:val="0"/>
        <w:spacing w:after="0" w:line="360" w:lineRule="auto"/>
        <w:rPr>
          <w:rFonts w:ascii="Arial" w:eastAsia="SymbolMT" w:hAnsi="Arial"/>
          <w:bCs/>
          <w:u w:val="single"/>
        </w:rPr>
      </w:pPr>
      <w:r w:rsidRPr="00AB1E49">
        <w:rPr>
          <w:rFonts w:ascii="Arial" w:eastAsia="SymbolMT" w:hAnsi="Arial"/>
          <w:bCs/>
          <w:u w:val="single"/>
        </w:rPr>
        <w:t xml:space="preserve">Conclusie </w:t>
      </w:r>
    </w:p>
    <w:p w:rsidR="00C273D2" w:rsidRDefault="00C273D2" w:rsidP="00C273D2">
      <w:pPr>
        <w:autoSpaceDE w:val="0"/>
        <w:autoSpaceDN w:val="0"/>
        <w:adjustRightInd w:val="0"/>
        <w:spacing w:after="0" w:line="360" w:lineRule="auto"/>
        <w:rPr>
          <w:rFonts w:ascii="Arial" w:eastAsia="SymbolMT" w:hAnsi="Arial"/>
        </w:rPr>
      </w:pPr>
      <w:r>
        <w:rPr>
          <w:rFonts w:ascii="Arial" w:eastAsia="SymbolMT" w:hAnsi="Arial"/>
        </w:rPr>
        <w:t xml:space="preserve">De hoofdvraag </w:t>
      </w:r>
      <w:r w:rsidRPr="002119CD">
        <w:rPr>
          <w:rFonts w:ascii="Arial" w:eastAsia="SymbolMT" w:hAnsi="Arial"/>
          <w:i/>
        </w:rPr>
        <w:t>“</w:t>
      </w:r>
      <w:r w:rsidRPr="002119CD">
        <w:rPr>
          <w:rFonts w:ascii="Arial" w:eastAsia="SymbolMT" w:hAnsi="Arial"/>
        </w:rPr>
        <w:t xml:space="preserve">Welke sales promoties worden er gebruikt in de </w:t>
      </w:r>
      <w:r>
        <w:rPr>
          <w:rFonts w:ascii="Arial" w:eastAsia="SymbolMT" w:hAnsi="Arial"/>
        </w:rPr>
        <w:t>vitamine</w:t>
      </w:r>
      <w:r w:rsidRPr="002119CD">
        <w:rPr>
          <w:rFonts w:ascii="Arial" w:eastAsia="SymbolMT" w:hAnsi="Arial"/>
        </w:rPr>
        <w:t>supplementenindustrie en welke zijn het meest efficiënt?”</w:t>
      </w:r>
      <w:r>
        <w:rPr>
          <w:rFonts w:ascii="Arial" w:eastAsia="SymbolMT" w:hAnsi="Arial"/>
        </w:rPr>
        <w:t xml:space="preserve"> kan door middel van dit onderzoek worden beantwoord. De promotiestrategie van merken in de betreffende markt bestaat voornamelijk uit verschillende vormen van kortingsacties. </w:t>
      </w:r>
    </w:p>
    <w:p w:rsidR="00C273D2" w:rsidRDefault="00C273D2" w:rsidP="00C273D2">
      <w:pPr>
        <w:autoSpaceDE w:val="0"/>
        <w:autoSpaceDN w:val="0"/>
        <w:adjustRightInd w:val="0"/>
        <w:spacing w:after="0" w:line="360" w:lineRule="auto"/>
        <w:rPr>
          <w:rFonts w:ascii="Arial" w:eastAsia="SymbolMT" w:hAnsi="Arial"/>
        </w:rPr>
      </w:pPr>
      <w:r>
        <w:rPr>
          <w:rFonts w:ascii="Arial" w:eastAsia="SymbolMT" w:hAnsi="Arial"/>
        </w:rPr>
        <w:t>Om vitaminepillen (</w:t>
      </w:r>
      <w:r w:rsidR="00F11AB0">
        <w:rPr>
          <w:rFonts w:ascii="Arial" w:eastAsia="SymbolMT" w:hAnsi="Arial"/>
        </w:rPr>
        <w:t>nutsproduct</w:t>
      </w:r>
      <w:r>
        <w:rPr>
          <w:rFonts w:ascii="Arial" w:eastAsia="SymbolMT" w:hAnsi="Arial"/>
        </w:rPr>
        <w:t xml:space="preserve">) aan te bieden op de consumentenmarkt moet er volgens het CWL-raamwerk gebruik worden gemaakt van de nutsvoordelen (financiële, kwaliteits en gemaksvoordelen). Op dit vlak zijn de merken in de multivitaminemarkt op de goede weg. Een andere conclusie die kan worden getrokken uit het CWL-netwerk is dat het voeren van een promotiebeleid voor low-equity merken geen effect heeft op de verkopen. </w:t>
      </w:r>
    </w:p>
    <w:p w:rsidR="00C273D2" w:rsidRPr="00917DE0" w:rsidRDefault="00C273D2" w:rsidP="00C273D2">
      <w:pPr>
        <w:autoSpaceDE w:val="0"/>
        <w:autoSpaceDN w:val="0"/>
        <w:adjustRightInd w:val="0"/>
        <w:spacing w:after="0" w:line="360" w:lineRule="auto"/>
        <w:rPr>
          <w:rFonts w:ascii="Arial" w:eastAsia="SymbolMT" w:hAnsi="Arial"/>
          <w:i/>
        </w:rPr>
      </w:pPr>
      <w:r>
        <w:rPr>
          <w:rFonts w:ascii="Arial" w:eastAsia="SymbolMT" w:hAnsi="Arial"/>
        </w:rPr>
        <w:t xml:space="preserve">Volgens de theorie van Raghubir, Inman en Grande wordt een efficiënte sales promotie bereikt door de affectieve en informatieve onderdelen van een actie te maximaliseren om zo het economische onderdeel te kunnen verminderen. De taak voor de brand managers in deze markt om dit advies op te volgen. </w:t>
      </w: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C273D2" w:rsidRDefault="00C273D2" w:rsidP="005F493A">
      <w:pPr>
        <w:autoSpaceDE w:val="0"/>
        <w:autoSpaceDN w:val="0"/>
        <w:adjustRightInd w:val="0"/>
        <w:spacing w:after="0" w:line="360" w:lineRule="auto"/>
        <w:rPr>
          <w:rFonts w:ascii="Arial" w:eastAsia="SymbolMT" w:hAnsi="Arial"/>
          <w:bCs/>
        </w:rPr>
      </w:pPr>
    </w:p>
    <w:p w:rsidR="002A3C74" w:rsidRPr="00620DC1" w:rsidRDefault="002A3C74" w:rsidP="00620DC1">
      <w:pPr>
        <w:pStyle w:val="Heading1"/>
        <w:rPr>
          <w:rFonts w:eastAsia="SymbolMT"/>
          <w:color w:val="auto"/>
          <w:sz w:val="32"/>
          <w:szCs w:val="32"/>
        </w:rPr>
      </w:pPr>
      <w:bookmarkStart w:id="1" w:name="_Toc326836853"/>
      <w:r w:rsidRPr="00620DC1">
        <w:rPr>
          <w:rFonts w:eastAsia="SymbolMT"/>
          <w:color w:val="auto"/>
          <w:sz w:val="32"/>
          <w:szCs w:val="32"/>
        </w:rPr>
        <w:t>Voorwoord</w:t>
      </w:r>
      <w:bookmarkEnd w:id="1"/>
    </w:p>
    <w:p w:rsidR="002A3C74" w:rsidRDefault="002A3C74" w:rsidP="005F493A">
      <w:pPr>
        <w:autoSpaceDE w:val="0"/>
        <w:autoSpaceDN w:val="0"/>
        <w:adjustRightInd w:val="0"/>
        <w:spacing w:after="0" w:line="360" w:lineRule="auto"/>
        <w:rPr>
          <w:rFonts w:ascii="Arial" w:eastAsia="SymbolMT" w:hAnsi="Arial"/>
          <w:bCs/>
        </w:rPr>
      </w:pPr>
    </w:p>
    <w:p w:rsidR="002A3C74" w:rsidRDefault="002A3C74" w:rsidP="005F493A">
      <w:pPr>
        <w:autoSpaceDE w:val="0"/>
        <w:autoSpaceDN w:val="0"/>
        <w:adjustRightInd w:val="0"/>
        <w:spacing w:after="0" w:line="360" w:lineRule="auto"/>
        <w:rPr>
          <w:rFonts w:ascii="Arial" w:eastAsia="SymbolMT" w:hAnsi="Arial"/>
          <w:bCs/>
        </w:rPr>
      </w:pPr>
      <w:r>
        <w:rPr>
          <w:rFonts w:ascii="Arial" w:eastAsia="SymbolMT" w:hAnsi="Arial"/>
          <w:bCs/>
        </w:rPr>
        <w:t xml:space="preserve">In het laatste jaar van de bachelorstudie Economie &amp; Bedrijfseconomie wordt de student geacht om zelfstandig onderzoek te verrichten. Dit onderzoek heeft als doel de theoretische kennis die is opgedaan de afgelopen drie jaar toe te passen in de </w:t>
      </w:r>
      <w:r w:rsidR="00CA5920">
        <w:rPr>
          <w:rFonts w:ascii="Arial" w:eastAsia="SymbolMT" w:hAnsi="Arial"/>
          <w:bCs/>
        </w:rPr>
        <w:t>praktijk. Nadat de student in het</w:t>
      </w:r>
      <w:r>
        <w:rPr>
          <w:rFonts w:ascii="Arial" w:eastAsia="SymbolMT" w:hAnsi="Arial"/>
          <w:bCs/>
        </w:rPr>
        <w:t xml:space="preserve"> eerst</w:t>
      </w:r>
      <w:r w:rsidR="00CA5920">
        <w:rPr>
          <w:rFonts w:ascii="Arial" w:eastAsia="SymbolMT" w:hAnsi="Arial"/>
          <w:bCs/>
        </w:rPr>
        <w:t>e</w:t>
      </w:r>
      <w:r>
        <w:rPr>
          <w:rFonts w:ascii="Arial" w:eastAsia="SymbolMT" w:hAnsi="Arial"/>
          <w:bCs/>
        </w:rPr>
        <w:t xml:space="preserve"> jaar het algemene verplichte programma van zijn studie heeft gevolgd, zal hij in zijn laatste jaar zich gaan specialiseren in een vakgebied binnen de Economie. </w:t>
      </w:r>
    </w:p>
    <w:p w:rsidR="002A3C74" w:rsidRDefault="002A3C74" w:rsidP="005F493A">
      <w:pPr>
        <w:autoSpaceDE w:val="0"/>
        <w:autoSpaceDN w:val="0"/>
        <w:adjustRightInd w:val="0"/>
        <w:spacing w:after="0" w:line="360" w:lineRule="auto"/>
        <w:rPr>
          <w:rFonts w:ascii="Arial" w:eastAsia="SymbolMT" w:hAnsi="Arial"/>
          <w:bCs/>
        </w:rPr>
      </w:pPr>
      <w:r>
        <w:rPr>
          <w:rFonts w:ascii="Arial" w:eastAsia="SymbolMT" w:hAnsi="Arial"/>
          <w:bCs/>
        </w:rPr>
        <w:t xml:space="preserve">Mijn specialisatiegebied is Marketing geworden en binnen dit vak zal ik ook mijn bachelorscriptie gaan schrijven. </w:t>
      </w:r>
    </w:p>
    <w:p w:rsidR="002A3C74" w:rsidRDefault="002A3C74" w:rsidP="005F493A">
      <w:pPr>
        <w:autoSpaceDE w:val="0"/>
        <w:autoSpaceDN w:val="0"/>
        <w:adjustRightInd w:val="0"/>
        <w:spacing w:after="0" w:line="360" w:lineRule="auto"/>
        <w:rPr>
          <w:rFonts w:ascii="Arial" w:eastAsia="SymbolMT" w:hAnsi="Arial"/>
          <w:bCs/>
        </w:rPr>
      </w:pPr>
      <w:r>
        <w:rPr>
          <w:rFonts w:ascii="Arial" w:eastAsia="SymbolMT" w:hAnsi="Arial"/>
          <w:bCs/>
        </w:rPr>
        <w:t>Bij het kiezen van een onderwerp viel mijn interesse al snel o</w:t>
      </w:r>
      <w:r w:rsidR="001F5195">
        <w:rPr>
          <w:rFonts w:ascii="Arial" w:eastAsia="SymbolMT" w:hAnsi="Arial"/>
          <w:bCs/>
        </w:rPr>
        <w:t xml:space="preserve">p het onderwerp promotieacties. Omdat er in de hedendaagse maatschappij steeds vaker prijsacties worden toegepast en ik ook gedurende mijn stage kennis heb gemaakt met dit onderwerp, leek het mij leuk om mij hier enigszins in te verdiepen. Ik heb een poging gedaan om er achter te komen welke promotieacties er worden gehouden en welke acties de meeste efficiëntie opleveren. In tijden van economische neergang zijn zowel de consumenten als de bedrijven gebaat bij een zo laag mogelijke </w:t>
      </w:r>
      <w:r w:rsidR="00CA5920">
        <w:rPr>
          <w:rFonts w:ascii="Arial" w:eastAsia="SymbolMT" w:hAnsi="Arial"/>
          <w:bCs/>
        </w:rPr>
        <w:t>kost</w:t>
      </w:r>
      <w:r w:rsidR="001F5195">
        <w:rPr>
          <w:rFonts w:ascii="Arial" w:eastAsia="SymbolMT" w:hAnsi="Arial"/>
          <w:bCs/>
        </w:rPr>
        <w:t>prijs. Om die reden lijkt het mij interessant om te kijken of promotieacties efficiënter kunnen en of de brand managers van een merk minder k</w:t>
      </w:r>
      <w:r w:rsidR="00CA5920">
        <w:rPr>
          <w:rFonts w:ascii="Arial" w:eastAsia="SymbolMT" w:hAnsi="Arial"/>
          <w:bCs/>
        </w:rPr>
        <w:t xml:space="preserve">unnen besteden aan een actie om </w:t>
      </w:r>
      <w:r w:rsidR="001F5195">
        <w:rPr>
          <w:rFonts w:ascii="Arial" w:eastAsia="SymbolMT" w:hAnsi="Arial"/>
          <w:bCs/>
        </w:rPr>
        <w:t xml:space="preserve">dezelfde verkoopcijfers te behalen. </w:t>
      </w:r>
    </w:p>
    <w:p w:rsidR="001F5195" w:rsidRDefault="001F5195" w:rsidP="005F493A">
      <w:pPr>
        <w:autoSpaceDE w:val="0"/>
        <w:autoSpaceDN w:val="0"/>
        <w:adjustRightInd w:val="0"/>
        <w:spacing w:after="0" w:line="360" w:lineRule="auto"/>
        <w:rPr>
          <w:rFonts w:ascii="Arial" w:eastAsia="SymbolMT" w:hAnsi="Arial"/>
          <w:bCs/>
        </w:rPr>
      </w:pPr>
      <w:r>
        <w:rPr>
          <w:rFonts w:ascii="Arial" w:eastAsia="SymbolMT" w:hAnsi="Arial"/>
          <w:bCs/>
        </w:rPr>
        <w:t>Dit alles wordt onderzocht binnen de industrie van vitaminesupplementen, de sector waar ik tijdens mijn stage actief in was.</w:t>
      </w:r>
    </w:p>
    <w:p w:rsidR="001F5195" w:rsidRDefault="001F5195" w:rsidP="005F493A">
      <w:pPr>
        <w:autoSpaceDE w:val="0"/>
        <w:autoSpaceDN w:val="0"/>
        <w:adjustRightInd w:val="0"/>
        <w:spacing w:after="0" w:line="360" w:lineRule="auto"/>
        <w:rPr>
          <w:rFonts w:ascii="Arial" w:eastAsia="SymbolMT" w:hAnsi="Arial"/>
          <w:bCs/>
        </w:rPr>
      </w:pPr>
    </w:p>
    <w:p w:rsidR="001F5195" w:rsidRDefault="001F5195" w:rsidP="001F5195">
      <w:pPr>
        <w:autoSpaceDE w:val="0"/>
        <w:autoSpaceDN w:val="0"/>
        <w:adjustRightInd w:val="0"/>
        <w:spacing w:after="0" w:line="360" w:lineRule="auto"/>
        <w:rPr>
          <w:rFonts w:ascii="Arial" w:eastAsia="SymbolMT" w:hAnsi="Arial"/>
        </w:rPr>
      </w:pPr>
      <w:r>
        <w:rPr>
          <w:rFonts w:ascii="Arial" w:eastAsia="SymbolMT" w:hAnsi="Arial"/>
        </w:rPr>
        <w:t>Hierbij wil ik alvast</w:t>
      </w:r>
      <w:r w:rsidR="00CA5920">
        <w:rPr>
          <w:rFonts w:ascii="Arial" w:eastAsia="SymbolMT" w:hAnsi="Arial"/>
        </w:rPr>
        <w:t xml:space="preserve"> mijn scriptiebegeleider en </w:t>
      </w:r>
      <w:r>
        <w:rPr>
          <w:rFonts w:ascii="Arial" w:eastAsia="SymbolMT" w:hAnsi="Arial"/>
        </w:rPr>
        <w:t xml:space="preserve"> de gesproken personen b</w:t>
      </w:r>
      <w:r w:rsidR="00CA5920">
        <w:rPr>
          <w:rFonts w:ascii="Arial" w:eastAsia="SymbolMT" w:hAnsi="Arial"/>
        </w:rPr>
        <w:t>innen het bedrijf Omega Pharma</w:t>
      </w:r>
      <w:r>
        <w:rPr>
          <w:rFonts w:ascii="Arial" w:eastAsia="SymbolMT" w:hAnsi="Arial"/>
        </w:rPr>
        <w:t xml:space="preserve"> hartelijk bedanken die bijgedragen h</w:t>
      </w:r>
      <w:r w:rsidR="00CA5920">
        <w:rPr>
          <w:rFonts w:ascii="Arial" w:eastAsia="SymbolMT" w:hAnsi="Arial"/>
        </w:rPr>
        <w:t xml:space="preserve">ebben </w:t>
      </w:r>
      <w:r>
        <w:rPr>
          <w:rFonts w:ascii="Arial" w:eastAsia="SymbolMT" w:hAnsi="Arial"/>
        </w:rPr>
        <w:t xml:space="preserve">aan deze scriptie. </w:t>
      </w:r>
    </w:p>
    <w:p w:rsidR="00C273D2" w:rsidRDefault="00C273D2" w:rsidP="001F5195">
      <w:pPr>
        <w:autoSpaceDE w:val="0"/>
        <w:autoSpaceDN w:val="0"/>
        <w:adjustRightInd w:val="0"/>
        <w:spacing w:after="0" w:line="360" w:lineRule="auto"/>
        <w:rPr>
          <w:rFonts w:ascii="Arial" w:eastAsia="SymbolMT" w:hAnsi="Arial"/>
        </w:rPr>
      </w:pPr>
    </w:p>
    <w:p w:rsidR="00C273D2" w:rsidRPr="00555DA0" w:rsidRDefault="00C273D2" w:rsidP="001F5195">
      <w:pPr>
        <w:autoSpaceDE w:val="0"/>
        <w:autoSpaceDN w:val="0"/>
        <w:adjustRightInd w:val="0"/>
        <w:spacing w:after="0" w:line="360" w:lineRule="auto"/>
        <w:rPr>
          <w:rFonts w:ascii="Arial" w:eastAsia="SymbolMT" w:hAnsi="Arial"/>
          <w:lang w:val="en-US"/>
        </w:rPr>
      </w:pPr>
      <w:r w:rsidRPr="00555DA0">
        <w:rPr>
          <w:rFonts w:ascii="Arial" w:eastAsia="SymbolMT" w:hAnsi="Arial"/>
          <w:lang w:val="en-US"/>
        </w:rPr>
        <w:t>Arian Oosthoek</w:t>
      </w:r>
    </w:p>
    <w:p w:rsidR="002A3C74" w:rsidRPr="00555DA0" w:rsidRDefault="002A3C74" w:rsidP="005F493A">
      <w:pPr>
        <w:autoSpaceDE w:val="0"/>
        <w:autoSpaceDN w:val="0"/>
        <w:adjustRightInd w:val="0"/>
        <w:spacing w:after="0" w:line="360" w:lineRule="auto"/>
        <w:rPr>
          <w:rFonts w:ascii="Arial" w:eastAsia="SymbolMT" w:hAnsi="Arial"/>
          <w:bCs/>
          <w:lang w:val="en-US"/>
        </w:rPr>
      </w:pPr>
    </w:p>
    <w:p w:rsidR="002A3C74" w:rsidRPr="00555DA0" w:rsidRDefault="002A3C74" w:rsidP="005F493A">
      <w:pPr>
        <w:autoSpaceDE w:val="0"/>
        <w:autoSpaceDN w:val="0"/>
        <w:adjustRightInd w:val="0"/>
        <w:spacing w:after="0" w:line="360" w:lineRule="auto"/>
        <w:rPr>
          <w:rFonts w:ascii="Arial" w:eastAsia="SymbolMT" w:hAnsi="Arial"/>
          <w:bCs/>
          <w:lang w:val="en-US"/>
        </w:rPr>
      </w:pPr>
    </w:p>
    <w:p w:rsidR="002A3C74" w:rsidRPr="00555DA0" w:rsidRDefault="002A3C74" w:rsidP="005F493A">
      <w:pPr>
        <w:autoSpaceDE w:val="0"/>
        <w:autoSpaceDN w:val="0"/>
        <w:adjustRightInd w:val="0"/>
        <w:spacing w:after="0" w:line="360" w:lineRule="auto"/>
        <w:rPr>
          <w:rFonts w:ascii="Arial" w:eastAsia="SymbolMT" w:hAnsi="Arial"/>
          <w:bCs/>
          <w:lang w:val="en-US"/>
        </w:rPr>
      </w:pPr>
    </w:p>
    <w:p w:rsidR="002A3C74" w:rsidRPr="00555DA0" w:rsidRDefault="002A3C74" w:rsidP="005F493A">
      <w:pPr>
        <w:autoSpaceDE w:val="0"/>
        <w:autoSpaceDN w:val="0"/>
        <w:adjustRightInd w:val="0"/>
        <w:spacing w:after="0" w:line="360" w:lineRule="auto"/>
        <w:rPr>
          <w:rFonts w:ascii="Arial" w:eastAsia="SymbolMT" w:hAnsi="Arial"/>
          <w:bCs/>
          <w:lang w:val="en-US"/>
        </w:rPr>
      </w:pPr>
    </w:p>
    <w:p w:rsidR="002A3C74" w:rsidRPr="00555DA0" w:rsidRDefault="002A3C74" w:rsidP="005F493A">
      <w:pPr>
        <w:autoSpaceDE w:val="0"/>
        <w:autoSpaceDN w:val="0"/>
        <w:adjustRightInd w:val="0"/>
        <w:spacing w:after="0" w:line="360" w:lineRule="auto"/>
        <w:rPr>
          <w:rFonts w:ascii="Arial" w:eastAsia="SymbolMT" w:hAnsi="Arial"/>
          <w:bCs/>
          <w:lang w:val="en-US"/>
        </w:rPr>
      </w:pPr>
    </w:p>
    <w:p w:rsidR="002A3C74" w:rsidRPr="00555DA0" w:rsidRDefault="002A3C74" w:rsidP="005F493A">
      <w:pPr>
        <w:autoSpaceDE w:val="0"/>
        <w:autoSpaceDN w:val="0"/>
        <w:adjustRightInd w:val="0"/>
        <w:spacing w:after="0" w:line="360" w:lineRule="auto"/>
        <w:rPr>
          <w:rFonts w:ascii="Arial" w:eastAsia="SymbolMT" w:hAnsi="Arial"/>
          <w:bCs/>
          <w:lang w:val="en-US"/>
        </w:rPr>
      </w:pPr>
    </w:p>
    <w:p w:rsidR="00620DC1" w:rsidRDefault="00620DC1" w:rsidP="005C324C">
      <w:pPr>
        <w:autoSpaceDE w:val="0"/>
        <w:autoSpaceDN w:val="0"/>
        <w:adjustRightInd w:val="0"/>
        <w:spacing w:after="0" w:line="360" w:lineRule="auto"/>
        <w:rPr>
          <w:rFonts w:ascii="Arial" w:eastAsia="SymbolMT" w:hAnsi="Arial"/>
          <w:bCs/>
        </w:rPr>
      </w:pPr>
    </w:p>
    <w:p w:rsidR="00386250" w:rsidRDefault="00386250" w:rsidP="005C324C">
      <w:pPr>
        <w:autoSpaceDE w:val="0"/>
        <w:autoSpaceDN w:val="0"/>
        <w:adjustRightInd w:val="0"/>
        <w:spacing w:after="0" w:line="360" w:lineRule="auto"/>
        <w:rPr>
          <w:rFonts w:ascii="Arial" w:eastAsia="SymbolMT" w:hAnsi="Arial"/>
          <w:bCs/>
        </w:rPr>
      </w:pPr>
    </w:p>
    <w:p w:rsidR="00386250" w:rsidRDefault="00386250" w:rsidP="005C324C">
      <w:pPr>
        <w:autoSpaceDE w:val="0"/>
        <w:autoSpaceDN w:val="0"/>
        <w:adjustRightInd w:val="0"/>
        <w:spacing w:after="0" w:line="360" w:lineRule="auto"/>
        <w:rPr>
          <w:rFonts w:ascii="Arial" w:eastAsia="SymbolMT" w:hAnsi="Arial"/>
          <w:bCs/>
        </w:rPr>
      </w:pPr>
    </w:p>
    <w:p w:rsidR="003E1D4F" w:rsidRPr="00620DC1" w:rsidRDefault="0050130E" w:rsidP="00620DC1">
      <w:pPr>
        <w:pStyle w:val="Heading1"/>
        <w:numPr>
          <w:ilvl w:val="0"/>
          <w:numId w:val="17"/>
        </w:numPr>
        <w:rPr>
          <w:rFonts w:eastAsia="SymbolMT"/>
          <w:color w:val="auto"/>
          <w:sz w:val="32"/>
          <w:szCs w:val="32"/>
        </w:rPr>
      </w:pPr>
      <w:bookmarkStart w:id="2" w:name="_Toc326836854"/>
      <w:r w:rsidRPr="00620DC1">
        <w:rPr>
          <w:rFonts w:eastAsia="SymbolMT"/>
          <w:color w:val="auto"/>
          <w:sz w:val="32"/>
          <w:szCs w:val="32"/>
        </w:rPr>
        <w:t>Inleiding</w:t>
      </w:r>
      <w:bookmarkEnd w:id="2"/>
    </w:p>
    <w:p w:rsidR="0050130E" w:rsidRDefault="0050130E" w:rsidP="005C324C">
      <w:pPr>
        <w:autoSpaceDE w:val="0"/>
        <w:autoSpaceDN w:val="0"/>
        <w:adjustRightInd w:val="0"/>
        <w:spacing w:after="0" w:line="360" w:lineRule="auto"/>
        <w:rPr>
          <w:rFonts w:ascii="Arial" w:eastAsia="SymbolMT" w:hAnsi="Arial"/>
          <w:bCs/>
        </w:rPr>
      </w:pPr>
    </w:p>
    <w:p w:rsidR="00483B64" w:rsidRDefault="00483B64" w:rsidP="005C324C">
      <w:pPr>
        <w:autoSpaceDE w:val="0"/>
        <w:autoSpaceDN w:val="0"/>
        <w:adjustRightInd w:val="0"/>
        <w:spacing w:after="0" w:line="360" w:lineRule="auto"/>
        <w:rPr>
          <w:rFonts w:ascii="Arial" w:eastAsia="SymbolMT" w:hAnsi="Arial"/>
          <w:bCs/>
        </w:rPr>
      </w:pPr>
      <w:r>
        <w:rPr>
          <w:rFonts w:ascii="Arial" w:eastAsia="SymbolMT" w:hAnsi="Arial"/>
          <w:bCs/>
        </w:rPr>
        <w:t>De wekelijkse folderoplage verschijnt weer in de brievenbus en voordat de</w:t>
      </w:r>
      <w:r w:rsidR="00CA5920">
        <w:rPr>
          <w:rFonts w:ascii="Arial" w:eastAsia="SymbolMT" w:hAnsi="Arial"/>
          <w:bCs/>
        </w:rPr>
        <w:t>ze bij het ‘oud papier’ belandt wordt</w:t>
      </w:r>
      <w:r>
        <w:rPr>
          <w:rFonts w:ascii="Arial" w:eastAsia="SymbolMT" w:hAnsi="Arial"/>
          <w:bCs/>
        </w:rPr>
        <w:t xml:space="preserve"> deze eerst goed </w:t>
      </w:r>
      <w:r w:rsidR="00CA5920">
        <w:rPr>
          <w:rFonts w:ascii="Arial" w:eastAsia="SymbolMT" w:hAnsi="Arial"/>
          <w:bCs/>
        </w:rPr>
        <w:t>doorgenomen</w:t>
      </w:r>
      <w:r>
        <w:rPr>
          <w:rFonts w:ascii="Arial" w:eastAsia="SymbolMT" w:hAnsi="Arial"/>
          <w:bCs/>
        </w:rPr>
        <w:t xml:space="preserve"> of er nog ‘koopjes’ tussen zitten die de moeite waard zijn. </w:t>
      </w:r>
    </w:p>
    <w:p w:rsidR="00483B64" w:rsidRDefault="00483B64" w:rsidP="005C324C">
      <w:pPr>
        <w:autoSpaceDE w:val="0"/>
        <w:autoSpaceDN w:val="0"/>
        <w:adjustRightInd w:val="0"/>
        <w:spacing w:after="0" w:line="360" w:lineRule="auto"/>
        <w:rPr>
          <w:rFonts w:ascii="Arial" w:eastAsia="SymbolMT" w:hAnsi="Arial"/>
          <w:bCs/>
        </w:rPr>
      </w:pPr>
      <w:r>
        <w:rPr>
          <w:rFonts w:ascii="Arial" w:eastAsia="SymbolMT" w:hAnsi="Arial"/>
          <w:bCs/>
        </w:rPr>
        <w:t xml:space="preserve">Folders van Albert Heijn, Kruidvat, Trekpleister, Etos en noem maar op; </w:t>
      </w:r>
      <w:r w:rsidR="00CA5920">
        <w:rPr>
          <w:rFonts w:ascii="Arial" w:eastAsia="SymbolMT" w:hAnsi="Arial"/>
          <w:bCs/>
        </w:rPr>
        <w:t>het</w:t>
      </w:r>
      <w:r>
        <w:rPr>
          <w:rFonts w:ascii="Arial" w:eastAsia="SymbolMT" w:hAnsi="Arial"/>
          <w:bCs/>
        </w:rPr>
        <w:t xml:space="preserve"> gros van de</w:t>
      </w:r>
      <w:r w:rsidR="00CA5920">
        <w:rPr>
          <w:rFonts w:ascii="Arial" w:eastAsia="SymbolMT" w:hAnsi="Arial"/>
          <w:bCs/>
        </w:rPr>
        <w:t xml:space="preserve"> winkels in de buurt doet mee om</w:t>
      </w:r>
      <w:r>
        <w:rPr>
          <w:rFonts w:ascii="Arial" w:eastAsia="SymbolMT" w:hAnsi="Arial"/>
          <w:bCs/>
        </w:rPr>
        <w:t xml:space="preserve"> zijn (potentiële) klant kennis te laten maken met haar aanbiedingen. Maar niet alleen in de actiekranten zie je promotieacties, ook als je de winkel binnenloopt of als je online een aankoop wil</w:t>
      </w:r>
      <w:r w:rsidR="00CA5920">
        <w:rPr>
          <w:rFonts w:ascii="Arial" w:eastAsia="SymbolMT" w:hAnsi="Arial"/>
          <w:bCs/>
        </w:rPr>
        <w:t>t</w:t>
      </w:r>
      <w:r>
        <w:rPr>
          <w:rFonts w:ascii="Arial" w:eastAsia="SymbolMT" w:hAnsi="Arial"/>
          <w:bCs/>
        </w:rPr>
        <w:t xml:space="preserve"> doen. </w:t>
      </w:r>
    </w:p>
    <w:p w:rsidR="003E1D4F" w:rsidRPr="00917DE0" w:rsidRDefault="003E1D4F" w:rsidP="003E1D4F">
      <w:pPr>
        <w:autoSpaceDE w:val="0"/>
        <w:autoSpaceDN w:val="0"/>
        <w:adjustRightInd w:val="0"/>
        <w:spacing w:after="0" w:line="360" w:lineRule="auto"/>
        <w:rPr>
          <w:rFonts w:ascii="Arial" w:eastAsia="SymbolMT" w:hAnsi="Arial"/>
        </w:rPr>
      </w:pPr>
      <w:r w:rsidRPr="00917DE0">
        <w:rPr>
          <w:rFonts w:ascii="Arial" w:eastAsia="SymbolMT" w:hAnsi="Arial"/>
        </w:rPr>
        <w:t xml:space="preserve">Bij de één krijg </w:t>
      </w:r>
      <w:r w:rsidR="00483B64">
        <w:rPr>
          <w:rFonts w:ascii="Arial" w:eastAsia="SymbolMT" w:hAnsi="Arial"/>
        </w:rPr>
        <w:t>je</w:t>
      </w:r>
      <w:r w:rsidRPr="00917DE0">
        <w:rPr>
          <w:rFonts w:ascii="Arial" w:eastAsia="SymbolMT" w:hAnsi="Arial"/>
        </w:rPr>
        <w:t xml:space="preserve"> een gratis product extra bij aansch</w:t>
      </w:r>
      <w:r w:rsidR="00CA5920">
        <w:rPr>
          <w:rFonts w:ascii="Arial" w:eastAsia="SymbolMT" w:hAnsi="Arial"/>
        </w:rPr>
        <w:t>af, bij het andere merk krijg je</w:t>
      </w:r>
      <w:r w:rsidRPr="00917DE0">
        <w:rPr>
          <w:rFonts w:ascii="Arial" w:eastAsia="SymbolMT" w:hAnsi="Arial"/>
        </w:rPr>
        <w:t xml:space="preserve"> 25% korting en </w:t>
      </w:r>
      <w:r w:rsidR="00CA5920">
        <w:rPr>
          <w:rFonts w:ascii="Arial" w:eastAsia="SymbolMT" w:hAnsi="Arial"/>
        </w:rPr>
        <w:t>bij weer een ander merk krijg je</w:t>
      </w:r>
      <w:r w:rsidRPr="00917DE0">
        <w:rPr>
          <w:rFonts w:ascii="Arial" w:eastAsia="SymbolMT" w:hAnsi="Arial"/>
        </w:rPr>
        <w:t xml:space="preserve"> stapelkorting. Verkoopacties; de klant kan vaak door de bomen het bos niet meer zien. </w:t>
      </w:r>
    </w:p>
    <w:p w:rsidR="00483B64" w:rsidRDefault="003E1D4F" w:rsidP="003E1D4F">
      <w:pPr>
        <w:autoSpaceDE w:val="0"/>
        <w:autoSpaceDN w:val="0"/>
        <w:adjustRightInd w:val="0"/>
        <w:spacing w:after="0" w:line="360" w:lineRule="auto"/>
        <w:rPr>
          <w:rFonts w:ascii="Arial" w:eastAsia="SymbolMT" w:hAnsi="Arial"/>
        </w:rPr>
      </w:pPr>
      <w:r w:rsidRPr="00917DE0">
        <w:rPr>
          <w:rFonts w:ascii="Arial" w:eastAsia="SymbolMT" w:hAnsi="Arial"/>
        </w:rPr>
        <w:t xml:space="preserve">Promoties spelen een steeds grotere rol om de verkopen van een merk te verhogen. Het is onderdeel van de Marketing Mix, de zogenoemde Vier P’s en grote merken spenderen veel budget aan marketing om het product zo goed mogelijk op de markt te zetten. Het lijkt erop dat je niet meer meetelt als je niet een aantal promotieacties in een jaar houdt. </w:t>
      </w:r>
    </w:p>
    <w:p w:rsidR="00483B64" w:rsidRDefault="00483B64" w:rsidP="003E1D4F">
      <w:pPr>
        <w:autoSpaceDE w:val="0"/>
        <w:autoSpaceDN w:val="0"/>
        <w:adjustRightInd w:val="0"/>
        <w:spacing w:after="0" w:line="360" w:lineRule="auto"/>
        <w:rPr>
          <w:rFonts w:ascii="Arial" w:eastAsia="SymbolMT" w:hAnsi="Arial"/>
        </w:rPr>
      </w:pPr>
    </w:p>
    <w:p w:rsidR="00483B64" w:rsidRPr="00917DE0" w:rsidRDefault="003E1D4F" w:rsidP="00483B64">
      <w:pPr>
        <w:autoSpaceDE w:val="0"/>
        <w:autoSpaceDN w:val="0"/>
        <w:adjustRightInd w:val="0"/>
        <w:spacing w:after="0" w:line="360" w:lineRule="auto"/>
        <w:rPr>
          <w:rFonts w:ascii="Arial" w:eastAsia="SymbolMT" w:hAnsi="Arial"/>
        </w:rPr>
      </w:pPr>
      <w:r w:rsidRPr="00917DE0">
        <w:rPr>
          <w:rFonts w:ascii="Arial" w:eastAsia="SymbolMT" w:hAnsi="Arial"/>
        </w:rPr>
        <w:t xml:space="preserve">Tijdens mijn stageperiode voor het merk Davitamon heb ik mij onder andere verdiept in de sales promoties die het betreffende merk deed. </w:t>
      </w:r>
      <w:r w:rsidR="00483B64" w:rsidRPr="00917DE0">
        <w:rPr>
          <w:rFonts w:ascii="Arial" w:eastAsia="SymbolMT" w:hAnsi="Arial"/>
        </w:rPr>
        <w:t xml:space="preserve">Met eigen ogen heb ik kunnen zien hoe veel euro’s er besteed worden aan de verschillende soorten promotie. </w:t>
      </w:r>
    </w:p>
    <w:p w:rsidR="003439F7" w:rsidRDefault="003E1D4F" w:rsidP="003E1D4F">
      <w:pPr>
        <w:autoSpaceDE w:val="0"/>
        <w:autoSpaceDN w:val="0"/>
        <w:adjustRightInd w:val="0"/>
        <w:spacing w:after="0" w:line="360" w:lineRule="auto"/>
        <w:rPr>
          <w:rFonts w:ascii="Arial" w:eastAsia="SymbolMT" w:hAnsi="Arial"/>
        </w:rPr>
      </w:pPr>
      <w:r w:rsidRPr="00917DE0">
        <w:rPr>
          <w:rFonts w:ascii="Arial" w:eastAsia="SymbolMT" w:hAnsi="Arial"/>
        </w:rPr>
        <w:t xml:space="preserve">Het lijkt mij interessant om binnen deze markt te bekijken welke acties het meest efficiënt zijn en welke acties in de toekomst gebruikt moeten worden om zo kosten te besparen </w:t>
      </w:r>
      <w:r w:rsidR="003439F7">
        <w:rPr>
          <w:rFonts w:ascii="Arial" w:eastAsia="SymbolMT" w:hAnsi="Arial"/>
        </w:rPr>
        <w:t xml:space="preserve">en </w:t>
      </w:r>
      <w:r w:rsidR="00CA5920">
        <w:rPr>
          <w:rFonts w:ascii="Arial" w:eastAsia="SymbolMT" w:hAnsi="Arial"/>
        </w:rPr>
        <w:t xml:space="preserve">daardoor een </w:t>
      </w:r>
      <w:r w:rsidR="003439F7">
        <w:rPr>
          <w:rFonts w:ascii="Arial" w:eastAsia="SymbolMT" w:hAnsi="Arial"/>
        </w:rPr>
        <w:t xml:space="preserve">optimaal resultaat te behalen. </w:t>
      </w:r>
    </w:p>
    <w:p w:rsidR="003439F7" w:rsidRDefault="003439F7" w:rsidP="003E1D4F">
      <w:pPr>
        <w:autoSpaceDE w:val="0"/>
        <w:autoSpaceDN w:val="0"/>
        <w:adjustRightInd w:val="0"/>
        <w:spacing w:after="0" w:line="360" w:lineRule="auto"/>
        <w:rPr>
          <w:rFonts w:ascii="Arial" w:eastAsia="SymbolMT" w:hAnsi="Arial"/>
        </w:rPr>
      </w:pPr>
    </w:p>
    <w:p w:rsidR="0050130E" w:rsidRDefault="0050130E" w:rsidP="0050130E">
      <w:pPr>
        <w:autoSpaceDE w:val="0"/>
        <w:autoSpaceDN w:val="0"/>
        <w:adjustRightInd w:val="0"/>
        <w:spacing w:after="0" w:line="360" w:lineRule="auto"/>
        <w:rPr>
          <w:rFonts w:ascii="Arial" w:eastAsia="SymbolMT" w:hAnsi="Arial"/>
        </w:rPr>
      </w:pPr>
      <w:r>
        <w:rPr>
          <w:rFonts w:ascii="Arial" w:eastAsia="SymbolMT" w:hAnsi="Arial"/>
        </w:rPr>
        <w:t>Mijn probleemstelling zal ik onderzoeken door eerst de markt van multivitaminen te beschrijven. In deze markt is Davitamon samen met al zijn concurrenten actief. Nadat deze markt is geanalyseerd, zal ik door middel van de data bekijken wel</w:t>
      </w:r>
      <w:r w:rsidR="00CA5920">
        <w:rPr>
          <w:rFonts w:ascii="Arial" w:eastAsia="SymbolMT" w:hAnsi="Arial"/>
        </w:rPr>
        <w:t>ke</w:t>
      </w:r>
      <w:r>
        <w:rPr>
          <w:rFonts w:ascii="Arial" w:eastAsia="SymbolMT" w:hAnsi="Arial"/>
        </w:rPr>
        <w:t xml:space="preserve"> acties er in 2011 in de mar</w:t>
      </w:r>
      <w:r w:rsidR="00CA5920">
        <w:rPr>
          <w:rFonts w:ascii="Arial" w:eastAsia="SymbolMT" w:hAnsi="Arial"/>
        </w:rPr>
        <w:t xml:space="preserve">kt door de verschillende merken zijn toegepast. </w:t>
      </w:r>
      <w:r>
        <w:rPr>
          <w:rFonts w:ascii="Arial" w:eastAsia="SymbolMT" w:hAnsi="Arial"/>
        </w:rPr>
        <w:t xml:space="preserve"> </w:t>
      </w:r>
    </w:p>
    <w:p w:rsidR="003E1D4F" w:rsidRDefault="003439F7" w:rsidP="003E1D4F">
      <w:pPr>
        <w:autoSpaceDE w:val="0"/>
        <w:autoSpaceDN w:val="0"/>
        <w:adjustRightInd w:val="0"/>
        <w:spacing w:after="0" w:line="360" w:lineRule="auto"/>
        <w:rPr>
          <w:rFonts w:ascii="Arial" w:eastAsia="SymbolMT" w:hAnsi="Arial"/>
        </w:rPr>
      </w:pPr>
      <w:r>
        <w:rPr>
          <w:rFonts w:ascii="Arial" w:eastAsia="SymbolMT" w:hAnsi="Arial"/>
        </w:rPr>
        <w:t>Gedurende mijn stage heb ik door uitspitten van alle folders van Kruidvat en Etos alle promotieacties van merken, die actief waren in de vitaminesupplementenmarkt van 2011,  kunnen verzamelen. De gevonden acties heb ik gekoppeld aan de data die do</w:t>
      </w:r>
      <w:r w:rsidR="00CA5920">
        <w:rPr>
          <w:rFonts w:ascii="Arial" w:eastAsia="SymbolMT" w:hAnsi="Arial"/>
        </w:rPr>
        <w:t>or het bedrijf AC Nielsen werd</w:t>
      </w:r>
      <w:r>
        <w:rPr>
          <w:rFonts w:ascii="Arial" w:eastAsia="SymbolMT" w:hAnsi="Arial"/>
        </w:rPr>
        <w:t xml:space="preserve"> verzameld door middel van scanning. </w:t>
      </w:r>
      <w:r w:rsidR="0050130E">
        <w:rPr>
          <w:rFonts w:ascii="Arial" w:eastAsia="SymbolMT" w:hAnsi="Arial"/>
        </w:rPr>
        <w:t>Met behulp van deze data heb ik een onderscheid kunnen maken tussen Promo- en Non Promo-verkopen. Promo- verkopen betekent dat deze verkopen gedaan zijn door consumenten die gebruik maakten van de actie (bijvoorbeeld twee halen en één betalen). Onder Non- Promo verkopen worden</w:t>
      </w:r>
      <w:r w:rsidR="00CA5920">
        <w:rPr>
          <w:rFonts w:ascii="Arial" w:eastAsia="SymbolMT" w:hAnsi="Arial"/>
        </w:rPr>
        <w:t xml:space="preserve"> de reguliere verkopen verstaan</w:t>
      </w:r>
      <w:r w:rsidR="0050130E">
        <w:rPr>
          <w:rFonts w:ascii="Arial" w:eastAsia="SymbolMT" w:hAnsi="Arial"/>
        </w:rPr>
        <w:t xml:space="preserve">, dus de producten die tegen adviesprijs zijn verkocht. </w:t>
      </w:r>
    </w:p>
    <w:p w:rsidR="0050130E" w:rsidRDefault="0050130E" w:rsidP="003E1D4F">
      <w:pPr>
        <w:autoSpaceDE w:val="0"/>
        <w:autoSpaceDN w:val="0"/>
        <w:adjustRightInd w:val="0"/>
        <w:spacing w:after="0" w:line="360" w:lineRule="auto"/>
        <w:rPr>
          <w:rFonts w:ascii="Arial" w:eastAsia="SymbolMT" w:hAnsi="Arial"/>
        </w:rPr>
      </w:pPr>
    </w:p>
    <w:p w:rsidR="0050130E" w:rsidRDefault="0050130E" w:rsidP="003E1D4F">
      <w:pPr>
        <w:autoSpaceDE w:val="0"/>
        <w:autoSpaceDN w:val="0"/>
        <w:adjustRightInd w:val="0"/>
        <w:spacing w:after="0" w:line="360" w:lineRule="auto"/>
        <w:rPr>
          <w:rFonts w:ascii="Arial" w:eastAsia="SymbolMT" w:hAnsi="Arial"/>
        </w:rPr>
      </w:pPr>
      <w:r>
        <w:rPr>
          <w:rFonts w:ascii="Arial" w:eastAsia="SymbolMT" w:hAnsi="Arial"/>
        </w:rPr>
        <w:t>Mijn probleemstelling zal ik onderzoeken door eerst de markt van multivitaminen te beschrijven. In deze markt is Davitamon samen met al zijn concurrenten actief. Nadat deze markt is geanalyseerd, zal ik door middel van de data bekijken wel acties er in 2011 in de mark</w:t>
      </w:r>
      <w:r w:rsidR="00CA5920">
        <w:rPr>
          <w:rFonts w:ascii="Arial" w:eastAsia="SymbolMT" w:hAnsi="Arial"/>
        </w:rPr>
        <w:t xml:space="preserve">t door de verschillende merken zijn gebruikt. </w:t>
      </w:r>
    </w:p>
    <w:p w:rsidR="0050130E" w:rsidRDefault="0050130E" w:rsidP="003E1D4F">
      <w:pPr>
        <w:autoSpaceDE w:val="0"/>
        <w:autoSpaceDN w:val="0"/>
        <w:adjustRightInd w:val="0"/>
        <w:spacing w:after="0" w:line="360" w:lineRule="auto"/>
        <w:rPr>
          <w:rFonts w:ascii="Arial" w:eastAsia="SymbolMT" w:hAnsi="Arial"/>
        </w:rPr>
      </w:pPr>
    </w:p>
    <w:p w:rsidR="00DE6E8C" w:rsidRDefault="0050130E" w:rsidP="003E1D4F">
      <w:pPr>
        <w:autoSpaceDE w:val="0"/>
        <w:autoSpaceDN w:val="0"/>
        <w:adjustRightInd w:val="0"/>
        <w:spacing w:after="0" w:line="360" w:lineRule="auto"/>
        <w:rPr>
          <w:rFonts w:ascii="Arial" w:eastAsia="SymbolMT" w:hAnsi="Arial"/>
        </w:rPr>
      </w:pPr>
      <w:r>
        <w:rPr>
          <w:rFonts w:ascii="Arial" w:eastAsia="SymbolMT" w:hAnsi="Arial"/>
        </w:rPr>
        <w:t>Nadat ik alle acties uit de praktijk op een rijtje heb gezet, zal ik daar de theorie op toe passen. Door middel van de literatuur zal ik de voordelen die een promotieactie met zich meebrengt uiteenzetten. Deze voord</w:t>
      </w:r>
      <w:r w:rsidR="00DE6E8C">
        <w:rPr>
          <w:rFonts w:ascii="Arial" w:eastAsia="SymbolMT" w:hAnsi="Arial"/>
        </w:rPr>
        <w:t xml:space="preserve">elen staan aan de basis voor een efficiënte prijsactie. </w:t>
      </w:r>
    </w:p>
    <w:p w:rsidR="00DE6E8C" w:rsidRDefault="00DE6E8C" w:rsidP="003E1D4F">
      <w:pPr>
        <w:autoSpaceDE w:val="0"/>
        <w:autoSpaceDN w:val="0"/>
        <w:adjustRightInd w:val="0"/>
        <w:spacing w:after="0" w:line="360" w:lineRule="auto"/>
        <w:rPr>
          <w:rFonts w:ascii="Arial" w:eastAsia="SymbolMT" w:hAnsi="Arial"/>
        </w:rPr>
      </w:pPr>
      <w:r>
        <w:rPr>
          <w:rFonts w:ascii="Arial" w:eastAsia="SymbolMT" w:hAnsi="Arial"/>
        </w:rPr>
        <w:t xml:space="preserve">In de laatste deelvraag wordt dan ook antwoord gegeven wat een efficiënte promotieactie is. </w:t>
      </w:r>
    </w:p>
    <w:p w:rsidR="00717939" w:rsidRDefault="00DE6E8C" w:rsidP="003E1D4F">
      <w:pPr>
        <w:autoSpaceDE w:val="0"/>
        <w:autoSpaceDN w:val="0"/>
        <w:adjustRightInd w:val="0"/>
        <w:spacing w:after="0" w:line="360" w:lineRule="auto"/>
        <w:rPr>
          <w:rFonts w:ascii="Arial" w:eastAsia="SymbolMT" w:hAnsi="Arial"/>
        </w:rPr>
      </w:pPr>
      <w:r>
        <w:rPr>
          <w:rFonts w:ascii="Arial" w:eastAsia="SymbolMT" w:hAnsi="Arial"/>
        </w:rPr>
        <w:t xml:space="preserve">Deze theorie heb ik toegepast op de eerder onderzochte data en zo probeer ik een gericht advies te geven aan de brand managers die actief zijn op deze markt. </w:t>
      </w:r>
    </w:p>
    <w:p w:rsidR="00717939" w:rsidRDefault="00717939" w:rsidP="003E1D4F">
      <w:pPr>
        <w:autoSpaceDE w:val="0"/>
        <w:autoSpaceDN w:val="0"/>
        <w:adjustRightInd w:val="0"/>
        <w:spacing w:after="0" w:line="360" w:lineRule="auto"/>
        <w:rPr>
          <w:rFonts w:ascii="Arial" w:eastAsia="SymbolMT" w:hAnsi="Arial"/>
        </w:rPr>
      </w:pPr>
    </w:p>
    <w:p w:rsidR="00717939" w:rsidRPr="00917DE0" w:rsidRDefault="00717939" w:rsidP="00717939">
      <w:pPr>
        <w:autoSpaceDE w:val="0"/>
        <w:autoSpaceDN w:val="0"/>
        <w:adjustRightInd w:val="0"/>
        <w:spacing w:after="0" w:line="360" w:lineRule="auto"/>
        <w:rPr>
          <w:rFonts w:ascii="Arial" w:eastAsia="SymbolMT" w:hAnsi="Arial"/>
        </w:rPr>
      </w:pPr>
      <w:r>
        <w:rPr>
          <w:rFonts w:ascii="Arial" w:eastAsia="SymbolMT" w:hAnsi="Arial"/>
        </w:rPr>
        <w:t>De probleemstelling wordt dus beantwoord aan de hand van actiegericht onderzoek. Dit</w:t>
      </w:r>
      <w:r w:rsidRPr="00917DE0">
        <w:rPr>
          <w:rFonts w:ascii="Arial" w:eastAsia="SymbolMT" w:hAnsi="Arial"/>
        </w:rPr>
        <w:t xml:space="preserve"> geeft aan wat er gedaan moet worden om een gewenste situatie te bereiken of om uit een ongewenste situatie te komen. De gewenste situatie voor een brand manager is je merk zo succesvol </w:t>
      </w:r>
      <w:r w:rsidR="00CA5920">
        <w:rPr>
          <w:rFonts w:ascii="Arial" w:eastAsia="SymbolMT" w:hAnsi="Arial"/>
        </w:rPr>
        <w:t xml:space="preserve">mogelijk </w:t>
      </w:r>
      <w:r w:rsidRPr="00917DE0">
        <w:rPr>
          <w:rFonts w:ascii="Arial" w:eastAsia="SymbolMT" w:hAnsi="Arial"/>
        </w:rPr>
        <w:t xml:space="preserve">maken. Dit bereik je natuurlijk door zo veel mogelijk producten van je eigen merk te verkopen, maar ook door dit zo efficiënt mogelijk te doen.  </w:t>
      </w:r>
    </w:p>
    <w:p w:rsidR="00717939" w:rsidRPr="00917DE0" w:rsidRDefault="00717939" w:rsidP="00717939">
      <w:pPr>
        <w:autoSpaceDE w:val="0"/>
        <w:autoSpaceDN w:val="0"/>
        <w:adjustRightInd w:val="0"/>
        <w:spacing w:after="0" w:line="360" w:lineRule="auto"/>
        <w:rPr>
          <w:rFonts w:ascii="Arial" w:eastAsia="SymbolMT" w:hAnsi="Arial"/>
        </w:rPr>
      </w:pPr>
      <w:r w:rsidRPr="00917DE0">
        <w:rPr>
          <w:rFonts w:ascii="Arial" w:eastAsia="SymbolMT" w:hAnsi="Arial"/>
        </w:rPr>
        <w:t xml:space="preserve">Op wetenschappelijk verantwoorde wijze (artikelen en boeken) wil ik niet zozeer de huidige theoretische kennis aanvullen, maar deze kennis toepassen en een praktische oplossing bieden voor bedrijven in de </w:t>
      </w:r>
      <w:r w:rsidR="00B63BD2" w:rsidRPr="00917DE0">
        <w:rPr>
          <w:rFonts w:ascii="Arial" w:eastAsia="SymbolMT" w:hAnsi="Arial"/>
        </w:rPr>
        <w:t>v</w:t>
      </w:r>
      <w:r w:rsidR="00B63BD2">
        <w:rPr>
          <w:rFonts w:ascii="Arial" w:eastAsia="SymbolMT" w:hAnsi="Arial"/>
        </w:rPr>
        <w:t>itamine-</w:t>
      </w:r>
      <w:r w:rsidR="00B63BD2" w:rsidRPr="00917DE0">
        <w:rPr>
          <w:rFonts w:ascii="Arial" w:eastAsia="SymbolMT" w:hAnsi="Arial"/>
        </w:rPr>
        <w:t>industrie</w:t>
      </w:r>
      <w:r w:rsidRPr="00917DE0">
        <w:rPr>
          <w:rFonts w:ascii="Arial" w:eastAsia="SymbolMT" w:hAnsi="Arial"/>
        </w:rPr>
        <w:t xml:space="preserve">. De oplossing is dan gericht op een aanbeveling gebaseerd op de theoretische feiten. </w:t>
      </w:r>
    </w:p>
    <w:p w:rsidR="0050130E" w:rsidRDefault="00DE6E8C" w:rsidP="003E1D4F">
      <w:pPr>
        <w:autoSpaceDE w:val="0"/>
        <w:autoSpaceDN w:val="0"/>
        <w:adjustRightInd w:val="0"/>
        <w:spacing w:after="0" w:line="360" w:lineRule="auto"/>
        <w:rPr>
          <w:rFonts w:ascii="Arial" w:eastAsia="SymbolMT" w:hAnsi="Arial"/>
        </w:rPr>
      </w:pPr>
      <w:r>
        <w:rPr>
          <w:rFonts w:ascii="Arial" w:eastAsia="SymbolMT" w:hAnsi="Arial"/>
        </w:rPr>
        <w:t xml:space="preserve"> </w:t>
      </w:r>
    </w:p>
    <w:p w:rsidR="00483B64" w:rsidRDefault="00580FA3" w:rsidP="003E1D4F">
      <w:pPr>
        <w:autoSpaceDE w:val="0"/>
        <w:autoSpaceDN w:val="0"/>
        <w:adjustRightInd w:val="0"/>
        <w:spacing w:after="0" w:line="360" w:lineRule="auto"/>
        <w:rPr>
          <w:rFonts w:ascii="Arial" w:eastAsia="SymbolMT" w:hAnsi="Arial"/>
        </w:rPr>
      </w:pPr>
      <w:r>
        <w:rPr>
          <w:rFonts w:ascii="Arial" w:eastAsia="SymbolMT" w:hAnsi="Arial"/>
        </w:rPr>
        <w:t xml:space="preserve">Hopelijk ben ik na deze scriptie goed op de hoogte van de verschillende promotieacties en de efficiëntie daarvan, zodat ik brand managers een gericht advies kan geven. </w:t>
      </w:r>
    </w:p>
    <w:p w:rsidR="00580FA3" w:rsidRDefault="00580FA3" w:rsidP="003E1D4F">
      <w:pPr>
        <w:autoSpaceDE w:val="0"/>
        <w:autoSpaceDN w:val="0"/>
        <w:adjustRightInd w:val="0"/>
        <w:spacing w:after="0" w:line="360" w:lineRule="auto"/>
        <w:rPr>
          <w:rFonts w:ascii="Arial" w:eastAsia="SymbolMT" w:hAnsi="Arial"/>
        </w:rPr>
      </w:pPr>
    </w:p>
    <w:p w:rsidR="003E1D4F" w:rsidRDefault="003E1D4F" w:rsidP="005C324C">
      <w:pPr>
        <w:autoSpaceDE w:val="0"/>
        <w:autoSpaceDN w:val="0"/>
        <w:adjustRightInd w:val="0"/>
        <w:spacing w:after="0" w:line="360" w:lineRule="auto"/>
        <w:rPr>
          <w:rFonts w:ascii="Arial" w:eastAsia="SymbolMT" w:hAnsi="Arial"/>
          <w:bCs/>
        </w:rPr>
      </w:pPr>
    </w:p>
    <w:p w:rsidR="003E1D4F" w:rsidRDefault="003E1D4F" w:rsidP="005C324C">
      <w:pPr>
        <w:autoSpaceDE w:val="0"/>
        <w:autoSpaceDN w:val="0"/>
        <w:adjustRightInd w:val="0"/>
        <w:spacing w:after="0" w:line="360" w:lineRule="auto"/>
        <w:rPr>
          <w:rFonts w:ascii="Arial" w:eastAsia="SymbolMT" w:hAnsi="Arial"/>
          <w:bCs/>
        </w:rPr>
      </w:pPr>
    </w:p>
    <w:p w:rsidR="003E1D4F" w:rsidRDefault="003E1D4F" w:rsidP="005C324C">
      <w:pPr>
        <w:autoSpaceDE w:val="0"/>
        <w:autoSpaceDN w:val="0"/>
        <w:adjustRightInd w:val="0"/>
        <w:spacing w:after="0" w:line="360" w:lineRule="auto"/>
        <w:rPr>
          <w:rFonts w:ascii="Arial" w:eastAsia="SymbolMT" w:hAnsi="Arial"/>
          <w:bCs/>
        </w:rPr>
      </w:pPr>
    </w:p>
    <w:p w:rsidR="003E1D4F" w:rsidRDefault="003E1D4F" w:rsidP="005C324C">
      <w:pPr>
        <w:autoSpaceDE w:val="0"/>
        <w:autoSpaceDN w:val="0"/>
        <w:adjustRightInd w:val="0"/>
        <w:spacing w:after="0" w:line="360" w:lineRule="auto"/>
        <w:rPr>
          <w:rFonts w:ascii="Arial" w:eastAsia="SymbolMT" w:hAnsi="Arial"/>
          <w:bCs/>
        </w:rPr>
      </w:pPr>
    </w:p>
    <w:p w:rsidR="003E1D4F" w:rsidRDefault="003E1D4F" w:rsidP="005C324C">
      <w:pPr>
        <w:autoSpaceDE w:val="0"/>
        <w:autoSpaceDN w:val="0"/>
        <w:adjustRightInd w:val="0"/>
        <w:spacing w:after="0" w:line="360" w:lineRule="auto"/>
        <w:rPr>
          <w:rFonts w:ascii="Arial" w:eastAsia="SymbolMT" w:hAnsi="Arial"/>
          <w:bCs/>
        </w:rPr>
      </w:pPr>
    </w:p>
    <w:p w:rsidR="003E1D4F" w:rsidRDefault="003E1D4F" w:rsidP="005C324C">
      <w:pPr>
        <w:autoSpaceDE w:val="0"/>
        <w:autoSpaceDN w:val="0"/>
        <w:adjustRightInd w:val="0"/>
        <w:spacing w:after="0" w:line="360" w:lineRule="auto"/>
        <w:rPr>
          <w:rFonts w:ascii="Arial" w:eastAsia="SymbolMT" w:hAnsi="Arial"/>
          <w:bCs/>
        </w:rPr>
      </w:pPr>
    </w:p>
    <w:p w:rsidR="003E1D4F" w:rsidRDefault="003E1D4F" w:rsidP="005C324C">
      <w:pPr>
        <w:autoSpaceDE w:val="0"/>
        <w:autoSpaceDN w:val="0"/>
        <w:adjustRightInd w:val="0"/>
        <w:spacing w:after="0" w:line="360" w:lineRule="auto"/>
        <w:rPr>
          <w:rFonts w:ascii="Arial" w:eastAsia="SymbolMT" w:hAnsi="Arial"/>
          <w:bCs/>
        </w:rPr>
      </w:pPr>
    </w:p>
    <w:p w:rsidR="003E1D4F" w:rsidRDefault="003E1D4F" w:rsidP="005C324C">
      <w:pPr>
        <w:autoSpaceDE w:val="0"/>
        <w:autoSpaceDN w:val="0"/>
        <w:adjustRightInd w:val="0"/>
        <w:spacing w:after="0" w:line="360" w:lineRule="auto"/>
        <w:rPr>
          <w:rFonts w:ascii="Arial" w:eastAsia="SymbolMT" w:hAnsi="Arial"/>
          <w:bCs/>
        </w:rPr>
      </w:pPr>
    </w:p>
    <w:p w:rsidR="00483B64" w:rsidRDefault="00483B64" w:rsidP="005C324C">
      <w:pPr>
        <w:autoSpaceDE w:val="0"/>
        <w:autoSpaceDN w:val="0"/>
        <w:adjustRightInd w:val="0"/>
        <w:spacing w:after="0" w:line="360" w:lineRule="auto"/>
        <w:rPr>
          <w:rFonts w:ascii="Arial" w:eastAsia="SymbolMT" w:hAnsi="Arial"/>
          <w:bCs/>
        </w:rPr>
      </w:pPr>
    </w:p>
    <w:p w:rsidR="00580FA3" w:rsidRDefault="00580FA3" w:rsidP="005C324C">
      <w:pPr>
        <w:autoSpaceDE w:val="0"/>
        <w:autoSpaceDN w:val="0"/>
        <w:adjustRightInd w:val="0"/>
        <w:spacing w:after="0" w:line="360" w:lineRule="auto"/>
        <w:rPr>
          <w:rFonts w:ascii="Arial" w:eastAsia="SymbolMT" w:hAnsi="Arial"/>
          <w:bCs/>
        </w:rPr>
      </w:pPr>
    </w:p>
    <w:p w:rsidR="001F5195" w:rsidRDefault="001F5195" w:rsidP="005C324C">
      <w:pPr>
        <w:autoSpaceDE w:val="0"/>
        <w:autoSpaceDN w:val="0"/>
        <w:adjustRightInd w:val="0"/>
        <w:spacing w:after="0" w:line="360" w:lineRule="auto"/>
        <w:rPr>
          <w:rFonts w:ascii="Arial" w:eastAsia="SymbolMT" w:hAnsi="Arial"/>
          <w:bCs/>
        </w:rPr>
      </w:pPr>
    </w:p>
    <w:p w:rsidR="001F5195" w:rsidRDefault="001F5195" w:rsidP="005C324C">
      <w:pPr>
        <w:autoSpaceDE w:val="0"/>
        <w:autoSpaceDN w:val="0"/>
        <w:adjustRightInd w:val="0"/>
        <w:spacing w:after="0" w:line="360" w:lineRule="auto"/>
        <w:rPr>
          <w:rFonts w:ascii="Arial" w:eastAsia="SymbolMT" w:hAnsi="Arial"/>
          <w:bCs/>
        </w:rPr>
      </w:pPr>
    </w:p>
    <w:p w:rsidR="00386250" w:rsidRDefault="00386250" w:rsidP="00620DC1">
      <w:pPr>
        <w:pStyle w:val="Heading1"/>
        <w:numPr>
          <w:ilvl w:val="0"/>
          <w:numId w:val="17"/>
        </w:numPr>
        <w:rPr>
          <w:rFonts w:eastAsia="SymbolMT"/>
          <w:color w:val="auto"/>
          <w:sz w:val="32"/>
          <w:szCs w:val="32"/>
        </w:rPr>
      </w:pPr>
      <w:bookmarkStart w:id="3" w:name="_Toc326836855"/>
      <w:r>
        <w:rPr>
          <w:rFonts w:eastAsia="SymbolMT"/>
          <w:color w:val="auto"/>
          <w:sz w:val="32"/>
          <w:szCs w:val="32"/>
        </w:rPr>
        <w:t>Middenstuk</w:t>
      </w:r>
      <w:bookmarkEnd w:id="3"/>
      <w:r>
        <w:rPr>
          <w:rFonts w:eastAsia="SymbolMT"/>
          <w:color w:val="auto"/>
          <w:sz w:val="32"/>
          <w:szCs w:val="32"/>
        </w:rPr>
        <w:t xml:space="preserve"> </w:t>
      </w:r>
    </w:p>
    <w:p w:rsidR="001B79F3" w:rsidRPr="00386250" w:rsidRDefault="00AB1E49" w:rsidP="00386250">
      <w:pPr>
        <w:pStyle w:val="Heading2"/>
        <w:rPr>
          <w:rFonts w:eastAsia="SymbolMT"/>
          <w:b w:val="0"/>
          <w:color w:val="auto"/>
          <w:sz w:val="32"/>
          <w:szCs w:val="32"/>
        </w:rPr>
      </w:pPr>
      <w:bookmarkStart w:id="4" w:name="_Toc326836856"/>
      <w:r w:rsidRPr="00386250">
        <w:rPr>
          <w:rFonts w:eastAsia="SymbolMT"/>
          <w:b w:val="0"/>
          <w:color w:val="auto"/>
          <w:sz w:val="32"/>
          <w:szCs w:val="32"/>
        </w:rPr>
        <w:t>Bedrijfstakanalyse</w:t>
      </w:r>
      <w:bookmarkEnd w:id="4"/>
    </w:p>
    <w:p w:rsidR="001B79F3" w:rsidRPr="00CF0E0A" w:rsidRDefault="001B79F3" w:rsidP="005C324C">
      <w:pPr>
        <w:autoSpaceDE w:val="0"/>
        <w:autoSpaceDN w:val="0"/>
        <w:adjustRightInd w:val="0"/>
        <w:spacing w:after="0" w:line="360" w:lineRule="auto"/>
        <w:rPr>
          <w:rFonts w:ascii="Arial" w:eastAsia="SymbolMT" w:hAnsi="Arial"/>
          <w:bCs/>
        </w:rPr>
      </w:pPr>
    </w:p>
    <w:p w:rsidR="001B79F3" w:rsidRPr="00CF0E0A" w:rsidRDefault="001B79F3" w:rsidP="005C324C">
      <w:pPr>
        <w:autoSpaceDE w:val="0"/>
        <w:autoSpaceDN w:val="0"/>
        <w:adjustRightInd w:val="0"/>
        <w:spacing w:after="0" w:line="360" w:lineRule="auto"/>
        <w:rPr>
          <w:rFonts w:ascii="Arial" w:eastAsia="SymbolMT" w:hAnsi="Arial"/>
          <w:bCs/>
        </w:rPr>
      </w:pPr>
      <w:r w:rsidRPr="00CF0E0A">
        <w:rPr>
          <w:rFonts w:ascii="Arial" w:eastAsia="SymbolMT" w:hAnsi="Arial"/>
          <w:bCs/>
        </w:rPr>
        <w:t xml:space="preserve">Een </w:t>
      </w:r>
      <w:r w:rsidR="00B63BD2">
        <w:rPr>
          <w:rFonts w:ascii="Arial" w:eastAsia="SymbolMT" w:hAnsi="Arial"/>
          <w:bCs/>
        </w:rPr>
        <w:t>vitamine</w:t>
      </w:r>
      <w:r w:rsidRPr="00CF0E0A">
        <w:rPr>
          <w:rFonts w:ascii="Arial" w:eastAsia="SymbolMT" w:hAnsi="Arial"/>
          <w:bCs/>
        </w:rPr>
        <w:t xml:space="preserve">supplement is een product wat dient ter aanvulling op de dagelijkse voeding. </w:t>
      </w:r>
    </w:p>
    <w:p w:rsidR="001B79F3" w:rsidRPr="00CF0E0A" w:rsidRDefault="001B79F3" w:rsidP="005C324C">
      <w:pPr>
        <w:autoSpaceDE w:val="0"/>
        <w:autoSpaceDN w:val="0"/>
        <w:adjustRightInd w:val="0"/>
        <w:spacing w:after="0" w:line="360" w:lineRule="auto"/>
        <w:rPr>
          <w:rFonts w:ascii="Arial" w:eastAsia="SymbolMT" w:hAnsi="Arial"/>
          <w:bCs/>
        </w:rPr>
      </w:pPr>
    </w:p>
    <w:p w:rsidR="001B79F3" w:rsidRPr="00CF0E0A" w:rsidRDefault="001B79F3" w:rsidP="005C324C">
      <w:pPr>
        <w:autoSpaceDE w:val="0"/>
        <w:autoSpaceDN w:val="0"/>
        <w:adjustRightInd w:val="0"/>
        <w:spacing w:after="0" w:line="360" w:lineRule="auto"/>
        <w:rPr>
          <w:rFonts w:ascii="Arial" w:eastAsia="SymbolMT" w:hAnsi="Arial"/>
          <w:bCs/>
        </w:rPr>
      </w:pPr>
      <w:r w:rsidRPr="00CF0E0A">
        <w:rPr>
          <w:rFonts w:ascii="Arial" w:eastAsia="SymbolMT" w:hAnsi="Arial"/>
          <w:bCs/>
          <w:i/>
          <w:iCs/>
        </w:rPr>
        <w:t xml:space="preserve">“De mens heeft dagelijkse vitamines en mineralen nodig om goed te blijven kunnen functioneren. Ze zijn bij vele lichaamsfuncties betrokken en spelen daarbij een belangrijke rol. Toch krijgen we niet altijd de vitamines en mineralen binnen die we nodig hebben. Bovendien zijn er individuele omstandigheden waardoor de behoefte aan vitamines en mineralen wordt verhoogd, zoals vermoeidheid, lusteloze gevoelens, maar ook zwangerschap of leeftijd. “ </w:t>
      </w:r>
      <w:r w:rsidRPr="00CF0E0A">
        <w:rPr>
          <w:rFonts w:ascii="Arial" w:eastAsia="SymbolMT" w:hAnsi="Arial"/>
          <w:bCs/>
        </w:rPr>
        <w:t>(bijsluiter Davitamon)</w:t>
      </w:r>
    </w:p>
    <w:p w:rsidR="001B79F3" w:rsidRPr="00CF0E0A" w:rsidRDefault="001B79F3" w:rsidP="005C324C">
      <w:pPr>
        <w:autoSpaceDE w:val="0"/>
        <w:autoSpaceDN w:val="0"/>
        <w:adjustRightInd w:val="0"/>
        <w:spacing w:after="0" w:line="360" w:lineRule="auto"/>
        <w:rPr>
          <w:rFonts w:ascii="Arial" w:eastAsia="SymbolMT" w:hAnsi="Arial"/>
          <w:bCs/>
        </w:rPr>
      </w:pPr>
    </w:p>
    <w:p w:rsidR="001B79F3" w:rsidRPr="00CF0E0A" w:rsidRDefault="001B79F3" w:rsidP="005C324C">
      <w:pPr>
        <w:autoSpaceDE w:val="0"/>
        <w:autoSpaceDN w:val="0"/>
        <w:adjustRightInd w:val="0"/>
        <w:spacing w:after="0" w:line="360" w:lineRule="auto"/>
        <w:rPr>
          <w:rFonts w:ascii="Arial" w:eastAsia="SymbolMT" w:hAnsi="Arial"/>
          <w:bCs/>
        </w:rPr>
      </w:pPr>
      <w:r w:rsidRPr="00CF0E0A">
        <w:rPr>
          <w:rFonts w:ascii="Arial" w:eastAsia="SymbolMT" w:hAnsi="Arial"/>
          <w:bCs/>
        </w:rPr>
        <w:t xml:space="preserve">Uit het bovenstaande citaat uit de bijsluiter van Davitamon is te lezen dat een </w:t>
      </w:r>
      <w:r w:rsidR="00B63BD2">
        <w:rPr>
          <w:rFonts w:ascii="Arial" w:eastAsia="SymbolMT" w:hAnsi="Arial"/>
          <w:bCs/>
        </w:rPr>
        <w:t>vitamine</w:t>
      </w:r>
      <w:r w:rsidRPr="00CF0E0A">
        <w:rPr>
          <w:rFonts w:ascii="Arial" w:eastAsia="SymbolMT" w:hAnsi="Arial"/>
          <w:bCs/>
        </w:rPr>
        <w:t xml:space="preserve">supplement ter aanvulling van een gezonde leefstijl dient. Voldoende lichaamsbeweging en een gezond eetpatroon moet voldoende zijn om gezond door het leven te gaan. </w:t>
      </w:r>
    </w:p>
    <w:p w:rsidR="001B79F3" w:rsidRPr="00CF0E0A" w:rsidRDefault="001B79F3" w:rsidP="005C324C">
      <w:pPr>
        <w:autoSpaceDE w:val="0"/>
        <w:autoSpaceDN w:val="0"/>
        <w:adjustRightInd w:val="0"/>
        <w:spacing w:after="0" w:line="360" w:lineRule="auto"/>
        <w:rPr>
          <w:rFonts w:ascii="Arial" w:eastAsia="SymbolMT" w:hAnsi="Arial"/>
          <w:bCs/>
        </w:rPr>
      </w:pPr>
    </w:p>
    <w:p w:rsidR="001B79F3" w:rsidRPr="00CF0E0A" w:rsidRDefault="00FA7BE2" w:rsidP="005C324C">
      <w:pPr>
        <w:autoSpaceDE w:val="0"/>
        <w:autoSpaceDN w:val="0"/>
        <w:adjustRightInd w:val="0"/>
        <w:spacing w:after="0" w:line="360" w:lineRule="auto"/>
        <w:rPr>
          <w:rFonts w:ascii="Arial" w:eastAsia="SymbolMT" w:hAnsi="Arial"/>
          <w:bCs/>
        </w:rPr>
      </w:pPr>
      <w:r>
        <w:rPr>
          <w:rFonts w:ascii="Arial" w:eastAsia="SymbolMT" w:hAnsi="Arial"/>
          <w:bCs/>
        </w:rPr>
        <w:t>De huidige markt van vitamine</w:t>
      </w:r>
      <w:r w:rsidR="001B79F3" w:rsidRPr="00CF0E0A">
        <w:rPr>
          <w:rFonts w:ascii="Arial" w:eastAsia="SymbolMT" w:hAnsi="Arial"/>
          <w:bCs/>
        </w:rPr>
        <w:t xml:space="preserve">supplementen is </w:t>
      </w:r>
      <w:r>
        <w:rPr>
          <w:rFonts w:ascii="Arial" w:eastAsia="SymbolMT" w:hAnsi="Arial"/>
          <w:bCs/>
        </w:rPr>
        <w:t>vrij</w:t>
      </w:r>
      <w:r w:rsidR="001B79F3" w:rsidRPr="00CF0E0A">
        <w:rPr>
          <w:rFonts w:ascii="Arial" w:eastAsia="SymbolMT" w:hAnsi="Arial"/>
          <w:bCs/>
        </w:rPr>
        <w:t xml:space="preserve"> groot en kent veel spelers die hun producten op de markt aanbieden. In dit onderzoek specificeer ik mij echter op de markt van de multivitaminen. Deze markt kent een </w:t>
      </w:r>
      <w:r>
        <w:rPr>
          <w:rFonts w:ascii="Arial" w:eastAsia="SymbolMT" w:hAnsi="Arial"/>
          <w:bCs/>
        </w:rPr>
        <w:t>achttal</w:t>
      </w:r>
      <w:r w:rsidR="001B79F3" w:rsidRPr="00CF0E0A">
        <w:rPr>
          <w:rFonts w:ascii="Arial" w:eastAsia="SymbolMT" w:hAnsi="Arial"/>
          <w:bCs/>
        </w:rPr>
        <w:t xml:space="preserve"> belangrijke spelers en kan worden gekenmerkt als monopolistische concurrentie. Dit houdt in dat er veel aanbieders zijn die </w:t>
      </w:r>
      <w:r>
        <w:rPr>
          <w:rFonts w:ascii="Arial" w:eastAsia="SymbolMT" w:hAnsi="Arial"/>
          <w:bCs/>
        </w:rPr>
        <w:t>vitamine</w:t>
      </w:r>
      <w:r w:rsidR="001B79F3" w:rsidRPr="00CF0E0A">
        <w:rPr>
          <w:rFonts w:ascii="Arial" w:eastAsia="SymbolMT" w:hAnsi="Arial"/>
          <w:bCs/>
        </w:rPr>
        <w:t>supplementen aanbieden, maar allen bieden zij een heterogeen product aan namelijk</w:t>
      </w:r>
      <w:r>
        <w:rPr>
          <w:rFonts w:ascii="Arial" w:eastAsia="SymbolMT" w:hAnsi="Arial"/>
          <w:bCs/>
        </w:rPr>
        <w:t>:</w:t>
      </w:r>
      <w:r w:rsidR="001B79F3" w:rsidRPr="00CF0E0A">
        <w:rPr>
          <w:rFonts w:ascii="Arial" w:eastAsia="SymbolMT" w:hAnsi="Arial"/>
          <w:bCs/>
        </w:rPr>
        <w:t xml:space="preserve"> multivitaminen. </w:t>
      </w:r>
    </w:p>
    <w:p w:rsidR="001B79F3" w:rsidRPr="00CF0E0A" w:rsidRDefault="001B79F3" w:rsidP="005C324C">
      <w:pPr>
        <w:autoSpaceDE w:val="0"/>
        <w:autoSpaceDN w:val="0"/>
        <w:adjustRightInd w:val="0"/>
        <w:spacing w:after="0" w:line="360" w:lineRule="auto"/>
        <w:rPr>
          <w:rFonts w:ascii="Arial" w:eastAsia="SymbolMT" w:hAnsi="Arial"/>
          <w:bCs/>
        </w:rPr>
      </w:pPr>
      <w:r w:rsidRPr="00CF0E0A">
        <w:rPr>
          <w:rFonts w:ascii="Arial" w:eastAsia="SymbolMT" w:hAnsi="Arial"/>
          <w:bCs/>
        </w:rPr>
        <w:t xml:space="preserve">Monopolistische concurrentie is een combinatie van monopolie en volkomen concurrentie. </w:t>
      </w:r>
    </w:p>
    <w:p w:rsidR="001B79F3" w:rsidRPr="00CF0E0A" w:rsidRDefault="001B79F3" w:rsidP="005C324C">
      <w:pPr>
        <w:autoSpaceDE w:val="0"/>
        <w:autoSpaceDN w:val="0"/>
        <w:adjustRightInd w:val="0"/>
        <w:spacing w:after="0" w:line="360" w:lineRule="auto"/>
        <w:rPr>
          <w:rFonts w:ascii="Arial" w:eastAsia="SymbolMT" w:hAnsi="Arial"/>
          <w:bCs/>
        </w:rPr>
      </w:pPr>
      <w:r w:rsidRPr="00CF0E0A">
        <w:rPr>
          <w:rFonts w:ascii="Arial" w:eastAsia="SymbolMT" w:hAnsi="Arial"/>
          <w:bCs/>
        </w:rPr>
        <w:t>Dit zal ik verduidelijken aan de hand van de Marketing Mix en het Cha</w:t>
      </w:r>
      <w:r w:rsidR="002A13F3">
        <w:rPr>
          <w:rFonts w:ascii="Arial" w:eastAsia="SymbolMT" w:hAnsi="Arial"/>
          <w:bCs/>
        </w:rPr>
        <w:t>mberlinian model (Frank, 2008).</w:t>
      </w:r>
    </w:p>
    <w:p w:rsidR="001B79F3" w:rsidRPr="00CF0E0A" w:rsidRDefault="001B79F3" w:rsidP="005C324C">
      <w:pPr>
        <w:autoSpaceDE w:val="0"/>
        <w:autoSpaceDN w:val="0"/>
        <w:adjustRightInd w:val="0"/>
        <w:spacing w:after="0" w:line="360" w:lineRule="auto"/>
        <w:rPr>
          <w:rFonts w:ascii="Arial" w:eastAsia="SymbolMT" w:hAnsi="Arial"/>
          <w:bCs/>
        </w:rPr>
      </w:pPr>
    </w:p>
    <w:p w:rsidR="001B79F3" w:rsidRPr="00CF0E0A" w:rsidRDefault="001B79F3" w:rsidP="005C324C">
      <w:pPr>
        <w:autoSpaceDE w:val="0"/>
        <w:autoSpaceDN w:val="0"/>
        <w:adjustRightInd w:val="0"/>
        <w:spacing w:after="0" w:line="360" w:lineRule="auto"/>
        <w:rPr>
          <w:rFonts w:ascii="Arial" w:eastAsia="SymbolMT" w:hAnsi="Arial"/>
          <w:bCs/>
          <w:u w:val="single"/>
        </w:rPr>
      </w:pPr>
      <w:r w:rsidRPr="00CF0E0A">
        <w:rPr>
          <w:rFonts w:ascii="Arial" w:eastAsia="SymbolMT" w:hAnsi="Arial"/>
          <w:bCs/>
          <w:u w:val="single"/>
        </w:rPr>
        <w:t>Prijs</w:t>
      </w:r>
    </w:p>
    <w:p w:rsidR="001B79F3" w:rsidRPr="00CF0E0A" w:rsidRDefault="001B79F3" w:rsidP="005C324C">
      <w:pPr>
        <w:autoSpaceDE w:val="0"/>
        <w:autoSpaceDN w:val="0"/>
        <w:adjustRightInd w:val="0"/>
        <w:spacing w:after="0" w:line="360" w:lineRule="auto"/>
        <w:rPr>
          <w:rFonts w:ascii="Arial" w:eastAsia="SymbolMT" w:hAnsi="Arial"/>
          <w:bCs/>
        </w:rPr>
      </w:pPr>
      <w:r w:rsidRPr="00CF0E0A">
        <w:rPr>
          <w:rFonts w:ascii="Arial" w:eastAsia="SymbolMT" w:hAnsi="Arial"/>
          <w:bCs/>
        </w:rPr>
        <w:t>Monopolistische concurrentie heeft kenmerken van een monopolie, omdat de prijs niet gegeven is en door de aanbieder zelf kan worden bepaald. De prijs is niet gelijk aan de marginale kosten, zelfs niet op lange termijn. Dit betekent dat vragers van het</w:t>
      </w:r>
      <w:r w:rsidR="00FA7BE2">
        <w:rPr>
          <w:rFonts w:ascii="Arial" w:eastAsia="SymbolMT" w:hAnsi="Arial"/>
          <w:bCs/>
        </w:rPr>
        <w:t xml:space="preserve"> product een toegevoegde waarde</w:t>
      </w:r>
      <w:r w:rsidRPr="00CF0E0A">
        <w:rPr>
          <w:rFonts w:ascii="Arial" w:eastAsia="SymbolMT" w:hAnsi="Arial"/>
          <w:bCs/>
        </w:rPr>
        <w:t xml:space="preserve"> aan de producten erkennen en dus meer waarde aan </w:t>
      </w:r>
      <w:r w:rsidR="00FA7BE2">
        <w:rPr>
          <w:rFonts w:ascii="Arial" w:eastAsia="SymbolMT" w:hAnsi="Arial"/>
          <w:bCs/>
        </w:rPr>
        <w:t xml:space="preserve">het gereed product hechten </w:t>
      </w:r>
      <w:r w:rsidRPr="00CF0E0A">
        <w:rPr>
          <w:rFonts w:ascii="Arial" w:eastAsia="SymbolMT" w:hAnsi="Arial"/>
          <w:bCs/>
        </w:rPr>
        <w:t>dan aan enkel de onderdelen waarmee het is vervaardigd</w:t>
      </w:r>
      <w:r w:rsidR="002A13F3">
        <w:rPr>
          <w:rFonts w:ascii="Arial" w:eastAsia="SymbolMT" w:hAnsi="Arial"/>
          <w:bCs/>
        </w:rPr>
        <w:t xml:space="preserve"> (Frank, 2008)</w:t>
      </w:r>
      <w:r w:rsidRPr="00CF0E0A">
        <w:rPr>
          <w:rFonts w:ascii="Arial" w:eastAsia="SymbolMT" w:hAnsi="Arial"/>
          <w:bCs/>
        </w:rPr>
        <w:t xml:space="preserve">. </w:t>
      </w:r>
    </w:p>
    <w:p w:rsidR="001B79F3" w:rsidRPr="00CF0E0A" w:rsidRDefault="001B79F3" w:rsidP="005C324C">
      <w:pPr>
        <w:autoSpaceDE w:val="0"/>
        <w:autoSpaceDN w:val="0"/>
        <w:adjustRightInd w:val="0"/>
        <w:spacing w:after="0" w:line="360" w:lineRule="auto"/>
        <w:rPr>
          <w:rFonts w:ascii="Arial" w:eastAsia="SymbolMT" w:hAnsi="Arial"/>
          <w:bCs/>
          <w:u w:val="single"/>
        </w:rPr>
      </w:pPr>
      <w:r w:rsidRPr="00CF0E0A">
        <w:rPr>
          <w:rFonts w:ascii="Arial" w:eastAsia="SymbolMT" w:hAnsi="Arial"/>
          <w:bCs/>
        </w:rPr>
        <w:t xml:space="preserve">De markt heeft wel te maken met een dalende vraaglijn, dus een hoge prijs zal ten koste gaan van de afzet. </w:t>
      </w:r>
    </w:p>
    <w:p w:rsidR="001B79F3" w:rsidRPr="00CF0E0A" w:rsidRDefault="001B79F3" w:rsidP="005C324C">
      <w:pPr>
        <w:autoSpaceDE w:val="0"/>
        <w:autoSpaceDN w:val="0"/>
        <w:adjustRightInd w:val="0"/>
        <w:spacing w:after="0" w:line="360" w:lineRule="auto"/>
        <w:rPr>
          <w:rFonts w:ascii="Arial" w:eastAsia="SymbolMT" w:hAnsi="Arial"/>
          <w:bCs/>
        </w:rPr>
      </w:pPr>
    </w:p>
    <w:p w:rsidR="001B79F3" w:rsidRPr="00CF0E0A" w:rsidRDefault="001B79F3" w:rsidP="005C324C">
      <w:pPr>
        <w:autoSpaceDE w:val="0"/>
        <w:autoSpaceDN w:val="0"/>
        <w:adjustRightInd w:val="0"/>
        <w:spacing w:after="0" w:line="360" w:lineRule="auto"/>
        <w:rPr>
          <w:rFonts w:ascii="Arial" w:eastAsia="SymbolMT" w:hAnsi="Arial"/>
          <w:bCs/>
          <w:u w:val="single"/>
        </w:rPr>
      </w:pPr>
      <w:r w:rsidRPr="00CF0E0A">
        <w:rPr>
          <w:rFonts w:ascii="Arial" w:eastAsia="SymbolMT" w:hAnsi="Arial"/>
          <w:bCs/>
          <w:u w:val="single"/>
        </w:rPr>
        <w:t>Plaats</w:t>
      </w:r>
    </w:p>
    <w:p w:rsidR="001B79F3" w:rsidRPr="00CF0E0A" w:rsidRDefault="001B79F3" w:rsidP="005C324C">
      <w:pPr>
        <w:autoSpaceDE w:val="0"/>
        <w:autoSpaceDN w:val="0"/>
        <w:adjustRightInd w:val="0"/>
        <w:spacing w:after="0" w:line="360" w:lineRule="auto"/>
        <w:rPr>
          <w:rFonts w:ascii="Arial" w:eastAsia="SymbolMT" w:hAnsi="Arial"/>
          <w:bCs/>
        </w:rPr>
      </w:pPr>
      <w:r w:rsidRPr="00CF0E0A">
        <w:rPr>
          <w:rFonts w:ascii="Arial" w:eastAsia="SymbolMT" w:hAnsi="Arial"/>
          <w:bCs/>
        </w:rPr>
        <w:t xml:space="preserve">De markt van multivitaminen die wordt onderzocht richt zich op Nederland. De producten van de verschillende merken worden zowel in fysieke winkels als op internet aangeboden. Het merendeel van de verkopen vindt plaats in de fysieke winkels waarvan Kruidvat en Etos de grootste accounts zijn. </w:t>
      </w:r>
    </w:p>
    <w:p w:rsidR="001B79F3" w:rsidRPr="00CF0E0A" w:rsidRDefault="001B79F3" w:rsidP="005C324C">
      <w:pPr>
        <w:autoSpaceDE w:val="0"/>
        <w:autoSpaceDN w:val="0"/>
        <w:adjustRightInd w:val="0"/>
        <w:spacing w:after="0" w:line="360" w:lineRule="auto"/>
        <w:rPr>
          <w:rFonts w:ascii="Arial" w:eastAsia="SymbolMT" w:hAnsi="Arial"/>
          <w:bCs/>
        </w:rPr>
      </w:pPr>
      <w:r w:rsidRPr="00CF0E0A">
        <w:rPr>
          <w:rFonts w:ascii="Arial" w:eastAsia="SymbolMT" w:hAnsi="Arial"/>
          <w:bCs/>
        </w:rPr>
        <w:t xml:space="preserve">Een groot voordeel van multivitaminen is dat </w:t>
      </w:r>
      <w:r w:rsidR="00B0260C">
        <w:rPr>
          <w:rFonts w:ascii="Arial" w:eastAsia="SymbolMT" w:hAnsi="Arial"/>
          <w:bCs/>
        </w:rPr>
        <w:t>de</w:t>
      </w:r>
      <w:r w:rsidRPr="00CF0E0A">
        <w:rPr>
          <w:rFonts w:ascii="Arial" w:eastAsia="SymbolMT" w:hAnsi="Arial"/>
          <w:bCs/>
        </w:rPr>
        <w:t xml:space="preserve"> vitaminepil zonder recept verkrijgbaar is en een consument geen barrières (lees: doktersvoorschrift) moet overwinnen om dit product te kunnen bezitten. </w:t>
      </w:r>
    </w:p>
    <w:p w:rsidR="001B79F3" w:rsidRPr="00CF0E0A" w:rsidRDefault="001B79F3" w:rsidP="005C324C">
      <w:pPr>
        <w:autoSpaceDE w:val="0"/>
        <w:autoSpaceDN w:val="0"/>
        <w:adjustRightInd w:val="0"/>
        <w:spacing w:after="0" w:line="360" w:lineRule="auto"/>
        <w:rPr>
          <w:rFonts w:ascii="Arial" w:eastAsia="SymbolMT" w:hAnsi="Arial"/>
          <w:bCs/>
          <w:u w:val="single"/>
        </w:rPr>
      </w:pPr>
    </w:p>
    <w:p w:rsidR="001B79F3" w:rsidRPr="00CF0E0A" w:rsidRDefault="001B79F3" w:rsidP="005C324C">
      <w:pPr>
        <w:autoSpaceDE w:val="0"/>
        <w:autoSpaceDN w:val="0"/>
        <w:adjustRightInd w:val="0"/>
        <w:spacing w:after="0" w:line="360" w:lineRule="auto"/>
        <w:rPr>
          <w:rFonts w:ascii="Arial" w:eastAsia="SymbolMT" w:hAnsi="Arial"/>
          <w:bCs/>
          <w:u w:val="single"/>
        </w:rPr>
      </w:pPr>
      <w:r w:rsidRPr="00CF0E0A">
        <w:rPr>
          <w:rFonts w:ascii="Arial" w:eastAsia="SymbolMT" w:hAnsi="Arial"/>
          <w:bCs/>
          <w:u w:val="single"/>
        </w:rPr>
        <w:t>Product</w:t>
      </w:r>
    </w:p>
    <w:p w:rsidR="001B79F3" w:rsidRDefault="001B79F3" w:rsidP="005C324C">
      <w:pPr>
        <w:autoSpaceDE w:val="0"/>
        <w:autoSpaceDN w:val="0"/>
        <w:adjustRightInd w:val="0"/>
        <w:spacing w:after="0" w:line="360" w:lineRule="auto"/>
        <w:rPr>
          <w:rFonts w:ascii="Arial" w:eastAsia="SymbolMT" w:hAnsi="Arial"/>
          <w:bCs/>
        </w:rPr>
      </w:pPr>
      <w:r w:rsidRPr="00CF0E0A">
        <w:rPr>
          <w:rFonts w:ascii="Arial" w:eastAsia="SymbolMT" w:hAnsi="Arial"/>
          <w:bCs/>
        </w:rPr>
        <w:t xml:space="preserve">De markt van monopolistische concurrentie heeft ook kenmerken van een markt met volkomen concurrentie, omdat alle aanbieders zich slechts op enkele vlakken kunnen onderscheiden van het product. Een vitaminepil van de ene aanbieder bevat doorgaans dezelfde vitaminen als die van de concurrent en voldoet aan dezelfde behoefte. De verschillende aanbieders zijn substituten van elkaar en dat is ook een oorzaak voor de dalende vraagcurve in de markt, want indien een aanbieder een hogere prijs gaat vragen voor zijn product kan een consument snel overstappen naar de concurrent (hoge prijselasticiteit). </w:t>
      </w:r>
    </w:p>
    <w:p w:rsidR="009711E2" w:rsidRDefault="009711E2" w:rsidP="005C324C">
      <w:pPr>
        <w:autoSpaceDE w:val="0"/>
        <w:autoSpaceDN w:val="0"/>
        <w:adjustRightInd w:val="0"/>
        <w:spacing w:after="0" w:line="360" w:lineRule="auto"/>
        <w:rPr>
          <w:rFonts w:ascii="Arial" w:eastAsia="SymbolMT" w:hAnsi="Arial"/>
          <w:bCs/>
        </w:rPr>
      </w:pPr>
    </w:p>
    <w:p w:rsidR="009711E2" w:rsidRPr="00CF0E0A" w:rsidRDefault="009711E2" w:rsidP="009711E2">
      <w:pPr>
        <w:spacing w:line="360" w:lineRule="auto"/>
        <w:rPr>
          <w:rFonts w:ascii="Arial" w:hAnsi="Arial"/>
        </w:rPr>
      </w:pPr>
      <w:r w:rsidRPr="00CF0E0A">
        <w:rPr>
          <w:rFonts w:ascii="Arial" w:hAnsi="Arial"/>
        </w:rPr>
        <w:t xml:space="preserve">Fabrikanten van vitaminesupplementen willen graag dat hun consumenten elke dag hun product innemen. Dit is echter niet het geval, want consumenten nemen vitaminen pas vaak in als de ‘r’ in de maand zit, dus in de seizoenen herfst en winter. In deze periodes krijgt de Nederlandse bevolking het meest te maken met lichamelijke ongemakken als een verkoudheid of griep. </w:t>
      </w:r>
      <w:r>
        <w:rPr>
          <w:rFonts w:ascii="Arial" w:hAnsi="Arial"/>
        </w:rPr>
        <w:t xml:space="preserve">Multivitaminen zijn dus seizoensproducten die te maken </w:t>
      </w:r>
      <w:r w:rsidR="00B0260C">
        <w:rPr>
          <w:rFonts w:ascii="Arial" w:hAnsi="Arial"/>
        </w:rPr>
        <w:t xml:space="preserve">hebben met verkooppieken </w:t>
      </w:r>
      <w:r>
        <w:rPr>
          <w:rFonts w:ascii="Arial" w:hAnsi="Arial"/>
        </w:rPr>
        <w:t xml:space="preserve">en </w:t>
      </w:r>
      <w:r w:rsidR="00B0260C">
        <w:rPr>
          <w:rFonts w:ascii="Arial" w:hAnsi="Arial"/>
        </w:rPr>
        <w:t>-</w:t>
      </w:r>
      <w:r>
        <w:rPr>
          <w:rFonts w:ascii="Arial" w:hAnsi="Arial"/>
        </w:rPr>
        <w:t>dalen (seizoenspatronen).</w:t>
      </w:r>
    </w:p>
    <w:p w:rsidR="001B79F3" w:rsidRPr="00CF0E0A" w:rsidRDefault="001B79F3" w:rsidP="005C324C">
      <w:pPr>
        <w:autoSpaceDE w:val="0"/>
        <w:autoSpaceDN w:val="0"/>
        <w:adjustRightInd w:val="0"/>
        <w:spacing w:after="0" w:line="360" w:lineRule="auto"/>
        <w:rPr>
          <w:rFonts w:ascii="Arial" w:eastAsia="SymbolMT" w:hAnsi="Arial"/>
          <w:bCs/>
        </w:rPr>
      </w:pPr>
      <w:r w:rsidRPr="00CF0E0A">
        <w:rPr>
          <w:rFonts w:ascii="Arial" w:eastAsia="SymbolMT" w:hAnsi="Arial"/>
          <w:bCs/>
        </w:rPr>
        <w:t>Een veel voorkomend verschijnsel in deze markt is dan ook productdifferentiatie. Een aanbieder van multivitaminen kan zich op deze manier onderscheiden ten opzichte van de concurrentie in kleur, samenstelling of smaak. Op deze manier creëert een aanbieder toch zijn eigen monopolie en brand equity.</w:t>
      </w:r>
    </w:p>
    <w:p w:rsidR="008450A6" w:rsidRPr="00CF0E0A" w:rsidRDefault="008450A6" w:rsidP="005C324C">
      <w:pPr>
        <w:autoSpaceDE w:val="0"/>
        <w:autoSpaceDN w:val="0"/>
        <w:adjustRightInd w:val="0"/>
        <w:spacing w:after="0" w:line="360" w:lineRule="auto"/>
        <w:rPr>
          <w:rFonts w:ascii="Arial" w:eastAsia="SymbolMT" w:hAnsi="Arial"/>
          <w:bCs/>
        </w:rPr>
      </w:pPr>
      <w:r w:rsidRPr="00CF0E0A">
        <w:rPr>
          <w:rFonts w:ascii="Arial" w:eastAsia="SymbolMT" w:hAnsi="Arial"/>
          <w:bCs/>
        </w:rPr>
        <w:t>Multivitaminen kunnen worden gezien als een nutsproduct. Dit product wordt door de consument gebruikt om zich van de behoefte (gezond voelen)  te voorzien. Veel vitaminemerken proberen zich te onderscheiden door middel van een kauw- of zuigtablet met een smaak, maar de reden waarom de consument dit product inneemt zal daardoor niet veranderen.</w:t>
      </w:r>
    </w:p>
    <w:p w:rsidR="008450A6" w:rsidRPr="00CF0E0A" w:rsidRDefault="008450A6" w:rsidP="005C324C">
      <w:pPr>
        <w:autoSpaceDE w:val="0"/>
        <w:autoSpaceDN w:val="0"/>
        <w:adjustRightInd w:val="0"/>
        <w:spacing w:after="0" w:line="360" w:lineRule="auto"/>
        <w:rPr>
          <w:rFonts w:ascii="Arial" w:eastAsia="SymbolMT" w:hAnsi="Arial"/>
          <w:bCs/>
        </w:rPr>
      </w:pPr>
    </w:p>
    <w:p w:rsidR="001B79F3" w:rsidRPr="00CF0E0A" w:rsidRDefault="001B79F3" w:rsidP="005C324C">
      <w:pPr>
        <w:autoSpaceDE w:val="0"/>
        <w:autoSpaceDN w:val="0"/>
        <w:adjustRightInd w:val="0"/>
        <w:spacing w:after="0" w:line="360" w:lineRule="auto"/>
        <w:rPr>
          <w:rFonts w:ascii="Arial" w:eastAsia="SymbolMT" w:hAnsi="Arial"/>
          <w:bCs/>
        </w:rPr>
      </w:pPr>
      <w:r w:rsidRPr="00CF0E0A">
        <w:rPr>
          <w:rFonts w:ascii="Arial" w:eastAsia="SymbolMT" w:hAnsi="Arial"/>
          <w:bCs/>
        </w:rPr>
        <w:t>Het soort product wat wordt verhandeld in deze markt kan worden geclassificeerd als een Fast Moving Consumer Good (FMCG). Dit houdt in dat een consumentenproduct een grote omloopsnelheid bezit en een consument zal dan snel een herhalingsaankoop ondernemen.</w:t>
      </w:r>
      <w:r w:rsidR="000B456F" w:rsidRPr="00CF0E0A">
        <w:rPr>
          <w:rFonts w:ascii="Arial" w:eastAsia="SymbolMT" w:hAnsi="Arial"/>
          <w:bCs/>
        </w:rPr>
        <w:t xml:space="preserve"> Vitaminesupplemeten behoren tot de FMCG-sector die als volgt wordt gedefinieerd: “een Fast Moving Consumer Good-omgeving die wordt gekarakteriseerd door producten met een lage aankoopwaarde die meestal eenmalig of voor beperkte tijdsperioden kunnen worden geconsumeerd of gebruikt en waarbij weinig betrokkenheid van de consument nodig is” (Vyas,2004). </w:t>
      </w:r>
    </w:p>
    <w:p w:rsidR="001B79F3" w:rsidRPr="00CF0E0A" w:rsidRDefault="001B79F3" w:rsidP="005C324C">
      <w:pPr>
        <w:autoSpaceDE w:val="0"/>
        <w:autoSpaceDN w:val="0"/>
        <w:adjustRightInd w:val="0"/>
        <w:spacing w:after="0" w:line="360" w:lineRule="auto"/>
        <w:rPr>
          <w:rFonts w:ascii="Arial" w:eastAsia="SymbolMT" w:hAnsi="Arial"/>
          <w:bCs/>
        </w:rPr>
      </w:pPr>
      <w:r w:rsidRPr="00CF0E0A">
        <w:rPr>
          <w:rFonts w:ascii="Arial" w:eastAsia="SymbolMT" w:hAnsi="Arial"/>
          <w:bCs/>
        </w:rPr>
        <w:t>De meeste voedingssupplementen zijn te categoriseren als FMCG . Echter</w:t>
      </w:r>
      <w:r w:rsidR="00B0260C">
        <w:rPr>
          <w:rFonts w:ascii="Arial" w:eastAsia="SymbolMT" w:hAnsi="Arial"/>
          <w:bCs/>
        </w:rPr>
        <w:t>, er is</w:t>
      </w:r>
      <w:r w:rsidRPr="00CF0E0A">
        <w:rPr>
          <w:rFonts w:ascii="Arial" w:eastAsia="SymbolMT" w:hAnsi="Arial"/>
          <w:bCs/>
        </w:rPr>
        <w:t xml:space="preserve"> een onderscheid te maken binnen deze categorie, namelijk de echte fast movers en de slow movers. De echte fast movers zijn producten die wekelijks, zo niet dagelijks worden aangeschaft. Voorbeelden hiervan zijn flessen cola of pakken melk. De slow movers zijn producten die wat langer meegaan en hieronder vallen ook </w:t>
      </w:r>
      <w:r w:rsidR="004023D8">
        <w:rPr>
          <w:rFonts w:ascii="Arial" w:eastAsia="SymbolMT" w:hAnsi="Arial"/>
          <w:bCs/>
        </w:rPr>
        <w:t>multivitaminen.</w:t>
      </w:r>
    </w:p>
    <w:p w:rsidR="001B79F3" w:rsidRPr="00CF0E0A" w:rsidRDefault="001B79F3" w:rsidP="005C324C">
      <w:pPr>
        <w:autoSpaceDE w:val="0"/>
        <w:autoSpaceDN w:val="0"/>
        <w:adjustRightInd w:val="0"/>
        <w:spacing w:after="0" w:line="360" w:lineRule="auto"/>
        <w:rPr>
          <w:rFonts w:ascii="Arial" w:eastAsia="SymbolMT" w:hAnsi="Arial"/>
          <w:bCs/>
          <w:u w:val="single"/>
        </w:rPr>
      </w:pPr>
    </w:p>
    <w:p w:rsidR="001B79F3" w:rsidRPr="00CF0E0A" w:rsidRDefault="001B79F3" w:rsidP="005C324C">
      <w:pPr>
        <w:autoSpaceDE w:val="0"/>
        <w:autoSpaceDN w:val="0"/>
        <w:adjustRightInd w:val="0"/>
        <w:spacing w:after="0" w:line="360" w:lineRule="auto"/>
        <w:rPr>
          <w:rFonts w:ascii="Arial" w:eastAsia="SymbolMT" w:hAnsi="Arial"/>
          <w:bCs/>
          <w:u w:val="single"/>
        </w:rPr>
      </w:pPr>
      <w:r w:rsidRPr="00CF0E0A">
        <w:rPr>
          <w:rFonts w:ascii="Arial" w:eastAsia="SymbolMT" w:hAnsi="Arial"/>
          <w:bCs/>
          <w:u w:val="single"/>
        </w:rPr>
        <w:t>Promotie</w:t>
      </w:r>
    </w:p>
    <w:p w:rsidR="001B79F3" w:rsidRPr="00CF0E0A" w:rsidRDefault="001B79F3" w:rsidP="005C324C">
      <w:pPr>
        <w:autoSpaceDE w:val="0"/>
        <w:autoSpaceDN w:val="0"/>
        <w:adjustRightInd w:val="0"/>
        <w:spacing w:after="0" w:line="360" w:lineRule="auto"/>
        <w:rPr>
          <w:rFonts w:ascii="Arial" w:eastAsia="SymbolMT" w:hAnsi="Arial"/>
          <w:bCs/>
        </w:rPr>
      </w:pPr>
      <w:r w:rsidRPr="00CF0E0A">
        <w:rPr>
          <w:rFonts w:ascii="Arial" w:eastAsia="SymbolMT" w:hAnsi="Arial"/>
          <w:bCs/>
        </w:rPr>
        <w:t>Om de consument kennis te laten maken met het al dan niet gedifferentieerde product moeten aanbieders promotie maken. Promotionele activiteiten gebeuren zowel ‘Above-the-line’ als ‘Below-the-line’. Above-the-line activiteiten, waarbij de massa bereikt wordt,  gebeuren in deze sector vooral door middel van reclamespots op televisie en radio. Below-the-line activiteiten, waarbij de individuele consument bereikt wordt, gebeurt door middel van onder andere displays.</w:t>
      </w:r>
      <w:r w:rsidR="004023D8">
        <w:rPr>
          <w:rFonts w:ascii="Arial" w:eastAsia="SymbolMT" w:hAnsi="Arial"/>
          <w:bCs/>
        </w:rPr>
        <w:t xml:space="preserve"> Sales promoties is ook een vorm van een Below-the-line marketingactiviteit. </w:t>
      </w:r>
    </w:p>
    <w:p w:rsidR="001B79F3" w:rsidRPr="00CF0E0A" w:rsidRDefault="001B79F3" w:rsidP="005C324C">
      <w:pPr>
        <w:autoSpaceDE w:val="0"/>
        <w:autoSpaceDN w:val="0"/>
        <w:adjustRightInd w:val="0"/>
        <w:spacing w:after="0" w:line="360" w:lineRule="auto"/>
        <w:rPr>
          <w:rFonts w:ascii="Arial" w:eastAsia="SymbolMT" w:hAnsi="Arial"/>
          <w:bCs/>
        </w:rPr>
      </w:pPr>
    </w:p>
    <w:p w:rsidR="001B79F3" w:rsidRPr="00CF0E0A" w:rsidRDefault="001B79F3" w:rsidP="005C324C">
      <w:pPr>
        <w:autoSpaceDE w:val="0"/>
        <w:autoSpaceDN w:val="0"/>
        <w:adjustRightInd w:val="0"/>
        <w:spacing w:after="0" w:line="360" w:lineRule="auto"/>
        <w:rPr>
          <w:rFonts w:ascii="Arial" w:eastAsia="SymbolMT" w:hAnsi="Arial"/>
          <w:bCs/>
        </w:rPr>
      </w:pPr>
    </w:p>
    <w:p w:rsidR="001B79F3" w:rsidRPr="00CF0E0A" w:rsidRDefault="001B79F3" w:rsidP="005C324C">
      <w:pPr>
        <w:autoSpaceDE w:val="0"/>
        <w:autoSpaceDN w:val="0"/>
        <w:adjustRightInd w:val="0"/>
        <w:spacing w:after="0" w:line="360" w:lineRule="auto"/>
        <w:rPr>
          <w:rFonts w:ascii="Arial" w:eastAsia="SymbolMT" w:hAnsi="Arial"/>
          <w:bCs/>
        </w:rPr>
      </w:pPr>
    </w:p>
    <w:p w:rsidR="001B79F3" w:rsidRDefault="001B79F3" w:rsidP="005C324C">
      <w:pPr>
        <w:spacing w:line="360" w:lineRule="auto"/>
      </w:pPr>
    </w:p>
    <w:p w:rsidR="001D0172" w:rsidRDefault="001D0172" w:rsidP="005C324C">
      <w:pPr>
        <w:spacing w:line="360" w:lineRule="auto"/>
      </w:pPr>
    </w:p>
    <w:p w:rsidR="001D0172" w:rsidRDefault="001D0172" w:rsidP="005C324C">
      <w:pPr>
        <w:spacing w:line="360" w:lineRule="auto"/>
      </w:pPr>
    </w:p>
    <w:p w:rsidR="001D0172" w:rsidRDefault="001D0172" w:rsidP="005C324C">
      <w:pPr>
        <w:spacing w:line="360" w:lineRule="auto"/>
      </w:pPr>
    </w:p>
    <w:p w:rsidR="001D0172" w:rsidRDefault="001D0172" w:rsidP="005C324C">
      <w:pPr>
        <w:spacing w:line="360" w:lineRule="auto"/>
      </w:pPr>
    </w:p>
    <w:p w:rsidR="001D0172" w:rsidRDefault="001D0172" w:rsidP="005C324C">
      <w:pPr>
        <w:spacing w:line="360" w:lineRule="auto"/>
      </w:pPr>
    </w:p>
    <w:p w:rsidR="001D0172" w:rsidRDefault="001D0172" w:rsidP="005C324C">
      <w:pPr>
        <w:spacing w:line="360" w:lineRule="auto"/>
      </w:pPr>
    </w:p>
    <w:p w:rsidR="001D0172" w:rsidRDefault="001D0172" w:rsidP="005C324C">
      <w:pPr>
        <w:spacing w:line="360" w:lineRule="auto"/>
      </w:pPr>
    </w:p>
    <w:p w:rsidR="001B79F3" w:rsidRPr="00620DC1" w:rsidRDefault="00AB1E49" w:rsidP="00620DC1">
      <w:pPr>
        <w:pStyle w:val="Heading2"/>
        <w:rPr>
          <w:b w:val="0"/>
          <w:color w:val="auto"/>
          <w:sz w:val="32"/>
          <w:szCs w:val="32"/>
        </w:rPr>
      </w:pPr>
      <w:bookmarkStart w:id="5" w:name="_Toc326836857"/>
      <w:r w:rsidRPr="00620DC1">
        <w:rPr>
          <w:b w:val="0"/>
          <w:color w:val="auto"/>
          <w:sz w:val="32"/>
          <w:szCs w:val="32"/>
        </w:rPr>
        <w:t>Marktanalyse</w:t>
      </w:r>
      <w:bookmarkEnd w:id="5"/>
    </w:p>
    <w:p w:rsidR="00AB1E49" w:rsidRPr="00AB1E49" w:rsidRDefault="00AB1E49" w:rsidP="00AB1E49"/>
    <w:p w:rsidR="001B79F3" w:rsidRPr="00CF0E0A" w:rsidRDefault="004023D8" w:rsidP="005C324C">
      <w:pPr>
        <w:spacing w:line="360" w:lineRule="auto"/>
        <w:rPr>
          <w:rFonts w:ascii="Arial" w:hAnsi="Arial"/>
        </w:rPr>
      </w:pPr>
      <w:r>
        <w:rPr>
          <w:rFonts w:ascii="Arial" w:hAnsi="Arial"/>
        </w:rPr>
        <w:t>Om een beter overzicht te krijgen van de markt van</w:t>
      </w:r>
      <w:r w:rsidR="00F07095">
        <w:rPr>
          <w:rFonts w:ascii="Arial" w:hAnsi="Arial"/>
        </w:rPr>
        <w:t xml:space="preserve"> vitaminesupplementen zal hieronder de markt worden geanalyseerd.</w:t>
      </w:r>
      <w:r>
        <w:rPr>
          <w:rFonts w:ascii="Arial" w:hAnsi="Arial"/>
        </w:rPr>
        <w:t xml:space="preserve"> </w:t>
      </w:r>
      <w:r w:rsidR="001B79F3" w:rsidRPr="00CF0E0A">
        <w:rPr>
          <w:rFonts w:ascii="Arial" w:hAnsi="Arial"/>
        </w:rPr>
        <w:t>De vitaminemarkt kan wordt gesegmenteerd op basis van leeftijd. Door deze segmentatie kan de gehele markt worden onderverdeeld in de volgende groepen:</w:t>
      </w:r>
    </w:p>
    <w:p w:rsidR="001B79F3" w:rsidRPr="00CF0E0A" w:rsidRDefault="001B79F3" w:rsidP="005C324C">
      <w:pPr>
        <w:spacing w:line="360" w:lineRule="auto"/>
        <w:rPr>
          <w:rFonts w:ascii="Arial" w:hAnsi="Arial"/>
          <w:u w:val="single"/>
        </w:rPr>
      </w:pPr>
      <w:r w:rsidRPr="00CF0E0A">
        <w:rPr>
          <w:rFonts w:ascii="Arial" w:hAnsi="Arial"/>
          <w:u w:val="single"/>
        </w:rPr>
        <w:t xml:space="preserve">Baby’s </w:t>
      </w:r>
    </w:p>
    <w:p w:rsidR="001B79F3" w:rsidRPr="00CF0E0A" w:rsidRDefault="001B79F3" w:rsidP="005C324C">
      <w:pPr>
        <w:spacing w:line="360" w:lineRule="auto"/>
        <w:rPr>
          <w:rFonts w:ascii="Arial" w:hAnsi="Arial"/>
        </w:rPr>
      </w:pPr>
      <w:r w:rsidRPr="00CF0E0A">
        <w:rPr>
          <w:rFonts w:ascii="Arial" w:hAnsi="Arial"/>
        </w:rPr>
        <w:t xml:space="preserve">In deze doelgroep vallen kinderen van 0 tot 12 maanden. Vanaf de geboorte van een baby staat de ontwikkeling centraal. Om die ontwikkeling te bevorderen hebben baby’s essentiële vitamines nodig. Borstvoeding van de moeder is de beste voeding die een pasgeboren kind kan wensen, omdat het de voedingsstoffen bevat die het kind nodig heeft. Echter bevat het niet alle vitamines die de baby nodig heeft. Vanaf dag acht tot drie maanden na de geboorte heeft de baby dagelijks 150 microgram vitamine K nodig, wat belangrijk is voor een goede bloedstolling. </w:t>
      </w:r>
    </w:p>
    <w:p w:rsidR="001B79F3" w:rsidRPr="00CF0E0A" w:rsidRDefault="001B79F3" w:rsidP="005C324C">
      <w:pPr>
        <w:spacing w:line="360" w:lineRule="auto"/>
        <w:rPr>
          <w:rFonts w:ascii="Arial" w:hAnsi="Arial"/>
        </w:rPr>
      </w:pPr>
      <w:r w:rsidRPr="00CF0E0A">
        <w:rPr>
          <w:rFonts w:ascii="Arial" w:hAnsi="Arial"/>
        </w:rPr>
        <w:t>Vanaf dag acht tot vier jaar na de geboorte heeft het kind ook extra Vitamine D nodig. Een dagelijkse extra hoeveelheid van 10 microgram is voldoende om de ontwikkeling van botten en tanden te ondersteunen. Ook een extra hoeveelheid vitamine A, ter bevordering van de weerstand, is in de eerste levensjaren gewenst.  (Vitamine Advies Bureau)</w:t>
      </w:r>
    </w:p>
    <w:p w:rsidR="001B79F3" w:rsidRPr="00CF0E0A" w:rsidRDefault="001B79F3" w:rsidP="005C324C">
      <w:pPr>
        <w:spacing w:line="360" w:lineRule="auto"/>
        <w:rPr>
          <w:rFonts w:ascii="Arial" w:hAnsi="Arial"/>
          <w:u w:val="single"/>
        </w:rPr>
      </w:pPr>
      <w:r w:rsidRPr="00CF0E0A">
        <w:rPr>
          <w:rFonts w:ascii="Arial" w:hAnsi="Arial"/>
          <w:u w:val="single"/>
        </w:rPr>
        <w:t>Peuters</w:t>
      </w:r>
    </w:p>
    <w:p w:rsidR="001B79F3" w:rsidRPr="00CF0E0A" w:rsidRDefault="001B79F3" w:rsidP="005C324C">
      <w:pPr>
        <w:spacing w:line="360" w:lineRule="auto"/>
        <w:rPr>
          <w:rFonts w:ascii="Arial" w:hAnsi="Arial"/>
        </w:rPr>
      </w:pPr>
      <w:r w:rsidRPr="00CF0E0A">
        <w:rPr>
          <w:rFonts w:ascii="Arial" w:hAnsi="Arial"/>
        </w:rPr>
        <w:t>Deze doelgroep heeft als omvang kinderen tussen het eerste en het vierde levensjaar. Kleine kinderen kunnen nogal eens eigenwijs zijn waardoor zijn niet naar hun ouders luisteren en zo een gezonde maaltijd laten staan. Om de ouders het in deze tijd wat gemakkelijker te maken worden er in dez</w:t>
      </w:r>
      <w:r w:rsidR="00F07095">
        <w:rPr>
          <w:rFonts w:ascii="Arial" w:hAnsi="Arial"/>
        </w:rPr>
        <w:t xml:space="preserve">e markt multivitaminen </w:t>
      </w:r>
      <w:r w:rsidRPr="00CF0E0A">
        <w:rPr>
          <w:rFonts w:ascii="Arial" w:hAnsi="Arial"/>
        </w:rPr>
        <w:t xml:space="preserve">ontwikkeld </w:t>
      </w:r>
      <w:r w:rsidR="00F07095">
        <w:rPr>
          <w:rFonts w:ascii="Arial" w:hAnsi="Arial"/>
        </w:rPr>
        <w:t xml:space="preserve">speciaal </w:t>
      </w:r>
      <w:r w:rsidRPr="00CF0E0A">
        <w:rPr>
          <w:rFonts w:ascii="Arial" w:hAnsi="Arial"/>
        </w:rPr>
        <w:t xml:space="preserve">voor de doelgroep ‘peuters’. In de eerste levensjaren (kinderen tot vier jaar) geldt nog steeds een verhoogd Vitamine D-advies van 10 microgram. (Vitamine Advies Bureau). </w:t>
      </w:r>
    </w:p>
    <w:p w:rsidR="001B79F3" w:rsidRPr="00CF0E0A" w:rsidRDefault="001B79F3" w:rsidP="005C324C">
      <w:pPr>
        <w:spacing w:line="360" w:lineRule="auto"/>
        <w:rPr>
          <w:rFonts w:ascii="Arial" w:hAnsi="Arial"/>
          <w:u w:val="single"/>
        </w:rPr>
      </w:pPr>
      <w:r w:rsidRPr="00CF0E0A">
        <w:rPr>
          <w:rFonts w:ascii="Arial" w:hAnsi="Arial"/>
          <w:u w:val="single"/>
        </w:rPr>
        <w:t>Kinderen</w:t>
      </w:r>
    </w:p>
    <w:p w:rsidR="001B79F3" w:rsidRPr="00CF0E0A" w:rsidRDefault="00F07095" w:rsidP="005C324C">
      <w:pPr>
        <w:spacing w:line="360" w:lineRule="auto"/>
        <w:rPr>
          <w:rFonts w:ascii="Arial" w:hAnsi="Arial"/>
        </w:rPr>
      </w:pPr>
      <w:r>
        <w:rPr>
          <w:rFonts w:ascii="Arial" w:hAnsi="Arial"/>
        </w:rPr>
        <w:t xml:space="preserve">Onder </w:t>
      </w:r>
      <w:r w:rsidR="001B79F3" w:rsidRPr="00CF0E0A">
        <w:rPr>
          <w:rFonts w:ascii="Arial" w:hAnsi="Arial"/>
        </w:rPr>
        <w:t>deze</w:t>
      </w:r>
      <w:r>
        <w:rPr>
          <w:rFonts w:ascii="Arial" w:hAnsi="Arial"/>
        </w:rPr>
        <w:t xml:space="preserve"> doelgroep vallen kinderen van</w:t>
      </w:r>
      <w:r w:rsidR="001B79F3" w:rsidRPr="00CF0E0A">
        <w:rPr>
          <w:rFonts w:ascii="Arial" w:hAnsi="Arial"/>
        </w:rPr>
        <w:t xml:space="preserve"> vier jaar tot hun dertiende levensjaar. Ook in deze levensfase zijn kinderen eigenwijs en kunnen zij zich afzetten tegen het gedrag van hun ouders. Kinderen </w:t>
      </w:r>
      <w:r>
        <w:rPr>
          <w:rFonts w:ascii="Arial" w:hAnsi="Arial"/>
        </w:rPr>
        <w:t xml:space="preserve">maken </w:t>
      </w:r>
      <w:r w:rsidR="001B79F3" w:rsidRPr="00CF0E0A">
        <w:rPr>
          <w:rFonts w:ascii="Arial" w:hAnsi="Arial"/>
        </w:rPr>
        <w:t xml:space="preserve">in deze periode kennis met allerlei lekkere tussendoortjes en ongezonde snacks waardoor zij een gezonde maaltijd vol voedingsstoffen wel eens kunnen laten staan. De Gezondheidsraad heeft voor deze groep ook een op maat gemaakte samenstelling van vitamines en mineralen. </w:t>
      </w:r>
    </w:p>
    <w:p w:rsidR="001B79F3" w:rsidRPr="00CF0E0A" w:rsidRDefault="001B79F3" w:rsidP="005C324C">
      <w:pPr>
        <w:spacing w:line="360" w:lineRule="auto"/>
        <w:rPr>
          <w:rFonts w:ascii="Arial" w:hAnsi="Arial"/>
          <w:u w:val="single"/>
        </w:rPr>
      </w:pPr>
      <w:r w:rsidRPr="00CF0E0A">
        <w:rPr>
          <w:rFonts w:ascii="Arial" w:hAnsi="Arial"/>
          <w:u w:val="single"/>
        </w:rPr>
        <w:t>Jongeren</w:t>
      </w:r>
    </w:p>
    <w:p w:rsidR="001B79F3" w:rsidRPr="00CF0E0A" w:rsidRDefault="00F07095" w:rsidP="005C324C">
      <w:pPr>
        <w:spacing w:line="360" w:lineRule="auto"/>
        <w:rPr>
          <w:rFonts w:ascii="Arial" w:hAnsi="Arial"/>
        </w:rPr>
      </w:pPr>
      <w:r>
        <w:rPr>
          <w:rFonts w:ascii="Arial" w:hAnsi="Arial"/>
        </w:rPr>
        <w:t>Onder</w:t>
      </w:r>
      <w:r w:rsidR="001B79F3" w:rsidRPr="00CF0E0A">
        <w:rPr>
          <w:rFonts w:ascii="Arial" w:hAnsi="Arial"/>
        </w:rPr>
        <w:t xml:space="preserve"> deze doelgroep vallen </w:t>
      </w:r>
      <w:r>
        <w:rPr>
          <w:rFonts w:ascii="Arial" w:hAnsi="Arial"/>
        </w:rPr>
        <w:t xml:space="preserve">jonge </w:t>
      </w:r>
      <w:r w:rsidR="001B79F3" w:rsidRPr="00CF0E0A">
        <w:rPr>
          <w:rFonts w:ascii="Arial" w:hAnsi="Arial"/>
        </w:rPr>
        <w:t>volwassen van 14 tot 18 jaar. Deze periode staat gekenmerkt voor de pubert</w:t>
      </w:r>
      <w:r>
        <w:rPr>
          <w:rFonts w:ascii="Arial" w:hAnsi="Arial"/>
        </w:rPr>
        <w:t>eit en</w:t>
      </w:r>
      <w:r w:rsidR="001B79F3" w:rsidRPr="00CF0E0A">
        <w:rPr>
          <w:rFonts w:ascii="Arial" w:hAnsi="Arial"/>
        </w:rPr>
        <w:t xml:space="preserve"> het lichaam</w:t>
      </w:r>
      <w:r>
        <w:rPr>
          <w:rFonts w:ascii="Arial" w:hAnsi="Arial"/>
        </w:rPr>
        <w:t xml:space="preserve"> is</w:t>
      </w:r>
      <w:r w:rsidR="001B79F3" w:rsidRPr="00CF0E0A">
        <w:rPr>
          <w:rFonts w:ascii="Arial" w:hAnsi="Arial"/>
        </w:rPr>
        <w:t xml:space="preserve"> in volle ontwikkeling. De veranderingen die in het lichaam plaatsvinden leiden ook tot een verandering in het </w:t>
      </w:r>
      <w:r w:rsidRPr="00CF0E0A">
        <w:rPr>
          <w:rFonts w:ascii="Arial" w:hAnsi="Arial"/>
        </w:rPr>
        <w:t>vitamineadvies</w:t>
      </w:r>
      <w:r w:rsidR="001B79F3" w:rsidRPr="00CF0E0A">
        <w:rPr>
          <w:rFonts w:ascii="Arial" w:hAnsi="Arial"/>
        </w:rPr>
        <w:t>. Ook in deze periode kan er wel eens een gezonde maaltijd worden overgeslagen. Erger nog, in deze periode krijgen sommige meisjes te maken met anorexia waardoor zij meerder</w:t>
      </w:r>
      <w:r>
        <w:rPr>
          <w:rFonts w:ascii="Arial" w:hAnsi="Arial"/>
        </w:rPr>
        <w:t>e</w:t>
      </w:r>
      <w:r w:rsidR="001B79F3" w:rsidRPr="00CF0E0A">
        <w:rPr>
          <w:rFonts w:ascii="Arial" w:hAnsi="Arial"/>
        </w:rPr>
        <w:t xml:space="preserve"> maaltijden per dag overslaan. </w:t>
      </w:r>
    </w:p>
    <w:p w:rsidR="001B79F3" w:rsidRPr="00CF0E0A" w:rsidRDefault="001B79F3" w:rsidP="005C324C">
      <w:pPr>
        <w:spacing w:line="360" w:lineRule="auto"/>
        <w:rPr>
          <w:rFonts w:ascii="Arial" w:hAnsi="Arial"/>
          <w:u w:val="single"/>
        </w:rPr>
      </w:pPr>
      <w:r w:rsidRPr="00CF0E0A">
        <w:rPr>
          <w:rFonts w:ascii="Arial" w:hAnsi="Arial"/>
          <w:u w:val="single"/>
        </w:rPr>
        <w:t>Volwassenen</w:t>
      </w:r>
    </w:p>
    <w:p w:rsidR="001B79F3" w:rsidRPr="00CF0E0A" w:rsidRDefault="001B79F3" w:rsidP="005C324C">
      <w:pPr>
        <w:spacing w:line="360" w:lineRule="auto"/>
        <w:rPr>
          <w:rFonts w:ascii="Arial" w:hAnsi="Arial"/>
        </w:rPr>
      </w:pPr>
      <w:r w:rsidRPr="00CF0E0A">
        <w:rPr>
          <w:rFonts w:ascii="Arial" w:hAnsi="Arial"/>
        </w:rPr>
        <w:t>Mensen die voldoende lichaamsbeweging hebben en daarnaast een gezond eetpatroon volgen, hebben in principe geen v</w:t>
      </w:r>
      <w:r w:rsidR="00F07095">
        <w:rPr>
          <w:rFonts w:ascii="Arial" w:hAnsi="Arial"/>
        </w:rPr>
        <w:t>itamine</w:t>
      </w:r>
      <w:r w:rsidRPr="00CF0E0A">
        <w:rPr>
          <w:rFonts w:ascii="Arial" w:hAnsi="Arial"/>
        </w:rPr>
        <w:t>supplement nodig. Ook voor deze doelgroep geldt dat er in de laatste jaren eerder wordt geneigd naar minder gezond eten. Een eetpatroon wat niet alle voedingsstoffen bevat kan op lange termijn tot tekorten leiden. Dit kan een lage weerstand tot gevolg hebben en daardoor is men sneller ziek. Hiernaast zijn sommige mensen in deze doelgroep aan het lijnen, gebruiken zij medicijnen of volgen een vegatarisch eetpatroon waardoor zij een specifieke vitaminen- en mineralenbehoefte hebben.</w:t>
      </w:r>
    </w:p>
    <w:p w:rsidR="001B79F3" w:rsidRPr="00CF0E0A" w:rsidRDefault="001B79F3" w:rsidP="005C324C">
      <w:pPr>
        <w:spacing w:line="360" w:lineRule="auto"/>
        <w:rPr>
          <w:rFonts w:ascii="Arial" w:hAnsi="Arial"/>
          <w:u w:val="single"/>
        </w:rPr>
      </w:pPr>
      <w:r w:rsidRPr="00CF0E0A">
        <w:rPr>
          <w:rFonts w:ascii="Arial" w:hAnsi="Arial"/>
          <w:u w:val="single"/>
        </w:rPr>
        <w:t>Senioren</w:t>
      </w:r>
    </w:p>
    <w:p w:rsidR="001B79F3" w:rsidRPr="00CF0E0A" w:rsidRDefault="001B79F3" w:rsidP="005C324C">
      <w:pPr>
        <w:spacing w:line="360" w:lineRule="auto"/>
        <w:rPr>
          <w:rFonts w:ascii="Arial" w:hAnsi="Arial"/>
        </w:rPr>
      </w:pPr>
      <w:r w:rsidRPr="00CF0E0A">
        <w:rPr>
          <w:rFonts w:ascii="Arial" w:hAnsi="Arial"/>
        </w:rPr>
        <w:t>Deze doelgroep omvat de volwassenen vanaf 50 jaar. In deze periode neemt de stofwisseling af waardoor er minder vo</w:t>
      </w:r>
      <w:r w:rsidR="00F07095">
        <w:rPr>
          <w:rFonts w:ascii="Arial" w:hAnsi="Arial"/>
        </w:rPr>
        <w:t>edingsstoffen uit het voedsel kun</w:t>
      </w:r>
      <w:r w:rsidRPr="00CF0E0A">
        <w:rPr>
          <w:rFonts w:ascii="Arial" w:hAnsi="Arial"/>
        </w:rPr>
        <w:t>n</w:t>
      </w:r>
      <w:r w:rsidR="00F07095">
        <w:rPr>
          <w:rFonts w:ascii="Arial" w:hAnsi="Arial"/>
        </w:rPr>
        <w:t>en</w:t>
      </w:r>
      <w:r w:rsidRPr="00CF0E0A">
        <w:rPr>
          <w:rFonts w:ascii="Arial" w:hAnsi="Arial"/>
        </w:rPr>
        <w:t xml:space="preserve"> worden opgenomen.  Daarnaast kunnen ouderen een vitaminetekort creëren doordat zij te maken krijgen met een verminderde eetlust, medicijnen slikken, kauw- en slikproblemen ondervinden of slecht ter been zijn. Ook is het mogelijk, net als in alle andere leeftijdsfases, dat ouderen een ongezonde leefstijl kennen waarbij er niet voldoende lichaamsbeweging is en men niet voldoende groente en fruit binnen krijgt. Voor deze groep is er door de Gezondheidsraad  een speciale vitaminen- en mineralenbehoefte samengesteld waarbij rekening wordt gehouden met de bovenstaande factoren. Een verhoogd Vitamine D advies van 20 microgram is bij senioren van kracht die onvoldoende buiten komen of te maken krijgen met botontkalking. Een verhoogde Vitamine B12 inname is nodig bij ouderen die last hebben van maag- en darminfecties. </w:t>
      </w:r>
    </w:p>
    <w:p w:rsidR="001B79F3" w:rsidRPr="00CF0E0A" w:rsidRDefault="001B79F3" w:rsidP="005C324C">
      <w:pPr>
        <w:spacing w:line="360" w:lineRule="auto"/>
        <w:rPr>
          <w:rFonts w:ascii="Arial" w:hAnsi="Arial"/>
        </w:rPr>
      </w:pPr>
      <w:r w:rsidRPr="00CF0E0A">
        <w:rPr>
          <w:rFonts w:ascii="Arial" w:hAnsi="Arial"/>
        </w:rPr>
        <w:t xml:space="preserve">Daarnaast zijn er ook nog </w:t>
      </w:r>
      <w:r w:rsidR="00F07095">
        <w:rPr>
          <w:rFonts w:ascii="Arial" w:hAnsi="Arial"/>
        </w:rPr>
        <w:t xml:space="preserve">twee </w:t>
      </w:r>
      <w:r w:rsidRPr="00CF0E0A">
        <w:rPr>
          <w:rFonts w:ascii="Arial" w:hAnsi="Arial"/>
        </w:rPr>
        <w:t>doelgroepen die niet op leeftijd zijn gesegmenteerd:</w:t>
      </w:r>
    </w:p>
    <w:p w:rsidR="001B79F3" w:rsidRPr="00CF0E0A" w:rsidRDefault="001B79F3" w:rsidP="005C324C">
      <w:pPr>
        <w:spacing w:line="360" w:lineRule="auto"/>
        <w:rPr>
          <w:rFonts w:ascii="Arial" w:hAnsi="Arial"/>
          <w:u w:val="single"/>
        </w:rPr>
      </w:pPr>
      <w:r w:rsidRPr="00CF0E0A">
        <w:rPr>
          <w:rFonts w:ascii="Arial" w:hAnsi="Arial"/>
          <w:u w:val="single"/>
        </w:rPr>
        <w:t>Sporters</w:t>
      </w:r>
    </w:p>
    <w:p w:rsidR="00B94C76" w:rsidRPr="00CF0E0A" w:rsidRDefault="00B94C76" w:rsidP="005C324C">
      <w:pPr>
        <w:spacing w:line="360" w:lineRule="auto"/>
        <w:rPr>
          <w:rFonts w:ascii="Arial" w:hAnsi="Arial"/>
        </w:rPr>
      </w:pPr>
      <w:r w:rsidRPr="00CF0E0A">
        <w:rPr>
          <w:rFonts w:ascii="Arial" w:hAnsi="Arial"/>
        </w:rPr>
        <w:t>Deze doelgroep omvat volwassen mannen en vrouwen vanaf 18 jaar. Binnen een gezonde leefstijl behoort zoals eerder vermeld een gezond eetpatroon en voldoende lichaamsbeweging. Door voldoende te sporten kan een mens aan zijn dagelijkse hoeveelheid lichaamsbeweging voldoen. Sporten brengt ook nadelen met zich mee, want door actief te sporten wordt er meer zuurstof verbruikt en hierdoor komen er meer vrije radicalen in het lichaam. Spierpijn is hier</w:t>
      </w:r>
      <w:r w:rsidR="004602D6">
        <w:rPr>
          <w:rFonts w:ascii="Arial" w:hAnsi="Arial"/>
        </w:rPr>
        <w:t>van een minder plezierig gevolg.</w:t>
      </w:r>
    </w:p>
    <w:p w:rsidR="00B94C76" w:rsidRPr="00CF0E0A" w:rsidRDefault="00B94C76" w:rsidP="005C324C">
      <w:pPr>
        <w:spacing w:line="360" w:lineRule="auto"/>
        <w:rPr>
          <w:rFonts w:ascii="Arial" w:hAnsi="Arial"/>
        </w:rPr>
      </w:pPr>
      <w:r w:rsidRPr="00CF0E0A">
        <w:rPr>
          <w:rFonts w:ascii="Arial" w:hAnsi="Arial"/>
        </w:rPr>
        <w:t>Om de vrije radicalen tegen te gaan heeft het lichaam vitamines en antioxidanten nodig die bij zware lichamelijke inspanning,  zoals wielrennen of hardlopen, niet voldoende via de voeding kunnen worden opgenomen. Een supplement met zink, ijzer, selenium, koper Vitamine C  en E is</w:t>
      </w:r>
      <w:r w:rsidR="001462B2" w:rsidRPr="00CF0E0A">
        <w:rPr>
          <w:rFonts w:ascii="Arial" w:hAnsi="Arial"/>
        </w:rPr>
        <w:t xml:space="preserve"> dan noodzakelijk om de spierpijn voor de sporter te voorkomen. </w:t>
      </w:r>
    </w:p>
    <w:p w:rsidR="001462B2" w:rsidRPr="00CF0E0A" w:rsidRDefault="001462B2" w:rsidP="005C324C">
      <w:pPr>
        <w:spacing w:line="360" w:lineRule="auto"/>
        <w:rPr>
          <w:rFonts w:ascii="Arial" w:hAnsi="Arial"/>
        </w:rPr>
      </w:pPr>
      <w:r w:rsidRPr="00CF0E0A">
        <w:rPr>
          <w:rFonts w:ascii="Arial" w:hAnsi="Arial"/>
        </w:rPr>
        <w:t>Sportbeoefenaars verbranden door het sporten ook veel energie en om het energietekort aan te vullen wordt er vaak gegrepen naar koolhydraatrijke voeding die onvoldoende vitamines en mineralen kan bevatten. Een supplement met multivitaminen is voor sporters dus niet alleen noodzakelijk om spierpijn te voorkomen, maar ook als aanvulling op de voeding. Het wordt doorgaans als voorzorg ingenomen door te sporters, om te voorkomen dat hun weerstand daalt en het r</w:t>
      </w:r>
      <w:r w:rsidR="00540D5C" w:rsidRPr="00CF0E0A">
        <w:rPr>
          <w:rFonts w:ascii="Arial" w:hAnsi="Arial"/>
        </w:rPr>
        <w:t>isico op ziekte word</w:t>
      </w:r>
      <w:r w:rsidR="00F07095">
        <w:rPr>
          <w:rFonts w:ascii="Arial" w:hAnsi="Arial"/>
        </w:rPr>
        <w:t>t vergroot (L.J.C Van Loon et a</w:t>
      </w:r>
      <w:r w:rsidR="00540D5C" w:rsidRPr="00CF0E0A">
        <w:rPr>
          <w:rFonts w:ascii="Arial" w:hAnsi="Arial"/>
        </w:rPr>
        <w:t>l</w:t>
      </w:r>
      <w:r w:rsidR="00F07095">
        <w:rPr>
          <w:rFonts w:ascii="Arial" w:hAnsi="Arial"/>
        </w:rPr>
        <w:t>,</w:t>
      </w:r>
      <w:r w:rsidR="00540D5C" w:rsidRPr="00CF0E0A">
        <w:rPr>
          <w:rFonts w:ascii="Arial" w:hAnsi="Arial"/>
        </w:rPr>
        <w:t xml:space="preserve"> 2005) </w:t>
      </w:r>
      <w:r w:rsidRPr="00CF0E0A">
        <w:rPr>
          <w:rFonts w:ascii="Arial" w:hAnsi="Arial"/>
        </w:rPr>
        <w:t>Echter, er is nog niet bewezen dat een vitaminesupplement daadwerkelijk leidt tot een prestatieverbetering</w:t>
      </w:r>
      <w:r w:rsidR="00540D5C" w:rsidRPr="00CF0E0A">
        <w:rPr>
          <w:rFonts w:ascii="Arial" w:hAnsi="Arial"/>
        </w:rPr>
        <w:t xml:space="preserve"> </w:t>
      </w:r>
      <w:r w:rsidRPr="00CF0E0A">
        <w:rPr>
          <w:rFonts w:ascii="Arial" w:hAnsi="Arial"/>
        </w:rPr>
        <w:t>Wat wel is aangetoond is dat</w:t>
      </w:r>
      <w:r w:rsidR="00540D5C" w:rsidRPr="00CF0E0A">
        <w:rPr>
          <w:rFonts w:ascii="Arial" w:hAnsi="Arial"/>
        </w:rPr>
        <w:t xml:space="preserve"> de inname van een vitaminesupplement </w:t>
      </w:r>
      <w:r w:rsidRPr="00CF0E0A">
        <w:rPr>
          <w:rFonts w:ascii="Arial" w:hAnsi="Arial"/>
        </w:rPr>
        <w:t xml:space="preserve"> bij een vitaminetekort</w:t>
      </w:r>
      <w:r w:rsidR="00540D5C" w:rsidRPr="00CF0E0A">
        <w:rPr>
          <w:rFonts w:ascii="Arial" w:hAnsi="Arial"/>
        </w:rPr>
        <w:t xml:space="preserve"> wel leidt tot prestatieverbetering. (Van der Beek, 2007).</w:t>
      </w:r>
    </w:p>
    <w:p w:rsidR="00E12A6D" w:rsidRPr="00CF0E0A" w:rsidRDefault="001B79F3" w:rsidP="005C324C">
      <w:pPr>
        <w:spacing w:line="360" w:lineRule="auto"/>
        <w:rPr>
          <w:rFonts w:ascii="Arial" w:hAnsi="Arial"/>
          <w:u w:val="single"/>
        </w:rPr>
      </w:pPr>
      <w:r w:rsidRPr="00CF0E0A">
        <w:rPr>
          <w:rFonts w:ascii="Arial" w:hAnsi="Arial"/>
          <w:u w:val="single"/>
        </w:rPr>
        <w:t>Zwangere vrouwen</w:t>
      </w:r>
    </w:p>
    <w:p w:rsidR="00E12A6D" w:rsidRPr="00CF0E0A" w:rsidRDefault="00E12A6D" w:rsidP="005C324C">
      <w:pPr>
        <w:spacing w:line="360" w:lineRule="auto"/>
        <w:rPr>
          <w:rFonts w:ascii="Arial" w:hAnsi="Arial"/>
        </w:rPr>
      </w:pPr>
      <w:r w:rsidRPr="00CF0E0A">
        <w:rPr>
          <w:rFonts w:ascii="Arial" w:hAnsi="Arial"/>
        </w:rPr>
        <w:t>Deze doelgroep omvat volwassen vrouwen van 15 tot ongeveer 50 jaar. Tijdens de zwangerschap gebeurt er veel in het lichaam van de vrouw. Vroeger vertelde men zwangere vrouwen dat zij ‘voor twee’ moesten eten, maar dat is achterhaald. De basis voor een gezonde zwangerschap is een gezonde leefstijl. Een gezond eetpatroon wat bestaat uit ongeveer 2500 calorieën per dag is echter niet genoeg voor een zwangere vrouw om aan haar vitaminen- en mineralenadvies te voldoen. Volgens de Gezondheidsraad dient een zwangere vrouw Vitamine A, D</w:t>
      </w:r>
      <w:r w:rsidR="005459D3" w:rsidRPr="00CF0E0A">
        <w:rPr>
          <w:rFonts w:ascii="Arial" w:hAnsi="Arial"/>
        </w:rPr>
        <w:t xml:space="preserve"> </w:t>
      </w:r>
      <w:r w:rsidRPr="00CF0E0A">
        <w:rPr>
          <w:rFonts w:ascii="Arial" w:hAnsi="Arial"/>
        </w:rPr>
        <w:t>en Foliumzuur extra in te nemen. Een supplement is hierbij doorgaans de enige optie, omdat deze hoeveelheid stoffen niet uit de voeding kan worden gehaald. Vitamine A speelt een belangrijke rol bij de weerstand en de groei. Vitamine D is nodig om calcium uit de voeding in het lichaam op te nemen</w:t>
      </w:r>
      <w:r w:rsidR="005459D3" w:rsidRPr="00CF0E0A">
        <w:rPr>
          <w:rFonts w:ascii="Arial" w:hAnsi="Arial"/>
        </w:rPr>
        <w:t xml:space="preserve"> en Foliumzuur is essentieel om het risico van een ‘open ruggetje’ bij een kind te </w:t>
      </w:r>
      <w:r w:rsidR="00F07095">
        <w:rPr>
          <w:rFonts w:ascii="Arial" w:hAnsi="Arial"/>
        </w:rPr>
        <w:t>verkleinen.</w:t>
      </w:r>
      <w:r w:rsidR="005459D3" w:rsidRPr="00CF0E0A">
        <w:rPr>
          <w:rFonts w:ascii="Arial" w:hAnsi="Arial"/>
        </w:rPr>
        <w:t xml:space="preserve"> </w:t>
      </w:r>
    </w:p>
    <w:p w:rsidR="00540D5C" w:rsidRPr="00CF0E0A" w:rsidRDefault="00540D5C" w:rsidP="005C324C">
      <w:pPr>
        <w:spacing w:line="360" w:lineRule="auto"/>
        <w:rPr>
          <w:rFonts w:ascii="Arial" w:hAnsi="Arial"/>
        </w:rPr>
      </w:pPr>
    </w:p>
    <w:p w:rsidR="001B79F3" w:rsidRPr="00CF0E0A" w:rsidRDefault="001B79F3" w:rsidP="005C324C">
      <w:pPr>
        <w:spacing w:line="360" w:lineRule="auto"/>
        <w:rPr>
          <w:rFonts w:ascii="Arial" w:hAnsi="Arial"/>
          <w:u w:val="single"/>
        </w:rPr>
      </w:pPr>
    </w:p>
    <w:p w:rsidR="001B79F3" w:rsidRPr="00CF0E0A" w:rsidRDefault="001B79F3" w:rsidP="005C324C">
      <w:pPr>
        <w:spacing w:line="360" w:lineRule="auto"/>
        <w:rPr>
          <w:rFonts w:ascii="Arial" w:hAnsi="Arial"/>
        </w:rPr>
      </w:pPr>
    </w:p>
    <w:p w:rsidR="00B1333C" w:rsidRDefault="001B79F3" w:rsidP="005C324C">
      <w:pPr>
        <w:spacing w:line="360" w:lineRule="auto"/>
        <w:rPr>
          <w:rFonts w:ascii="Arial" w:hAnsi="Arial"/>
        </w:rPr>
      </w:pPr>
      <w:r w:rsidRPr="00CF0E0A">
        <w:rPr>
          <w:rFonts w:ascii="Arial" w:hAnsi="Arial"/>
        </w:rPr>
        <w:t xml:space="preserve"> </w:t>
      </w:r>
    </w:p>
    <w:p w:rsidR="001B79F3" w:rsidRPr="00620DC1" w:rsidRDefault="00AB1E49" w:rsidP="00620DC1">
      <w:pPr>
        <w:pStyle w:val="Heading2"/>
        <w:rPr>
          <w:b w:val="0"/>
          <w:color w:val="auto"/>
          <w:sz w:val="32"/>
          <w:szCs w:val="32"/>
        </w:rPr>
      </w:pPr>
      <w:bookmarkStart w:id="6" w:name="_Toc326836858"/>
      <w:r w:rsidRPr="00620DC1">
        <w:rPr>
          <w:b w:val="0"/>
          <w:color w:val="auto"/>
          <w:sz w:val="32"/>
          <w:szCs w:val="32"/>
        </w:rPr>
        <w:t>Algemene externe marktfactoren</w:t>
      </w:r>
      <w:bookmarkEnd w:id="6"/>
    </w:p>
    <w:p w:rsidR="00AB1E49" w:rsidRPr="00AB1E49" w:rsidRDefault="00AB1E49" w:rsidP="00AB1E49"/>
    <w:p w:rsidR="009E12B3" w:rsidRPr="00CF0E0A" w:rsidRDefault="005C324C" w:rsidP="005C324C">
      <w:pPr>
        <w:spacing w:line="360" w:lineRule="auto"/>
        <w:rPr>
          <w:rFonts w:ascii="Arial" w:hAnsi="Arial"/>
        </w:rPr>
      </w:pPr>
      <w:r w:rsidRPr="00CF0E0A">
        <w:rPr>
          <w:rFonts w:ascii="Arial" w:hAnsi="Arial"/>
        </w:rPr>
        <w:t xml:space="preserve">Nu de markt is gesegmenteerd is het belangrijk om de externe multivitaminemarkt te analyseren. Dit zal gebeuren door middel van de kansen en bedreigingen die in deze omgeving zijn gesitueerd. </w:t>
      </w:r>
      <w:r w:rsidR="00F855B5" w:rsidRPr="00CF0E0A">
        <w:rPr>
          <w:rFonts w:ascii="Arial" w:hAnsi="Arial"/>
        </w:rPr>
        <w:t>Als op de bedreigingen niet goed wordt ingespeeld door de fabrikanten kan dit een daling van de winst tot gevolg hebben. Als de kansen in de markt goed worden benut, kan dit leiden tot een stijging van de omzet.</w:t>
      </w:r>
    </w:p>
    <w:p w:rsidR="001B79F3" w:rsidRPr="00AB1E49" w:rsidRDefault="005C324C" w:rsidP="005C324C">
      <w:pPr>
        <w:spacing w:line="360" w:lineRule="auto"/>
        <w:rPr>
          <w:rFonts w:ascii="Arial" w:hAnsi="Arial"/>
          <w:u w:val="single"/>
        </w:rPr>
      </w:pPr>
      <w:r w:rsidRPr="00AB1E49">
        <w:rPr>
          <w:rFonts w:ascii="Arial" w:hAnsi="Arial"/>
          <w:u w:val="single"/>
        </w:rPr>
        <w:t>Bedreigingen</w:t>
      </w:r>
    </w:p>
    <w:p w:rsidR="001B79F3" w:rsidRPr="00CF0E0A" w:rsidRDefault="005C324C" w:rsidP="005C324C">
      <w:pPr>
        <w:pStyle w:val="ListParagraph"/>
        <w:numPr>
          <w:ilvl w:val="0"/>
          <w:numId w:val="5"/>
        </w:numPr>
        <w:spacing w:line="360" w:lineRule="auto"/>
        <w:rPr>
          <w:rFonts w:ascii="Arial" w:hAnsi="Arial"/>
        </w:rPr>
      </w:pPr>
      <w:r w:rsidRPr="00CF0E0A">
        <w:rPr>
          <w:rFonts w:ascii="Arial" w:hAnsi="Arial"/>
        </w:rPr>
        <w:t xml:space="preserve">De eerste bedreiging voor de markt voor multivitaminen is dat </w:t>
      </w:r>
      <w:r w:rsidR="000D71E8" w:rsidRPr="00CF0E0A">
        <w:rPr>
          <w:rFonts w:ascii="Arial" w:hAnsi="Arial"/>
        </w:rPr>
        <w:t xml:space="preserve">media </w:t>
      </w:r>
      <w:r w:rsidRPr="00CF0E0A">
        <w:rPr>
          <w:rFonts w:ascii="Arial" w:hAnsi="Arial"/>
        </w:rPr>
        <w:t xml:space="preserve">uitwijzen dat het gebruik van </w:t>
      </w:r>
      <w:r w:rsidR="000D71E8" w:rsidRPr="00CF0E0A">
        <w:rPr>
          <w:rFonts w:ascii="Arial" w:hAnsi="Arial"/>
        </w:rPr>
        <w:t>een overdosis vitaminen</w:t>
      </w:r>
      <w:r w:rsidRPr="00CF0E0A">
        <w:rPr>
          <w:rFonts w:ascii="Arial" w:hAnsi="Arial"/>
        </w:rPr>
        <w:t xml:space="preserve"> k</w:t>
      </w:r>
      <w:r w:rsidR="001B79F3" w:rsidRPr="00CF0E0A">
        <w:rPr>
          <w:rFonts w:ascii="Arial" w:hAnsi="Arial"/>
        </w:rPr>
        <w:t>ankerverwekkend</w:t>
      </w:r>
      <w:r w:rsidRPr="00CF0E0A">
        <w:rPr>
          <w:rFonts w:ascii="Arial" w:hAnsi="Arial"/>
        </w:rPr>
        <w:t xml:space="preserve"> kan zijn. </w:t>
      </w:r>
      <w:r w:rsidR="00166EB5" w:rsidRPr="00CF0E0A">
        <w:rPr>
          <w:rFonts w:ascii="Arial" w:hAnsi="Arial"/>
        </w:rPr>
        <w:t xml:space="preserve">Wetenschappelijk onderzoek concludeert echter dat er geen significant verband is tussen het krijgen van kanker en de inname van een vitaminesupplement. </w:t>
      </w:r>
      <w:r w:rsidR="000D71E8" w:rsidRPr="00CF0E0A">
        <w:rPr>
          <w:rFonts w:ascii="Arial" w:hAnsi="Arial"/>
        </w:rPr>
        <w:t>(Bruijnzeel, 2005). Sterker nog, voorgaand onderzoek wijst uit dat mannen beter beschermd zijn tegen kanker indien zij vitamine</w:t>
      </w:r>
      <w:r w:rsidR="008B7DDA">
        <w:rPr>
          <w:rFonts w:ascii="Arial" w:hAnsi="Arial"/>
        </w:rPr>
        <w:t>supplement innemen.</w:t>
      </w:r>
    </w:p>
    <w:p w:rsidR="00C01D26" w:rsidRPr="00CF0E0A" w:rsidRDefault="00690F95" w:rsidP="005C324C">
      <w:pPr>
        <w:pStyle w:val="ListParagraph"/>
        <w:numPr>
          <w:ilvl w:val="0"/>
          <w:numId w:val="5"/>
        </w:numPr>
        <w:spacing w:line="360" w:lineRule="auto"/>
        <w:rPr>
          <w:rFonts w:ascii="Arial" w:hAnsi="Arial"/>
        </w:rPr>
      </w:pPr>
      <w:r w:rsidRPr="00CF0E0A">
        <w:rPr>
          <w:rFonts w:ascii="Arial" w:hAnsi="Arial"/>
        </w:rPr>
        <w:t>De tweede bedreiging</w:t>
      </w:r>
      <w:r w:rsidR="00C01D26" w:rsidRPr="00CF0E0A">
        <w:rPr>
          <w:rFonts w:ascii="Arial" w:hAnsi="Arial"/>
        </w:rPr>
        <w:t xml:space="preserve"> </w:t>
      </w:r>
      <w:r w:rsidR="008B7DDA">
        <w:rPr>
          <w:rFonts w:ascii="Arial" w:hAnsi="Arial"/>
        </w:rPr>
        <w:t xml:space="preserve">is dat </w:t>
      </w:r>
      <w:r w:rsidR="00C01D26" w:rsidRPr="00CF0E0A">
        <w:rPr>
          <w:rFonts w:ascii="Arial" w:hAnsi="Arial"/>
        </w:rPr>
        <w:t xml:space="preserve">er in de media en wetenschappelijk onderzoek </w:t>
      </w:r>
      <w:r w:rsidR="008B7DDA">
        <w:rPr>
          <w:rFonts w:ascii="Arial" w:hAnsi="Arial"/>
        </w:rPr>
        <w:t xml:space="preserve">wordt </w:t>
      </w:r>
      <w:r w:rsidR="00C01D26" w:rsidRPr="00CF0E0A">
        <w:rPr>
          <w:rFonts w:ascii="Arial" w:hAnsi="Arial"/>
        </w:rPr>
        <w:t xml:space="preserve">geconcludeerd dat de inname van een vitaminesupplement zinloos is (Erasmus Medisch Centrum, 2003). De </w:t>
      </w:r>
      <w:r w:rsidR="008B7DDA">
        <w:rPr>
          <w:rFonts w:ascii="Arial" w:hAnsi="Arial"/>
        </w:rPr>
        <w:t xml:space="preserve">gedachte </w:t>
      </w:r>
      <w:r w:rsidR="00C01D26" w:rsidRPr="00CF0E0A">
        <w:rPr>
          <w:rFonts w:ascii="Arial" w:hAnsi="Arial"/>
        </w:rPr>
        <w:t xml:space="preserve">hierachter is dat mensen via de voeding al voldoende voedingsstoffen binnenkrijgen en bij het slikken van een vitaminepil de overbodige vitamines en mineralen automatisch worden uitgescheden. </w:t>
      </w:r>
    </w:p>
    <w:p w:rsidR="00555DA0" w:rsidRDefault="00C01D26" w:rsidP="00555DA0">
      <w:pPr>
        <w:pStyle w:val="ListParagraph"/>
        <w:spacing w:line="360" w:lineRule="auto"/>
        <w:rPr>
          <w:rFonts w:ascii="Arial" w:hAnsi="Arial"/>
        </w:rPr>
      </w:pPr>
      <w:r w:rsidRPr="00CF0E0A">
        <w:rPr>
          <w:rFonts w:ascii="Arial" w:hAnsi="Arial"/>
        </w:rPr>
        <w:t xml:space="preserve">De Consumentbond heeft in het kader van bovenstaande </w:t>
      </w:r>
      <w:r w:rsidR="009711E2">
        <w:rPr>
          <w:rFonts w:ascii="Arial" w:hAnsi="Arial"/>
        </w:rPr>
        <w:t>verklaringen</w:t>
      </w:r>
      <w:r w:rsidRPr="00CF0E0A">
        <w:rPr>
          <w:rFonts w:ascii="Arial" w:hAnsi="Arial"/>
        </w:rPr>
        <w:t xml:space="preserve"> in 2011 een actie gelanceerd genaamd “De Bittere Pil”. Met deze actie wil de Consumentenbond het Nederlandse volk duidelijk maken dat het slikken van een vitaminepil nutteloos is en alleen nodig is voor bepaalde groepen in de samenleving </w:t>
      </w:r>
      <w:r w:rsidR="008B7DDA">
        <w:rPr>
          <w:rFonts w:ascii="Arial" w:hAnsi="Arial"/>
        </w:rPr>
        <w:t>zo</w:t>
      </w:r>
      <w:r w:rsidRPr="00CF0E0A">
        <w:rPr>
          <w:rFonts w:ascii="Arial" w:hAnsi="Arial"/>
        </w:rPr>
        <w:t xml:space="preserve">als kinderen, topsporters en zwangere vrouwen. </w:t>
      </w:r>
      <w:r w:rsidR="00690F95" w:rsidRPr="00CF0E0A">
        <w:rPr>
          <w:rFonts w:ascii="Arial" w:hAnsi="Arial"/>
        </w:rPr>
        <w:t xml:space="preserve">De </w:t>
      </w:r>
      <w:r w:rsidR="008B7DDA">
        <w:rPr>
          <w:rFonts w:ascii="Arial" w:hAnsi="Arial"/>
        </w:rPr>
        <w:t>b</w:t>
      </w:r>
      <w:r w:rsidR="00690F95" w:rsidRPr="00CF0E0A">
        <w:rPr>
          <w:rFonts w:ascii="Arial" w:hAnsi="Arial"/>
        </w:rPr>
        <w:t xml:space="preserve">ond constateert dat fabrikanten onterecht claimen dat het nemen van een vitaminepil “de weerstand verhoogd” en wil dat de Warenwet hierbij ingrijpt om misleiding </w:t>
      </w:r>
      <w:r w:rsidR="008B7DDA">
        <w:rPr>
          <w:rFonts w:ascii="Arial" w:hAnsi="Arial"/>
        </w:rPr>
        <w:t>van consumenten</w:t>
      </w:r>
      <w:r w:rsidR="00690F95" w:rsidRPr="00CF0E0A">
        <w:rPr>
          <w:rFonts w:ascii="Arial" w:hAnsi="Arial"/>
        </w:rPr>
        <w:t xml:space="preserve"> te voorkomen.  De Consumentenbond ondernam actie door fabrikanten (de grote vitaminemerken) en verkopers (Kruidvat, Etos en Albert Heijn) op te hoogte stellen van de onterechte claims. Hiernaast konden consumenten een petitie ondertekenen waarmee zij de actie </w:t>
      </w:r>
      <w:r w:rsidR="008B7DDA">
        <w:rPr>
          <w:rFonts w:ascii="Arial" w:hAnsi="Arial"/>
        </w:rPr>
        <w:t>onder</w:t>
      </w:r>
      <w:r w:rsidR="00690F95" w:rsidRPr="00CF0E0A">
        <w:rPr>
          <w:rFonts w:ascii="Arial" w:hAnsi="Arial"/>
        </w:rPr>
        <w:t xml:space="preserve">steunden.  </w:t>
      </w:r>
    </w:p>
    <w:p w:rsidR="00D3601A" w:rsidRPr="00AB1E49" w:rsidRDefault="00D3601A" w:rsidP="00AB1E49">
      <w:pPr>
        <w:pStyle w:val="ListParagraph"/>
        <w:numPr>
          <w:ilvl w:val="0"/>
          <w:numId w:val="5"/>
        </w:numPr>
        <w:spacing w:line="360" w:lineRule="auto"/>
        <w:rPr>
          <w:rFonts w:ascii="Arial" w:hAnsi="Arial"/>
        </w:rPr>
      </w:pPr>
      <w:r w:rsidRPr="00555DA0">
        <w:rPr>
          <w:rFonts w:ascii="Arial" w:hAnsi="Arial"/>
        </w:rPr>
        <w:t xml:space="preserve">De laatste bedreiging speelt zich af op het internet. Sinds enkele jaren treedt er </w:t>
      </w:r>
      <w:r w:rsidR="008B7DDA">
        <w:rPr>
          <w:rFonts w:ascii="Arial" w:hAnsi="Arial"/>
        </w:rPr>
        <w:t xml:space="preserve">nieuwe en bedreigende </w:t>
      </w:r>
      <w:r w:rsidRPr="00555DA0">
        <w:rPr>
          <w:rFonts w:ascii="Arial" w:hAnsi="Arial"/>
        </w:rPr>
        <w:t>concurrentie op in de multivitaminenmarkt die zich alleen op internet afspeelt. Een voorbeeld hiervan is het vitaminemerk Fit For Me. Via direct marketing per telefoon en per mail worden potentiële consument</w:t>
      </w:r>
      <w:r w:rsidR="008B7DDA">
        <w:rPr>
          <w:rFonts w:ascii="Arial" w:hAnsi="Arial"/>
        </w:rPr>
        <w:t>en</w:t>
      </w:r>
      <w:r w:rsidRPr="00555DA0">
        <w:rPr>
          <w:rFonts w:ascii="Arial" w:hAnsi="Arial"/>
        </w:rPr>
        <w:t xml:space="preserve"> geïnformeerd over de producten van dit merk. Fit For Me claimt dat zij voor elke consument een ‘custom made’ vitaminepil kunnen maken die voldoet aan de behoefte die je op dat moment nodig hebt. Door online een test in te vullen</w:t>
      </w:r>
      <w:r w:rsidR="008B7DDA">
        <w:rPr>
          <w:rFonts w:ascii="Arial" w:hAnsi="Arial"/>
        </w:rPr>
        <w:t>, waarin het segment wordt vastgesteld,</w:t>
      </w:r>
      <w:r w:rsidRPr="00555DA0">
        <w:rPr>
          <w:rFonts w:ascii="Arial" w:hAnsi="Arial"/>
        </w:rPr>
        <w:t xml:space="preserve"> wordt de consument direct betrokken in het verkoopverhaal. </w:t>
      </w:r>
      <w:r w:rsidR="00BD60F2" w:rsidRPr="00555DA0">
        <w:rPr>
          <w:rFonts w:ascii="Arial" w:hAnsi="Arial"/>
        </w:rPr>
        <w:t>Groot gevaar is dat deze opkomende concurrent</w:t>
      </w:r>
      <w:r w:rsidR="008B7DDA">
        <w:rPr>
          <w:rFonts w:ascii="Arial" w:hAnsi="Arial"/>
        </w:rPr>
        <w:t>en</w:t>
      </w:r>
      <w:r w:rsidR="00BD60F2" w:rsidRPr="00555DA0">
        <w:rPr>
          <w:rFonts w:ascii="Arial" w:hAnsi="Arial"/>
        </w:rPr>
        <w:t xml:space="preserve"> vitaminepillen goedkoper aanbieden, omdat zij geen fysieke </w:t>
      </w:r>
      <w:r w:rsidR="00816676">
        <w:rPr>
          <w:rFonts w:ascii="Arial" w:hAnsi="Arial"/>
        </w:rPr>
        <w:t xml:space="preserve">winkel </w:t>
      </w:r>
      <w:r w:rsidR="00BD60F2" w:rsidRPr="00555DA0">
        <w:rPr>
          <w:rFonts w:ascii="Arial" w:hAnsi="Arial"/>
        </w:rPr>
        <w:t xml:space="preserve">nodig hebben om hun producten te verkopen. De consumenten bestelt het product online en het wordt daarna meteen met de post verzonden. Er komen dus geen tussenpersonen </w:t>
      </w:r>
      <w:r w:rsidR="00B1333C">
        <w:rPr>
          <w:rFonts w:ascii="Arial" w:hAnsi="Arial"/>
        </w:rPr>
        <w:t xml:space="preserve">aan te pas. </w:t>
      </w:r>
      <w:r w:rsidR="00BD60F2" w:rsidRPr="00555DA0">
        <w:rPr>
          <w:rFonts w:ascii="Arial" w:hAnsi="Arial"/>
        </w:rPr>
        <w:t xml:space="preserve"> </w:t>
      </w:r>
      <w:r w:rsidRPr="00AB1E49">
        <w:rPr>
          <w:rFonts w:ascii="Arial" w:hAnsi="Arial"/>
        </w:rPr>
        <w:t xml:space="preserve"> </w:t>
      </w:r>
    </w:p>
    <w:p w:rsidR="000D71E8" w:rsidRPr="00AB1E49" w:rsidRDefault="000D71E8" w:rsidP="005C324C">
      <w:pPr>
        <w:spacing w:line="360" w:lineRule="auto"/>
        <w:rPr>
          <w:rFonts w:ascii="Arial" w:hAnsi="Arial"/>
          <w:u w:val="single"/>
        </w:rPr>
      </w:pPr>
      <w:r w:rsidRPr="00AB1E49">
        <w:rPr>
          <w:rFonts w:ascii="Arial" w:hAnsi="Arial"/>
          <w:u w:val="single"/>
        </w:rPr>
        <w:t>Kansen</w:t>
      </w:r>
    </w:p>
    <w:p w:rsidR="000D71E8" w:rsidRPr="00CF0E0A" w:rsidRDefault="00690F95" w:rsidP="000D71E8">
      <w:pPr>
        <w:pStyle w:val="ListParagraph"/>
        <w:numPr>
          <w:ilvl w:val="0"/>
          <w:numId w:val="6"/>
        </w:numPr>
        <w:spacing w:line="360" w:lineRule="auto"/>
        <w:rPr>
          <w:rFonts w:ascii="Arial" w:hAnsi="Arial"/>
        </w:rPr>
      </w:pPr>
      <w:r w:rsidRPr="00CF0E0A">
        <w:rPr>
          <w:rFonts w:ascii="Arial" w:hAnsi="Arial"/>
        </w:rPr>
        <w:t xml:space="preserve">De eerste kans die </w:t>
      </w:r>
      <w:r w:rsidR="00BD60F2" w:rsidRPr="00CF0E0A">
        <w:rPr>
          <w:rFonts w:ascii="Arial" w:hAnsi="Arial"/>
        </w:rPr>
        <w:t xml:space="preserve">zich in de multivitaminemarkt voordoet is het effect van Vitamine C. </w:t>
      </w:r>
      <w:r w:rsidR="003720E5" w:rsidRPr="00CF0E0A">
        <w:rPr>
          <w:rFonts w:ascii="Arial" w:hAnsi="Arial"/>
        </w:rPr>
        <w:t xml:space="preserve"> Al in 1979 is er onderzoek gedaan naar de effecten van Vitamine C (ook wel Ascorbinezuur gen</w:t>
      </w:r>
      <w:r w:rsidR="00B1333C">
        <w:rPr>
          <w:rFonts w:ascii="Arial" w:hAnsi="Arial"/>
        </w:rPr>
        <w:t>aa</w:t>
      </w:r>
      <w:r w:rsidR="003720E5" w:rsidRPr="00CF0E0A">
        <w:rPr>
          <w:rFonts w:ascii="Arial" w:hAnsi="Arial"/>
        </w:rPr>
        <w:t xml:space="preserve">md) op kanker. Vitamine C is een sterke remmer van nitrosaminen die voorkomen in bier, vis en gerookte eetwaren. Toevoeging van Vitamine C bij etenswaren die nitrosaminen bevatten kunnen kanker voorkomen. De werkzaamheid kan worden verklaard doordat Vitamine C een antioxidant is. </w:t>
      </w:r>
      <w:r w:rsidR="00EA78CB" w:rsidRPr="00CF0E0A">
        <w:rPr>
          <w:rFonts w:ascii="Arial" w:hAnsi="Arial"/>
        </w:rPr>
        <w:t>(Pharmacy World &amp; Science, 1979)</w:t>
      </w:r>
    </w:p>
    <w:p w:rsidR="00B1333C" w:rsidRPr="00B1333C" w:rsidRDefault="00B1333C" w:rsidP="00B1333C">
      <w:pPr>
        <w:pStyle w:val="ListParagraph"/>
        <w:numPr>
          <w:ilvl w:val="0"/>
          <w:numId w:val="6"/>
        </w:numPr>
        <w:spacing w:line="360" w:lineRule="auto"/>
        <w:rPr>
          <w:rFonts w:ascii="Arial" w:hAnsi="Arial"/>
        </w:rPr>
      </w:pPr>
      <w:r w:rsidRPr="00B1333C">
        <w:rPr>
          <w:rFonts w:ascii="Arial" w:hAnsi="Arial"/>
        </w:rPr>
        <w:t>Voedingssupplementen worden gebruikt als aanvulling op de dagelijkse gezonde voeding. Recentelijk onderzocht het Rijksinstituut voor Milieu en Gezondheid (RIVM) in  het ‘Dutch National Food Consumption Survey 2007-2010’:</w:t>
      </w:r>
    </w:p>
    <w:p w:rsidR="00B1333C" w:rsidRPr="00B1333C" w:rsidRDefault="00B1333C" w:rsidP="00B1333C">
      <w:pPr>
        <w:pStyle w:val="ListParagraph"/>
        <w:spacing w:line="360" w:lineRule="auto"/>
        <w:rPr>
          <w:rFonts w:ascii="Arial" w:hAnsi="Arial"/>
        </w:rPr>
      </w:pPr>
      <w:r w:rsidRPr="00B1333C">
        <w:rPr>
          <w:rFonts w:ascii="Arial" w:hAnsi="Arial"/>
        </w:rPr>
        <w:t xml:space="preserve">“Het Nederlandse volk consumeert nog steeds onvoldoende fruit, groente, vis en vezels. Verbetering van het type vet in een dieet kan worden bereikt door transvetten en verzadigde vetten te vervangen door onverzadigde vetten. De hoeveelheid verzadigde vetten in voeding is nog steeds te hoog en hierdoor ligt het risico van het krijgen van overgewicht voor de hand. Een gezond eetpatroon is belangrijk om obesitas en hart-en vaatziekten te voorkomen. Dit kan worden bereikt door verandering van het voedingsaanbod en het consumentengedrag. Het onderzoek toont aan dat sommige mensen zich niet houden aan de geadviseerde hoeveelheden van vitaminen en mineralen als vitamine A, B1, C, E, Magnesium, Kalium en Zink. Mensen die zich in een specifieke levensfase bevinden zoals zwangere vrouwen en 50 plussers, houden zich niet aan de aanbevolen dagelijkse hoeveelheid van respectievelijk Foliumzuur en Vitamine D.” (Van Rossum et al, 2011) </w:t>
      </w:r>
    </w:p>
    <w:p w:rsidR="000D71E8" w:rsidRPr="00CF0E0A" w:rsidRDefault="00EA78CB" w:rsidP="00B1333C">
      <w:pPr>
        <w:pStyle w:val="ListParagraph"/>
        <w:spacing w:line="360" w:lineRule="auto"/>
        <w:rPr>
          <w:rFonts w:ascii="Arial" w:hAnsi="Arial"/>
        </w:rPr>
      </w:pPr>
      <w:r w:rsidRPr="00CF0E0A">
        <w:rPr>
          <w:rFonts w:ascii="Arial" w:hAnsi="Arial"/>
        </w:rPr>
        <w:t>De tweede kans die zich voordoet in deze markt is het toenemende overgewicht onder de Nederlandse bevolking. Ob</w:t>
      </w:r>
      <w:r w:rsidR="0086364C" w:rsidRPr="00CF0E0A">
        <w:rPr>
          <w:rFonts w:ascii="Arial" w:hAnsi="Arial"/>
        </w:rPr>
        <w:t>esitas wordt een steeds groter probleem in de Nederlands</w:t>
      </w:r>
      <w:r w:rsidR="009711E2">
        <w:rPr>
          <w:rFonts w:ascii="Arial" w:hAnsi="Arial"/>
        </w:rPr>
        <w:t>e samenleving (Van Rossum et al</w:t>
      </w:r>
      <w:r w:rsidR="0086364C" w:rsidRPr="00CF0E0A">
        <w:rPr>
          <w:rFonts w:ascii="Arial" w:hAnsi="Arial"/>
        </w:rPr>
        <w:t xml:space="preserve">, 2011) . Dit probleem ontstaat doordat mensen meer calorieën innemen dan dat zij verbranden. Verkeerde eetgewoonten en een sterke afname van de hoeveelheid lichaamsbeweging zijn hier oorzaken van. Een goed voedingssupplement </w:t>
      </w:r>
      <w:r w:rsidR="00C3132D" w:rsidRPr="00CF0E0A">
        <w:rPr>
          <w:rFonts w:ascii="Arial" w:hAnsi="Arial"/>
        </w:rPr>
        <w:t>met</w:t>
      </w:r>
      <w:r w:rsidR="0086364C" w:rsidRPr="00CF0E0A">
        <w:rPr>
          <w:rFonts w:ascii="Arial" w:hAnsi="Arial"/>
        </w:rPr>
        <w:t xml:space="preserve"> goede multivitaminen k</w:t>
      </w:r>
      <w:r w:rsidR="0028202F">
        <w:rPr>
          <w:rFonts w:ascii="Arial" w:hAnsi="Arial"/>
        </w:rPr>
        <w:t>an</w:t>
      </w:r>
      <w:r w:rsidR="0086364C" w:rsidRPr="00CF0E0A">
        <w:rPr>
          <w:rFonts w:ascii="Arial" w:hAnsi="Arial"/>
        </w:rPr>
        <w:t xml:space="preserve"> voorkomen dat iemand te maken krijgt met overgewicht. Stoffen als Omega-3 Visolie dragen bij aan een lager cholesterolgehalte en helpt daarmee ook overgewicht te voorkomen. </w:t>
      </w:r>
    </w:p>
    <w:p w:rsidR="000D71E8" w:rsidRPr="00CF0E0A" w:rsidRDefault="00C3132D" w:rsidP="000D71E8">
      <w:pPr>
        <w:pStyle w:val="ListParagraph"/>
        <w:numPr>
          <w:ilvl w:val="0"/>
          <w:numId w:val="6"/>
        </w:numPr>
        <w:spacing w:line="360" w:lineRule="auto"/>
        <w:rPr>
          <w:rFonts w:ascii="Arial" w:hAnsi="Arial"/>
        </w:rPr>
      </w:pPr>
      <w:r w:rsidRPr="00CF0E0A">
        <w:rPr>
          <w:rFonts w:ascii="Arial" w:hAnsi="Arial"/>
        </w:rPr>
        <w:t>De laatste kans die zich op de markt van vitaminesupplementen bevind</w:t>
      </w:r>
      <w:r w:rsidR="0028202F">
        <w:rPr>
          <w:rFonts w:ascii="Arial" w:hAnsi="Arial"/>
        </w:rPr>
        <w:t>t</w:t>
      </w:r>
      <w:r w:rsidRPr="00CF0E0A">
        <w:rPr>
          <w:rFonts w:ascii="Arial" w:hAnsi="Arial"/>
        </w:rPr>
        <w:t xml:space="preserve"> is internet. Ook in deze branche wordt er steeds meer verkopen via internet gedaan. </w:t>
      </w:r>
      <w:r w:rsidR="00DB3907" w:rsidRPr="00CF0E0A">
        <w:rPr>
          <w:rFonts w:ascii="Arial" w:hAnsi="Arial"/>
        </w:rPr>
        <w:t xml:space="preserve">Internetsales lijken in de toekomst een alternatief te gaan worden voor de fysieke aankopen. Aankopen zijn voor de consument op deze manier gemakkelijker en er wordt doorgaans meer informatie verschaft dan in de fysieke winkel. Voor de fabrikant heeft internet als voordeel dat men kan besparen op fysieke winkels en men eerder in contact kan komen met de klant. </w:t>
      </w:r>
    </w:p>
    <w:p w:rsidR="00DB3907" w:rsidRPr="00CF0E0A" w:rsidRDefault="00DB3907" w:rsidP="00DB3907">
      <w:pPr>
        <w:spacing w:line="360" w:lineRule="auto"/>
        <w:rPr>
          <w:rFonts w:ascii="Arial" w:hAnsi="Arial"/>
        </w:rPr>
      </w:pPr>
    </w:p>
    <w:p w:rsidR="00DC253C" w:rsidRPr="00CF0E0A" w:rsidRDefault="00DC253C" w:rsidP="00DB3907">
      <w:pPr>
        <w:spacing w:line="360" w:lineRule="auto"/>
        <w:rPr>
          <w:rFonts w:ascii="Arial" w:hAnsi="Arial"/>
        </w:rPr>
      </w:pPr>
    </w:p>
    <w:p w:rsidR="00DC253C" w:rsidRPr="00CF0E0A" w:rsidRDefault="00DC253C" w:rsidP="00DB3907">
      <w:pPr>
        <w:spacing w:line="360" w:lineRule="auto"/>
        <w:rPr>
          <w:rFonts w:ascii="Arial" w:hAnsi="Arial"/>
        </w:rPr>
      </w:pPr>
    </w:p>
    <w:p w:rsidR="00DC253C" w:rsidRDefault="00DC253C" w:rsidP="00DB3907">
      <w:pPr>
        <w:spacing w:line="360" w:lineRule="auto"/>
        <w:rPr>
          <w:rFonts w:ascii="Arial" w:hAnsi="Arial"/>
        </w:rPr>
      </w:pPr>
    </w:p>
    <w:p w:rsidR="009711E2" w:rsidRDefault="009711E2" w:rsidP="00DB3907">
      <w:pPr>
        <w:spacing w:line="360" w:lineRule="auto"/>
        <w:rPr>
          <w:rFonts w:ascii="Arial" w:hAnsi="Arial"/>
        </w:rPr>
      </w:pPr>
    </w:p>
    <w:p w:rsidR="00AB1E49" w:rsidRDefault="00AB1E49" w:rsidP="00DB3907">
      <w:pPr>
        <w:spacing w:line="360" w:lineRule="auto"/>
        <w:rPr>
          <w:rFonts w:ascii="Arial" w:hAnsi="Arial"/>
        </w:rPr>
      </w:pPr>
    </w:p>
    <w:p w:rsidR="00AB1E49" w:rsidRDefault="00AB1E49" w:rsidP="00DB3907">
      <w:pPr>
        <w:spacing w:line="360" w:lineRule="auto"/>
        <w:rPr>
          <w:rFonts w:ascii="Arial" w:hAnsi="Arial"/>
        </w:rPr>
      </w:pPr>
    </w:p>
    <w:p w:rsidR="00AB1E49" w:rsidRDefault="00AB1E49" w:rsidP="00DB3907">
      <w:pPr>
        <w:spacing w:line="360" w:lineRule="auto"/>
        <w:rPr>
          <w:rFonts w:ascii="Arial" w:hAnsi="Arial"/>
        </w:rPr>
      </w:pPr>
    </w:p>
    <w:p w:rsidR="00AB1E49" w:rsidRDefault="00AB1E49" w:rsidP="00DB3907">
      <w:pPr>
        <w:spacing w:line="360" w:lineRule="auto"/>
        <w:rPr>
          <w:rFonts w:ascii="Arial" w:hAnsi="Arial"/>
        </w:rPr>
      </w:pPr>
    </w:p>
    <w:p w:rsidR="00AB1E49" w:rsidRDefault="00AB1E49" w:rsidP="00DB3907">
      <w:pPr>
        <w:spacing w:line="360" w:lineRule="auto"/>
        <w:rPr>
          <w:rFonts w:ascii="Arial" w:hAnsi="Arial"/>
        </w:rPr>
      </w:pPr>
    </w:p>
    <w:p w:rsidR="00AB1E49" w:rsidRDefault="00AB1E49" w:rsidP="00DB3907">
      <w:pPr>
        <w:spacing w:line="360" w:lineRule="auto"/>
        <w:rPr>
          <w:rFonts w:ascii="Arial" w:hAnsi="Arial"/>
        </w:rPr>
      </w:pPr>
    </w:p>
    <w:p w:rsidR="00AB1E49" w:rsidRDefault="00AB1E49" w:rsidP="00DB3907">
      <w:pPr>
        <w:spacing w:line="360" w:lineRule="auto"/>
        <w:rPr>
          <w:rFonts w:ascii="Arial" w:hAnsi="Arial"/>
        </w:rPr>
      </w:pPr>
    </w:p>
    <w:p w:rsidR="00AB1E49" w:rsidRDefault="00AB1E49" w:rsidP="00DB3907">
      <w:pPr>
        <w:spacing w:line="360" w:lineRule="auto"/>
        <w:rPr>
          <w:rFonts w:ascii="Arial" w:hAnsi="Arial"/>
        </w:rPr>
      </w:pPr>
    </w:p>
    <w:p w:rsidR="00AB1E49" w:rsidRDefault="00AB1E49" w:rsidP="00DB3907">
      <w:pPr>
        <w:spacing w:line="360" w:lineRule="auto"/>
        <w:rPr>
          <w:rFonts w:ascii="Arial" w:hAnsi="Arial"/>
        </w:rPr>
      </w:pPr>
    </w:p>
    <w:p w:rsidR="00AB1E49" w:rsidRDefault="00AB1E49" w:rsidP="00DB3907">
      <w:pPr>
        <w:spacing w:line="360" w:lineRule="auto"/>
        <w:rPr>
          <w:rFonts w:ascii="Arial" w:hAnsi="Arial"/>
        </w:rPr>
      </w:pPr>
    </w:p>
    <w:p w:rsidR="00AB1E49" w:rsidRDefault="00AB1E49" w:rsidP="00DB3907">
      <w:pPr>
        <w:spacing w:line="360" w:lineRule="auto"/>
        <w:rPr>
          <w:rFonts w:ascii="Arial" w:hAnsi="Arial"/>
        </w:rPr>
      </w:pPr>
    </w:p>
    <w:p w:rsidR="00AB1E49" w:rsidRDefault="00AB1E49" w:rsidP="00DB3907">
      <w:pPr>
        <w:spacing w:line="360" w:lineRule="auto"/>
        <w:rPr>
          <w:rFonts w:ascii="Arial" w:hAnsi="Arial"/>
        </w:rPr>
      </w:pPr>
    </w:p>
    <w:p w:rsidR="00AB1E49" w:rsidRDefault="00AB1E49" w:rsidP="00DB3907">
      <w:pPr>
        <w:spacing w:line="360" w:lineRule="auto"/>
        <w:rPr>
          <w:rFonts w:ascii="Arial" w:hAnsi="Arial"/>
        </w:rPr>
      </w:pPr>
    </w:p>
    <w:p w:rsidR="00DB3907" w:rsidRPr="00620DC1" w:rsidRDefault="00AB1E49" w:rsidP="00620DC1">
      <w:pPr>
        <w:pStyle w:val="Heading2"/>
        <w:rPr>
          <w:b w:val="0"/>
          <w:color w:val="auto"/>
          <w:sz w:val="32"/>
          <w:szCs w:val="32"/>
        </w:rPr>
      </w:pPr>
      <w:bookmarkStart w:id="7" w:name="_Toc326836859"/>
      <w:r w:rsidRPr="00620DC1">
        <w:rPr>
          <w:b w:val="0"/>
          <w:color w:val="auto"/>
          <w:sz w:val="32"/>
          <w:szCs w:val="32"/>
        </w:rPr>
        <w:t>Concurrentie factoren</w:t>
      </w:r>
      <w:bookmarkEnd w:id="7"/>
    </w:p>
    <w:p w:rsidR="00AB1E49" w:rsidRPr="00AB1E49" w:rsidRDefault="00AB1E49" w:rsidP="00AB1E49"/>
    <w:p w:rsidR="001B79F3" w:rsidRPr="00CF0E0A" w:rsidRDefault="00DA7044" w:rsidP="005C324C">
      <w:pPr>
        <w:spacing w:line="360" w:lineRule="auto"/>
        <w:rPr>
          <w:rFonts w:ascii="Arial" w:hAnsi="Arial"/>
        </w:rPr>
      </w:pPr>
      <w:r w:rsidRPr="00CF0E0A">
        <w:rPr>
          <w:rFonts w:ascii="Arial" w:hAnsi="Arial"/>
        </w:rPr>
        <w:t xml:space="preserve">Zoals eerder vermeld wordt de markt van multivitaminen bediend door voornamelijk </w:t>
      </w:r>
      <w:r w:rsidR="0028202F">
        <w:rPr>
          <w:rFonts w:ascii="Arial" w:hAnsi="Arial"/>
        </w:rPr>
        <w:t>acht</w:t>
      </w:r>
      <w:r w:rsidR="00AB1E49">
        <w:rPr>
          <w:rFonts w:ascii="Arial" w:hAnsi="Arial"/>
        </w:rPr>
        <w:t xml:space="preserve"> </w:t>
      </w:r>
      <w:r w:rsidRPr="00CF0E0A">
        <w:rPr>
          <w:rFonts w:ascii="Arial" w:hAnsi="Arial"/>
        </w:rPr>
        <w:t>merken. De verschillende merken zullen worden besproken op basis van grootte, assortiment en brand equity (succesfactor).</w:t>
      </w:r>
      <w:r w:rsidR="007E1004" w:rsidRPr="00CF0E0A">
        <w:rPr>
          <w:rFonts w:ascii="Arial" w:hAnsi="Arial"/>
        </w:rPr>
        <w:t xml:space="preserve"> Een consument neemt brand equity waar als de waarde van het betreffende product </w:t>
      </w:r>
      <w:r w:rsidR="00132F8E" w:rsidRPr="00CF0E0A">
        <w:rPr>
          <w:rFonts w:ascii="Arial" w:hAnsi="Arial"/>
        </w:rPr>
        <w:t>die</w:t>
      </w:r>
      <w:r w:rsidR="003C0E9D" w:rsidRPr="00CF0E0A">
        <w:rPr>
          <w:rFonts w:ascii="Arial" w:hAnsi="Arial"/>
        </w:rPr>
        <w:t xml:space="preserve"> </w:t>
      </w:r>
      <w:r w:rsidR="007E1004" w:rsidRPr="00CF0E0A">
        <w:rPr>
          <w:rFonts w:ascii="Arial" w:hAnsi="Arial"/>
        </w:rPr>
        <w:t>wordt geassocieerd met het merk. Een bedrijf kan brand equity zien als de toekomstige contante waarde van de winststroom</w:t>
      </w:r>
      <w:r w:rsidR="00DD682E" w:rsidRPr="00CF0E0A">
        <w:rPr>
          <w:rFonts w:ascii="Arial" w:hAnsi="Arial"/>
        </w:rPr>
        <w:t xml:space="preserve"> die te danken is aan de loyaliteit aan het merk.</w:t>
      </w:r>
      <w:r w:rsidR="007E1004" w:rsidRPr="00CF0E0A">
        <w:rPr>
          <w:rFonts w:ascii="Arial" w:hAnsi="Arial"/>
        </w:rPr>
        <w:t xml:space="preserve"> (Aaker en Biel, 1993). </w:t>
      </w:r>
      <w:r w:rsidR="00DD682E" w:rsidRPr="00CF0E0A">
        <w:rPr>
          <w:rFonts w:ascii="Arial" w:hAnsi="Arial"/>
        </w:rPr>
        <w:t>Uit management perspectief kan Brand Equity gezien worden als een set van bezittingen, inclusief brand awareness, brand loyalty, waargenomen kwaliteit en merk associaties, die verbonden zijn m</w:t>
      </w:r>
      <w:r w:rsidR="001260DD" w:rsidRPr="00CF0E0A">
        <w:rPr>
          <w:rFonts w:ascii="Arial" w:hAnsi="Arial"/>
        </w:rPr>
        <w:t xml:space="preserve">et de merknaam of het merklogo welke waarde toevoegt of afdoet van een product of service </w:t>
      </w:r>
      <w:r w:rsidR="00DF4645" w:rsidRPr="00CF0E0A">
        <w:rPr>
          <w:rFonts w:ascii="Arial" w:hAnsi="Arial"/>
        </w:rPr>
        <w:t>die door consumenten wordt bepaald.</w:t>
      </w:r>
      <w:r w:rsidR="001260DD" w:rsidRPr="00CF0E0A">
        <w:rPr>
          <w:rFonts w:ascii="Arial" w:hAnsi="Arial"/>
        </w:rPr>
        <w:t xml:space="preserve"> </w:t>
      </w:r>
      <w:r w:rsidR="003C0E9D" w:rsidRPr="00CF0E0A">
        <w:rPr>
          <w:rFonts w:ascii="Arial" w:hAnsi="Arial"/>
        </w:rPr>
        <w:t xml:space="preserve">Vanuit het gedragsopzicht is brand equity een kritiek punt,  omdat het kan leiden tot competitief voordeel </w:t>
      </w:r>
      <w:r w:rsidR="0028202F">
        <w:rPr>
          <w:rFonts w:ascii="Arial" w:hAnsi="Arial"/>
        </w:rPr>
        <w:t>dat</w:t>
      </w:r>
      <w:r w:rsidR="003C0E9D" w:rsidRPr="00CF0E0A">
        <w:rPr>
          <w:rFonts w:ascii="Arial" w:hAnsi="Arial"/>
        </w:rPr>
        <w:t xml:space="preserve"> gebaseerd is op niet-geprijsde competitie </w:t>
      </w:r>
      <w:r w:rsidR="00DD682E" w:rsidRPr="00CF0E0A">
        <w:rPr>
          <w:rFonts w:ascii="Arial" w:hAnsi="Arial"/>
        </w:rPr>
        <w:t xml:space="preserve">(Aaker, 1991). </w:t>
      </w:r>
    </w:p>
    <w:p w:rsidR="00DF4645" w:rsidRPr="006F6EFE" w:rsidRDefault="00DF4645" w:rsidP="005C324C">
      <w:pPr>
        <w:spacing w:line="360" w:lineRule="auto"/>
        <w:rPr>
          <w:rFonts w:ascii="Arial" w:hAnsi="Arial"/>
        </w:rPr>
      </w:pPr>
      <w:r w:rsidRPr="00CF0E0A">
        <w:rPr>
          <w:rFonts w:ascii="Arial" w:hAnsi="Arial"/>
        </w:rPr>
        <w:t xml:space="preserve">Keller ziet </w:t>
      </w:r>
      <w:r w:rsidR="00BC0122">
        <w:rPr>
          <w:rFonts w:ascii="Arial" w:hAnsi="Arial"/>
        </w:rPr>
        <w:t xml:space="preserve">consumer </w:t>
      </w:r>
      <w:r w:rsidRPr="00CF0E0A">
        <w:rPr>
          <w:rFonts w:ascii="Arial" w:hAnsi="Arial"/>
        </w:rPr>
        <w:t>based brand equity als “het gedifferentieerde effect van merkkennis van de consument die antwoord op de marketing van het merk. Merkkennis omvat brand awareness (brand recall en herkenning) en merkimago (type, voorkeur, sterke en originaliteit van de merkassociatie). Consumer-based brand equity komt voor wanneer de consument zich bewust maakt van het merk en een aantal sterke, geprefereerde en unieke merkassociatie</w:t>
      </w:r>
      <w:r w:rsidR="00BC0122">
        <w:rPr>
          <w:rFonts w:ascii="Arial" w:hAnsi="Arial"/>
        </w:rPr>
        <w:t>s in het geheugen heeft gegrift</w:t>
      </w:r>
      <w:r w:rsidRPr="00CF0E0A">
        <w:rPr>
          <w:rFonts w:ascii="Arial" w:hAnsi="Arial"/>
        </w:rPr>
        <w:t xml:space="preserve"> </w:t>
      </w:r>
      <w:r w:rsidRPr="006F6EFE">
        <w:rPr>
          <w:rFonts w:ascii="Arial" w:hAnsi="Arial"/>
        </w:rPr>
        <w:t>“ (Keller, 1993)</w:t>
      </w:r>
      <w:r w:rsidR="00BC0122">
        <w:rPr>
          <w:rFonts w:ascii="Arial" w:hAnsi="Arial"/>
        </w:rPr>
        <w:t>.</w:t>
      </w:r>
      <w:r w:rsidRPr="006F6EFE">
        <w:rPr>
          <w:rFonts w:ascii="Arial" w:hAnsi="Arial"/>
        </w:rPr>
        <w:t xml:space="preserve">  </w:t>
      </w:r>
    </w:p>
    <w:p w:rsidR="001009B0" w:rsidRDefault="00BD6F88" w:rsidP="005C324C">
      <w:pPr>
        <w:spacing w:line="360" w:lineRule="auto"/>
        <w:rPr>
          <w:rFonts w:ascii="Arial" w:hAnsi="Arial"/>
        </w:rPr>
      </w:pPr>
      <w:r w:rsidRPr="00BD6F88">
        <w:rPr>
          <w:rFonts w:ascii="Arial" w:hAnsi="Arial"/>
        </w:rPr>
        <w:t>In de markt k</w:t>
      </w:r>
      <w:r>
        <w:rPr>
          <w:rFonts w:ascii="Arial" w:hAnsi="Arial"/>
        </w:rPr>
        <w:t xml:space="preserve">an er een onderscheid worden gemaakt tussen zogenaamde high-equity  en low-equity merken. High-equity merken hebben een hoge consumentenwaarde in de markt, een hoge brand awareness en </w:t>
      </w:r>
      <w:r w:rsidRPr="00CF0E0A">
        <w:rPr>
          <w:rFonts w:ascii="Arial" w:hAnsi="Arial"/>
        </w:rPr>
        <w:t>consumenten hebben er een meerprijs (premium prijs) voor o</w:t>
      </w:r>
      <w:r>
        <w:rPr>
          <w:rFonts w:ascii="Arial" w:hAnsi="Arial"/>
        </w:rPr>
        <w:t xml:space="preserve">ver om aan het product te komen. Ook kan een high-equity </w:t>
      </w:r>
      <w:r w:rsidRPr="00CF0E0A">
        <w:rPr>
          <w:rFonts w:ascii="Arial" w:hAnsi="Arial"/>
        </w:rPr>
        <w:t xml:space="preserve">merk </w:t>
      </w:r>
      <w:r>
        <w:rPr>
          <w:rFonts w:ascii="Arial" w:hAnsi="Arial"/>
        </w:rPr>
        <w:t>worden</w:t>
      </w:r>
      <w:r w:rsidRPr="00CF0E0A">
        <w:rPr>
          <w:rFonts w:ascii="Arial" w:hAnsi="Arial"/>
        </w:rPr>
        <w:t xml:space="preserve"> aanbevolen aan anderen (Netemeyer et all, 2004).</w:t>
      </w:r>
      <w:r w:rsidR="001009B0">
        <w:rPr>
          <w:rFonts w:ascii="Arial" w:hAnsi="Arial"/>
        </w:rPr>
        <w:t xml:space="preserve">                                                                                            Een low-equity merk is het tegenovergestelde van een high-equity merk. De</w:t>
      </w:r>
      <w:r w:rsidR="002E55A6">
        <w:rPr>
          <w:rFonts w:ascii="Arial" w:hAnsi="Arial"/>
        </w:rPr>
        <w:t xml:space="preserve"> producten van dit merk hebben een lage consumentenwaarde zonder brand aware</w:t>
      </w:r>
      <w:r w:rsidR="00BC0122">
        <w:rPr>
          <w:rFonts w:ascii="Arial" w:hAnsi="Arial"/>
        </w:rPr>
        <w:t xml:space="preserve">ness. Consumenten hebben er alleen </w:t>
      </w:r>
      <w:r w:rsidR="002E55A6">
        <w:rPr>
          <w:rFonts w:ascii="Arial" w:hAnsi="Arial"/>
        </w:rPr>
        <w:t>een lage prijs voor over om dit product aan te schaffen.</w:t>
      </w:r>
    </w:p>
    <w:p w:rsidR="00620DC1" w:rsidRDefault="00620DC1" w:rsidP="005C324C">
      <w:pPr>
        <w:spacing w:line="360" w:lineRule="auto"/>
        <w:rPr>
          <w:rFonts w:ascii="Arial" w:hAnsi="Arial"/>
        </w:rPr>
      </w:pPr>
    </w:p>
    <w:p w:rsidR="00620DC1" w:rsidRDefault="00620DC1" w:rsidP="005C324C">
      <w:pPr>
        <w:spacing w:line="360" w:lineRule="auto"/>
        <w:rPr>
          <w:rFonts w:ascii="Arial" w:hAnsi="Arial"/>
        </w:rPr>
      </w:pPr>
    </w:p>
    <w:p w:rsidR="00620DC1" w:rsidRDefault="00620DC1" w:rsidP="005C324C">
      <w:pPr>
        <w:spacing w:line="360" w:lineRule="auto"/>
        <w:rPr>
          <w:rFonts w:ascii="Arial" w:hAnsi="Arial"/>
        </w:rPr>
      </w:pPr>
    </w:p>
    <w:p w:rsidR="00620DC1" w:rsidRPr="00BD6F88" w:rsidRDefault="00620DC1" w:rsidP="005C324C">
      <w:pPr>
        <w:spacing w:line="360" w:lineRule="auto"/>
        <w:rPr>
          <w:rFonts w:ascii="Arial" w:hAnsi="Arial"/>
        </w:rPr>
      </w:pPr>
    </w:p>
    <w:p w:rsidR="00AB1E49" w:rsidRDefault="00AB1E49" w:rsidP="007B3100">
      <w:pPr>
        <w:pStyle w:val="NoSpacing"/>
        <w:spacing w:line="360" w:lineRule="auto"/>
        <w:rPr>
          <w:rFonts w:ascii="Arial" w:hAnsi="Arial"/>
        </w:rPr>
      </w:pPr>
      <w:r>
        <w:rPr>
          <w:rFonts w:ascii="Arial" w:hAnsi="Arial"/>
          <w:noProof/>
          <w:lang w:val="en-US"/>
        </w:rPr>
        <w:drawing>
          <wp:inline distT="0" distB="0" distL="0" distR="0">
            <wp:extent cx="1147276" cy="760325"/>
            <wp:effectExtent l="19050" t="0" r="0" b="0"/>
            <wp:docPr id="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147935" cy="760762"/>
                    </a:xfrm>
                    <a:prstGeom prst="rect">
                      <a:avLst/>
                    </a:prstGeom>
                    <a:noFill/>
                    <a:ln w="9525">
                      <a:noFill/>
                      <a:miter lim="800000"/>
                      <a:headEnd/>
                      <a:tailEnd/>
                    </a:ln>
                  </pic:spPr>
                </pic:pic>
              </a:graphicData>
            </a:graphic>
          </wp:inline>
        </w:drawing>
      </w:r>
    </w:p>
    <w:p w:rsidR="007B3100" w:rsidRPr="00CF0E0A" w:rsidRDefault="00DD682E" w:rsidP="007B3100">
      <w:pPr>
        <w:pStyle w:val="NoSpacing"/>
        <w:spacing w:line="360" w:lineRule="auto"/>
        <w:rPr>
          <w:rFonts w:ascii="Arial" w:hAnsi="Arial"/>
        </w:rPr>
      </w:pPr>
      <w:r w:rsidRPr="00CF0E0A">
        <w:rPr>
          <w:rFonts w:ascii="Arial" w:hAnsi="Arial"/>
        </w:rPr>
        <w:t>Davitamon is de marktleider op de markt van multivitaminen en mineralen en is tevens de oudste speler. Al sinds 1928 brengt Davitamon voedingssupplementen op de markt . Waar het begon met de kindervitamine A en D, is het assortiment in de loop der jaren fors uitgebreid. Met de slogan “Voor iedereen, elke dag” heeft Davitamon inmiddels voor elk marktsegment</w:t>
      </w:r>
      <w:r w:rsidR="00391DED" w:rsidRPr="00CF0E0A">
        <w:rPr>
          <w:rFonts w:ascii="Arial" w:hAnsi="Arial"/>
        </w:rPr>
        <w:t xml:space="preserve"> (met uitzondering van sporters)</w:t>
      </w:r>
      <w:r w:rsidRPr="00CF0E0A">
        <w:rPr>
          <w:rFonts w:ascii="Arial" w:hAnsi="Arial"/>
        </w:rPr>
        <w:t xml:space="preserve"> één of meerdere passende p</w:t>
      </w:r>
      <w:r w:rsidR="00BC0122">
        <w:rPr>
          <w:rFonts w:ascii="Arial" w:hAnsi="Arial"/>
        </w:rPr>
        <w:t>roducten die de consument helpen</w:t>
      </w:r>
      <w:r w:rsidRPr="00CF0E0A">
        <w:rPr>
          <w:rFonts w:ascii="Arial" w:hAnsi="Arial"/>
        </w:rPr>
        <w:t xml:space="preserve"> om zich gezond te blijven voelen. </w:t>
      </w:r>
      <w:r w:rsidR="007B3100" w:rsidRPr="00CF0E0A">
        <w:rPr>
          <w:rFonts w:ascii="Arial" w:hAnsi="Arial"/>
        </w:rPr>
        <w:t>De  multivitaminen zijn verkrijgbaar in veel verschillende vormen en smaken waardoor de consument veel keus heeft om het passende product te vinden. In 2012 heeft het merk twee nieuwe producten geïntroduceerd met een multivitamine voor spec</w:t>
      </w:r>
      <w:r w:rsidR="00BC0122">
        <w:rPr>
          <w:rFonts w:ascii="Arial" w:hAnsi="Arial"/>
        </w:rPr>
        <w:t>iaal samengesteld voor jongeren en zuigtabletten (uniek product) voor zowel volwassen en senioren.</w:t>
      </w:r>
    </w:p>
    <w:p w:rsidR="00900A08" w:rsidRPr="00CF0E0A" w:rsidRDefault="00900A08" w:rsidP="007B3100">
      <w:pPr>
        <w:pStyle w:val="NoSpacing"/>
        <w:spacing w:line="360" w:lineRule="auto"/>
        <w:rPr>
          <w:rFonts w:ascii="Arial" w:hAnsi="Arial"/>
        </w:rPr>
      </w:pPr>
      <w:r w:rsidRPr="00CF0E0A">
        <w:rPr>
          <w:rFonts w:ascii="Arial" w:hAnsi="Arial"/>
        </w:rPr>
        <w:t>Davitamon is een high-equity merk, omdat het hoge waarde heeft in de markt. Het is niet voor niets marktleider. Het is een bekend en vertrouwd me</w:t>
      </w:r>
      <w:r w:rsidR="00BC0122">
        <w:rPr>
          <w:rFonts w:ascii="Arial" w:hAnsi="Arial"/>
        </w:rPr>
        <w:t>rk wat als sinds 1928 bestaan. A</w:t>
      </w:r>
      <w:r w:rsidRPr="00CF0E0A">
        <w:rPr>
          <w:rFonts w:ascii="Arial" w:hAnsi="Arial"/>
        </w:rPr>
        <w:t xml:space="preserve">ls consumenten aan Davitamon denken, wordt dit geassocieerd met vitaminepillen. </w:t>
      </w:r>
    </w:p>
    <w:p w:rsidR="00900A08" w:rsidRDefault="00900A08" w:rsidP="007B3100">
      <w:pPr>
        <w:pStyle w:val="NoSpacing"/>
        <w:spacing w:line="360" w:lineRule="auto"/>
        <w:rPr>
          <w:rFonts w:ascii="Arial" w:hAnsi="Arial"/>
        </w:rPr>
      </w:pPr>
      <w:r w:rsidRPr="00CF0E0A">
        <w:rPr>
          <w:rFonts w:ascii="Arial" w:hAnsi="Arial"/>
        </w:rPr>
        <w:t xml:space="preserve">Davitamon voldoet </w:t>
      </w:r>
      <w:r w:rsidR="001009B0">
        <w:rPr>
          <w:rFonts w:ascii="Arial" w:hAnsi="Arial"/>
        </w:rPr>
        <w:t xml:space="preserve">aan de kenmerken van een high-equity merk </w:t>
      </w:r>
      <w:r w:rsidRPr="00CF0E0A">
        <w:rPr>
          <w:rFonts w:ascii="Arial" w:hAnsi="Arial"/>
        </w:rPr>
        <w:t>met zijn typische uitstraling (rode bal)</w:t>
      </w:r>
      <w:r w:rsidR="00DC253C" w:rsidRPr="00CF0E0A">
        <w:rPr>
          <w:rFonts w:ascii="Arial" w:hAnsi="Arial"/>
        </w:rPr>
        <w:t xml:space="preserve"> en zijn onderscheidende producten. </w:t>
      </w:r>
    </w:p>
    <w:p w:rsidR="004E2563" w:rsidRPr="00CF0E0A" w:rsidRDefault="004E2563" w:rsidP="007B3100">
      <w:pPr>
        <w:pStyle w:val="NoSpacing"/>
        <w:spacing w:line="360" w:lineRule="auto"/>
        <w:rPr>
          <w:rFonts w:ascii="Arial" w:hAnsi="Arial"/>
        </w:rPr>
      </w:pPr>
    </w:p>
    <w:p w:rsidR="00DC253C" w:rsidRPr="001009B0" w:rsidRDefault="00DC253C" w:rsidP="007B3100">
      <w:pPr>
        <w:pStyle w:val="NoSpacing"/>
      </w:pPr>
    </w:p>
    <w:p w:rsidR="00AB1E49" w:rsidRPr="004E2563" w:rsidRDefault="00AB1E49" w:rsidP="00C06D7E">
      <w:pPr>
        <w:pStyle w:val="NoSpacing"/>
        <w:spacing w:line="360" w:lineRule="auto"/>
        <w:rPr>
          <w:rFonts w:ascii="Arial" w:hAnsi="Arial"/>
        </w:rPr>
      </w:pPr>
      <w:r w:rsidRPr="004E2563">
        <w:rPr>
          <w:rFonts w:ascii="Arial" w:hAnsi="Arial"/>
          <w:noProof/>
          <w:lang w:val="en-US"/>
        </w:rPr>
        <w:drawing>
          <wp:inline distT="0" distB="0" distL="0" distR="0">
            <wp:extent cx="1324999" cy="429209"/>
            <wp:effectExtent l="19050" t="0" r="8501"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324686" cy="429108"/>
                    </a:xfrm>
                    <a:prstGeom prst="rect">
                      <a:avLst/>
                    </a:prstGeom>
                    <a:noFill/>
                    <a:ln w="9525">
                      <a:noFill/>
                      <a:miter lim="800000"/>
                      <a:headEnd/>
                      <a:tailEnd/>
                    </a:ln>
                  </pic:spPr>
                </pic:pic>
              </a:graphicData>
            </a:graphic>
          </wp:inline>
        </w:drawing>
      </w:r>
      <w:r w:rsidR="004E2563" w:rsidRPr="004E2563">
        <w:rPr>
          <w:rFonts w:ascii="Arial" w:hAnsi="Arial"/>
        </w:rPr>
        <w:t xml:space="preserve"> </w:t>
      </w:r>
      <w:r w:rsidR="00C04293" w:rsidRPr="004E2563">
        <w:rPr>
          <w:rFonts w:ascii="Arial" w:hAnsi="Arial"/>
          <w:noProof/>
          <w:lang w:val="en-US"/>
        </w:rPr>
        <w:drawing>
          <wp:inline distT="0" distB="0" distL="0" distR="0">
            <wp:extent cx="1109954" cy="472460"/>
            <wp:effectExtent l="19050" t="0" r="0" b="0"/>
            <wp:docPr id="38"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110992" cy="472902"/>
                    </a:xfrm>
                    <a:prstGeom prst="rect">
                      <a:avLst/>
                    </a:prstGeom>
                    <a:noFill/>
                    <a:ln w="9525">
                      <a:noFill/>
                      <a:miter lim="800000"/>
                      <a:headEnd/>
                      <a:tailEnd/>
                    </a:ln>
                  </pic:spPr>
                </pic:pic>
              </a:graphicData>
            </a:graphic>
          </wp:inline>
        </w:drawing>
      </w:r>
      <w:r w:rsidR="004E2563" w:rsidRPr="004E2563">
        <w:rPr>
          <w:rFonts w:ascii="Arial" w:hAnsi="Arial"/>
        </w:rPr>
        <w:t xml:space="preserve">  </w:t>
      </w:r>
      <w:r w:rsidR="004E2563">
        <w:rPr>
          <w:rFonts w:ascii="Arial" w:hAnsi="Arial"/>
        </w:rPr>
        <w:t xml:space="preserve">  </w:t>
      </w:r>
    </w:p>
    <w:p w:rsidR="00DC253C" w:rsidRPr="00CF0E0A" w:rsidRDefault="00C06D7E" w:rsidP="00C06D7E">
      <w:pPr>
        <w:pStyle w:val="NoSpacing"/>
        <w:spacing w:line="360" w:lineRule="auto"/>
        <w:rPr>
          <w:rFonts w:ascii="Arial" w:hAnsi="Arial"/>
        </w:rPr>
      </w:pPr>
      <w:r w:rsidRPr="00CF0E0A">
        <w:rPr>
          <w:rFonts w:ascii="Arial" w:hAnsi="Arial"/>
        </w:rPr>
        <w:t>Na marktleider Davitamon is het Eigen merk een grote speler op de multivitaminenmarkt. Onder andere Etos en Kruidvat hebben een huismerk dat wordt aangeboden in hun Nederlandse filialen. Met uitzondering van het jongerensegment worden alle segmenten bediend met een multivitamine wat de specifieke samenstelling bevat die de betreffende doelgroep nodig heeft</w:t>
      </w:r>
      <w:r w:rsidR="003076FF" w:rsidRPr="00CF0E0A">
        <w:rPr>
          <w:rFonts w:ascii="Arial" w:hAnsi="Arial"/>
        </w:rPr>
        <w:t xml:space="preserve">. Deze producten worden doorgaans nagemaakt van de grote merken, omdat de private label merken niet het budget hebben voor Research &amp; Development om nieuwe producten te ontwikkelen. </w:t>
      </w:r>
    </w:p>
    <w:p w:rsidR="003076FF" w:rsidRDefault="003076FF" w:rsidP="00C06D7E">
      <w:pPr>
        <w:pStyle w:val="NoSpacing"/>
        <w:spacing w:line="360" w:lineRule="auto"/>
        <w:rPr>
          <w:rFonts w:ascii="Arial" w:hAnsi="Arial"/>
        </w:rPr>
      </w:pPr>
      <w:r w:rsidRPr="00CF0E0A">
        <w:rPr>
          <w:rFonts w:ascii="Arial" w:hAnsi="Arial"/>
        </w:rPr>
        <w:t xml:space="preserve">Private label merken zijn echte low-equity merken, omdat de consument het product van dit merk aanschaft voor de functie. </w:t>
      </w:r>
      <w:r w:rsidR="003C0E9D" w:rsidRPr="00CF0E0A">
        <w:rPr>
          <w:rFonts w:ascii="Arial" w:hAnsi="Arial"/>
        </w:rPr>
        <w:t>Het product bezit doorgaans dezelfde functies en samenstellingen als een vitaminepil van bijvoorbeeld Davitamon, het enige wat verschilt is de prijs of soms de smaak. De consumenten die dit product aanschaffen, hebben geen extra geld over om een</w:t>
      </w:r>
      <w:r w:rsidR="00BC0122">
        <w:rPr>
          <w:rFonts w:ascii="Arial" w:hAnsi="Arial"/>
        </w:rPr>
        <w:t>zelfde</w:t>
      </w:r>
      <w:r w:rsidR="003C0E9D" w:rsidRPr="00CF0E0A">
        <w:rPr>
          <w:rFonts w:ascii="Arial" w:hAnsi="Arial"/>
        </w:rPr>
        <w:t xml:space="preserve"> product van een merk aan te schaffen wat duurder</w:t>
      </w:r>
      <w:r w:rsidR="00393DCF" w:rsidRPr="00CF0E0A">
        <w:rPr>
          <w:rFonts w:ascii="Arial" w:hAnsi="Arial"/>
        </w:rPr>
        <w:t xml:space="preserve"> is. De grootste motivatie om dit merk te kopen is dus de prijs. Private label merken hebben niet </w:t>
      </w:r>
      <w:r w:rsidR="00BC0122">
        <w:rPr>
          <w:rFonts w:ascii="Arial" w:hAnsi="Arial"/>
        </w:rPr>
        <w:t>de</w:t>
      </w:r>
      <w:r w:rsidR="00393DCF" w:rsidRPr="00CF0E0A">
        <w:rPr>
          <w:rFonts w:ascii="Arial" w:hAnsi="Arial"/>
        </w:rPr>
        <w:t xml:space="preserve"> typische uitstraling die een groot merk heeft en consumenten hebben er geen meerprijs voor over om dit product van het betreffende merk aan te schaffen. </w:t>
      </w:r>
    </w:p>
    <w:p w:rsidR="004E2563" w:rsidRPr="00CF0E0A" w:rsidRDefault="004E2563" w:rsidP="00A95B35">
      <w:pPr>
        <w:pStyle w:val="NoSpacing"/>
        <w:spacing w:line="360" w:lineRule="auto"/>
        <w:rPr>
          <w:rFonts w:ascii="Arial" w:hAnsi="Arial"/>
          <w:u w:val="single"/>
        </w:rPr>
      </w:pPr>
    </w:p>
    <w:p w:rsidR="004E2563" w:rsidRDefault="004E2563" w:rsidP="00A95B35">
      <w:pPr>
        <w:pStyle w:val="NoSpacing"/>
        <w:spacing w:line="360" w:lineRule="auto"/>
        <w:rPr>
          <w:rFonts w:ascii="Arial" w:hAnsi="Arial"/>
        </w:rPr>
      </w:pPr>
      <w:r>
        <w:rPr>
          <w:rFonts w:ascii="Arial" w:hAnsi="Arial"/>
          <w:noProof/>
          <w:lang w:val="en-US"/>
        </w:rPr>
        <w:drawing>
          <wp:inline distT="0" distB="0" distL="0" distR="0">
            <wp:extent cx="1358734" cy="586005"/>
            <wp:effectExtent l="19050" t="0" r="0" b="0"/>
            <wp:docPr id="24"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1363126" cy="587899"/>
                    </a:xfrm>
                    <a:prstGeom prst="rect">
                      <a:avLst/>
                    </a:prstGeom>
                    <a:noFill/>
                    <a:ln w="9525">
                      <a:noFill/>
                      <a:miter lim="800000"/>
                      <a:headEnd/>
                      <a:tailEnd/>
                    </a:ln>
                  </pic:spPr>
                </pic:pic>
              </a:graphicData>
            </a:graphic>
          </wp:inline>
        </w:drawing>
      </w:r>
    </w:p>
    <w:p w:rsidR="00A95B35" w:rsidRPr="00CF0E0A" w:rsidRDefault="00A95B35" w:rsidP="00A95B35">
      <w:pPr>
        <w:pStyle w:val="NoSpacing"/>
        <w:spacing w:line="360" w:lineRule="auto"/>
        <w:rPr>
          <w:rFonts w:ascii="Arial" w:hAnsi="Arial"/>
        </w:rPr>
      </w:pPr>
      <w:r w:rsidRPr="00CF0E0A">
        <w:rPr>
          <w:rFonts w:ascii="Arial" w:hAnsi="Arial"/>
        </w:rPr>
        <w:t xml:space="preserve">De volgende speler die van waarde is op de markt van multivitaminen is Dagravit. Het assortiment van dit merk is vrij uitgebreid en is vergelijkbaar met die van het merk Davitamon. Een groot verschil is dat Dagravit niet het jongerensegment met een geschikte multivitamine bediend. Dagravit differentieert zijn producten met een speciale “All Day Energy”- lijn. Dit zijn complete multivitamine voor volwassenen waarbij energieopwekkende stoffen als cafeïne en guarana zijn toegevoegd. </w:t>
      </w:r>
    </w:p>
    <w:p w:rsidR="00393DCF" w:rsidRPr="00CF0E0A" w:rsidRDefault="00A95B35" w:rsidP="00C06D7E">
      <w:pPr>
        <w:pStyle w:val="NoSpacing"/>
        <w:spacing w:line="360" w:lineRule="auto"/>
        <w:rPr>
          <w:rFonts w:ascii="Arial" w:hAnsi="Arial"/>
        </w:rPr>
      </w:pPr>
      <w:r w:rsidRPr="00CF0E0A">
        <w:rPr>
          <w:rFonts w:ascii="Arial" w:hAnsi="Arial"/>
        </w:rPr>
        <w:t xml:space="preserve">Dagravit is een high-equity merk, omdat ook hier de consument er extra budget (premium prijs) voor over moet hebben om deze producten aan te schaffen. Dagravit prijst zijn producten </w:t>
      </w:r>
      <w:r w:rsidR="000E239D">
        <w:rPr>
          <w:rFonts w:ascii="Arial" w:hAnsi="Arial"/>
        </w:rPr>
        <w:t xml:space="preserve">hoog in de markt, maar daar </w:t>
      </w:r>
      <w:r w:rsidRPr="00CF0E0A">
        <w:rPr>
          <w:rFonts w:ascii="Arial" w:hAnsi="Arial"/>
        </w:rPr>
        <w:t xml:space="preserve">krijgt de consument een multivitamine voor terug die speciaal </w:t>
      </w:r>
      <w:r w:rsidR="000E239D">
        <w:rPr>
          <w:rFonts w:ascii="Arial" w:hAnsi="Arial"/>
        </w:rPr>
        <w:t>op</w:t>
      </w:r>
      <w:r w:rsidRPr="00CF0E0A">
        <w:rPr>
          <w:rFonts w:ascii="Arial" w:hAnsi="Arial"/>
        </w:rPr>
        <w:t xml:space="preserve"> de doelgroep is afgestemd. Dagravit heeft ook een specifieke uitstraling die door de klant herkend wordt en het assortiment bestaat uit onderscheidende, </w:t>
      </w:r>
      <w:r w:rsidR="000E239D">
        <w:rPr>
          <w:rFonts w:ascii="Arial" w:hAnsi="Arial"/>
        </w:rPr>
        <w:t xml:space="preserve">niet </w:t>
      </w:r>
      <w:r w:rsidRPr="00CF0E0A">
        <w:rPr>
          <w:rFonts w:ascii="Arial" w:hAnsi="Arial"/>
        </w:rPr>
        <w:t>standaard, producten.</w:t>
      </w:r>
      <w:r w:rsidR="004E2563">
        <w:rPr>
          <w:rFonts w:ascii="Arial" w:hAnsi="Arial"/>
        </w:rPr>
        <w:t xml:space="preserve">                                        </w:t>
      </w:r>
      <w:r w:rsidR="004E2563" w:rsidRPr="004E2563">
        <w:rPr>
          <w:rFonts w:ascii="Arial" w:hAnsi="Arial"/>
          <w:noProof/>
          <w:lang w:eastAsia="nl-NL"/>
        </w:rPr>
        <w:t xml:space="preserve"> </w:t>
      </w:r>
    </w:p>
    <w:p w:rsidR="004E2563" w:rsidRDefault="004E2563" w:rsidP="00C06D7E">
      <w:pPr>
        <w:pStyle w:val="NoSpacing"/>
        <w:spacing w:line="360" w:lineRule="auto"/>
        <w:rPr>
          <w:rFonts w:ascii="Arial" w:hAnsi="Arial"/>
        </w:rPr>
      </w:pPr>
    </w:p>
    <w:p w:rsidR="004E2563" w:rsidRDefault="004E2563" w:rsidP="00C06D7E">
      <w:pPr>
        <w:pStyle w:val="NoSpacing"/>
        <w:spacing w:line="360" w:lineRule="auto"/>
        <w:rPr>
          <w:rFonts w:ascii="Arial" w:hAnsi="Arial"/>
        </w:rPr>
      </w:pPr>
    </w:p>
    <w:p w:rsidR="004E2563" w:rsidRDefault="004E2563" w:rsidP="00C06D7E">
      <w:pPr>
        <w:pStyle w:val="NoSpacing"/>
        <w:spacing w:line="360" w:lineRule="auto"/>
        <w:rPr>
          <w:rFonts w:ascii="Arial" w:hAnsi="Arial"/>
        </w:rPr>
      </w:pPr>
      <w:r>
        <w:rPr>
          <w:rFonts w:ascii="Arial" w:hAnsi="Arial"/>
          <w:noProof/>
          <w:lang w:val="en-US"/>
        </w:rPr>
        <w:drawing>
          <wp:inline distT="0" distB="0" distL="0" distR="0">
            <wp:extent cx="1221921" cy="1187736"/>
            <wp:effectExtent l="19050" t="0" r="0" b="0"/>
            <wp:docPr id="31"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1222251" cy="1188057"/>
                    </a:xfrm>
                    <a:prstGeom prst="rect">
                      <a:avLst/>
                    </a:prstGeom>
                    <a:noFill/>
                    <a:ln w="9525">
                      <a:noFill/>
                      <a:miter lim="800000"/>
                      <a:headEnd/>
                      <a:tailEnd/>
                    </a:ln>
                  </pic:spPr>
                </pic:pic>
              </a:graphicData>
            </a:graphic>
          </wp:inline>
        </w:drawing>
      </w:r>
    </w:p>
    <w:p w:rsidR="004E2563" w:rsidRDefault="004E2563" w:rsidP="00C06D7E">
      <w:pPr>
        <w:pStyle w:val="NoSpacing"/>
        <w:spacing w:line="360" w:lineRule="auto"/>
        <w:rPr>
          <w:rFonts w:ascii="Arial" w:hAnsi="Arial"/>
        </w:rPr>
      </w:pPr>
    </w:p>
    <w:p w:rsidR="00393DCF" w:rsidRPr="00CF0E0A" w:rsidRDefault="00393DCF" w:rsidP="00C06D7E">
      <w:pPr>
        <w:pStyle w:val="NoSpacing"/>
        <w:spacing w:line="360" w:lineRule="auto"/>
        <w:rPr>
          <w:rFonts w:ascii="Arial" w:hAnsi="Arial"/>
        </w:rPr>
      </w:pPr>
      <w:r w:rsidRPr="00CF0E0A">
        <w:rPr>
          <w:rFonts w:ascii="Arial" w:hAnsi="Arial"/>
        </w:rPr>
        <w:t xml:space="preserve">Een </w:t>
      </w:r>
      <w:r w:rsidR="00A95B35" w:rsidRPr="00CF0E0A">
        <w:rPr>
          <w:rFonts w:ascii="Arial" w:hAnsi="Arial"/>
        </w:rPr>
        <w:t>vierde</w:t>
      </w:r>
      <w:r w:rsidRPr="00CF0E0A">
        <w:rPr>
          <w:rFonts w:ascii="Arial" w:hAnsi="Arial"/>
        </w:rPr>
        <w:t xml:space="preserve"> speler op de markt is het merk Supradyn. </w:t>
      </w:r>
      <w:r w:rsidR="00391DED" w:rsidRPr="00CF0E0A">
        <w:rPr>
          <w:rFonts w:ascii="Arial" w:hAnsi="Arial"/>
        </w:rPr>
        <w:t xml:space="preserve">Het merk biedt multivitaminen aan in de vorm van bruistabletten, kauwtabletten en dragees. De bruistabletten zijn vrij uniek in deze markt en worden door de grote merken alleen door het private label merk en door Supradyn aangeboden. Het assortiment bestaat uit producten voor volwassenen en senioren waarvoor Supradyn multivitamines en mineralen heeft ontwikkeld die de specifieke samenstelling bevatten die de doelgroep in de betreffende levensfase nodig heeft. Het segment voor baby’s, kinderen, jongeren, sporters en zwangere vrouwen wordt niet bediend.  </w:t>
      </w:r>
    </w:p>
    <w:p w:rsidR="00391DED" w:rsidRPr="00CF0E0A" w:rsidRDefault="00391DED" w:rsidP="00C06D7E">
      <w:pPr>
        <w:pStyle w:val="NoSpacing"/>
        <w:spacing w:line="360" w:lineRule="auto"/>
        <w:rPr>
          <w:rFonts w:ascii="Arial" w:hAnsi="Arial"/>
        </w:rPr>
      </w:pPr>
      <w:r w:rsidRPr="00CF0E0A">
        <w:rPr>
          <w:rFonts w:ascii="Arial" w:hAnsi="Arial"/>
        </w:rPr>
        <w:t xml:space="preserve">Supradyn is een high-equity merk, omdat de consument er extra budget </w:t>
      </w:r>
      <w:r w:rsidR="00FC72CC" w:rsidRPr="00CF0E0A">
        <w:rPr>
          <w:rFonts w:ascii="Arial" w:hAnsi="Arial"/>
        </w:rPr>
        <w:t xml:space="preserve">(premium prijs) </w:t>
      </w:r>
      <w:r w:rsidRPr="00CF0E0A">
        <w:rPr>
          <w:rFonts w:ascii="Arial" w:hAnsi="Arial"/>
        </w:rPr>
        <w:t xml:space="preserve">voor over heeft om het product te kopen. </w:t>
      </w:r>
      <w:r w:rsidR="00FC72CC" w:rsidRPr="00CF0E0A">
        <w:rPr>
          <w:rFonts w:ascii="Arial" w:hAnsi="Arial"/>
        </w:rPr>
        <w:t>Die extra waarde die de consument aan Supradyn toe</w:t>
      </w:r>
      <w:r w:rsidR="000E239D">
        <w:rPr>
          <w:rFonts w:ascii="Arial" w:hAnsi="Arial"/>
        </w:rPr>
        <w:t xml:space="preserve">wijdt komt doordat het merk </w:t>
      </w:r>
      <w:r w:rsidR="00FC72CC" w:rsidRPr="00CF0E0A">
        <w:rPr>
          <w:rFonts w:ascii="Arial" w:hAnsi="Arial"/>
        </w:rPr>
        <w:t xml:space="preserve">onderscheidende producten (bruistabletten) </w:t>
      </w:r>
      <w:r w:rsidR="000E239D">
        <w:rPr>
          <w:rFonts w:ascii="Arial" w:hAnsi="Arial"/>
        </w:rPr>
        <w:t xml:space="preserve">uitbrengt </w:t>
      </w:r>
      <w:r w:rsidR="00FC72CC" w:rsidRPr="00CF0E0A">
        <w:rPr>
          <w:rFonts w:ascii="Arial" w:hAnsi="Arial"/>
        </w:rPr>
        <w:t xml:space="preserve">die verschillen van andere merken. Daarnaast heeft Supradyn een uitstraling die snel wordt herkend. </w:t>
      </w:r>
    </w:p>
    <w:p w:rsidR="00D2089F" w:rsidRPr="00CF0E0A" w:rsidRDefault="00D2089F" w:rsidP="00C06D7E">
      <w:pPr>
        <w:pStyle w:val="NoSpacing"/>
        <w:spacing w:line="360" w:lineRule="auto"/>
        <w:rPr>
          <w:rFonts w:ascii="Arial" w:hAnsi="Arial"/>
        </w:rPr>
      </w:pPr>
    </w:p>
    <w:p w:rsidR="004E2563" w:rsidRDefault="004E2563" w:rsidP="00C06D7E">
      <w:pPr>
        <w:pStyle w:val="NoSpacing"/>
        <w:spacing w:line="360" w:lineRule="auto"/>
        <w:rPr>
          <w:rFonts w:ascii="Arial" w:hAnsi="Arial"/>
          <w:u w:val="single"/>
        </w:rPr>
      </w:pPr>
    </w:p>
    <w:p w:rsidR="004E2563" w:rsidRDefault="004E2563" w:rsidP="00C06D7E">
      <w:pPr>
        <w:pStyle w:val="NoSpacing"/>
        <w:spacing w:line="360" w:lineRule="auto"/>
        <w:rPr>
          <w:rFonts w:ascii="Arial" w:hAnsi="Arial"/>
        </w:rPr>
      </w:pPr>
      <w:r>
        <w:rPr>
          <w:rFonts w:ascii="Arial" w:hAnsi="Arial"/>
          <w:noProof/>
          <w:lang w:val="en-US"/>
        </w:rPr>
        <w:drawing>
          <wp:inline distT="0" distB="0" distL="0" distR="0">
            <wp:extent cx="1427480" cy="606425"/>
            <wp:effectExtent l="19050" t="0" r="1270" b="0"/>
            <wp:docPr id="32"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1427480" cy="606425"/>
                    </a:xfrm>
                    <a:prstGeom prst="rect">
                      <a:avLst/>
                    </a:prstGeom>
                    <a:noFill/>
                    <a:ln w="9525">
                      <a:noFill/>
                      <a:miter lim="800000"/>
                      <a:headEnd/>
                      <a:tailEnd/>
                    </a:ln>
                  </pic:spPr>
                </pic:pic>
              </a:graphicData>
            </a:graphic>
          </wp:inline>
        </w:drawing>
      </w:r>
    </w:p>
    <w:p w:rsidR="00943F6E" w:rsidRPr="00CF0E0A" w:rsidRDefault="002731BA" w:rsidP="00C06D7E">
      <w:pPr>
        <w:pStyle w:val="NoSpacing"/>
        <w:spacing w:line="360" w:lineRule="auto"/>
        <w:rPr>
          <w:rFonts w:ascii="Arial" w:hAnsi="Arial"/>
        </w:rPr>
      </w:pPr>
      <w:r w:rsidRPr="00CF0E0A">
        <w:rPr>
          <w:rFonts w:ascii="Arial" w:hAnsi="Arial"/>
        </w:rPr>
        <w:t xml:space="preserve">Centrum is </w:t>
      </w:r>
      <w:r w:rsidR="000E239D">
        <w:rPr>
          <w:rFonts w:ascii="Arial" w:hAnsi="Arial"/>
        </w:rPr>
        <w:t xml:space="preserve">een </w:t>
      </w:r>
      <w:r w:rsidR="00FD2AAC" w:rsidRPr="00CF0E0A">
        <w:rPr>
          <w:rFonts w:ascii="Arial" w:hAnsi="Arial"/>
        </w:rPr>
        <w:t xml:space="preserve">waardevol merk wat multivitamine verkoopt op de Nederlandse markt. Het merk is van origine Amerikaans en is al een geruime tijd actief op de Europese markt. </w:t>
      </w:r>
      <w:r w:rsidR="00943F6E" w:rsidRPr="00CF0E0A">
        <w:rPr>
          <w:rFonts w:ascii="Arial" w:hAnsi="Arial"/>
        </w:rPr>
        <w:t xml:space="preserve">Centrum heeft in 2010 een zwaar jaar gehad. Producten in de voedingssupplementenindustrie zijn aan strenge regels onderworpen door de Voedsel en Waren Autoriteit (VWA, 2011). Centrum maakte een grote fout door verkeerde etikettering op de Nederlandse en Belgische markt, waardoor het verplicht was om een grote recall </w:t>
      </w:r>
      <w:r w:rsidR="000E239D">
        <w:rPr>
          <w:rFonts w:ascii="Arial" w:hAnsi="Arial"/>
        </w:rPr>
        <w:t xml:space="preserve">(alle producten worden uit de schappen gehaald) </w:t>
      </w:r>
      <w:r w:rsidR="00943F6E" w:rsidRPr="00CF0E0A">
        <w:rPr>
          <w:rFonts w:ascii="Arial" w:hAnsi="Arial"/>
        </w:rPr>
        <w:t xml:space="preserve">te doen van de betreffende producten. Dit leidde tot imagoschade en tot een Out Of Stock waardoor er tijdelijk geen verkopen plaatsvonden van het merk. Hierdoor daalde het marktaandeel op de Nederlandse markt van multivitaminen. </w:t>
      </w:r>
    </w:p>
    <w:p w:rsidR="002731BA" w:rsidRPr="00CF0E0A" w:rsidRDefault="00943F6E" w:rsidP="00C06D7E">
      <w:pPr>
        <w:pStyle w:val="NoSpacing"/>
        <w:spacing w:line="360" w:lineRule="auto"/>
        <w:rPr>
          <w:rFonts w:ascii="Arial" w:hAnsi="Arial"/>
        </w:rPr>
      </w:pPr>
      <w:r w:rsidRPr="00CF0E0A">
        <w:rPr>
          <w:rFonts w:ascii="Arial" w:hAnsi="Arial"/>
        </w:rPr>
        <w:t>Centrum</w:t>
      </w:r>
      <w:r w:rsidR="00FD2AAC" w:rsidRPr="00CF0E0A">
        <w:rPr>
          <w:rFonts w:ascii="Arial" w:hAnsi="Arial"/>
        </w:rPr>
        <w:t xml:space="preserve"> biedt een geschikte multivitamine voor kinderen, volwassenen, senioren en zwangere vrouwen aan. Centrum differentieert zijn producten van een standaard vitaminepil met nieuwe lijnen als Centrum Performance die voor extra energie moet zorgen en Centrum Cardio die mensen met een te hoog cholesterolgehalte dit helpt te verlagen. </w:t>
      </w:r>
    </w:p>
    <w:p w:rsidR="00FD2AAC" w:rsidRPr="00CF0E0A" w:rsidRDefault="00FD2AAC" w:rsidP="00C06D7E">
      <w:pPr>
        <w:pStyle w:val="NoSpacing"/>
        <w:spacing w:line="360" w:lineRule="auto"/>
        <w:rPr>
          <w:rFonts w:ascii="Arial" w:hAnsi="Arial"/>
        </w:rPr>
      </w:pPr>
      <w:r w:rsidRPr="00CF0E0A">
        <w:rPr>
          <w:rFonts w:ascii="Arial" w:hAnsi="Arial"/>
        </w:rPr>
        <w:t xml:space="preserve">Centrum is ook een high-equity merk, omdat het zijn producten hoog in de markt prijst. </w:t>
      </w:r>
      <w:r w:rsidR="00844828" w:rsidRPr="00CF0E0A">
        <w:rPr>
          <w:rFonts w:ascii="Arial" w:hAnsi="Arial"/>
        </w:rPr>
        <w:t xml:space="preserve">Hierdoor moet de consument een premium prijs betalen voor de multivitaminen. Centrum is voor consumenten duidelijk te herkennen aan het logo in de vorm van een regenboog en </w:t>
      </w:r>
      <w:r w:rsidR="00943F6E" w:rsidRPr="00CF0E0A">
        <w:rPr>
          <w:rFonts w:ascii="Arial" w:hAnsi="Arial"/>
        </w:rPr>
        <w:t xml:space="preserve">onderscheidt zijn assortiment van een private label merk. </w:t>
      </w:r>
    </w:p>
    <w:p w:rsidR="00943F6E" w:rsidRPr="00CF0E0A" w:rsidRDefault="00943F6E" w:rsidP="00C06D7E">
      <w:pPr>
        <w:pStyle w:val="NoSpacing"/>
        <w:spacing w:line="360" w:lineRule="auto"/>
        <w:rPr>
          <w:rFonts w:ascii="Arial" w:hAnsi="Arial"/>
          <w:u w:val="single"/>
        </w:rPr>
      </w:pPr>
    </w:p>
    <w:p w:rsidR="00943F6E" w:rsidRPr="00CF0E0A" w:rsidRDefault="00943F6E" w:rsidP="00C06D7E">
      <w:pPr>
        <w:pStyle w:val="NoSpacing"/>
        <w:spacing w:line="360" w:lineRule="auto"/>
        <w:rPr>
          <w:rFonts w:ascii="Arial" w:hAnsi="Arial"/>
          <w:u w:val="single"/>
        </w:rPr>
      </w:pPr>
    </w:p>
    <w:p w:rsidR="00943F6E" w:rsidRDefault="004E2563" w:rsidP="00C06D7E">
      <w:pPr>
        <w:pStyle w:val="NoSpacing"/>
        <w:spacing w:line="360" w:lineRule="auto"/>
        <w:rPr>
          <w:rFonts w:ascii="Arial" w:hAnsi="Arial"/>
          <w:u w:val="single"/>
        </w:rPr>
      </w:pPr>
      <w:r w:rsidRPr="004E2563">
        <w:rPr>
          <w:rFonts w:ascii="Arial" w:hAnsi="Arial"/>
          <w:noProof/>
          <w:lang w:val="en-US"/>
        </w:rPr>
        <w:drawing>
          <wp:inline distT="0" distB="0" distL="0" distR="0">
            <wp:extent cx="1427480" cy="419735"/>
            <wp:effectExtent l="19050" t="0" r="1270" b="0"/>
            <wp:docPr id="33"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1427480" cy="419735"/>
                    </a:xfrm>
                    <a:prstGeom prst="rect">
                      <a:avLst/>
                    </a:prstGeom>
                    <a:noFill/>
                    <a:ln w="9525">
                      <a:noFill/>
                      <a:miter lim="800000"/>
                      <a:headEnd/>
                      <a:tailEnd/>
                    </a:ln>
                  </pic:spPr>
                </pic:pic>
              </a:graphicData>
            </a:graphic>
          </wp:inline>
        </w:drawing>
      </w:r>
    </w:p>
    <w:p w:rsidR="004E2563" w:rsidRPr="004E2563" w:rsidRDefault="004E2563" w:rsidP="00C06D7E">
      <w:pPr>
        <w:pStyle w:val="NoSpacing"/>
        <w:spacing w:line="360" w:lineRule="auto"/>
        <w:rPr>
          <w:rFonts w:ascii="Arial" w:hAnsi="Arial"/>
          <w:u w:val="single"/>
        </w:rPr>
      </w:pPr>
    </w:p>
    <w:p w:rsidR="00943F6E" w:rsidRPr="00CF0E0A" w:rsidRDefault="00943F6E" w:rsidP="00C06D7E">
      <w:pPr>
        <w:pStyle w:val="NoSpacing"/>
        <w:spacing w:line="360" w:lineRule="auto"/>
        <w:rPr>
          <w:rFonts w:ascii="Arial" w:hAnsi="Arial"/>
        </w:rPr>
      </w:pPr>
      <w:r w:rsidRPr="00CF0E0A">
        <w:rPr>
          <w:rFonts w:ascii="Arial" w:hAnsi="Arial"/>
        </w:rPr>
        <w:t>Optimax is een relatief kleine speler op de markt van multivitamine, doordat zij zich specifiek richten op een aantal segmen</w:t>
      </w:r>
      <w:r w:rsidR="0005651C" w:rsidRPr="00CF0E0A">
        <w:rPr>
          <w:rFonts w:ascii="Arial" w:hAnsi="Arial"/>
        </w:rPr>
        <w:t>ten. Het assortiment van Optimax</w:t>
      </w:r>
      <w:r w:rsidRPr="00CF0E0A">
        <w:rPr>
          <w:rFonts w:ascii="Arial" w:hAnsi="Arial"/>
        </w:rPr>
        <w:t xml:space="preserve"> bestaat </w:t>
      </w:r>
      <w:r w:rsidR="0005651C" w:rsidRPr="00CF0E0A">
        <w:rPr>
          <w:rFonts w:ascii="Arial" w:hAnsi="Arial"/>
        </w:rPr>
        <w:t xml:space="preserve">voornamelijk </w:t>
      </w:r>
      <w:r w:rsidRPr="00CF0E0A">
        <w:rPr>
          <w:rFonts w:ascii="Arial" w:hAnsi="Arial"/>
        </w:rPr>
        <w:t>uit</w:t>
      </w:r>
      <w:r w:rsidR="0005651C" w:rsidRPr="00CF0E0A">
        <w:rPr>
          <w:rFonts w:ascii="Arial" w:hAnsi="Arial"/>
        </w:rPr>
        <w:t xml:space="preserve"> multivitaminen voor kinderen en jongeren. Voor deze twee groepen zijn er multivitamine</w:t>
      </w:r>
      <w:r w:rsidR="000E239D">
        <w:rPr>
          <w:rFonts w:ascii="Arial" w:hAnsi="Arial"/>
        </w:rPr>
        <w:t>n</w:t>
      </w:r>
      <w:r w:rsidR="0005651C" w:rsidRPr="00CF0E0A">
        <w:rPr>
          <w:rFonts w:ascii="Arial" w:hAnsi="Arial"/>
        </w:rPr>
        <w:t xml:space="preserve"> verkrijgbaar in verschillende smaken kauwtabletten die de samenstelling voor de betreffende doelgroep bevatten. Optimax heeft naast kinderen en jongeren ook nog multivitamine voor volwassenen, maar de keuze (slechts twee soorten) is erg beperkt. </w:t>
      </w:r>
    </w:p>
    <w:p w:rsidR="0005651C" w:rsidRDefault="00C87CC8" w:rsidP="00C06D7E">
      <w:pPr>
        <w:pStyle w:val="NoSpacing"/>
        <w:spacing w:line="360" w:lineRule="auto"/>
        <w:rPr>
          <w:rFonts w:ascii="Arial" w:hAnsi="Arial"/>
        </w:rPr>
      </w:pPr>
      <w:r w:rsidRPr="00CF0E0A">
        <w:rPr>
          <w:rFonts w:ascii="Arial" w:hAnsi="Arial"/>
        </w:rPr>
        <w:t xml:space="preserve">Ook Optimax is een high-equity merk. Het prijst zich hoog in de markt waardoor consumenten een premium prijs moeten betalen om het product aan te schaffen. Optimax onderscheidt zich van het private label merk door zich te richten op het kinderen- en jongerensegment en hierbij gedifferentieerde producten aanbiedt die andere (grote) merken niet aanbieden. </w:t>
      </w:r>
    </w:p>
    <w:p w:rsidR="00620DC1" w:rsidRPr="00CF0E0A" w:rsidRDefault="00620DC1" w:rsidP="00C06D7E">
      <w:pPr>
        <w:pStyle w:val="NoSpacing"/>
        <w:spacing w:line="360" w:lineRule="auto"/>
        <w:rPr>
          <w:rFonts w:ascii="Arial" w:hAnsi="Arial"/>
        </w:rPr>
      </w:pPr>
    </w:p>
    <w:p w:rsidR="00C9446C" w:rsidRPr="00CF0E0A" w:rsidRDefault="004E2563" w:rsidP="00C06D7E">
      <w:pPr>
        <w:pStyle w:val="NoSpacing"/>
        <w:spacing w:line="360" w:lineRule="auto"/>
        <w:rPr>
          <w:rFonts w:ascii="Arial" w:hAnsi="Arial"/>
        </w:rPr>
      </w:pPr>
      <w:r>
        <w:rPr>
          <w:rFonts w:ascii="Arial" w:hAnsi="Arial"/>
          <w:noProof/>
          <w:lang w:val="en-US"/>
        </w:rPr>
        <w:drawing>
          <wp:inline distT="0" distB="0" distL="0" distR="0">
            <wp:extent cx="1119457" cy="689940"/>
            <wp:effectExtent l="19050" t="0" r="4493" b="0"/>
            <wp:docPr id="3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srcRect/>
                    <a:stretch>
                      <a:fillRect/>
                    </a:stretch>
                  </pic:blipFill>
                  <pic:spPr bwMode="auto">
                    <a:xfrm>
                      <a:off x="0" y="0"/>
                      <a:ext cx="1119777" cy="690137"/>
                    </a:xfrm>
                    <a:prstGeom prst="rect">
                      <a:avLst/>
                    </a:prstGeom>
                    <a:noFill/>
                    <a:ln w="9525">
                      <a:noFill/>
                      <a:miter lim="800000"/>
                      <a:headEnd/>
                      <a:tailEnd/>
                    </a:ln>
                  </pic:spPr>
                </pic:pic>
              </a:graphicData>
            </a:graphic>
          </wp:inline>
        </w:drawing>
      </w:r>
    </w:p>
    <w:p w:rsidR="004E2563" w:rsidRDefault="004E2563" w:rsidP="00C06D7E">
      <w:pPr>
        <w:pStyle w:val="NoSpacing"/>
        <w:spacing w:line="360" w:lineRule="auto"/>
        <w:rPr>
          <w:rFonts w:ascii="Arial" w:hAnsi="Arial"/>
        </w:rPr>
      </w:pPr>
    </w:p>
    <w:p w:rsidR="00C9446C" w:rsidRPr="00CF0E0A" w:rsidRDefault="00C9446C" w:rsidP="00C06D7E">
      <w:pPr>
        <w:pStyle w:val="NoSpacing"/>
        <w:spacing w:line="360" w:lineRule="auto"/>
        <w:rPr>
          <w:rFonts w:ascii="Arial" w:hAnsi="Arial"/>
        </w:rPr>
      </w:pPr>
      <w:r w:rsidRPr="00CF0E0A">
        <w:rPr>
          <w:rFonts w:ascii="Arial" w:hAnsi="Arial"/>
        </w:rPr>
        <w:t xml:space="preserve">Sunwell is een relatief kleine speler op de Nederlandse markt van vitaminesupplementen, omdat het niet overal verkrijgbaar is. Sunwell heeft een bescheiden assortiment multivitaminen gericht op de volwassenen en senioren. Het bestaat uit vijf verschillende producten in de vorm van tabletten </w:t>
      </w:r>
      <w:r w:rsidR="000E239D">
        <w:rPr>
          <w:rFonts w:ascii="Arial" w:hAnsi="Arial"/>
        </w:rPr>
        <w:t>en</w:t>
      </w:r>
      <w:r w:rsidRPr="00CF0E0A">
        <w:rPr>
          <w:rFonts w:ascii="Arial" w:hAnsi="Arial"/>
        </w:rPr>
        <w:t xml:space="preserve"> bruistabletten. </w:t>
      </w:r>
    </w:p>
    <w:p w:rsidR="00C9446C" w:rsidRPr="00CF0E0A" w:rsidRDefault="00C9446C" w:rsidP="00C06D7E">
      <w:pPr>
        <w:pStyle w:val="NoSpacing"/>
        <w:spacing w:line="360" w:lineRule="auto"/>
        <w:rPr>
          <w:rFonts w:ascii="Arial" w:hAnsi="Arial"/>
        </w:rPr>
      </w:pPr>
      <w:r w:rsidRPr="00CF0E0A">
        <w:rPr>
          <w:rFonts w:ascii="Arial" w:hAnsi="Arial"/>
        </w:rPr>
        <w:t xml:space="preserve">Ook Sunwell mag gerekend worden tot een high-equity merk. De </w:t>
      </w:r>
      <w:r w:rsidR="000E239D">
        <w:rPr>
          <w:rFonts w:ascii="Arial" w:hAnsi="Arial"/>
        </w:rPr>
        <w:t>consumer</w:t>
      </w:r>
      <w:r w:rsidRPr="00CF0E0A">
        <w:rPr>
          <w:rFonts w:ascii="Arial" w:hAnsi="Arial"/>
        </w:rPr>
        <w:t xml:space="preserve"> based brand equity zal niet zo hoog zijn als bij een grote speler in de markt, maar gezien de </w:t>
      </w:r>
      <w:r w:rsidR="000E239D">
        <w:rPr>
          <w:rFonts w:ascii="Arial" w:hAnsi="Arial"/>
        </w:rPr>
        <w:t xml:space="preserve">relatief </w:t>
      </w:r>
      <w:r w:rsidRPr="00CF0E0A">
        <w:rPr>
          <w:rFonts w:ascii="Arial" w:hAnsi="Arial"/>
        </w:rPr>
        <w:t>hoge prijs moeten consumenten toch een premium prijs betalen om een product van Sunwell aan te schaffen.</w:t>
      </w:r>
      <w:r w:rsidR="009E205C" w:rsidRPr="00CF0E0A">
        <w:rPr>
          <w:rFonts w:ascii="Arial" w:hAnsi="Arial"/>
        </w:rPr>
        <w:t xml:space="preserve"> Sunwell heeft geen producten waarmee het zich onderscheid in de markt en zal ook niet de brand awareness en brand recall van een groot vitaminemerk hebben. Sunwell is iets lager geprijsd dan de grote merken, waardoor een specifieke consument wordt aangesproken. </w:t>
      </w:r>
    </w:p>
    <w:p w:rsidR="009E205C" w:rsidRDefault="009E205C" w:rsidP="00C06D7E">
      <w:pPr>
        <w:pStyle w:val="NoSpacing"/>
        <w:spacing w:line="360" w:lineRule="auto"/>
        <w:rPr>
          <w:rFonts w:ascii="Arial" w:hAnsi="Arial"/>
        </w:rPr>
      </w:pPr>
    </w:p>
    <w:p w:rsidR="004E2563" w:rsidRPr="00CF0E0A" w:rsidRDefault="004E2563" w:rsidP="00C06D7E">
      <w:pPr>
        <w:pStyle w:val="NoSpacing"/>
        <w:spacing w:line="360" w:lineRule="auto"/>
        <w:rPr>
          <w:rFonts w:ascii="Arial" w:hAnsi="Arial"/>
        </w:rPr>
      </w:pPr>
      <w:r>
        <w:rPr>
          <w:rFonts w:ascii="Arial" w:hAnsi="Arial"/>
          <w:noProof/>
          <w:lang w:val="en-US"/>
        </w:rPr>
        <w:drawing>
          <wp:inline distT="0" distB="0" distL="0" distR="0">
            <wp:extent cx="1641799" cy="716036"/>
            <wp:effectExtent l="19050" t="0" r="0" b="0"/>
            <wp:docPr id="36"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srcRect/>
                    <a:stretch>
                      <a:fillRect/>
                    </a:stretch>
                  </pic:blipFill>
                  <pic:spPr bwMode="auto">
                    <a:xfrm>
                      <a:off x="0" y="0"/>
                      <a:ext cx="1641998" cy="716123"/>
                    </a:xfrm>
                    <a:prstGeom prst="rect">
                      <a:avLst/>
                    </a:prstGeom>
                    <a:noFill/>
                    <a:ln w="9525">
                      <a:noFill/>
                      <a:miter lim="800000"/>
                      <a:headEnd/>
                      <a:tailEnd/>
                    </a:ln>
                  </pic:spPr>
                </pic:pic>
              </a:graphicData>
            </a:graphic>
          </wp:inline>
        </w:drawing>
      </w:r>
    </w:p>
    <w:p w:rsidR="009E205C" w:rsidRPr="00CF0E0A" w:rsidRDefault="009E205C" w:rsidP="00C06D7E">
      <w:pPr>
        <w:pStyle w:val="NoSpacing"/>
        <w:spacing w:line="360" w:lineRule="auto"/>
        <w:rPr>
          <w:rFonts w:ascii="Arial" w:hAnsi="Arial"/>
        </w:rPr>
      </w:pPr>
      <w:r w:rsidRPr="00CF0E0A">
        <w:rPr>
          <w:rFonts w:ascii="Arial" w:hAnsi="Arial"/>
        </w:rPr>
        <w:t xml:space="preserve">Axium is de laatste speler die wordt besproken in dit onderzoek. Dit is tevens één van de kleinste spelers in de markt. Het assortiment van Axium bestaat uit producten die geschikt zijn voor volwassenen en senioren. Axium onderscheidt zich in de markt door consumenten een hooggedoseerd vitaminesupplement aan te bieden waarbij de vitamine B1, B2, B6, B12, C en E drie keer de aanbevolen hoeveelheid per dag bevatten. </w:t>
      </w:r>
    </w:p>
    <w:p w:rsidR="001E4776" w:rsidRPr="00CF0E0A" w:rsidRDefault="001E4776" w:rsidP="00C06D7E">
      <w:pPr>
        <w:pStyle w:val="NoSpacing"/>
        <w:spacing w:line="360" w:lineRule="auto"/>
        <w:rPr>
          <w:rFonts w:ascii="Arial" w:hAnsi="Arial"/>
        </w:rPr>
      </w:pPr>
      <w:r w:rsidRPr="00CF0E0A">
        <w:rPr>
          <w:rFonts w:ascii="Arial" w:hAnsi="Arial"/>
        </w:rPr>
        <w:t>Door de gedifferentieerde producten wordt Axium tot een high-equity merk gerekend. Doordat Axium zich met de prijs hoog in de markt zet en het een relatief k</w:t>
      </w:r>
      <w:r w:rsidR="000E239D">
        <w:rPr>
          <w:rFonts w:ascii="Arial" w:hAnsi="Arial"/>
        </w:rPr>
        <w:t>leine speler is, spreekt het</w:t>
      </w:r>
      <w:r w:rsidRPr="00CF0E0A">
        <w:rPr>
          <w:rFonts w:ascii="Arial" w:hAnsi="Arial"/>
        </w:rPr>
        <w:t xml:space="preserve"> een specifieke consument aan. Axium heeft een specifieke uitstraling met een groene verpakking, </w:t>
      </w:r>
      <w:r w:rsidR="000E239D">
        <w:rPr>
          <w:rFonts w:ascii="Arial" w:hAnsi="Arial"/>
        </w:rPr>
        <w:t xml:space="preserve">waardoor het merk </w:t>
      </w:r>
      <w:r w:rsidRPr="00CF0E0A">
        <w:rPr>
          <w:rFonts w:ascii="Arial" w:hAnsi="Arial"/>
        </w:rPr>
        <w:t xml:space="preserve">een goede brand awareness </w:t>
      </w:r>
      <w:r w:rsidR="000E239D">
        <w:rPr>
          <w:rFonts w:ascii="Arial" w:hAnsi="Arial"/>
        </w:rPr>
        <w:t>heeft.</w:t>
      </w:r>
      <w:r w:rsidRPr="00CF0E0A">
        <w:rPr>
          <w:rFonts w:ascii="Arial" w:hAnsi="Arial"/>
        </w:rPr>
        <w:t xml:space="preserve"> </w:t>
      </w:r>
    </w:p>
    <w:p w:rsidR="00D1185E" w:rsidRPr="00CF0E0A" w:rsidRDefault="00D1185E" w:rsidP="00C06D7E">
      <w:pPr>
        <w:pStyle w:val="NoSpacing"/>
        <w:spacing w:line="360" w:lineRule="auto"/>
        <w:rPr>
          <w:rFonts w:ascii="Arial" w:hAnsi="Arial"/>
        </w:rPr>
      </w:pPr>
    </w:p>
    <w:p w:rsidR="004E2563" w:rsidRPr="00620DC1" w:rsidRDefault="004E2563" w:rsidP="00620DC1">
      <w:pPr>
        <w:pStyle w:val="Heading1"/>
        <w:rPr>
          <w:color w:val="auto"/>
          <w:sz w:val="32"/>
          <w:szCs w:val="32"/>
        </w:rPr>
      </w:pPr>
      <w:bookmarkStart w:id="8" w:name="_Toc326836860"/>
      <w:r w:rsidRPr="00620DC1">
        <w:rPr>
          <w:color w:val="auto"/>
          <w:sz w:val="32"/>
          <w:szCs w:val="32"/>
        </w:rPr>
        <w:t>Beantwoording deelvragen</w:t>
      </w:r>
      <w:bookmarkEnd w:id="8"/>
    </w:p>
    <w:p w:rsidR="004E2563" w:rsidRDefault="004E2563" w:rsidP="00D1185E">
      <w:pPr>
        <w:autoSpaceDE w:val="0"/>
        <w:autoSpaceDN w:val="0"/>
        <w:adjustRightInd w:val="0"/>
        <w:spacing w:after="0" w:line="360" w:lineRule="auto"/>
        <w:rPr>
          <w:rFonts w:ascii="Arial" w:hAnsi="Arial"/>
        </w:rPr>
      </w:pPr>
    </w:p>
    <w:p w:rsidR="00D1185E" w:rsidRPr="00620DC1" w:rsidRDefault="00D1185E" w:rsidP="00620DC1">
      <w:pPr>
        <w:pStyle w:val="Heading2"/>
        <w:rPr>
          <w:b w:val="0"/>
          <w:color w:val="auto"/>
          <w:sz w:val="32"/>
          <w:szCs w:val="32"/>
        </w:rPr>
      </w:pPr>
      <w:bookmarkStart w:id="9" w:name="_Toc326836861"/>
      <w:r w:rsidRPr="00620DC1">
        <w:rPr>
          <w:b w:val="0"/>
          <w:color w:val="auto"/>
          <w:sz w:val="32"/>
          <w:szCs w:val="32"/>
        </w:rPr>
        <w:t>1</w:t>
      </w:r>
      <w:r w:rsidR="004E2563" w:rsidRPr="00620DC1">
        <w:rPr>
          <w:b w:val="0"/>
          <w:color w:val="auto"/>
          <w:sz w:val="32"/>
          <w:szCs w:val="32"/>
        </w:rPr>
        <w:t>.</w:t>
      </w:r>
      <w:r w:rsidRPr="00620DC1">
        <w:rPr>
          <w:b w:val="0"/>
          <w:color w:val="auto"/>
          <w:sz w:val="32"/>
          <w:szCs w:val="32"/>
        </w:rPr>
        <w:t xml:space="preserve"> Welke soorten sales promoties bestaan er en welke zijn er op dit moment in de markt succesvol?</w:t>
      </w:r>
      <w:bookmarkEnd w:id="9"/>
    </w:p>
    <w:p w:rsidR="000B456F" w:rsidRPr="00CF0E0A" w:rsidRDefault="000B456F" w:rsidP="00D1185E">
      <w:pPr>
        <w:autoSpaceDE w:val="0"/>
        <w:autoSpaceDN w:val="0"/>
        <w:adjustRightInd w:val="0"/>
        <w:spacing w:after="0" w:line="360" w:lineRule="auto"/>
        <w:rPr>
          <w:rFonts w:ascii="Arial" w:eastAsia="SymbolMT" w:hAnsi="Arial"/>
          <w:i/>
        </w:rPr>
      </w:pPr>
    </w:p>
    <w:p w:rsidR="000B456F" w:rsidRPr="00CF0E0A" w:rsidRDefault="000B456F" w:rsidP="00D1185E">
      <w:pPr>
        <w:autoSpaceDE w:val="0"/>
        <w:autoSpaceDN w:val="0"/>
        <w:adjustRightInd w:val="0"/>
        <w:spacing w:after="0" w:line="360" w:lineRule="auto"/>
        <w:rPr>
          <w:rFonts w:ascii="Arial" w:eastAsia="SymbolMT" w:hAnsi="Arial"/>
        </w:rPr>
      </w:pPr>
      <w:r w:rsidRPr="00CF0E0A">
        <w:rPr>
          <w:rFonts w:ascii="Arial" w:eastAsia="SymbolMT" w:hAnsi="Arial"/>
        </w:rPr>
        <w:t xml:space="preserve">Sales promoties kunnen worden gedefinieerd als </w:t>
      </w:r>
      <w:r w:rsidR="00200DC9" w:rsidRPr="00CF0E0A">
        <w:rPr>
          <w:rFonts w:ascii="Arial" w:eastAsia="SymbolMT" w:hAnsi="Arial"/>
        </w:rPr>
        <w:t>korte termijn prikkelingen direct gericht op consumenten (Raghubir</w:t>
      </w:r>
      <w:r w:rsidR="002E55A6">
        <w:rPr>
          <w:rFonts w:ascii="Arial" w:eastAsia="SymbolMT" w:hAnsi="Arial"/>
        </w:rPr>
        <w:t xml:space="preserve"> et al</w:t>
      </w:r>
      <w:r w:rsidR="00200DC9" w:rsidRPr="00CF0E0A">
        <w:rPr>
          <w:rFonts w:ascii="Arial" w:eastAsia="SymbolMT" w:hAnsi="Arial"/>
        </w:rPr>
        <w:t>, 1996)</w:t>
      </w:r>
      <w:r w:rsidR="00575838" w:rsidRPr="00CF0E0A">
        <w:rPr>
          <w:rFonts w:ascii="Arial" w:eastAsia="SymbolMT" w:hAnsi="Arial"/>
        </w:rPr>
        <w:t xml:space="preserve">. </w:t>
      </w:r>
      <w:r w:rsidR="00FB135E" w:rsidRPr="00CF0E0A">
        <w:rPr>
          <w:rFonts w:ascii="Arial" w:eastAsia="SymbolMT" w:hAnsi="Arial"/>
        </w:rPr>
        <w:t xml:space="preserve">Baker definieert in The Marketing Book sales promoties als volgt: “marketing activiteiten specifiek over een tijdsperiode, plaats of consumentengroep, welke een direct </w:t>
      </w:r>
      <w:r w:rsidR="00DA5966" w:rsidRPr="00CF0E0A">
        <w:rPr>
          <w:rFonts w:ascii="Arial" w:eastAsia="SymbolMT" w:hAnsi="Arial"/>
        </w:rPr>
        <w:t>reactie</w:t>
      </w:r>
      <w:r w:rsidR="00FB135E" w:rsidRPr="00CF0E0A">
        <w:rPr>
          <w:rFonts w:ascii="Arial" w:eastAsia="SymbolMT" w:hAnsi="Arial"/>
        </w:rPr>
        <w:t xml:space="preserve"> van de consument of marketingbemiddelaars aanmoedigen, door het aanbieden van </w:t>
      </w:r>
      <w:r w:rsidR="008551D1" w:rsidRPr="00CF0E0A">
        <w:rPr>
          <w:rFonts w:ascii="Arial" w:eastAsia="SymbolMT" w:hAnsi="Arial"/>
        </w:rPr>
        <w:t>extra</w:t>
      </w:r>
      <w:r w:rsidR="00FB135E" w:rsidRPr="00CF0E0A">
        <w:rPr>
          <w:rFonts w:ascii="Arial" w:eastAsia="SymbolMT" w:hAnsi="Arial"/>
        </w:rPr>
        <w:t xml:space="preserve"> voordelen”. </w:t>
      </w:r>
      <w:r w:rsidR="00575838" w:rsidRPr="00CF0E0A">
        <w:rPr>
          <w:rFonts w:ascii="Arial" w:eastAsia="SymbolMT" w:hAnsi="Arial"/>
        </w:rPr>
        <w:t>In de huidige situatie waar</w:t>
      </w:r>
      <w:r w:rsidR="00A91764">
        <w:rPr>
          <w:rFonts w:ascii="Arial" w:eastAsia="SymbolMT" w:hAnsi="Arial"/>
        </w:rPr>
        <w:t xml:space="preserve">bij consumenten door de </w:t>
      </w:r>
      <w:r w:rsidR="00575838" w:rsidRPr="00CF0E0A">
        <w:rPr>
          <w:rFonts w:ascii="Arial" w:eastAsia="SymbolMT" w:hAnsi="Arial"/>
        </w:rPr>
        <w:t xml:space="preserve">recessie en de politieke ontwikkelingen te maken krijgen met teruglopende koopkracht, zijn consumentenpromoties populair. </w:t>
      </w:r>
    </w:p>
    <w:p w:rsidR="00D1185E" w:rsidRPr="00CF0E0A" w:rsidRDefault="00575838" w:rsidP="00D1185E">
      <w:pPr>
        <w:autoSpaceDE w:val="0"/>
        <w:autoSpaceDN w:val="0"/>
        <w:adjustRightInd w:val="0"/>
        <w:spacing w:after="0" w:line="360" w:lineRule="auto"/>
        <w:rPr>
          <w:rFonts w:ascii="Arial" w:eastAsia="SymbolMT" w:hAnsi="Arial"/>
        </w:rPr>
      </w:pPr>
      <w:r w:rsidRPr="00CF0E0A">
        <w:rPr>
          <w:rFonts w:ascii="Arial" w:eastAsia="SymbolMT" w:hAnsi="Arial"/>
        </w:rPr>
        <w:t xml:space="preserve">Sales promoties zorgen voor een tijdelijke verbetering van de prijs/ waardehouding van een product. Het wordt door een bedrijf ingezet om het verkoopproces te versnellen en op korte termijn grotere verkopen te realiseren (Luyten &amp; Nagtzaam, 2005). </w:t>
      </w:r>
    </w:p>
    <w:p w:rsidR="00820F9D" w:rsidRPr="00CF0E0A" w:rsidRDefault="00820F9D" w:rsidP="00D1185E">
      <w:pPr>
        <w:autoSpaceDE w:val="0"/>
        <w:autoSpaceDN w:val="0"/>
        <w:adjustRightInd w:val="0"/>
        <w:spacing w:after="0" w:line="360" w:lineRule="auto"/>
        <w:rPr>
          <w:rFonts w:ascii="Arial" w:eastAsia="SymbolMT" w:hAnsi="Arial"/>
        </w:rPr>
      </w:pPr>
      <w:r w:rsidRPr="00CF0E0A">
        <w:rPr>
          <w:rFonts w:ascii="Arial" w:eastAsia="SymbolMT" w:hAnsi="Arial"/>
        </w:rPr>
        <w:t xml:space="preserve">Drèze, Nisil &amp; Vilcassim maken met promoties onderscheid naar ‘in-store’-promoties en ‘out-store’-promoties. “In-store promoties zijn promoties die op het directe moment van aankoop de consument verleiden tot aankopen. Out-store promoties zijn promoties die buiten de winkelvloer de consument verleiden om het product aan te schaffen”. </w:t>
      </w:r>
    </w:p>
    <w:p w:rsidR="00DA5966" w:rsidRPr="00CF0E0A" w:rsidRDefault="00DA5966" w:rsidP="00D1185E">
      <w:pPr>
        <w:autoSpaceDE w:val="0"/>
        <w:autoSpaceDN w:val="0"/>
        <w:adjustRightInd w:val="0"/>
        <w:spacing w:after="0" w:line="360" w:lineRule="auto"/>
        <w:rPr>
          <w:rFonts w:ascii="Arial" w:eastAsia="SymbolMT" w:hAnsi="Arial"/>
        </w:rPr>
      </w:pPr>
    </w:p>
    <w:p w:rsidR="00DA5966" w:rsidRPr="00CF0E0A" w:rsidRDefault="00DA5966" w:rsidP="00D1185E">
      <w:pPr>
        <w:autoSpaceDE w:val="0"/>
        <w:autoSpaceDN w:val="0"/>
        <w:adjustRightInd w:val="0"/>
        <w:spacing w:after="0" w:line="360" w:lineRule="auto"/>
        <w:rPr>
          <w:rFonts w:ascii="Arial" w:eastAsia="SymbolMT" w:hAnsi="Arial"/>
        </w:rPr>
      </w:pPr>
      <w:r w:rsidRPr="00CF0E0A">
        <w:rPr>
          <w:rFonts w:ascii="Arial" w:eastAsia="SymbolMT" w:hAnsi="Arial"/>
        </w:rPr>
        <w:t>Drie sleutelelementen van sales promoties zijn (Baker, 2003):</w:t>
      </w:r>
    </w:p>
    <w:p w:rsidR="00DA5966" w:rsidRPr="00CF0E0A" w:rsidRDefault="00DA5966" w:rsidP="00DA5966">
      <w:pPr>
        <w:pStyle w:val="ListParagraph"/>
        <w:numPr>
          <w:ilvl w:val="0"/>
          <w:numId w:val="8"/>
        </w:numPr>
        <w:autoSpaceDE w:val="0"/>
        <w:autoSpaceDN w:val="0"/>
        <w:adjustRightInd w:val="0"/>
        <w:spacing w:after="0" w:line="360" w:lineRule="auto"/>
        <w:rPr>
          <w:rFonts w:ascii="Arial" w:eastAsia="SymbolMT" w:hAnsi="Arial"/>
        </w:rPr>
      </w:pPr>
      <w:r w:rsidRPr="00CF0E0A">
        <w:rPr>
          <w:rFonts w:ascii="Arial" w:eastAsia="SymbolMT" w:hAnsi="Arial"/>
        </w:rPr>
        <w:t>Niet-standaard. Promoties zijn gewoonlijk tijdelijk, en kunnen gelimiteerd zijn aan een bepaalde consumentengroep of specifiek voor een bepaald distributiekanaal.</w:t>
      </w:r>
    </w:p>
    <w:p w:rsidR="00DA5966" w:rsidRPr="00CF0E0A" w:rsidRDefault="00DA5966" w:rsidP="00DA5966">
      <w:pPr>
        <w:pStyle w:val="ListParagraph"/>
        <w:numPr>
          <w:ilvl w:val="0"/>
          <w:numId w:val="8"/>
        </w:numPr>
        <w:autoSpaceDE w:val="0"/>
        <w:autoSpaceDN w:val="0"/>
        <w:adjustRightInd w:val="0"/>
        <w:spacing w:after="0" w:line="360" w:lineRule="auto"/>
        <w:rPr>
          <w:rFonts w:ascii="Arial" w:eastAsia="SymbolMT" w:hAnsi="Arial"/>
        </w:rPr>
      </w:pPr>
      <w:r w:rsidRPr="00CF0E0A">
        <w:rPr>
          <w:rFonts w:ascii="Arial" w:eastAsia="SymbolMT" w:hAnsi="Arial"/>
        </w:rPr>
        <w:t xml:space="preserve">Reactie- georiënteerd. Promoties zoeken een direct antwoord van consumenten, of degene die namens de producent handelt met consumenten. Het directe antwoord wat wordt gezocht is niet per se een verkoop. Promoties kunnen ook consumenten aanmoedigen voor het zenden van een brochure, een dealer bezoeken of een sample te consumeren. </w:t>
      </w:r>
      <w:r w:rsidR="00F9253B" w:rsidRPr="00CF0E0A">
        <w:rPr>
          <w:rFonts w:ascii="Arial" w:eastAsia="SymbolMT" w:hAnsi="Arial"/>
        </w:rPr>
        <w:t xml:space="preserve">Het ultieme doel is altijd iets te verkopen, maar dit geldt voor de gehele marketing. </w:t>
      </w:r>
    </w:p>
    <w:p w:rsidR="00F9253B" w:rsidRPr="00CF0E0A" w:rsidRDefault="00F9253B" w:rsidP="00DA5966">
      <w:pPr>
        <w:pStyle w:val="ListParagraph"/>
        <w:numPr>
          <w:ilvl w:val="0"/>
          <w:numId w:val="8"/>
        </w:numPr>
        <w:autoSpaceDE w:val="0"/>
        <w:autoSpaceDN w:val="0"/>
        <w:adjustRightInd w:val="0"/>
        <w:spacing w:after="0" w:line="360" w:lineRule="auto"/>
        <w:rPr>
          <w:rFonts w:ascii="Arial" w:eastAsia="SymbolMT" w:hAnsi="Arial"/>
        </w:rPr>
      </w:pPr>
      <w:r w:rsidRPr="00CF0E0A">
        <w:rPr>
          <w:rFonts w:ascii="Arial" w:eastAsia="SymbolMT" w:hAnsi="Arial"/>
        </w:rPr>
        <w:t xml:space="preserve">Voordeel- georiënteerd. Promoties bieden hun doelgroep </w:t>
      </w:r>
      <w:r w:rsidR="008551D1" w:rsidRPr="00CF0E0A">
        <w:rPr>
          <w:rFonts w:ascii="Arial" w:eastAsia="SymbolMT" w:hAnsi="Arial"/>
        </w:rPr>
        <w:t>extra</w:t>
      </w:r>
      <w:r w:rsidRPr="00CF0E0A">
        <w:rPr>
          <w:rFonts w:ascii="Arial" w:eastAsia="SymbolMT" w:hAnsi="Arial"/>
        </w:rPr>
        <w:t xml:space="preserve"> voordelen, naast de ‘standaard’ marketing mix. De versterkte mix kan een extra product, een lage prijs of een toegevoegd item, service of gelegenheid inhouden. </w:t>
      </w:r>
    </w:p>
    <w:p w:rsidR="00FB135E" w:rsidRPr="00CF0E0A" w:rsidRDefault="00FB135E" w:rsidP="00D1185E">
      <w:pPr>
        <w:autoSpaceDE w:val="0"/>
        <w:autoSpaceDN w:val="0"/>
        <w:adjustRightInd w:val="0"/>
        <w:spacing w:after="0" w:line="360" w:lineRule="auto"/>
        <w:rPr>
          <w:rFonts w:ascii="Arial" w:eastAsia="SymbolMT" w:hAnsi="Arial"/>
        </w:rPr>
      </w:pPr>
    </w:p>
    <w:p w:rsidR="00FB135E" w:rsidRPr="00CF0E0A" w:rsidRDefault="00FB135E" w:rsidP="00D1185E">
      <w:pPr>
        <w:autoSpaceDE w:val="0"/>
        <w:autoSpaceDN w:val="0"/>
        <w:adjustRightInd w:val="0"/>
        <w:spacing w:after="0" w:line="360" w:lineRule="auto"/>
        <w:rPr>
          <w:rFonts w:ascii="Arial" w:eastAsia="SymbolMT" w:hAnsi="Arial"/>
        </w:rPr>
      </w:pPr>
      <w:r w:rsidRPr="00CF0E0A">
        <w:rPr>
          <w:rFonts w:ascii="Arial" w:eastAsia="SymbolMT" w:hAnsi="Arial"/>
        </w:rPr>
        <w:t xml:space="preserve">Er zijn verschillende soorten sales promoties die onderstaand per vorm </w:t>
      </w:r>
      <w:r w:rsidR="002B73D2" w:rsidRPr="00CF0E0A">
        <w:rPr>
          <w:rFonts w:ascii="Arial" w:eastAsia="SymbolMT" w:hAnsi="Arial"/>
        </w:rPr>
        <w:t>kort</w:t>
      </w:r>
      <w:r w:rsidRPr="00CF0E0A">
        <w:rPr>
          <w:rFonts w:ascii="Arial" w:eastAsia="SymbolMT" w:hAnsi="Arial"/>
        </w:rPr>
        <w:t xml:space="preserve"> worden verklaard</w:t>
      </w:r>
      <w:r w:rsidR="00F9253B" w:rsidRPr="00CF0E0A">
        <w:rPr>
          <w:rFonts w:ascii="Arial" w:eastAsia="SymbolMT" w:hAnsi="Arial"/>
        </w:rPr>
        <w:t xml:space="preserve"> (Baker, 2003)</w:t>
      </w:r>
      <w:r w:rsidRPr="00CF0E0A">
        <w:rPr>
          <w:rFonts w:ascii="Arial" w:eastAsia="SymbolMT" w:hAnsi="Arial"/>
        </w:rPr>
        <w:t xml:space="preserve">. </w:t>
      </w:r>
      <w:r w:rsidR="002B73D2" w:rsidRPr="00CF0E0A">
        <w:rPr>
          <w:rFonts w:ascii="Arial" w:eastAsia="SymbolMT" w:hAnsi="Arial"/>
        </w:rPr>
        <w:t>Er wordt onderscheid gemaakt tussen prijsgerichte promoties en niet-prijs gerichte promoties. Als eerste worden de prijsgerichte acties besproken.</w:t>
      </w:r>
    </w:p>
    <w:p w:rsidR="00F9253B" w:rsidRPr="00CF0E0A" w:rsidRDefault="00F9253B" w:rsidP="00D1185E">
      <w:pPr>
        <w:autoSpaceDE w:val="0"/>
        <w:autoSpaceDN w:val="0"/>
        <w:adjustRightInd w:val="0"/>
        <w:spacing w:after="0" w:line="360" w:lineRule="auto"/>
        <w:rPr>
          <w:rFonts w:ascii="Arial" w:eastAsia="SymbolMT" w:hAnsi="Arial"/>
        </w:rPr>
      </w:pPr>
    </w:p>
    <w:p w:rsidR="00E75A52" w:rsidRPr="00CF0E0A" w:rsidRDefault="002B73D2" w:rsidP="00F9253B">
      <w:pPr>
        <w:pStyle w:val="ListParagraph"/>
        <w:numPr>
          <w:ilvl w:val="0"/>
          <w:numId w:val="9"/>
        </w:numPr>
        <w:autoSpaceDE w:val="0"/>
        <w:autoSpaceDN w:val="0"/>
        <w:adjustRightInd w:val="0"/>
        <w:spacing w:after="0" w:line="360" w:lineRule="auto"/>
        <w:rPr>
          <w:rFonts w:ascii="Arial" w:eastAsia="SymbolMT" w:hAnsi="Arial"/>
        </w:rPr>
      </w:pPr>
      <w:r w:rsidRPr="00CF0E0A">
        <w:rPr>
          <w:rFonts w:ascii="Arial" w:eastAsia="SymbolMT" w:hAnsi="Arial"/>
        </w:rPr>
        <w:t>K</w:t>
      </w:r>
      <w:r w:rsidR="00F9253B" w:rsidRPr="00CF0E0A">
        <w:rPr>
          <w:rFonts w:ascii="Arial" w:eastAsia="SymbolMT" w:hAnsi="Arial"/>
        </w:rPr>
        <w:t xml:space="preserve">ortingsacties </w:t>
      </w:r>
      <w:r w:rsidRPr="00CF0E0A">
        <w:rPr>
          <w:rFonts w:ascii="Arial" w:eastAsia="SymbolMT" w:hAnsi="Arial"/>
        </w:rPr>
        <w:t>is een</w:t>
      </w:r>
      <w:r w:rsidR="00F9253B" w:rsidRPr="00CF0E0A">
        <w:rPr>
          <w:rFonts w:ascii="Arial" w:eastAsia="SymbolMT" w:hAnsi="Arial"/>
        </w:rPr>
        <w:t xml:space="preserve"> veel gebruikte vorm is in de FMCG- industrie. </w:t>
      </w:r>
      <w:r w:rsidR="0027113A" w:rsidRPr="00CF0E0A">
        <w:rPr>
          <w:rFonts w:ascii="Arial" w:eastAsia="SymbolMT" w:hAnsi="Arial"/>
        </w:rPr>
        <w:t xml:space="preserve">Dit houdt in dat er een tijdelijke verlaging is van de aankoopprijs. De kortingsactie, ook wel “price-off” genoemd, kan op </w:t>
      </w:r>
      <w:r w:rsidR="00BA5056" w:rsidRPr="00CF0E0A">
        <w:rPr>
          <w:rFonts w:ascii="Arial" w:eastAsia="SymbolMT" w:hAnsi="Arial"/>
        </w:rPr>
        <w:t xml:space="preserve">meerdere </w:t>
      </w:r>
      <w:r w:rsidR="0027113A" w:rsidRPr="00CF0E0A">
        <w:rPr>
          <w:rFonts w:ascii="Arial" w:eastAsia="SymbolMT" w:hAnsi="Arial"/>
        </w:rPr>
        <w:t>manier</w:t>
      </w:r>
      <w:r w:rsidR="00BA5056" w:rsidRPr="00CF0E0A">
        <w:rPr>
          <w:rFonts w:ascii="Arial" w:eastAsia="SymbolMT" w:hAnsi="Arial"/>
        </w:rPr>
        <w:t>en</w:t>
      </w:r>
      <w:r w:rsidR="0027113A" w:rsidRPr="00CF0E0A">
        <w:rPr>
          <w:rFonts w:ascii="Arial" w:eastAsia="SymbolMT" w:hAnsi="Arial"/>
        </w:rPr>
        <w:t xml:space="preserve"> </w:t>
      </w:r>
      <w:r w:rsidR="00A91764">
        <w:rPr>
          <w:rFonts w:ascii="Arial" w:eastAsia="SymbolMT" w:hAnsi="Arial"/>
        </w:rPr>
        <w:t>worden uitgevoerd</w:t>
      </w:r>
      <w:r w:rsidR="0027113A" w:rsidRPr="00CF0E0A">
        <w:rPr>
          <w:rFonts w:ascii="Arial" w:eastAsia="SymbolMT" w:hAnsi="Arial"/>
        </w:rPr>
        <w:t xml:space="preserve">. </w:t>
      </w:r>
      <w:r w:rsidR="008551D1" w:rsidRPr="00CF0E0A">
        <w:rPr>
          <w:rFonts w:ascii="Arial" w:eastAsia="SymbolMT" w:hAnsi="Arial"/>
        </w:rPr>
        <w:t xml:space="preserve">De </w:t>
      </w:r>
      <w:r w:rsidR="0027113A" w:rsidRPr="00CF0E0A">
        <w:rPr>
          <w:rFonts w:ascii="Arial" w:eastAsia="SymbolMT" w:hAnsi="Arial"/>
        </w:rPr>
        <w:t xml:space="preserve">fabrikant </w:t>
      </w:r>
      <w:r w:rsidR="008551D1" w:rsidRPr="00CF0E0A">
        <w:rPr>
          <w:rFonts w:ascii="Arial" w:eastAsia="SymbolMT" w:hAnsi="Arial"/>
        </w:rPr>
        <w:t xml:space="preserve">kan </w:t>
      </w:r>
      <w:r w:rsidR="0027113A" w:rsidRPr="00CF0E0A">
        <w:rPr>
          <w:rFonts w:ascii="Arial" w:eastAsia="SymbolMT" w:hAnsi="Arial"/>
        </w:rPr>
        <w:t xml:space="preserve">een vast kortingsbedrag geven, </w:t>
      </w:r>
      <w:r w:rsidR="008551D1" w:rsidRPr="00CF0E0A">
        <w:rPr>
          <w:rFonts w:ascii="Arial" w:eastAsia="SymbolMT" w:hAnsi="Arial"/>
        </w:rPr>
        <w:t>wat doorgaans wordt aangeduid met “Van/ Voor”- actie. Daarnaast kan een fabrikant ook een vast kortingspercentage geven, wat doorgaans wordt aangeduid met bijvoorbeeld “25% korting”</w:t>
      </w:r>
      <w:r w:rsidR="001678DC" w:rsidRPr="00CF0E0A">
        <w:rPr>
          <w:rFonts w:ascii="Arial" w:eastAsia="SymbolMT" w:hAnsi="Arial"/>
        </w:rPr>
        <w:t>. De kortingsactie gaat vaak gepaard met een vermelding in een actiekrant of magazine waardoor de consument out-store geprikkeld wordt om het product te kopen.</w:t>
      </w:r>
      <w:r w:rsidR="00BA5056" w:rsidRPr="00CF0E0A">
        <w:rPr>
          <w:rFonts w:ascii="Arial" w:eastAsia="SymbolMT" w:hAnsi="Arial"/>
        </w:rPr>
        <w:t xml:space="preserve">                                                                                                 Een voordeel van een kortingsactie is dat</w:t>
      </w:r>
      <w:r w:rsidR="00B36C32" w:rsidRPr="00CF0E0A">
        <w:rPr>
          <w:rFonts w:ascii="Arial" w:eastAsia="SymbolMT" w:hAnsi="Arial"/>
        </w:rPr>
        <w:t xml:space="preserve"> de extra verkopen verliezen uit het verleden snel goed kunnen maken en de klant duidelijk voordeel heeft bij aankoop. Een nadeel van de kortingsactie is dat het referentiepunt van de klant kan verschuiven en de actieprijs als referentieprijs wordt beschouwd. </w:t>
      </w:r>
    </w:p>
    <w:p w:rsidR="00C54640" w:rsidRPr="00CF0E0A" w:rsidRDefault="00E75A52" w:rsidP="00F9253B">
      <w:pPr>
        <w:pStyle w:val="ListParagraph"/>
        <w:numPr>
          <w:ilvl w:val="0"/>
          <w:numId w:val="9"/>
        </w:numPr>
        <w:autoSpaceDE w:val="0"/>
        <w:autoSpaceDN w:val="0"/>
        <w:adjustRightInd w:val="0"/>
        <w:spacing w:after="0" w:line="360" w:lineRule="auto"/>
        <w:rPr>
          <w:rFonts w:ascii="Arial" w:eastAsia="SymbolMT" w:hAnsi="Arial"/>
        </w:rPr>
      </w:pPr>
      <w:r w:rsidRPr="00CF0E0A">
        <w:rPr>
          <w:rFonts w:ascii="Arial" w:eastAsia="SymbolMT" w:hAnsi="Arial"/>
        </w:rPr>
        <w:t>Een tweede vorm van sales promoties zijn coupons. Deze soort wordt ook vaak toegepast in de FMCG-industrie. Coupons zijn vergelijkbaar met kortingsactie</w:t>
      </w:r>
      <w:r w:rsidR="00A91764">
        <w:rPr>
          <w:rFonts w:ascii="Arial" w:eastAsia="SymbolMT" w:hAnsi="Arial"/>
        </w:rPr>
        <w:t>s</w:t>
      </w:r>
      <w:r w:rsidRPr="00CF0E0A">
        <w:rPr>
          <w:rFonts w:ascii="Arial" w:eastAsia="SymbolMT" w:hAnsi="Arial"/>
        </w:rPr>
        <w:t xml:space="preserve"> en zorgen ook voor een tijdelijke verlaging van de verkoopprijs. Het verschil is dat er voor de couponactie een tegenprestatie moet worden geleverd. De consument moet namelijk de coupon (uitknippen en) inleveren en daarna heeft de consument recht op de korting.</w:t>
      </w:r>
      <w:r w:rsidR="00C54640" w:rsidRPr="00CF0E0A">
        <w:rPr>
          <w:rFonts w:ascii="Arial" w:eastAsia="SymbolMT" w:hAnsi="Arial"/>
        </w:rPr>
        <w:t xml:space="preserve"> </w:t>
      </w:r>
      <w:r w:rsidR="001678DC" w:rsidRPr="00CF0E0A">
        <w:rPr>
          <w:rFonts w:ascii="Arial" w:eastAsia="SymbolMT" w:hAnsi="Arial"/>
        </w:rPr>
        <w:t xml:space="preserve">De couponactie is een out-store actie, omdat de consument buiten de winkelvloer geprikkeld wordt om het product aan te schaffen. </w:t>
      </w:r>
      <w:r w:rsidR="00B36C32" w:rsidRPr="00CF0E0A">
        <w:rPr>
          <w:rFonts w:ascii="Arial" w:eastAsia="SymbolMT" w:hAnsi="Arial"/>
        </w:rPr>
        <w:t xml:space="preserve">                                                Voordeel van de couponactie is dat het voor de klant duidelijk voordeel </w:t>
      </w:r>
      <w:r w:rsidR="00A91764">
        <w:rPr>
          <w:rFonts w:ascii="Arial" w:eastAsia="SymbolMT" w:hAnsi="Arial"/>
        </w:rPr>
        <w:t>heeft en dat er maar een select</w:t>
      </w:r>
      <w:r w:rsidR="00B36C32" w:rsidRPr="00CF0E0A">
        <w:rPr>
          <w:rFonts w:ascii="Arial" w:eastAsia="SymbolMT" w:hAnsi="Arial"/>
        </w:rPr>
        <w:t xml:space="preserve">e groep wordt aangesproken (de groep die niet de volledige prijs voor het product over heeft). Het nadeel van deze actie is dat de klant </w:t>
      </w:r>
      <w:r w:rsidR="00512148" w:rsidRPr="00CF0E0A">
        <w:rPr>
          <w:rFonts w:ascii="Arial" w:eastAsia="SymbolMT" w:hAnsi="Arial"/>
        </w:rPr>
        <w:t xml:space="preserve">en de detaillist </w:t>
      </w:r>
      <w:r w:rsidR="00B36C32" w:rsidRPr="00CF0E0A">
        <w:rPr>
          <w:rFonts w:ascii="Arial" w:eastAsia="SymbolMT" w:hAnsi="Arial"/>
        </w:rPr>
        <w:t xml:space="preserve">inspanningen moet verrichten om de beloofde korting </w:t>
      </w:r>
      <w:r w:rsidR="00A91764">
        <w:rPr>
          <w:rFonts w:ascii="Arial" w:eastAsia="SymbolMT" w:hAnsi="Arial"/>
        </w:rPr>
        <w:t xml:space="preserve">respectievelijk </w:t>
      </w:r>
      <w:r w:rsidR="00B36C32" w:rsidRPr="00CF0E0A">
        <w:rPr>
          <w:rFonts w:ascii="Arial" w:eastAsia="SymbolMT" w:hAnsi="Arial"/>
        </w:rPr>
        <w:t>te ontvang</w:t>
      </w:r>
      <w:r w:rsidR="00A91764">
        <w:rPr>
          <w:rFonts w:ascii="Arial" w:eastAsia="SymbolMT" w:hAnsi="Arial"/>
        </w:rPr>
        <w:t>en en te verlenen.</w:t>
      </w:r>
    </w:p>
    <w:p w:rsidR="002B73D2" w:rsidRPr="00CF0E0A" w:rsidRDefault="002B73D2" w:rsidP="00F9253B">
      <w:pPr>
        <w:pStyle w:val="ListParagraph"/>
        <w:numPr>
          <w:ilvl w:val="0"/>
          <w:numId w:val="9"/>
        </w:numPr>
        <w:autoSpaceDE w:val="0"/>
        <w:autoSpaceDN w:val="0"/>
        <w:adjustRightInd w:val="0"/>
        <w:spacing w:after="0" w:line="360" w:lineRule="auto"/>
        <w:rPr>
          <w:rFonts w:ascii="Arial" w:eastAsia="SymbolMT" w:hAnsi="Arial"/>
        </w:rPr>
      </w:pPr>
      <w:r w:rsidRPr="00CF0E0A">
        <w:rPr>
          <w:rFonts w:ascii="Arial" w:eastAsia="SymbolMT" w:hAnsi="Arial"/>
        </w:rPr>
        <w:t xml:space="preserve">De terugbetaalacties staan beter bekend als “refunds”. Met deze promotieactie krijgt de consument korting, maar moet er tevens een tegenprestatie worden gedaan. De tegenprestatie is groter dan bij de couponactie, omdat de klant vaak een of meerdere streepjescodes of kassabonnen moet verzamelen en opsturen </w:t>
      </w:r>
      <w:r w:rsidR="00A91764">
        <w:rPr>
          <w:rFonts w:ascii="Arial" w:eastAsia="SymbolMT" w:hAnsi="Arial"/>
        </w:rPr>
        <w:t>voordat</w:t>
      </w:r>
      <w:r w:rsidRPr="00CF0E0A">
        <w:rPr>
          <w:rFonts w:ascii="Arial" w:eastAsia="SymbolMT" w:hAnsi="Arial"/>
        </w:rPr>
        <w:t xml:space="preserve"> de terugbetaling op</w:t>
      </w:r>
      <w:r w:rsidR="001678DC" w:rsidRPr="00CF0E0A">
        <w:rPr>
          <w:rFonts w:ascii="Arial" w:eastAsia="SymbolMT" w:hAnsi="Arial"/>
        </w:rPr>
        <w:t xml:space="preserve"> de bankrekening wordt voldaan. Ook de terugbetaalactie is een out-store actie, omdat de consument buiten de winkelvloer wordt geprikkeld.</w:t>
      </w:r>
    </w:p>
    <w:p w:rsidR="00512148" w:rsidRPr="00CF0E0A" w:rsidRDefault="00512148" w:rsidP="00512148">
      <w:pPr>
        <w:pStyle w:val="ListParagraph"/>
        <w:autoSpaceDE w:val="0"/>
        <w:autoSpaceDN w:val="0"/>
        <w:adjustRightInd w:val="0"/>
        <w:spacing w:after="0" w:line="360" w:lineRule="auto"/>
        <w:rPr>
          <w:rFonts w:ascii="Arial" w:eastAsia="SymbolMT" w:hAnsi="Arial"/>
        </w:rPr>
      </w:pPr>
      <w:r w:rsidRPr="00CF0E0A">
        <w:rPr>
          <w:rFonts w:ascii="Arial" w:eastAsia="SymbolMT" w:hAnsi="Arial"/>
        </w:rPr>
        <w:t>Een voordeel voor de consument is d</w:t>
      </w:r>
      <w:r w:rsidR="00A91764">
        <w:rPr>
          <w:rFonts w:ascii="Arial" w:eastAsia="SymbolMT" w:hAnsi="Arial"/>
        </w:rPr>
        <w:t>at de korting al</w:t>
      </w:r>
      <w:r w:rsidRPr="00CF0E0A">
        <w:rPr>
          <w:rFonts w:ascii="Arial" w:eastAsia="SymbolMT" w:hAnsi="Arial"/>
        </w:rPr>
        <w:t xml:space="preserve"> snel kan worden verkregen als de inspanningen (nadeel) zijn overwonnen. </w:t>
      </w:r>
      <w:r w:rsidR="00F30B17" w:rsidRPr="00CF0E0A">
        <w:rPr>
          <w:rFonts w:ascii="Arial" w:eastAsia="SymbolMT" w:hAnsi="Arial"/>
        </w:rPr>
        <w:t xml:space="preserve">Een nadeel voor de fabrikant is dat </w:t>
      </w:r>
      <w:r w:rsidR="00A91764">
        <w:rPr>
          <w:rFonts w:ascii="Arial" w:eastAsia="SymbolMT" w:hAnsi="Arial"/>
        </w:rPr>
        <w:t>men daarvoor</w:t>
      </w:r>
      <w:r w:rsidR="00F30B17" w:rsidRPr="00CF0E0A">
        <w:rPr>
          <w:rFonts w:ascii="Arial" w:eastAsia="SymbolMT" w:hAnsi="Arial"/>
        </w:rPr>
        <w:t xml:space="preserve"> een nauwe samenwerking met de retailers dient te hebben. </w:t>
      </w:r>
    </w:p>
    <w:p w:rsidR="00BA5056" w:rsidRPr="00CF0E0A" w:rsidRDefault="00820F9D" w:rsidP="00F9253B">
      <w:pPr>
        <w:pStyle w:val="ListParagraph"/>
        <w:numPr>
          <w:ilvl w:val="0"/>
          <w:numId w:val="9"/>
        </w:numPr>
        <w:autoSpaceDE w:val="0"/>
        <w:autoSpaceDN w:val="0"/>
        <w:adjustRightInd w:val="0"/>
        <w:spacing w:after="0" w:line="360" w:lineRule="auto"/>
        <w:rPr>
          <w:rFonts w:ascii="Arial" w:eastAsia="SymbolMT" w:hAnsi="Arial"/>
        </w:rPr>
      </w:pPr>
      <w:r w:rsidRPr="00CF0E0A">
        <w:rPr>
          <w:rFonts w:ascii="Arial" w:eastAsia="SymbolMT" w:hAnsi="Arial"/>
        </w:rPr>
        <w:t>Voordeelverpakking of ‘multipack’ is een vorm van sales promotie waarbij de consument tijdelijk een extra hoeveelheid van het product krijgt voor de reguliere prijs</w:t>
      </w:r>
      <w:r w:rsidR="001678DC" w:rsidRPr="00CF0E0A">
        <w:rPr>
          <w:rFonts w:ascii="Arial" w:eastAsia="SymbolMT" w:hAnsi="Arial"/>
        </w:rPr>
        <w:t xml:space="preserve">. De consument krijgt dus geen voordeel in de vorm van geld, maar in de vorm van extra product die voor de consument wel geld waard is. Voordeelverpakkingen zijn in-store acties, omdat de consument op de winkelvloer wordt geprikkeld </w:t>
      </w:r>
      <w:r w:rsidR="00F30B17" w:rsidRPr="00CF0E0A">
        <w:rPr>
          <w:rFonts w:ascii="Arial" w:eastAsia="SymbolMT" w:hAnsi="Arial"/>
        </w:rPr>
        <w:t xml:space="preserve">om het product aan te schaffen. Een nadeel van deze actie is dat fabrikanten voor deze tijdelijke periode een nieuwe verpakking moeten ontwikkelen. </w:t>
      </w:r>
    </w:p>
    <w:p w:rsidR="00F30B17" w:rsidRPr="00CF0E0A" w:rsidRDefault="00F30B17" w:rsidP="00F9253B">
      <w:pPr>
        <w:pStyle w:val="ListParagraph"/>
        <w:numPr>
          <w:ilvl w:val="0"/>
          <w:numId w:val="9"/>
        </w:numPr>
        <w:autoSpaceDE w:val="0"/>
        <w:autoSpaceDN w:val="0"/>
        <w:adjustRightInd w:val="0"/>
        <w:spacing w:after="0" w:line="360" w:lineRule="auto"/>
        <w:rPr>
          <w:rFonts w:ascii="Arial" w:eastAsia="SymbolMT" w:hAnsi="Arial"/>
        </w:rPr>
      </w:pPr>
      <w:r w:rsidRPr="00CF0E0A">
        <w:rPr>
          <w:rFonts w:ascii="Arial" w:eastAsia="SymbolMT" w:hAnsi="Arial"/>
        </w:rPr>
        <w:t xml:space="preserve">De “productplus” promotie betekent dat een consument bij aanschaf van het product eenzelfde of andere product gratis krijgt. Een voorbeeld hiervan is de actie “1+1 gratis”. Een voordeel voor consumenten is dat zij tijdelijk voordeel hebben. Een nadeel is dat fabrikanten te maken kunnen krijgen met ‘forward-buying’. Dit houdt in dat klanten voor een langere periode producten ‘inslaan’ en dat de herhalingsaankoop langere </w:t>
      </w:r>
      <w:r w:rsidR="00A91764">
        <w:rPr>
          <w:rFonts w:ascii="Arial" w:eastAsia="SymbolMT" w:hAnsi="Arial"/>
        </w:rPr>
        <w:t xml:space="preserve">tijd </w:t>
      </w:r>
      <w:r w:rsidRPr="00CF0E0A">
        <w:rPr>
          <w:rFonts w:ascii="Arial" w:eastAsia="SymbolMT" w:hAnsi="Arial"/>
        </w:rPr>
        <w:t>op zich laat wachten.</w:t>
      </w:r>
    </w:p>
    <w:p w:rsidR="00F30B17" w:rsidRPr="00CF0E0A" w:rsidRDefault="007803F2" w:rsidP="007803F2">
      <w:pPr>
        <w:pStyle w:val="ListParagraph"/>
        <w:numPr>
          <w:ilvl w:val="0"/>
          <w:numId w:val="9"/>
        </w:numPr>
        <w:autoSpaceDE w:val="0"/>
        <w:autoSpaceDN w:val="0"/>
        <w:adjustRightInd w:val="0"/>
        <w:spacing w:after="0" w:line="360" w:lineRule="auto"/>
        <w:rPr>
          <w:rFonts w:ascii="Arial" w:eastAsia="SymbolMT" w:hAnsi="Arial"/>
        </w:rPr>
      </w:pPr>
      <w:r w:rsidRPr="00CF0E0A">
        <w:rPr>
          <w:rFonts w:ascii="Arial" w:eastAsia="SymbolMT" w:hAnsi="Arial"/>
        </w:rPr>
        <w:t>“Joint promotion is een middel dat communicatie genereert, waarbij twee of meer partners/merken eigen marketing- en of communicatiedoelstellingen nastreven binnen één en dezelfde actie, waarbij door een tijdelijke verbetering van de prijs/waarde verhouding van een product of dienst wordt getracht met name trial of repeat te genereren door het 'poolen' van de eigen doelgroep met de doelgroep van een aanverwant product” (Verkade, Hendriks, Duursma, 2001).</w:t>
      </w:r>
      <w:r w:rsidR="00945075" w:rsidRPr="00CF0E0A">
        <w:rPr>
          <w:rFonts w:ascii="Arial" w:eastAsia="SymbolMT" w:hAnsi="Arial"/>
        </w:rPr>
        <w:t xml:space="preserve"> Joint promotie kan de naamsbekendheid vergroten en kan nieuwe gebruikers aantrekken. </w:t>
      </w:r>
    </w:p>
    <w:p w:rsidR="001678DC" w:rsidRPr="00CF0E0A" w:rsidRDefault="001678DC" w:rsidP="001678DC">
      <w:pPr>
        <w:autoSpaceDE w:val="0"/>
        <w:autoSpaceDN w:val="0"/>
        <w:adjustRightInd w:val="0"/>
        <w:spacing w:after="0" w:line="360" w:lineRule="auto"/>
        <w:rPr>
          <w:rFonts w:ascii="Arial" w:eastAsia="SymbolMT" w:hAnsi="Arial"/>
        </w:rPr>
      </w:pPr>
    </w:p>
    <w:p w:rsidR="00FD2E49" w:rsidRPr="00CF0E0A" w:rsidRDefault="001678DC" w:rsidP="001678DC">
      <w:pPr>
        <w:autoSpaceDE w:val="0"/>
        <w:autoSpaceDN w:val="0"/>
        <w:adjustRightInd w:val="0"/>
        <w:spacing w:after="0" w:line="360" w:lineRule="auto"/>
        <w:rPr>
          <w:rFonts w:ascii="Arial" w:eastAsia="SymbolMT" w:hAnsi="Arial"/>
        </w:rPr>
      </w:pPr>
      <w:r w:rsidRPr="00CF0E0A">
        <w:rPr>
          <w:rFonts w:ascii="Arial" w:eastAsia="SymbolMT" w:hAnsi="Arial"/>
        </w:rPr>
        <w:t xml:space="preserve">Naast de prijs-gerelateerde promotieacties zijn er ook drie soort promotieacties die niet gerelateerd zijn aan de prijs. </w:t>
      </w:r>
    </w:p>
    <w:p w:rsidR="00F9253B" w:rsidRPr="00CF0E0A" w:rsidRDefault="00F9253B" w:rsidP="00FD2E49">
      <w:pPr>
        <w:autoSpaceDE w:val="0"/>
        <w:autoSpaceDN w:val="0"/>
        <w:adjustRightInd w:val="0"/>
        <w:spacing w:after="0" w:line="360" w:lineRule="auto"/>
        <w:rPr>
          <w:rFonts w:ascii="Arial" w:eastAsia="SymbolMT" w:hAnsi="Arial"/>
        </w:rPr>
      </w:pPr>
    </w:p>
    <w:p w:rsidR="00FD2E49" w:rsidRPr="00CF0E0A" w:rsidRDefault="00FD2E49" w:rsidP="00FD2E49">
      <w:pPr>
        <w:pStyle w:val="ListParagraph"/>
        <w:numPr>
          <w:ilvl w:val="0"/>
          <w:numId w:val="11"/>
        </w:numPr>
        <w:autoSpaceDE w:val="0"/>
        <w:autoSpaceDN w:val="0"/>
        <w:adjustRightInd w:val="0"/>
        <w:spacing w:after="0" w:line="360" w:lineRule="auto"/>
        <w:rPr>
          <w:rFonts w:ascii="Arial" w:eastAsia="SymbolMT" w:hAnsi="Arial"/>
        </w:rPr>
      </w:pPr>
      <w:r w:rsidRPr="00CF0E0A">
        <w:rPr>
          <w:rFonts w:ascii="Arial" w:eastAsia="SymbolMT" w:hAnsi="Arial"/>
        </w:rPr>
        <w:t xml:space="preserve">Samples zijn proefverpakkingen waarbij vaak een nieuw product wordt gepromoot. Deze samples worden vaak gratis uitgedeeld waarbij (potentiële) klanten met een lage drempel een nieuw product kunnen uitproberen. </w:t>
      </w:r>
      <w:r w:rsidR="005200CF" w:rsidRPr="00CF0E0A">
        <w:rPr>
          <w:rFonts w:ascii="Arial" w:eastAsia="SymbolMT" w:hAnsi="Arial"/>
        </w:rPr>
        <w:t xml:space="preserve">Nadeel is dat het dure acties </w:t>
      </w:r>
      <w:r w:rsidR="00A91764">
        <w:rPr>
          <w:rFonts w:ascii="Arial" w:eastAsia="SymbolMT" w:hAnsi="Arial"/>
        </w:rPr>
        <w:t xml:space="preserve">zijn </w:t>
      </w:r>
      <w:r w:rsidR="005200CF" w:rsidRPr="00CF0E0A">
        <w:rPr>
          <w:rFonts w:ascii="Arial" w:eastAsia="SymbolMT" w:hAnsi="Arial"/>
        </w:rPr>
        <w:t xml:space="preserve">waarbij de effectiviteit moeilijk te meten is. </w:t>
      </w:r>
    </w:p>
    <w:p w:rsidR="00FD2E49" w:rsidRPr="00CF0E0A" w:rsidRDefault="00FD2E49" w:rsidP="00FD2E49">
      <w:pPr>
        <w:pStyle w:val="ListParagraph"/>
        <w:numPr>
          <w:ilvl w:val="0"/>
          <w:numId w:val="11"/>
        </w:numPr>
        <w:autoSpaceDE w:val="0"/>
        <w:autoSpaceDN w:val="0"/>
        <w:adjustRightInd w:val="0"/>
        <w:spacing w:after="0" w:line="360" w:lineRule="auto"/>
        <w:rPr>
          <w:rFonts w:ascii="Arial" w:eastAsia="SymbolMT" w:hAnsi="Arial"/>
        </w:rPr>
      </w:pPr>
      <w:r w:rsidRPr="00CF0E0A">
        <w:rPr>
          <w:rFonts w:ascii="Arial" w:eastAsia="SymbolMT" w:hAnsi="Arial"/>
        </w:rPr>
        <w:t xml:space="preserve">Sweepstakes zijn soort competities die worden ingezet om gegevens van klanten te winnen. Klanten die het product kopen kunnen door het invullen van hun persoonlijke gegevens op een website of via de post, een prijs winnen. </w:t>
      </w:r>
      <w:r w:rsidR="005200CF" w:rsidRPr="00CF0E0A">
        <w:rPr>
          <w:rFonts w:ascii="Arial" w:eastAsia="SymbolMT" w:hAnsi="Arial"/>
        </w:rPr>
        <w:t xml:space="preserve">Een nadeel is dat het veel werk kost om alle gegevens te verzamelen. </w:t>
      </w:r>
    </w:p>
    <w:p w:rsidR="002C4081" w:rsidRPr="00CF0E0A" w:rsidRDefault="002C4081" w:rsidP="002C4081">
      <w:pPr>
        <w:pStyle w:val="ListParagraph"/>
        <w:numPr>
          <w:ilvl w:val="0"/>
          <w:numId w:val="11"/>
        </w:numPr>
        <w:autoSpaceDE w:val="0"/>
        <w:autoSpaceDN w:val="0"/>
        <w:adjustRightInd w:val="0"/>
        <w:spacing w:after="0" w:line="360" w:lineRule="auto"/>
        <w:rPr>
          <w:rFonts w:ascii="Arial" w:eastAsia="SymbolMT" w:hAnsi="Arial"/>
        </w:rPr>
      </w:pPr>
      <w:r w:rsidRPr="00CF0E0A">
        <w:rPr>
          <w:rFonts w:ascii="Arial" w:eastAsia="SymbolMT" w:hAnsi="Arial"/>
        </w:rPr>
        <w:t>Een premium houdt in dat klanten een nieuw of bestaand product gratis krijgt bij aanschaf van een product van dezelfde fabrikant. De premiums kunnen zowel aan de verpakking worden vastgemaakt (on-pack), in de verpakking zitten (in-pack) of dichtbij het product staan (near-pack).</w:t>
      </w:r>
      <w:r w:rsidR="005200CF" w:rsidRPr="00CF0E0A">
        <w:rPr>
          <w:rFonts w:ascii="Arial" w:eastAsia="SymbolMT" w:hAnsi="Arial"/>
        </w:rPr>
        <w:t xml:space="preserve"> </w:t>
      </w:r>
    </w:p>
    <w:p w:rsidR="002C4081" w:rsidRPr="00CF0E0A" w:rsidRDefault="002C4081" w:rsidP="002C4081">
      <w:pPr>
        <w:autoSpaceDE w:val="0"/>
        <w:autoSpaceDN w:val="0"/>
        <w:adjustRightInd w:val="0"/>
        <w:spacing w:after="0" w:line="360" w:lineRule="auto"/>
        <w:rPr>
          <w:rFonts w:ascii="Arial" w:eastAsia="SymbolMT" w:hAnsi="Arial"/>
        </w:rPr>
      </w:pPr>
    </w:p>
    <w:p w:rsidR="0007621D" w:rsidRDefault="0007621D" w:rsidP="002C4081">
      <w:pPr>
        <w:autoSpaceDE w:val="0"/>
        <w:autoSpaceDN w:val="0"/>
        <w:adjustRightInd w:val="0"/>
        <w:spacing w:after="0" w:line="360" w:lineRule="auto"/>
        <w:rPr>
          <w:rFonts w:ascii="Arial" w:eastAsia="SymbolMT" w:hAnsi="Arial"/>
          <w:u w:val="single"/>
        </w:rPr>
      </w:pPr>
    </w:p>
    <w:p w:rsidR="0007621D" w:rsidRDefault="0007621D" w:rsidP="002C4081">
      <w:pPr>
        <w:autoSpaceDE w:val="0"/>
        <w:autoSpaceDN w:val="0"/>
        <w:adjustRightInd w:val="0"/>
        <w:spacing w:after="0" w:line="360" w:lineRule="auto"/>
        <w:rPr>
          <w:rFonts w:ascii="Arial" w:eastAsia="SymbolMT" w:hAnsi="Arial"/>
          <w:u w:val="single"/>
        </w:rPr>
      </w:pPr>
    </w:p>
    <w:p w:rsidR="002C4081" w:rsidRPr="00620DC1" w:rsidRDefault="002C4081" w:rsidP="00620DC1">
      <w:pPr>
        <w:pStyle w:val="Heading3"/>
        <w:rPr>
          <w:rFonts w:eastAsia="SymbolMT"/>
          <w:b w:val="0"/>
          <w:color w:val="auto"/>
          <w:sz w:val="28"/>
          <w:szCs w:val="28"/>
        </w:rPr>
      </w:pPr>
      <w:bookmarkStart w:id="10" w:name="_Toc326836862"/>
      <w:r w:rsidRPr="00620DC1">
        <w:rPr>
          <w:rFonts w:eastAsia="SymbolMT"/>
          <w:b w:val="0"/>
          <w:color w:val="auto"/>
          <w:sz w:val="28"/>
          <w:szCs w:val="28"/>
        </w:rPr>
        <w:t>Vitaminesupplementen</w:t>
      </w:r>
      <w:bookmarkEnd w:id="10"/>
    </w:p>
    <w:p w:rsidR="00620DC1" w:rsidRPr="00620DC1" w:rsidRDefault="00620DC1" w:rsidP="00620DC1"/>
    <w:p w:rsidR="002C4081" w:rsidRPr="00CF0E0A" w:rsidRDefault="00A91764" w:rsidP="002C4081">
      <w:pPr>
        <w:autoSpaceDE w:val="0"/>
        <w:autoSpaceDN w:val="0"/>
        <w:adjustRightInd w:val="0"/>
        <w:spacing w:after="0" w:line="360" w:lineRule="auto"/>
        <w:rPr>
          <w:rFonts w:ascii="Arial" w:eastAsia="SymbolMT" w:hAnsi="Arial"/>
        </w:rPr>
      </w:pPr>
      <w:r>
        <w:rPr>
          <w:rFonts w:ascii="Arial" w:eastAsia="SymbolMT" w:hAnsi="Arial"/>
        </w:rPr>
        <w:t xml:space="preserve">Om de eerste deelvraag volledig te beantwoorden moeten de markt van multivitaminen worden onderzocht. </w:t>
      </w:r>
      <w:r w:rsidR="002C4081" w:rsidRPr="00CF0E0A">
        <w:rPr>
          <w:rFonts w:ascii="Arial" w:eastAsia="SymbolMT" w:hAnsi="Arial"/>
        </w:rPr>
        <w:t>De verschillende acties die per merk zijn toegepast worden door middel van het programma AC Nielsen geanalyseerd.</w:t>
      </w:r>
      <w:r w:rsidR="005A5B05" w:rsidRPr="00CF0E0A">
        <w:rPr>
          <w:rFonts w:ascii="Arial" w:eastAsia="SymbolMT" w:hAnsi="Arial"/>
        </w:rPr>
        <w:t xml:space="preserve"> Van nagenoeg alle consumentenpromoties van Kruidvat en Etos</w:t>
      </w:r>
      <w:r w:rsidR="002C4081" w:rsidRPr="00CF0E0A">
        <w:rPr>
          <w:rFonts w:ascii="Arial" w:eastAsia="SymbolMT" w:hAnsi="Arial"/>
        </w:rPr>
        <w:t xml:space="preserve"> </w:t>
      </w:r>
      <w:r w:rsidR="005A5B05" w:rsidRPr="00CF0E0A">
        <w:rPr>
          <w:rFonts w:ascii="Arial" w:eastAsia="SymbolMT" w:hAnsi="Arial"/>
        </w:rPr>
        <w:t>is een analyse gemaakt van de (</w:t>
      </w:r>
      <w:r w:rsidR="003A45E2">
        <w:rPr>
          <w:rFonts w:ascii="Arial" w:eastAsia="SymbolMT" w:hAnsi="Arial"/>
        </w:rPr>
        <w:t>m</w:t>
      </w:r>
      <w:r w:rsidR="005A5B05" w:rsidRPr="00CF0E0A">
        <w:rPr>
          <w:rFonts w:ascii="Arial" w:eastAsia="SymbolMT" w:hAnsi="Arial"/>
        </w:rPr>
        <w:t xml:space="preserve">ulti)vitaminesupplementenmarkt. </w:t>
      </w:r>
      <w:r w:rsidR="002C4081" w:rsidRPr="00CF0E0A">
        <w:rPr>
          <w:rFonts w:ascii="Arial" w:eastAsia="SymbolMT" w:hAnsi="Arial"/>
        </w:rPr>
        <w:t>In de bijlage zijn de analyses per merk te vinden, d</w:t>
      </w:r>
      <w:r w:rsidR="005A5B05" w:rsidRPr="00CF0E0A">
        <w:rPr>
          <w:rFonts w:ascii="Arial" w:eastAsia="SymbolMT" w:hAnsi="Arial"/>
        </w:rPr>
        <w:t>ie hieronder worden toegelicht. De merken worden geanalyseerd op basis van soort acties en het succes daarvan. Het succes kan worden gemeten</w:t>
      </w:r>
      <w:r w:rsidR="007803F2" w:rsidRPr="00CF0E0A">
        <w:rPr>
          <w:rFonts w:ascii="Arial" w:eastAsia="SymbolMT" w:hAnsi="Arial"/>
        </w:rPr>
        <w:t xml:space="preserve"> door de zogenoemde </w:t>
      </w:r>
      <w:r w:rsidR="007803F2" w:rsidRPr="00CF0E0A">
        <w:rPr>
          <w:rFonts w:ascii="Arial" w:eastAsia="SymbolMT" w:hAnsi="Arial"/>
          <w:b/>
        </w:rPr>
        <w:t>liftfactor</w:t>
      </w:r>
      <w:r w:rsidR="005A5B05" w:rsidRPr="00CF0E0A">
        <w:rPr>
          <w:rFonts w:ascii="Arial" w:eastAsia="SymbolMT" w:hAnsi="Arial"/>
        </w:rPr>
        <w:t xml:space="preserve"> wat het aantal keer de non-promo (buiten een actieperiode) verkopen doet stijgen in een promo (actie) periode. </w:t>
      </w:r>
    </w:p>
    <w:p w:rsidR="002C4081" w:rsidRPr="00CF0E0A" w:rsidRDefault="002C4081" w:rsidP="002C4081">
      <w:pPr>
        <w:autoSpaceDE w:val="0"/>
        <w:autoSpaceDN w:val="0"/>
        <w:adjustRightInd w:val="0"/>
        <w:spacing w:after="0" w:line="360" w:lineRule="auto"/>
        <w:rPr>
          <w:rFonts w:ascii="Arial" w:eastAsia="SymbolMT" w:hAnsi="Arial"/>
        </w:rPr>
      </w:pPr>
    </w:p>
    <w:p w:rsidR="00C04293" w:rsidRDefault="00C04293" w:rsidP="00D1185E">
      <w:pPr>
        <w:autoSpaceDE w:val="0"/>
        <w:autoSpaceDN w:val="0"/>
        <w:adjustRightInd w:val="0"/>
        <w:spacing w:after="0" w:line="360" w:lineRule="auto"/>
        <w:rPr>
          <w:rFonts w:ascii="Arial" w:eastAsia="SymbolMT" w:hAnsi="Arial"/>
        </w:rPr>
      </w:pPr>
      <w:r w:rsidRPr="00C04293">
        <w:rPr>
          <w:rFonts w:ascii="Arial" w:eastAsia="SymbolMT" w:hAnsi="Arial"/>
          <w:noProof/>
          <w:lang w:val="en-US"/>
        </w:rPr>
        <w:drawing>
          <wp:inline distT="0" distB="0" distL="0" distR="0">
            <wp:extent cx="1147276" cy="760325"/>
            <wp:effectExtent l="19050" t="0" r="0" b="0"/>
            <wp:docPr id="3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147935" cy="760762"/>
                    </a:xfrm>
                    <a:prstGeom prst="rect">
                      <a:avLst/>
                    </a:prstGeom>
                    <a:noFill/>
                    <a:ln w="9525">
                      <a:noFill/>
                      <a:miter lim="800000"/>
                      <a:headEnd/>
                      <a:tailEnd/>
                    </a:ln>
                  </pic:spPr>
                </pic:pic>
              </a:graphicData>
            </a:graphic>
          </wp:inline>
        </w:drawing>
      </w:r>
    </w:p>
    <w:p w:rsidR="00D1185E" w:rsidRPr="00CF0E0A" w:rsidRDefault="00AF3250" w:rsidP="00D1185E">
      <w:pPr>
        <w:autoSpaceDE w:val="0"/>
        <w:autoSpaceDN w:val="0"/>
        <w:adjustRightInd w:val="0"/>
        <w:spacing w:after="0" w:line="360" w:lineRule="auto"/>
        <w:rPr>
          <w:rFonts w:ascii="Arial" w:eastAsia="SymbolMT" w:hAnsi="Arial"/>
        </w:rPr>
      </w:pPr>
      <w:r w:rsidRPr="00CF0E0A">
        <w:rPr>
          <w:rFonts w:ascii="Arial" w:eastAsia="SymbolMT" w:hAnsi="Arial"/>
        </w:rPr>
        <w:t xml:space="preserve">Davitamon richtte zich in 2011 </w:t>
      </w:r>
      <w:r w:rsidR="006F42DF" w:rsidRPr="00CF0E0A">
        <w:rPr>
          <w:rFonts w:ascii="Arial" w:eastAsia="SymbolMT" w:hAnsi="Arial"/>
        </w:rPr>
        <w:t xml:space="preserve">op de kortingsacties en productplus-acties. In totaal werden er </w:t>
      </w:r>
      <w:r w:rsidR="00C838D4" w:rsidRPr="00CF0E0A">
        <w:rPr>
          <w:rFonts w:ascii="Arial" w:eastAsia="SymbolMT" w:hAnsi="Arial"/>
        </w:rPr>
        <w:t>dertien</w:t>
      </w:r>
      <w:r w:rsidR="006F42DF" w:rsidRPr="00CF0E0A">
        <w:rPr>
          <w:rFonts w:ascii="Arial" w:eastAsia="SymbolMT" w:hAnsi="Arial"/>
        </w:rPr>
        <w:t xml:space="preserve"> kortingsacties gehouden tegenover vier volumeacties. </w:t>
      </w:r>
      <w:r w:rsidR="00C838D4" w:rsidRPr="00CF0E0A">
        <w:rPr>
          <w:rFonts w:ascii="Arial" w:eastAsia="SymbolMT" w:hAnsi="Arial"/>
        </w:rPr>
        <w:t xml:space="preserve">Er </w:t>
      </w:r>
      <w:r w:rsidR="004E1787">
        <w:rPr>
          <w:rFonts w:ascii="Arial" w:eastAsia="SymbolMT" w:hAnsi="Arial"/>
        </w:rPr>
        <w:t>waren</w:t>
      </w:r>
      <w:r w:rsidR="00C838D4" w:rsidRPr="00CF0E0A">
        <w:rPr>
          <w:rFonts w:ascii="Arial" w:eastAsia="SymbolMT" w:hAnsi="Arial"/>
        </w:rPr>
        <w:t xml:space="preserve"> drie</w:t>
      </w:r>
      <w:r w:rsidR="004E1787">
        <w:rPr>
          <w:rFonts w:ascii="Arial" w:eastAsia="SymbolMT" w:hAnsi="Arial"/>
        </w:rPr>
        <w:t xml:space="preserve"> acties die hoge pieken vertoonden</w:t>
      </w:r>
      <w:r w:rsidR="00C838D4" w:rsidRPr="00CF0E0A">
        <w:rPr>
          <w:rFonts w:ascii="Arial" w:eastAsia="SymbolMT" w:hAnsi="Arial"/>
        </w:rPr>
        <w:t xml:space="preserve"> in de promoverkopen. Ten eerste </w:t>
      </w:r>
      <w:r w:rsidR="004E1787">
        <w:rPr>
          <w:rFonts w:ascii="Arial" w:eastAsia="SymbolMT" w:hAnsi="Arial"/>
        </w:rPr>
        <w:t>was</w:t>
      </w:r>
      <w:r w:rsidR="00C838D4" w:rsidRPr="00CF0E0A">
        <w:rPr>
          <w:rFonts w:ascii="Arial" w:eastAsia="SymbolMT" w:hAnsi="Arial"/>
        </w:rPr>
        <w:t xml:space="preserve"> dat de categorieactie die door Kruidvat w</w:t>
      </w:r>
      <w:r w:rsidR="004E1787">
        <w:rPr>
          <w:rFonts w:ascii="Arial" w:eastAsia="SymbolMT" w:hAnsi="Arial"/>
        </w:rPr>
        <w:t>erd</w:t>
      </w:r>
      <w:r w:rsidR="00C838D4" w:rsidRPr="00CF0E0A">
        <w:rPr>
          <w:rFonts w:ascii="Arial" w:eastAsia="SymbolMT" w:hAnsi="Arial"/>
        </w:rPr>
        <w:t xml:space="preserve"> georgani</w:t>
      </w:r>
      <w:r w:rsidR="004E1787">
        <w:rPr>
          <w:rFonts w:ascii="Arial" w:eastAsia="SymbolMT" w:hAnsi="Arial"/>
        </w:rPr>
        <w:t>seerd in week 3 en 4. Hierbij we</w:t>
      </w:r>
      <w:r w:rsidR="00C838D4" w:rsidRPr="00CF0E0A">
        <w:rPr>
          <w:rFonts w:ascii="Arial" w:eastAsia="SymbolMT" w:hAnsi="Arial"/>
        </w:rPr>
        <w:t>rden alle vitaminesupplementen aangeboden met een ‘productplus’- promotie. Bij aankoop van twee multivitaminen kr</w:t>
      </w:r>
      <w:r w:rsidR="004E1787">
        <w:rPr>
          <w:rFonts w:ascii="Arial" w:eastAsia="SymbolMT" w:hAnsi="Arial"/>
        </w:rPr>
        <w:t>eeg</w:t>
      </w:r>
      <w:r w:rsidR="00C838D4" w:rsidRPr="00CF0E0A">
        <w:rPr>
          <w:rFonts w:ascii="Arial" w:eastAsia="SymbolMT" w:hAnsi="Arial"/>
        </w:rPr>
        <w:t xml:space="preserve"> de consument er één gratis (2+1 actie). </w:t>
      </w:r>
      <w:r w:rsidR="007803F2" w:rsidRPr="00CF0E0A">
        <w:rPr>
          <w:rFonts w:ascii="Arial" w:eastAsia="SymbolMT" w:hAnsi="Arial"/>
        </w:rPr>
        <w:t>Deze actie kende een liftfactor van vier.</w:t>
      </w:r>
    </w:p>
    <w:p w:rsidR="007803F2" w:rsidRPr="00CF0E0A" w:rsidRDefault="007803F2" w:rsidP="00D1185E">
      <w:pPr>
        <w:autoSpaceDE w:val="0"/>
        <w:autoSpaceDN w:val="0"/>
        <w:adjustRightInd w:val="0"/>
        <w:spacing w:after="0" w:line="360" w:lineRule="auto"/>
        <w:rPr>
          <w:rFonts w:ascii="Arial" w:eastAsia="SymbolMT" w:hAnsi="Arial"/>
        </w:rPr>
      </w:pPr>
      <w:r w:rsidRPr="00CF0E0A">
        <w:rPr>
          <w:rFonts w:ascii="Arial" w:eastAsia="SymbolMT" w:hAnsi="Arial"/>
        </w:rPr>
        <w:t>De tweede actie die succesvol was in 2011 was ook een categorie en productplus promotie. Davitamon had bij deze actie een samenwerkingsverband met twee andere merken</w:t>
      </w:r>
      <w:r w:rsidR="00945075" w:rsidRPr="00CF0E0A">
        <w:rPr>
          <w:rFonts w:ascii="Arial" w:eastAsia="SymbolMT" w:hAnsi="Arial"/>
        </w:rPr>
        <w:t xml:space="preserve"> binnen het moederconcern Omega Pharma waardoor er joint promotie werd toegepast. Dit leverde in week 35 en 36 een liftfactor op van ongeveer vier. </w:t>
      </w:r>
    </w:p>
    <w:p w:rsidR="00945075" w:rsidRPr="00CF0E0A" w:rsidRDefault="00945075" w:rsidP="00D1185E">
      <w:pPr>
        <w:autoSpaceDE w:val="0"/>
        <w:autoSpaceDN w:val="0"/>
        <w:adjustRightInd w:val="0"/>
        <w:spacing w:after="0" w:line="360" w:lineRule="auto"/>
        <w:rPr>
          <w:rFonts w:ascii="Arial" w:eastAsia="SymbolMT" w:hAnsi="Arial"/>
        </w:rPr>
      </w:pPr>
      <w:r w:rsidRPr="00CF0E0A">
        <w:rPr>
          <w:rFonts w:ascii="Arial" w:eastAsia="SymbolMT" w:hAnsi="Arial"/>
        </w:rPr>
        <w:t>De meest succesvolle actie in 2011 werd door Davitamon bij Etos gehouden: de dagactie. Deze actie hield in dat consumenten op een zaterdag in week 39 50% korting kregen op alle producten van Davitamon. De actie had een liftfactor van 5,5 maal</w:t>
      </w:r>
      <w:r w:rsidR="004E1787">
        <w:rPr>
          <w:rFonts w:ascii="Arial" w:eastAsia="SymbolMT" w:hAnsi="Arial"/>
        </w:rPr>
        <w:t xml:space="preserve"> de non-promo verkopen wat leidde</w:t>
      </w:r>
      <w:r w:rsidRPr="00CF0E0A">
        <w:rPr>
          <w:rFonts w:ascii="Arial" w:eastAsia="SymbolMT" w:hAnsi="Arial"/>
        </w:rPr>
        <w:t xml:space="preserve"> tot een grote piek. </w:t>
      </w:r>
    </w:p>
    <w:p w:rsidR="00945075" w:rsidRPr="00CF0E0A" w:rsidRDefault="004E1787" w:rsidP="00D1185E">
      <w:pPr>
        <w:autoSpaceDE w:val="0"/>
        <w:autoSpaceDN w:val="0"/>
        <w:adjustRightInd w:val="0"/>
        <w:spacing w:after="0" w:line="360" w:lineRule="auto"/>
        <w:rPr>
          <w:rFonts w:ascii="Arial" w:eastAsia="SymbolMT" w:hAnsi="Arial"/>
        </w:rPr>
      </w:pPr>
      <w:r>
        <w:rPr>
          <w:rFonts w:ascii="Arial" w:eastAsia="SymbolMT" w:hAnsi="Arial"/>
        </w:rPr>
        <w:t xml:space="preserve">De promotiestrategie van </w:t>
      </w:r>
      <w:r w:rsidR="00945075" w:rsidRPr="00CF0E0A">
        <w:rPr>
          <w:rFonts w:ascii="Arial" w:eastAsia="SymbolMT" w:hAnsi="Arial"/>
        </w:rPr>
        <w:t>Davitamon houdt</w:t>
      </w:r>
      <w:r>
        <w:rPr>
          <w:rFonts w:ascii="Arial" w:eastAsia="SymbolMT" w:hAnsi="Arial"/>
        </w:rPr>
        <w:t xml:space="preserve"> in dat er</w:t>
      </w:r>
      <w:r w:rsidR="00945075" w:rsidRPr="00CF0E0A">
        <w:rPr>
          <w:rFonts w:ascii="Arial" w:eastAsia="SymbolMT" w:hAnsi="Arial"/>
        </w:rPr>
        <w:t xml:space="preserve"> vooral promotieac</w:t>
      </w:r>
      <w:r w:rsidR="00236973" w:rsidRPr="00CF0E0A">
        <w:rPr>
          <w:rFonts w:ascii="Arial" w:eastAsia="SymbolMT" w:hAnsi="Arial"/>
        </w:rPr>
        <w:t>ties in het hoogseizoen (winter en</w:t>
      </w:r>
      <w:r w:rsidR="00945075" w:rsidRPr="00CF0E0A">
        <w:rPr>
          <w:rFonts w:ascii="Arial" w:eastAsia="SymbolMT" w:hAnsi="Arial"/>
        </w:rPr>
        <w:t xml:space="preserve"> herfst) </w:t>
      </w:r>
      <w:r>
        <w:rPr>
          <w:rFonts w:ascii="Arial" w:eastAsia="SymbolMT" w:hAnsi="Arial"/>
        </w:rPr>
        <w:t xml:space="preserve">acties plaatsvinden. Het merk </w:t>
      </w:r>
      <w:r w:rsidR="00236973" w:rsidRPr="00CF0E0A">
        <w:rPr>
          <w:rFonts w:ascii="Arial" w:eastAsia="SymbolMT" w:hAnsi="Arial"/>
        </w:rPr>
        <w:t>doet dat minder in het laagseizoen (lente en zomer).</w:t>
      </w:r>
    </w:p>
    <w:p w:rsidR="00236973" w:rsidRDefault="00236973" w:rsidP="00D1185E">
      <w:pPr>
        <w:autoSpaceDE w:val="0"/>
        <w:autoSpaceDN w:val="0"/>
        <w:adjustRightInd w:val="0"/>
        <w:spacing w:after="0" w:line="360" w:lineRule="auto"/>
        <w:rPr>
          <w:rFonts w:ascii="Arial" w:eastAsia="SymbolMT" w:hAnsi="Arial"/>
        </w:rPr>
      </w:pPr>
    </w:p>
    <w:p w:rsidR="00C04293" w:rsidRDefault="00C04293" w:rsidP="00D1185E">
      <w:pPr>
        <w:autoSpaceDE w:val="0"/>
        <w:autoSpaceDN w:val="0"/>
        <w:adjustRightInd w:val="0"/>
        <w:spacing w:after="0" w:line="360" w:lineRule="auto"/>
        <w:rPr>
          <w:rFonts w:ascii="Arial" w:eastAsia="SymbolMT" w:hAnsi="Arial"/>
        </w:rPr>
      </w:pPr>
    </w:p>
    <w:p w:rsidR="00C04293" w:rsidRDefault="00C04293" w:rsidP="00D1185E">
      <w:pPr>
        <w:autoSpaceDE w:val="0"/>
        <w:autoSpaceDN w:val="0"/>
        <w:adjustRightInd w:val="0"/>
        <w:spacing w:after="0" w:line="360" w:lineRule="auto"/>
        <w:rPr>
          <w:rFonts w:ascii="Arial" w:eastAsia="SymbolMT" w:hAnsi="Arial"/>
        </w:rPr>
      </w:pPr>
    </w:p>
    <w:p w:rsidR="00620DC1" w:rsidRDefault="00620DC1" w:rsidP="00D1185E">
      <w:pPr>
        <w:autoSpaceDE w:val="0"/>
        <w:autoSpaceDN w:val="0"/>
        <w:adjustRightInd w:val="0"/>
        <w:spacing w:after="0" w:line="360" w:lineRule="auto"/>
        <w:rPr>
          <w:rFonts w:ascii="Arial" w:eastAsia="SymbolMT" w:hAnsi="Arial"/>
        </w:rPr>
      </w:pPr>
    </w:p>
    <w:p w:rsidR="00C04293" w:rsidRPr="00CF0E0A" w:rsidRDefault="00C04293" w:rsidP="00D1185E">
      <w:pPr>
        <w:autoSpaceDE w:val="0"/>
        <w:autoSpaceDN w:val="0"/>
        <w:adjustRightInd w:val="0"/>
        <w:spacing w:after="0" w:line="360" w:lineRule="auto"/>
        <w:rPr>
          <w:rFonts w:ascii="Arial" w:eastAsia="SymbolMT" w:hAnsi="Arial"/>
        </w:rPr>
      </w:pPr>
    </w:p>
    <w:p w:rsidR="00C04293" w:rsidRDefault="00C04293" w:rsidP="00D1185E">
      <w:pPr>
        <w:autoSpaceDE w:val="0"/>
        <w:autoSpaceDN w:val="0"/>
        <w:adjustRightInd w:val="0"/>
        <w:spacing w:after="0" w:line="360" w:lineRule="auto"/>
        <w:rPr>
          <w:rFonts w:ascii="Arial" w:eastAsia="SymbolMT" w:hAnsi="Arial"/>
        </w:rPr>
      </w:pPr>
      <w:r w:rsidRPr="00C04293">
        <w:rPr>
          <w:rFonts w:ascii="Arial" w:eastAsia="SymbolMT" w:hAnsi="Arial"/>
          <w:noProof/>
          <w:lang w:val="en-US"/>
        </w:rPr>
        <w:drawing>
          <wp:inline distT="0" distB="0" distL="0" distR="0">
            <wp:extent cx="1324999" cy="429209"/>
            <wp:effectExtent l="19050" t="0" r="8501" b="0"/>
            <wp:docPr id="3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324686" cy="429108"/>
                    </a:xfrm>
                    <a:prstGeom prst="rect">
                      <a:avLst/>
                    </a:prstGeom>
                    <a:noFill/>
                    <a:ln w="9525">
                      <a:noFill/>
                      <a:miter lim="800000"/>
                      <a:headEnd/>
                      <a:tailEnd/>
                    </a:ln>
                  </pic:spPr>
                </pic:pic>
              </a:graphicData>
            </a:graphic>
          </wp:inline>
        </w:drawing>
      </w:r>
      <w:r w:rsidRPr="00C04293">
        <w:rPr>
          <w:rFonts w:ascii="Arial" w:eastAsia="SymbolMT" w:hAnsi="Arial"/>
          <w:noProof/>
          <w:lang w:val="en-US"/>
        </w:rPr>
        <w:drawing>
          <wp:inline distT="0" distB="0" distL="0" distR="0">
            <wp:extent cx="1109954" cy="472460"/>
            <wp:effectExtent l="19050" t="0" r="0" b="0"/>
            <wp:docPr id="4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110992" cy="472902"/>
                    </a:xfrm>
                    <a:prstGeom prst="rect">
                      <a:avLst/>
                    </a:prstGeom>
                    <a:noFill/>
                    <a:ln w="9525">
                      <a:noFill/>
                      <a:miter lim="800000"/>
                      <a:headEnd/>
                      <a:tailEnd/>
                    </a:ln>
                  </pic:spPr>
                </pic:pic>
              </a:graphicData>
            </a:graphic>
          </wp:inline>
        </w:drawing>
      </w:r>
    </w:p>
    <w:p w:rsidR="00C04293" w:rsidRDefault="00C04293" w:rsidP="00D1185E">
      <w:pPr>
        <w:autoSpaceDE w:val="0"/>
        <w:autoSpaceDN w:val="0"/>
        <w:adjustRightInd w:val="0"/>
        <w:spacing w:after="0" w:line="360" w:lineRule="auto"/>
        <w:rPr>
          <w:rFonts w:ascii="Arial" w:eastAsia="SymbolMT" w:hAnsi="Arial"/>
        </w:rPr>
      </w:pPr>
    </w:p>
    <w:p w:rsidR="00236973" w:rsidRPr="00CF0E0A" w:rsidRDefault="00236973" w:rsidP="00D1185E">
      <w:pPr>
        <w:autoSpaceDE w:val="0"/>
        <w:autoSpaceDN w:val="0"/>
        <w:adjustRightInd w:val="0"/>
        <w:spacing w:after="0" w:line="360" w:lineRule="auto"/>
        <w:rPr>
          <w:rFonts w:ascii="Arial" w:eastAsia="SymbolMT" w:hAnsi="Arial"/>
        </w:rPr>
      </w:pPr>
      <w:r w:rsidRPr="00CF0E0A">
        <w:rPr>
          <w:rFonts w:ascii="Arial" w:eastAsia="SymbolMT" w:hAnsi="Arial"/>
        </w:rPr>
        <w:t xml:space="preserve">Zoals eerder besproken is er in dit onderzoek een kleine beperking namelijk dat Kruidvat van haar Private label merk geen data beschikbaar stelt zodat die niet kan worden geanalyseerd. In mijn analyse beperk ik mij dus tot het vergelijkbare eigen merk van Etos. </w:t>
      </w:r>
    </w:p>
    <w:p w:rsidR="00A95B35" w:rsidRPr="00CF0E0A" w:rsidRDefault="00236973" w:rsidP="00D1185E">
      <w:pPr>
        <w:autoSpaceDE w:val="0"/>
        <w:autoSpaceDN w:val="0"/>
        <w:adjustRightInd w:val="0"/>
        <w:spacing w:after="0" w:line="360" w:lineRule="auto"/>
        <w:rPr>
          <w:rFonts w:ascii="Arial" w:eastAsia="SymbolMT" w:hAnsi="Arial"/>
        </w:rPr>
      </w:pPr>
      <w:r w:rsidRPr="00CF0E0A">
        <w:rPr>
          <w:rFonts w:ascii="Arial" w:eastAsia="SymbolMT" w:hAnsi="Arial"/>
        </w:rPr>
        <w:t>Het eigen (</w:t>
      </w:r>
      <w:r w:rsidR="004E1787">
        <w:rPr>
          <w:rFonts w:ascii="Arial" w:eastAsia="SymbolMT" w:hAnsi="Arial"/>
        </w:rPr>
        <w:t>m</w:t>
      </w:r>
      <w:r w:rsidRPr="00CF0E0A">
        <w:rPr>
          <w:rFonts w:ascii="Arial" w:eastAsia="SymbolMT" w:hAnsi="Arial"/>
        </w:rPr>
        <w:t>ulti)vitaminemerk van Etos heeft op verkoopbasis een grote</w:t>
      </w:r>
      <w:r w:rsidR="004E1787">
        <w:rPr>
          <w:rFonts w:ascii="Arial" w:eastAsia="SymbolMT" w:hAnsi="Arial"/>
        </w:rPr>
        <w:t>r</w:t>
      </w:r>
      <w:r w:rsidRPr="00CF0E0A">
        <w:rPr>
          <w:rFonts w:ascii="Arial" w:eastAsia="SymbolMT" w:hAnsi="Arial"/>
        </w:rPr>
        <w:t xml:space="preserve"> marktaandeel dan Davitamon binn</w:t>
      </w:r>
      <w:r w:rsidR="004E1787">
        <w:rPr>
          <w:rFonts w:ascii="Arial" w:eastAsia="SymbolMT" w:hAnsi="Arial"/>
        </w:rPr>
        <w:t>en haar eigen filialen. Etos kende</w:t>
      </w:r>
      <w:r w:rsidRPr="00CF0E0A">
        <w:rPr>
          <w:rFonts w:ascii="Arial" w:eastAsia="SymbolMT" w:hAnsi="Arial"/>
        </w:rPr>
        <w:t xml:space="preserve"> in 2011 acht verschillende acties waarv</w:t>
      </w:r>
      <w:r w:rsidR="004E1787">
        <w:rPr>
          <w:rFonts w:ascii="Arial" w:eastAsia="SymbolMT" w:hAnsi="Arial"/>
        </w:rPr>
        <w:t>an er zeven kortingsacties bedroe</w:t>
      </w:r>
      <w:r w:rsidRPr="00CF0E0A">
        <w:rPr>
          <w:rFonts w:ascii="Arial" w:eastAsia="SymbolMT" w:hAnsi="Arial"/>
        </w:rPr>
        <w:t>gen</w:t>
      </w:r>
      <w:r w:rsidR="00A95B35" w:rsidRPr="00CF0E0A">
        <w:rPr>
          <w:rFonts w:ascii="Arial" w:eastAsia="SymbolMT" w:hAnsi="Arial"/>
        </w:rPr>
        <w:t xml:space="preserve"> en één volume</w:t>
      </w:r>
      <w:r w:rsidR="004E1787">
        <w:rPr>
          <w:rFonts w:ascii="Arial" w:eastAsia="SymbolMT" w:hAnsi="Arial"/>
        </w:rPr>
        <w:t>actie welke ook meteen de meest succesvolle promotieactie was</w:t>
      </w:r>
      <w:r w:rsidR="00A95B35" w:rsidRPr="00CF0E0A">
        <w:rPr>
          <w:rFonts w:ascii="Arial" w:eastAsia="SymbolMT" w:hAnsi="Arial"/>
        </w:rPr>
        <w:t xml:space="preserve">. De volumeactie </w:t>
      </w:r>
      <w:r w:rsidR="007E4677" w:rsidRPr="00CF0E0A">
        <w:rPr>
          <w:rFonts w:ascii="Arial" w:eastAsia="SymbolMT" w:hAnsi="Arial"/>
        </w:rPr>
        <w:t>die w</w:t>
      </w:r>
      <w:r w:rsidR="004E1787">
        <w:rPr>
          <w:rFonts w:ascii="Arial" w:eastAsia="SymbolMT" w:hAnsi="Arial"/>
        </w:rPr>
        <w:t>erd gehouden in week 19 en 20 kende</w:t>
      </w:r>
      <w:r w:rsidR="00A95B35" w:rsidRPr="00CF0E0A">
        <w:rPr>
          <w:rFonts w:ascii="Arial" w:eastAsia="SymbolMT" w:hAnsi="Arial"/>
        </w:rPr>
        <w:t xml:space="preserve"> een liftfactor van ongeveer 3,5 en genereer</w:t>
      </w:r>
      <w:r w:rsidR="004E1787">
        <w:rPr>
          <w:rFonts w:ascii="Arial" w:eastAsia="SymbolMT" w:hAnsi="Arial"/>
        </w:rPr>
        <w:t>de</w:t>
      </w:r>
      <w:r w:rsidR="00A95B35" w:rsidRPr="00CF0E0A">
        <w:rPr>
          <w:rFonts w:ascii="Arial" w:eastAsia="SymbolMT" w:hAnsi="Arial"/>
        </w:rPr>
        <w:t xml:space="preserve"> duidelijk meer promoverkopen dan de andere kortingsacties die Etos </w:t>
      </w:r>
      <w:r w:rsidR="004E1787">
        <w:rPr>
          <w:rFonts w:ascii="Arial" w:eastAsia="SymbolMT" w:hAnsi="Arial"/>
        </w:rPr>
        <w:t>hield.</w:t>
      </w:r>
      <w:r w:rsidR="00A95B35" w:rsidRPr="00CF0E0A">
        <w:rPr>
          <w:rFonts w:ascii="Arial" w:eastAsia="SymbolMT" w:hAnsi="Arial"/>
        </w:rPr>
        <w:t xml:space="preserve"> </w:t>
      </w:r>
    </w:p>
    <w:p w:rsidR="00A95B35" w:rsidRPr="00CF0E0A" w:rsidRDefault="00A95B35" w:rsidP="00D1185E">
      <w:pPr>
        <w:autoSpaceDE w:val="0"/>
        <w:autoSpaceDN w:val="0"/>
        <w:adjustRightInd w:val="0"/>
        <w:spacing w:after="0" w:line="360" w:lineRule="auto"/>
        <w:rPr>
          <w:rFonts w:ascii="Arial" w:eastAsia="SymbolMT" w:hAnsi="Arial"/>
        </w:rPr>
      </w:pPr>
    </w:p>
    <w:p w:rsidR="00C04293" w:rsidRDefault="00C04293" w:rsidP="00D1185E">
      <w:pPr>
        <w:autoSpaceDE w:val="0"/>
        <w:autoSpaceDN w:val="0"/>
        <w:adjustRightInd w:val="0"/>
        <w:spacing w:after="0" w:line="360" w:lineRule="auto"/>
        <w:rPr>
          <w:rFonts w:ascii="Arial" w:eastAsia="SymbolMT" w:hAnsi="Arial"/>
        </w:rPr>
      </w:pPr>
      <w:r w:rsidRPr="00C04293">
        <w:rPr>
          <w:rFonts w:ascii="Arial" w:eastAsia="SymbolMT" w:hAnsi="Arial"/>
          <w:noProof/>
          <w:lang w:val="en-US"/>
        </w:rPr>
        <w:drawing>
          <wp:inline distT="0" distB="0" distL="0" distR="0">
            <wp:extent cx="1358734" cy="586005"/>
            <wp:effectExtent l="19050" t="0" r="0" b="0"/>
            <wp:docPr id="41"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1363126" cy="587899"/>
                    </a:xfrm>
                    <a:prstGeom prst="rect">
                      <a:avLst/>
                    </a:prstGeom>
                    <a:noFill/>
                    <a:ln w="9525">
                      <a:noFill/>
                      <a:miter lim="800000"/>
                      <a:headEnd/>
                      <a:tailEnd/>
                    </a:ln>
                  </pic:spPr>
                </pic:pic>
              </a:graphicData>
            </a:graphic>
          </wp:inline>
        </w:drawing>
      </w:r>
    </w:p>
    <w:p w:rsidR="00C04293" w:rsidRDefault="00C04293" w:rsidP="00D1185E">
      <w:pPr>
        <w:autoSpaceDE w:val="0"/>
        <w:autoSpaceDN w:val="0"/>
        <w:adjustRightInd w:val="0"/>
        <w:spacing w:after="0" w:line="360" w:lineRule="auto"/>
        <w:rPr>
          <w:rFonts w:ascii="Arial" w:eastAsia="SymbolMT" w:hAnsi="Arial"/>
        </w:rPr>
      </w:pPr>
    </w:p>
    <w:p w:rsidR="00173520" w:rsidRPr="00CF0E0A" w:rsidRDefault="00173520" w:rsidP="00D1185E">
      <w:pPr>
        <w:autoSpaceDE w:val="0"/>
        <w:autoSpaceDN w:val="0"/>
        <w:adjustRightInd w:val="0"/>
        <w:spacing w:after="0" w:line="360" w:lineRule="auto"/>
        <w:rPr>
          <w:rFonts w:ascii="Arial" w:eastAsia="SymbolMT" w:hAnsi="Arial"/>
        </w:rPr>
      </w:pPr>
      <w:r w:rsidRPr="00CF0E0A">
        <w:rPr>
          <w:rFonts w:ascii="Arial" w:eastAsia="SymbolMT" w:hAnsi="Arial"/>
        </w:rPr>
        <w:t xml:space="preserve">Dagravit richtte zich in 2011 vooral op de ‘productplus’ promoties. Dagravit hield in </w:t>
      </w:r>
      <w:r w:rsidR="0038723A" w:rsidRPr="00CF0E0A">
        <w:rPr>
          <w:rFonts w:ascii="Arial" w:eastAsia="SymbolMT" w:hAnsi="Arial"/>
        </w:rPr>
        <w:t>2011 maar liefst zeventien acties bij Etos en Kruidvat</w:t>
      </w:r>
      <w:r w:rsidR="009E0EA0">
        <w:rPr>
          <w:rFonts w:ascii="Arial" w:eastAsia="SymbolMT" w:hAnsi="Arial"/>
        </w:rPr>
        <w:t>,</w:t>
      </w:r>
      <w:r w:rsidR="0038723A" w:rsidRPr="00CF0E0A">
        <w:rPr>
          <w:rFonts w:ascii="Arial" w:eastAsia="SymbolMT" w:hAnsi="Arial"/>
        </w:rPr>
        <w:t xml:space="preserve"> waarmee Dagravit koploper </w:t>
      </w:r>
      <w:r w:rsidR="009E0EA0">
        <w:rPr>
          <w:rFonts w:ascii="Arial" w:eastAsia="SymbolMT" w:hAnsi="Arial"/>
        </w:rPr>
        <w:t xml:space="preserve">was </w:t>
      </w:r>
      <w:r w:rsidR="0038723A" w:rsidRPr="00CF0E0A">
        <w:rPr>
          <w:rFonts w:ascii="Arial" w:eastAsia="SymbolMT" w:hAnsi="Arial"/>
        </w:rPr>
        <w:t>in het aantal acties. Van die zeventien acties waren er zes volumeacties ( ‘productplus’-acties) en elf kortingsacties. D</w:t>
      </w:r>
      <w:r w:rsidR="009E0EA0">
        <w:rPr>
          <w:rFonts w:ascii="Arial" w:eastAsia="SymbolMT" w:hAnsi="Arial"/>
        </w:rPr>
        <w:t>e meest succesvolle acties betro</w:t>
      </w:r>
      <w:r w:rsidR="0038723A" w:rsidRPr="00CF0E0A">
        <w:rPr>
          <w:rFonts w:ascii="Arial" w:eastAsia="SymbolMT" w:hAnsi="Arial"/>
        </w:rPr>
        <w:t>ffe</w:t>
      </w:r>
      <w:r w:rsidR="008A6BC0" w:rsidRPr="00CF0E0A">
        <w:rPr>
          <w:rFonts w:ascii="Arial" w:eastAsia="SymbolMT" w:hAnsi="Arial"/>
        </w:rPr>
        <w:t>n ook de volumeacties. De actie met de grootste liftfactor</w:t>
      </w:r>
      <w:r w:rsidR="009E0EA0">
        <w:rPr>
          <w:rFonts w:ascii="Arial" w:eastAsia="SymbolMT" w:hAnsi="Arial"/>
        </w:rPr>
        <w:t xml:space="preserve"> was</w:t>
      </w:r>
      <w:r w:rsidR="008A6BC0" w:rsidRPr="00CF0E0A">
        <w:rPr>
          <w:rFonts w:ascii="Arial" w:eastAsia="SymbolMT" w:hAnsi="Arial"/>
        </w:rPr>
        <w:t xml:space="preserve"> de 1+1 actie in week 38 en 39 die een liftfactor van bijna negen ken</w:t>
      </w:r>
      <w:r w:rsidR="009E0EA0">
        <w:rPr>
          <w:rFonts w:ascii="Arial" w:eastAsia="SymbolMT" w:hAnsi="Arial"/>
        </w:rPr>
        <w:t>de</w:t>
      </w:r>
      <w:r w:rsidR="008A6BC0" w:rsidRPr="00CF0E0A">
        <w:rPr>
          <w:rFonts w:ascii="Arial" w:eastAsia="SymbolMT" w:hAnsi="Arial"/>
        </w:rPr>
        <w:t xml:space="preserve">. Ook de 2+2 actie in week 43 en 44 bij Kruidvat </w:t>
      </w:r>
      <w:r w:rsidR="009E0EA0">
        <w:rPr>
          <w:rFonts w:ascii="Arial" w:eastAsia="SymbolMT" w:hAnsi="Arial"/>
        </w:rPr>
        <w:t>was</w:t>
      </w:r>
      <w:r w:rsidR="008A6BC0" w:rsidRPr="00CF0E0A">
        <w:rPr>
          <w:rFonts w:ascii="Arial" w:eastAsia="SymbolMT" w:hAnsi="Arial"/>
        </w:rPr>
        <w:t xml:space="preserve"> erg succesvol met een liftfactor van ongeveer zes. </w:t>
      </w:r>
      <w:r w:rsidR="009E0EA0">
        <w:rPr>
          <w:rFonts w:ascii="Arial" w:eastAsia="SymbolMT" w:hAnsi="Arial"/>
        </w:rPr>
        <w:t>In de analyse viel</w:t>
      </w:r>
      <w:r w:rsidR="008A6BC0" w:rsidRPr="00CF0E0A">
        <w:rPr>
          <w:rFonts w:ascii="Arial" w:eastAsia="SymbolMT" w:hAnsi="Arial"/>
        </w:rPr>
        <w:t xml:space="preserve"> op dat kortingsacties met ongeveer hetzelfde voordeel (50% korting is vergelijkbaar met een 1+1 actie) </w:t>
      </w:r>
      <w:r w:rsidR="009E0EA0">
        <w:rPr>
          <w:rFonts w:ascii="Arial" w:eastAsia="SymbolMT" w:hAnsi="Arial"/>
        </w:rPr>
        <w:t xml:space="preserve">in 2011 </w:t>
      </w:r>
      <w:r w:rsidR="008A6BC0" w:rsidRPr="00CF0E0A">
        <w:rPr>
          <w:rFonts w:ascii="Arial" w:eastAsia="SymbolMT" w:hAnsi="Arial"/>
        </w:rPr>
        <w:t>minder goed werk</w:t>
      </w:r>
      <w:r w:rsidR="009E0EA0">
        <w:rPr>
          <w:rFonts w:ascii="Arial" w:eastAsia="SymbolMT" w:hAnsi="Arial"/>
        </w:rPr>
        <w:t>t</w:t>
      </w:r>
      <w:r w:rsidR="008A6BC0" w:rsidRPr="00CF0E0A">
        <w:rPr>
          <w:rFonts w:ascii="Arial" w:eastAsia="SymbolMT" w:hAnsi="Arial"/>
        </w:rPr>
        <w:t xml:space="preserve">en. </w:t>
      </w:r>
    </w:p>
    <w:p w:rsidR="008A6BC0" w:rsidRDefault="008A6BC0" w:rsidP="00D1185E">
      <w:pPr>
        <w:autoSpaceDE w:val="0"/>
        <w:autoSpaceDN w:val="0"/>
        <w:adjustRightInd w:val="0"/>
        <w:spacing w:after="0" w:line="360" w:lineRule="auto"/>
        <w:rPr>
          <w:rFonts w:ascii="Arial" w:eastAsia="SymbolMT" w:hAnsi="Arial"/>
        </w:rPr>
      </w:pPr>
      <w:r w:rsidRPr="00CF0E0A">
        <w:rPr>
          <w:rFonts w:ascii="Arial" w:eastAsia="SymbolMT" w:hAnsi="Arial"/>
        </w:rPr>
        <w:t>Dagravit bereikt</w:t>
      </w:r>
      <w:r w:rsidR="009E0EA0">
        <w:rPr>
          <w:rFonts w:ascii="Arial" w:eastAsia="SymbolMT" w:hAnsi="Arial"/>
        </w:rPr>
        <w:t>e</w:t>
      </w:r>
      <w:r w:rsidRPr="00CF0E0A">
        <w:rPr>
          <w:rFonts w:ascii="Arial" w:eastAsia="SymbolMT" w:hAnsi="Arial"/>
        </w:rPr>
        <w:t xml:space="preserve"> enkel hoge verkopen met (dure) volumeacties, want </w:t>
      </w:r>
      <w:r w:rsidR="009E0EA0">
        <w:rPr>
          <w:rFonts w:ascii="Arial" w:eastAsia="SymbolMT" w:hAnsi="Arial"/>
        </w:rPr>
        <w:t xml:space="preserve">de </w:t>
      </w:r>
      <w:r w:rsidRPr="00CF0E0A">
        <w:rPr>
          <w:rFonts w:ascii="Arial" w:eastAsia="SymbolMT" w:hAnsi="Arial"/>
        </w:rPr>
        <w:t>kortingsacties leid</w:t>
      </w:r>
      <w:r w:rsidR="009E0EA0">
        <w:rPr>
          <w:rFonts w:ascii="Arial" w:eastAsia="SymbolMT" w:hAnsi="Arial"/>
        </w:rPr>
        <w:t>d</w:t>
      </w:r>
      <w:r w:rsidRPr="00CF0E0A">
        <w:rPr>
          <w:rFonts w:ascii="Arial" w:eastAsia="SymbolMT" w:hAnsi="Arial"/>
        </w:rPr>
        <w:t>en niet tot een hoge liftfactor. Dagravit is dus een erg ongezond merk waarbij de klanten van Dagravit de actieprijs als referentieprijs hebben. Daarnaast w</w:t>
      </w:r>
      <w:r w:rsidR="009E0EA0">
        <w:rPr>
          <w:rFonts w:ascii="Arial" w:eastAsia="SymbolMT" w:hAnsi="Arial"/>
        </w:rPr>
        <w:t>erd</w:t>
      </w:r>
      <w:r w:rsidRPr="00CF0E0A">
        <w:rPr>
          <w:rFonts w:ascii="Arial" w:eastAsia="SymbolMT" w:hAnsi="Arial"/>
        </w:rPr>
        <w:t xml:space="preserve"> er door de klanten van Dagravit ‘forward buying’ toegepast. Door de volumeacties k</w:t>
      </w:r>
      <w:r w:rsidR="009E0EA0">
        <w:rPr>
          <w:rFonts w:ascii="Arial" w:eastAsia="SymbolMT" w:hAnsi="Arial"/>
        </w:rPr>
        <w:t>och</w:t>
      </w:r>
      <w:r w:rsidRPr="00CF0E0A">
        <w:rPr>
          <w:rFonts w:ascii="Arial" w:eastAsia="SymbolMT" w:hAnsi="Arial"/>
        </w:rPr>
        <w:t>t de klant alvast extra producten in om te voorkomen dat men een Dagravit- product voor de reguliere prijs moe</w:t>
      </w:r>
      <w:r w:rsidR="009E0EA0">
        <w:rPr>
          <w:rFonts w:ascii="Arial" w:eastAsia="SymbolMT" w:hAnsi="Arial"/>
        </w:rPr>
        <w:t>s</w:t>
      </w:r>
      <w:r w:rsidRPr="00CF0E0A">
        <w:rPr>
          <w:rFonts w:ascii="Arial" w:eastAsia="SymbolMT" w:hAnsi="Arial"/>
        </w:rPr>
        <w:t xml:space="preserve">t aanschaffen. Als een (potentiële) klant opnieuw een product van Dagravit nodig </w:t>
      </w:r>
      <w:r w:rsidR="009E0EA0">
        <w:rPr>
          <w:rFonts w:ascii="Arial" w:eastAsia="SymbolMT" w:hAnsi="Arial"/>
        </w:rPr>
        <w:t>had, ko</w:t>
      </w:r>
      <w:r w:rsidRPr="00CF0E0A">
        <w:rPr>
          <w:rFonts w:ascii="Arial" w:eastAsia="SymbolMT" w:hAnsi="Arial"/>
        </w:rPr>
        <w:t xml:space="preserve">n het gewoon tot de volgende actie wachten. </w:t>
      </w:r>
    </w:p>
    <w:p w:rsidR="00137509" w:rsidRPr="00CF0E0A" w:rsidRDefault="00137509" w:rsidP="00D1185E">
      <w:pPr>
        <w:autoSpaceDE w:val="0"/>
        <w:autoSpaceDN w:val="0"/>
        <w:adjustRightInd w:val="0"/>
        <w:spacing w:after="0" w:line="360" w:lineRule="auto"/>
        <w:rPr>
          <w:rFonts w:ascii="Arial" w:eastAsia="SymbolMT" w:hAnsi="Arial"/>
        </w:rPr>
      </w:pPr>
      <w:r>
        <w:rPr>
          <w:rFonts w:ascii="Arial" w:eastAsia="SymbolMT" w:hAnsi="Arial"/>
        </w:rPr>
        <w:t xml:space="preserve">Een ander detail wat kan worden waargenomen is dat tijdens </w:t>
      </w:r>
      <w:r w:rsidR="009E0EA0">
        <w:rPr>
          <w:rFonts w:ascii="Arial" w:eastAsia="SymbolMT" w:hAnsi="Arial"/>
        </w:rPr>
        <w:t>de prijsacties die twee weken lie</w:t>
      </w:r>
      <w:r>
        <w:rPr>
          <w:rFonts w:ascii="Arial" w:eastAsia="SymbolMT" w:hAnsi="Arial"/>
        </w:rPr>
        <w:t>pen, de actie in de tweede week een minder hog</w:t>
      </w:r>
      <w:r w:rsidR="009E0EA0">
        <w:rPr>
          <w:rFonts w:ascii="Arial" w:eastAsia="SymbolMT" w:hAnsi="Arial"/>
        </w:rPr>
        <w:t>e ‘liftfactor’ kende.</w:t>
      </w:r>
    </w:p>
    <w:p w:rsidR="00F9512E" w:rsidRPr="00CF0E0A" w:rsidRDefault="00C04293" w:rsidP="00D1185E">
      <w:pPr>
        <w:autoSpaceDE w:val="0"/>
        <w:autoSpaceDN w:val="0"/>
        <w:adjustRightInd w:val="0"/>
        <w:spacing w:after="0" w:line="360" w:lineRule="auto"/>
        <w:rPr>
          <w:rFonts w:ascii="Arial" w:eastAsia="SymbolMT" w:hAnsi="Arial"/>
        </w:rPr>
      </w:pPr>
      <w:r w:rsidRPr="00C04293">
        <w:rPr>
          <w:rFonts w:ascii="Arial" w:eastAsia="SymbolMT" w:hAnsi="Arial"/>
          <w:noProof/>
          <w:lang w:val="en-US"/>
        </w:rPr>
        <w:drawing>
          <wp:inline distT="0" distB="0" distL="0" distR="0">
            <wp:extent cx="1221921" cy="1187736"/>
            <wp:effectExtent l="19050" t="0" r="0" b="0"/>
            <wp:docPr id="42"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1222251" cy="1188057"/>
                    </a:xfrm>
                    <a:prstGeom prst="rect">
                      <a:avLst/>
                    </a:prstGeom>
                    <a:noFill/>
                    <a:ln w="9525">
                      <a:noFill/>
                      <a:miter lim="800000"/>
                      <a:headEnd/>
                      <a:tailEnd/>
                    </a:ln>
                  </pic:spPr>
                </pic:pic>
              </a:graphicData>
            </a:graphic>
          </wp:inline>
        </w:drawing>
      </w:r>
    </w:p>
    <w:p w:rsidR="00F9512E" w:rsidRPr="00CF0E0A" w:rsidRDefault="00ED0842" w:rsidP="00D1185E">
      <w:pPr>
        <w:autoSpaceDE w:val="0"/>
        <w:autoSpaceDN w:val="0"/>
        <w:adjustRightInd w:val="0"/>
        <w:spacing w:after="0" w:line="360" w:lineRule="auto"/>
        <w:rPr>
          <w:rFonts w:ascii="Arial" w:eastAsia="SymbolMT" w:hAnsi="Arial"/>
        </w:rPr>
      </w:pPr>
      <w:r w:rsidRPr="00CF0E0A">
        <w:rPr>
          <w:rFonts w:ascii="Arial" w:eastAsia="SymbolMT" w:hAnsi="Arial"/>
        </w:rPr>
        <w:t>Dit merk richtte zich in 2011 op meerdere soorten acties. Bij Kruidvat gebrui</w:t>
      </w:r>
      <w:r w:rsidR="009E0EA0">
        <w:rPr>
          <w:rFonts w:ascii="Arial" w:eastAsia="SymbolMT" w:hAnsi="Arial"/>
        </w:rPr>
        <w:t xml:space="preserve">kte Supradyn vooral dure </w:t>
      </w:r>
      <w:r w:rsidR="00343E7A" w:rsidRPr="00CF0E0A">
        <w:rPr>
          <w:rFonts w:ascii="Arial" w:eastAsia="SymbolMT" w:hAnsi="Arial"/>
        </w:rPr>
        <w:t xml:space="preserve">volumeacties waarvan de meest succesvolle de 2+2 </w:t>
      </w:r>
      <w:r w:rsidR="009E0EA0">
        <w:rPr>
          <w:rFonts w:ascii="Arial" w:eastAsia="SymbolMT" w:hAnsi="Arial"/>
        </w:rPr>
        <w:t>gratis actie in week 37 en 38 was. Deze actie had</w:t>
      </w:r>
      <w:r w:rsidR="00343E7A" w:rsidRPr="00CF0E0A">
        <w:rPr>
          <w:rFonts w:ascii="Arial" w:eastAsia="SymbolMT" w:hAnsi="Arial"/>
        </w:rPr>
        <w:t xml:space="preserve"> maar liefst een liftfactor van tie</w:t>
      </w:r>
      <w:r w:rsidR="009E0EA0">
        <w:rPr>
          <w:rFonts w:ascii="Arial" w:eastAsia="SymbolMT" w:hAnsi="Arial"/>
        </w:rPr>
        <w:t xml:space="preserve">n waardoor de verkopen hard stegen. Opvallend was </w:t>
      </w:r>
      <w:r w:rsidR="00343E7A" w:rsidRPr="00CF0E0A">
        <w:rPr>
          <w:rFonts w:ascii="Arial" w:eastAsia="SymbolMT" w:hAnsi="Arial"/>
        </w:rPr>
        <w:t>dat door de grote acties, kleinere en minder dure acties die vergelijkbaar zijn met d</w:t>
      </w:r>
      <w:r w:rsidR="009E0EA0">
        <w:rPr>
          <w:rFonts w:ascii="Arial" w:eastAsia="SymbolMT" w:hAnsi="Arial"/>
        </w:rPr>
        <w:t>e concurrenten veel minder opvie</w:t>
      </w:r>
      <w:r w:rsidR="00343E7A" w:rsidRPr="00CF0E0A">
        <w:rPr>
          <w:rFonts w:ascii="Arial" w:eastAsia="SymbolMT" w:hAnsi="Arial"/>
        </w:rPr>
        <w:t>len. Waar bij de concurrentie de Kruidvat Categorie-actie erg succesvo</w:t>
      </w:r>
      <w:r w:rsidR="009E0EA0">
        <w:rPr>
          <w:rFonts w:ascii="Arial" w:eastAsia="SymbolMT" w:hAnsi="Arial"/>
        </w:rPr>
        <w:t>l was het</w:t>
      </w:r>
      <w:r w:rsidR="00343E7A" w:rsidRPr="00CF0E0A">
        <w:rPr>
          <w:rFonts w:ascii="Arial" w:eastAsia="SymbolMT" w:hAnsi="Arial"/>
        </w:rPr>
        <w:t xml:space="preserve"> bij Supradyn niet. H</w:t>
      </w:r>
      <w:r w:rsidR="009E0EA0">
        <w:rPr>
          <w:rFonts w:ascii="Arial" w:eastAsia="SymbolMT" w:hAnsi="Arial"/>
        </w:rPr>
        <w:t>et merendeel van de klanten koch</w:t>
      </w:r>
      <w:r w:rsidR="00343E7A" w:rsidRPr="00CF0E0A">
        <w:rPr>
          <w:rFonts w:ascii="Arial" w:eastAsia="SymbolMT" w:hAnsi="Arial"/>
        </w:rPr>
        <w:t>t de multivitaminen in de actieperiode. Kleinere acties als een korting van vier euro of een ‘produ</w:t>
      </w:r>
      <w:r w:rsidR="00D064B2">
        <w:rPr>
          <w:rFonts w:ascii="Arial" w:eastAsia="SymbolMT" w:hAnsi="Arial"/>
        </w:rPr>
        <w:t>ctplus’-actie in week 45-46 hadd</w:t>
      </w:r>
      <w:r w:rsidR="00343E7A" w:rsidRPr="00CF0E0A">
        <w:rPr>
          <w:rFonts w:ascii="Arial" w:eastAsia="SymbolMT" w:hAnsi="Arial"/>
        </w:rPr>
        <w:t xml:space="preserve">en een lage liftfactor. </w:t>
      </w:r>
    </w:p>
    <w:p w:rsidR="00343E7A" w:rsidRPr="00CF0E0A" w:rsidRDefault="00343E7A" w:rsidP="00D1185E">
      <w:pPr>
        <w:autoSpaceDE w:val="0"/>
        <w:autoSpaceDN w:val="0"/>
        <w:adjustRightInd w:val="0"/>
        <w:spacing w:after="0" w:line="360" w:lineRule="auto"/>
        <w:rPr>
          <w:rFonts w:ascii="Arial" w:eastAsia="SymbolMT" w:hAnsi="Arial"/>
        </w:rPr>
      </w:pPr>
      <w:r w:rsidRPr="00CF0E0A">
        <w:rPr>
          <w:rFonts w:ascii="Arial" w:eastAsia="SymbolMT" w:hAnsi="Arial"/>
        </w:rPr>
        <w:t xml:space="preserve">Een iets ander beeld kan worden waargenomen in </w:t>
      </w:r>
      <w:r w:rsidR="006A0C24" w:rsidRPr="00CF0E0A">
        <w:rPr>
          <w:rFonts w:ascii="Arial" w:eastAsia="SymbolMT" w:hAnsi="Arial"/>
        </w:rPr>
        <w:t>de filialen van Etos. Supradyn hanteer</w:t>
      </w:r>
      <w:r w:rsidR="00D064B2">
        <w:rPr>
          <w:rFonts w:ascii="Arial" w:eastAsia="SymbolMT" w:hAnsi="Arial"/>
        </w:rPr>
        <w:t>de</w:t>
      </w:r>
      <w:r w:rsidR="006A0C24" w:rsidRPr="00CF0E0A">
        <w:rPr>
          <w:rFonts w:ascii="Arial" w:eastAsia="SymbolMT" w:hAnsi="Arial"/>
        </w:rPr>
        <w:t xml:space="preserve"> hier geen volumeacties, waardoor de verkopen tijdens de </w:t>
      </w:r>
      <w:r w:rsidR="00D064B2">
        <w:rPr>
          <w:rFonts w:ascii="Arial" w:eastAsia="SymbolMT" w:hAnsi="Arial"/>
        </w:rPr>
        <w:t>promo-weken een stuk lager uitkwa</w:t>
      </w:r>
      <w:r w:rsidR="006A0C24" w:rsidRPr="00CF0E0A">
        <w:rPr>
          <w:rFonts w:ascii="Arial" w:eastAsia="SymbolMT" w:hAnsi="Arial"/>
        </w:rPr>
        <w:t xml:space="preserve">men. </w:t>
      </w:r>
      <w:r w:rsidR="001A0891" w:rsidRPr="00CF0E0A">
        <w:rPr>
          <w:rFonts w:ascii="Arial" w:eastAsia="SymbolMT" w:hAnsi="Arial"/>
        </w:rPr>
        <w:t>Ook bij Etos h</w:t>
      </w:r>
      <w:r w:rsidR="00D064B2">
        <w:rPr>
          <w:rFonts w:ascii="Arial" w:eastAsia="SymbolMT" w:hAnsi="Arial"/>
        </w:rPr>
        <w:t>adden</w:t>
      </w:r>
      <w:r w:rsidR="001A0891" w:rsidRPr="00CF0E0A">
        <w:rPr>
          <w:rFonts w:ascii="Arial" w:eastAsia="SymbolMT" w:hAnsi="Arial"/>
        </w:rPr>
        <w:t xml:space="preserve"> de kleinere ‘productplus’-acties en kortingsacties weinig succes. De kortingsacties van 25% op het gehele Supradyn-assortiment h</w:t>
      </w:r>
      <w:r w:rsidR="00D064B2">
        <w:rPr>
          <w:rFonts w:ascii="Arial" w:eastAsia="SymbolMT" w:hAnsi="Arial"/>
        </w:rPr>
        <w:t>adden</w:t>
      </w:r>
      <w:r w:rsidR="001A0891" w:rsidRPr="00CF0E0A">
        <w:rPr>
          <w:rFonts w:ascii="Arial" w:eastAsia="SymbolMT" w:hAnsi="Arial"/>
        </w:rPr>
        <w:t xml:space="preserve"> dan wel een liftfactor van twee, maar k</w:t>
      </w:r>
      <w:r w:rsidR="00D064B2">
        <w:rPr>
          <w:rFonts w:ascii="Arial" w:eastAsia="SymbolMT" w:hAnsi="Arial"/>
        </w:rPr>
        <w:t>onden</w:t>
      </w:r>
      <w:r w:rsidR="001A0891" w:rsidRPr="00CF0E0A">
        <w:rPr>
          <w:rFonts w:ascii="Arial" w:eastAsia="SymbolMT" w:hAnsi="Arial"/>
        </w:rPr>
        <w:t xml:space="preserve"> niet tippen aan de volumeacties bij Kruidvat. </w:t>
      </w:r>
    </w:p>
    <w:p w:rsidR="001A0891" w:rsidRPr="00CF0E0A" w:rsidRDefault="001A0891" w:rsidP="00D1185E">
      <w:pPr>
        <w:autoSpaceDE w:val="0"/>
        <w:autoSpaceDN w:val="0"/>
        <w:adjustRightInd w:val="0"/>
        <w:spacing w:after="0" w:line="360" w:lineRule="auto"/>
        <w:rPr>
          <w:rFonts w:ascii="Arial" w:eastAsia="SymbolMT" w:hAnsi="Arial"/>
        </w:rPr>
      </w:pPr>
    </w:p>
    <w:p w:rsidR="00C04293" w:rsidRDefault="00C04293" w:rsidP="00D1185E">
      <w:pPr>
        <w:autoSpaceDE w:val="0"/>
        <w:autoSpaceDN w:val="0"/>
        <w:adjustRightInd w:val="0"/>
        <w:spacing w:after="0" w:line="360" w:lineRule="auto"/>
        <w:rPr>
          <w:rFonts w:ascii="Arial" w:eastAsia="SymbolMT" w:hAnsi="Arial"/>
        </w:rPr>
      </w:pPr>
      <w:r w:rsidRPr="00C04293">
        <w:rPr>
          <w:rFonts w:ascii="Arial" w:eastAsia="SymbolMT" w:hAnsi="Arial"/>
          <w:noProof/>
          <w:lang w:val="en-US"/>
        </w:rPr>
        <w:drawing>
          <wp:inline distT="0" distB="0" distL="0" distR="0">
            <wp:extent cx="1427480" cy="606425"/>
            <wp:effectExtent l="19050" t="0" r="1270" b="0"/>
            <wp:docPr id="43"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1427480" cy="606425"/>
                    </a:xfrm>
                    <a:prstGeom prst="rect">
                      <a:avLst/>
                    </a:prstGeom>
                    <a:noFill/>
                    <a:ln w="9525">
                      <a:noFill/>
                      <a:miter lim="800000"/>
                      <a:headEnd/>
                      <a:tailEnd/>
                    </a:ln>
                  </pic:spPr>
                </pic:pic>
              </a:graphicData>
            </a:graphic>
          </wp:inline>
        </w:drawing>
      </w:r>
    </w:p>
    <w:p w:rsidR="00C04293" w:rsidRDefault="00C04293" w:rsidP="00D1185E">
      <w:pPr>
        <w:autoSpaceDE w:val="0"/>
        <w:autoSpaceDN w:val="0"/>
        <w:adjustRightInd w:val="0"/>
        <w:spacing w:after="0" w:line="360" w:lineRule="auto"/>
        <w:rPr>
          <w:rFonts w:ascii="Arial" w:eastAsia="SymbolMT" w:hAnsi="Arial"/>
        </w:rPr>
      </w:pPr>
    </w:p>
    <w:p w:rsidR="001A0891" w:rsidRPr="00CF0E0A" w:rsidRDefault="00505BE5" w:rsidP="00D1185E">
      <w:pPr>
        <w:autoSpaceDE w:val="0"/>
        <w:autoSpaceDN w:val="0"/>
        <w:adjustRightInd w:val="0"/>
        <w:spacing w:after="0" w:line="360" w:lineRule="auto"/>
        <w:rPr>
          <w:rFonts w:ascii="Arial" w:eastAsia="SymbolMT" w:hAnsi="Arial"/>
        </w:rPr>
      </w:pPr>
      <w:r w:rsidRPr="00CF0E0A">
        <w:rPr>
          <w:rFonts w:ascii="Arial" w:eastAsia="SymbolMT" w:hAnsi="Arial"/>
        </w:rPr>
        <w:t xml:space="preserve">Dit merk hield in 2011 dertien acties waarvan twee volumeacties en </w:t>
      </w:r>
      <w:r w:rsidR="0074315B" w:rsidRPr="00CF0E0A">
        <w:rPr>
          <w:rFonts w:ascii="Arial" w:eastAsia="SymbolMT" w:hAnsi="Arial"/>
        </w:rPr>
        <w:t xml:space="preserve">elf kortingsacties in verschillende vormen. </w:t>
      </w:r>
      <w:r w:rsidR="009D75F0" w:rsidRPr="00CF0E0A">
        <w:rPr>
          <w:rFonts w:ascii="Arial" w:eastAsia="SymbolMT" w:hAnsi="Arial"/>
        </w:rPr>
        <w:t xml:space="preserve">De meest succesvolle promotieactie van Centrum vond plaats in week 39 en 40 waarbij de verkopen een liftfactor van vier bereikte. De andere volumeactie van Centrum was ook succesvol. Opvallend is dat bij Etos alleen maar </w:t>
      </w:r>
      <w:r w:rsidR="00D064B2">
        <w:rPr>
          <w:rFonts w:ascii="Arial" w:eastAsia="SymbolMT" w:hAnsi="Arial"/>
        </w:rPr>
        <w:t xml:space="preserve">succesvolle </w:t>
      </w:r>
      <w:r w:rsidR="009D75F0" w:rsidRPr="00CF0E0A">
        <w:rPr>
          <w:rFonts w:ascii="Arial" w:eastAsia="SymbolMT" w:hAnsi="Arial"/>
        </w:rPr>
        <w:t>kortingsacties worden gegeven</w:t>
      </w:r>
      <w:r w:rsidR="00834D81" w:rsidRPr="00CF0E0A">
        <w:rPr>
          <w:rFonts w:ascii="Arial" w:eastAsia="SymbolMT" w:hAnsi="Arial"/>
        </w:rPr>
        <w:t xml:space="preserve"> (vijf in totaal). Dezelfde kortingsacties </w:t>
      </w:r>
      <w:r w:rsidR="00D064B2">
        <w:rPr>
          <w:rFonts w:ascii="Arial" w:eastAsia="SymbolMT" w:hAnsi="Arial"/>
        </w:rPr>
        <w:t>ware</w:t>
      </w:r>
      <w:r w:rsidR="00A105AE">
        <w:rPr>
          <w:rFonts w:ascii="Arial" w:eastAsia="SymbolMT" w:hAnsi="Arial"/>
        </w:rPr>
        <w:t>n</w:t>
      </w:r>
      <w:r w:rsidR="00834D81" w:rsidRPr="00CF0E0A">
        <w:rPr>
          <w:rFonts w:ascii="Arial" w:eastAsia="SymbolMT" w:hAnsi="Arial"/>
        </w:rPr>
        <w:t xml:space="preserve"> bij Kruidvat minder succe</w:t>
      </w:r>
      <w:r w:rsidR="00D064B2">
        <w:rPr>
          <w:rFonts w:ascii="Arial" w:eastAsia="SymbolMT" w:hAnsi="Arial"/>
        </w:rPr>
        <w:t>svol. De meest succesvolle actie</w:t>
      </w:r>
      <w:r w:rsidR="00834D81" w:rsidRPr="00CF0E0A">
        <w:rPr>
          <w:rFonts w:ascii="Arial" w:eastAsia="SymbolMT" w:hAnsi="Arial"/>
        </w:rPr>
        <w:t xml:space="preserve"> bij Etos was de ‘stickeractie’ waarbij klanten met het plakken van stickers op alle multivitaminen 30% korting kregen. De ‘productplus’-acties en de acties met stapelkorting (bij aankoop van één product 20% korting, bij twee producten 25% en bij drie producten 30% korting) hadden minder succes. In de</w:t>
      </w:r>
      <w:r w:rsidR="00F10E8A">
        <w:rPr>
          <w:rFonts w:ascii="Arial" w:eastAsia="SymbolMT" w:hAnsi="Arial"/>
        </w:rPr>
        <w:t xml:space="preserve"> zomerperiode (week 14-37) werd</w:t>
      </w:r>
      <w:r w:rsidR="00834D81" w:rsidRPr="00CF0E0A">
        <w:rPr>
          <w:rFonts w:ascii="Arial" w:eastAsia="SymbolMT" w:hAnsi="Arial"/>
        </w:rPr>
        <w:t xml:space="preserve"> er ook door Centrum nauwelijks actie gevoerd. </w:t>
      </w:r>
    </w:p>
    <w:p w:rsidR="00A95B35" w:rsidRDefault="00A95B35" w:rsidP="00D1185E">
      <w:pPr>
        <w:autoSpaceDE w:val="0"/>
        <w:autoSpaceDN w:val="0"/>
        <w:adjustRightInd w:val="0"/>
        <w:spacing w:after="0" w:line="360" w:lineRule="auto"/>
        <w:rPr>
          <w:rFonts w:ascii="Arial" w:eastAsia="SymbolMT" w:hAnsi="Arial"/>
        </w:rPr>
      </w:pPr>
    </w:p>
    <w:p w:rsidR="00C04293" w:rsidRDefault="00C04293" w:rsidP="00D1185E">
      <w:pPr>
        <w:autoSpaceDE w:val="0"/>
        <w:autoSpaceDN w:val="0"/>
        <w:adjustRightInd w:val="0"/>
        <w:spacing w:after="0" w:line="360" w:lineRule="auto"/>
        <w:rPr>
          <w:rFonts w:ascii="Arial" w:eastAsia="SymbolMT" w:hAnsi="Arial"/>
        </w:rPr>
      </w:pPr>
    </w:p>
    <w:p w:rsidR="00C04293" w:rsidRDefault="00C04293" w:rsidP="00D1185E">
      <w:pPr>
        <w:autoSpaceDE w:val="0"/>
        <w:autoSpaceDN w:val="0"/>
        <w:adjustRightInd w:val="0"/>
        <w:spacing w:after="0" w:line="360" w:lineRule="auto"/>
        <w:rPr>
          <w:rFonts w:ascii="Arial" w:eastAsia="SymbolMT" w:hAnsi="Arial"/>
        </w:rPr>
      </w:pPr>
    </w:p>
    <w:p w:rsidR="00C04293" w:rsidRDefault="00C04293" w:rsidP="00D1185E">
      <w:pPr>
        <w:autoSpaceDE w:val="0"/>
        <w:autoSpaceDN w:val="0"/>
        <w:adjustRightInd w:val="0"/>
        <w:spacing w:after="0" w:line="360" w:lineRule="auto"/>
        <w:rPr>
          <w:rFonts w:ascii="Arial" w:eastAsia="SymbolMT" w:hAnsi="Arial"/>
        </w:rPr>
      </w:pPr>
      <w:r w:rsidRPr="00C04293">
        <w:rPr>
          <w:rFonts w:ascii="Arial" w:eastAsia="SymbolMT" w:hAnsi="Arial"/>
          <w:noProof/>
          <w:lang w:val="en-US"/>
        </w:rPr>
        <w:drawing>
          <wp:inline distT="0" distB="0" distL="0" distR="0">
            <wp:extent cx="1427480" cy="419735"/>
            <wp:effectExtent l="19050" t="0" r="1270" b="0"/>
            <wp:docPr id="44"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1427480" cy="419735"/>
                    </a:xfrm>
                    <a:prstGeom prst="rect">
                      <a:avLst/>
                    </a:prstGeom>
                    <a:noFill/>
                    <a:ln w="9525">
                      <a:noFill/>
                      <a:miter lim="800000"/>
                      <a:headEnd/>
                      <a:tailEnd/>
                    </a:ln>
                  </pic:spPr>
                </pic:pic>
              </a:graphicData>
            </a:graphic>
          </wp:inline>
        </w:drawing>
      </w:r>
    </w:p>
    <w:p w:rsidR="00C04293" w:rsidRPr="00CF0E0A" w:rsidRDefault="00C04293" w:rsidP="00D1185E">
      <w:pPr>
        <w:autoSpaceDE w:val="0"/>
        <w:autoSpaceDN w:val="0"/>
        <w:adjustRightInd w:val="0"/>
        <w:spacing w:after="0" w:line="360" w:lineRule="auto"/>
        <w:rPr>
          <w:rFonts w:ascii="Arial" w:eastAsia="SymbolMT" w:hAnsi="Arial"/>
        </w:rPr>
      </w:pPr>
    </w:p>
    <w:p w:rsidR="00236973" w:rsidRPr="00CF0E0A" w:rsidRDefault="00B36DBD" w:rsidP="00D1185E">
      <w:pPr>
        <w:autoSpaceDE w:val="0"/>
        <w:autoSpaceDN w:val="0"/>
        <w:adjustRightInd w:val="0"/>
        <w:spacing w:after="0" w:line="360" w:lineRule="auto"/>
        <w:rPr>
          <w:rFonts w:ascii="Arial" w:eastAsia="SymbolMT" w:hAnsi="Arial"/>
        </w:rPr>
      </w:pPr>
      <w:r w:rsidRPr="00CF0E0A">
        <w:rPr>
          <w:rFonts w:ascii="Arial" w:eastAsia="SymbolMT" w:hAnsi="Arial"/>
        </w:rPr>
        <w:t>Optimax hield in 2011 negen acties waarvan twee volumeacties</w:t>
      </w:r>
      <w:r w:rsidR="00F10E8A">
        <w:rPr>
          <w:rFonts w:ascii="Arial" w:eastAsia="SymbolMT" w:hAnsi="Arial"/>
        </w:rPr>
        <w:t xml:space="preserve"> die goed ge</w:t>
      </w:r>
      <w:r w:rsidR="002F467C" w:rsidRPr="00CF0E0A">
        <w:rPr>
          <w:rFonts w:ascii="Arial" w:eastAsia="SymbolMT" w:hAnsi="Arial"/>
        </w:rPr>
        <w:t>spreid werden over het gehele jaar</w:t>
      </w:r>
      <w:r w:rsidRPr="00CF0E0A">
        <w:rPr>
          <w:rFonts w:ascii="Arial" w:eastAsia="SymbolMT" w:hAnsi="Arial"/>
        </w:rPr>
        <w:t>. De twee volumeacties werden beiden bij Kruidvat gehouden en waren ook de meest succesvolle acties voor Optimax</w:t>
      </w:r>
      <w:r w:rsidR="00F10E8A">
        <w:rPr>
          <w:rFonts w:ascii="Arial" w:eastAsia="SymbolMT" w:hAnsi="Arial"/>
        </w:rPr>
        <w:t>,</w:t>
      </w:r>
      <w:r w:rsidRPr="00CF0E0A">
        <w:rPr>
          <w:rFonts w:ascii="Arial" w:eastAsia="SymbolMT" w:hAnsi="Arial"/>
        </w:rPr>
        <w:t xml:space="preserve"> met een liftfactor in de eerste week van ongeveer vijf. Bij Etos werden alleen kortingsacties gehouden. Naast de Etos</w:t>
      </w:r>
      <w:r w:rsidR="00F10E8A">
        <w:rPr>
          <w:rFonts w:ascii="Arial" w:eastAsia="SymbolMT" w:hAnsi="Arial"/>
        </w:rPr>
        <w:t>-</w:t>
      </w:r>
      <w:r w:rsidRPr="00CF0E0A">
        <w:rPr>
          <w:rFonts w:ascii="Arial" w:eastAsia="SymbolMT" w:hAnsi="Arial"/>
        </w:rPr>
        <w:t xml:space="preserve"> stickeractie was de 25%-kortingsactie in week 42 en 43 erg succesvol. Wat opvallend </w:t>
      </w:r>
      <w:r w:rsidR="00F10E8A">
        <w:rPr>
          <w:rFonts w:ascii="Arial" w:eastAsia="SymbolMT" w:hAnsi="Arial"/>
        </w:rPr>
        <w:t>was</w:t>
      </w:r>
      <w:r w:rsidRPr="00CF0E0A">
        <w:rPr>
          <w:rFonts w:ascii="Arial" w:eastAsia="SymbolMT" w:hAnsi="Arial"/>
        </w:rPr>
        <w:t xml:space="preserve"> bij de acties van Optimax is dat kortingsacties met een gelijk kortingspercentage succesvoller </w:t>
      </w:r>
      <w:r w:rsidR="00F10E8A">
        <w:rPr>
          <w:rFonts w:ascii="Arial" w:eastAsia="SymbolMT" w:hAnsi="Arial"/>
        </w:rPr>
        <w:t>waren wanneer</w:t>
      </w:r>
      <w:r w:rsidRPr="00CF0E0A">
        <w:rPr>
          <w:rFonts w:ascii="Arial" w:eastAsia="SymbolMT" w:hAnsi="Arial"/>
        </w:rPr>
        <w:t xml:space="preserve"> deze alleen op het kindersegment w</w:t>
      </w:r>
      <w:r w:rsidR="00F10E8A">
        <w:rPr>
          <w:rFonts w:ascii="Arial" w:eastAsia="SymbolMT" w:hAnsi="Arial"/>
        </w:rPr>
        <w:t>erden</w:t>
      </w:r>
      <w:r w:rsidRPr="00CF0E0A">
        <w:rPr>
          <w:rFonts w:ascii="Arial" w:eastAsia="SymbolMT" w:hAnsi="Arial"/>
        </w:rPr>
        <w:t xml:space="preserve"> toegepast. </w:t>
      </w:r>
      <w:r w:rsidR="00F10E8A">
        <w:rPr>
          <w:rFonts w:ascii="Arial" w:eastAsia="SymbolMT" w:hAnsi="Arial"/>
        </w:rPr>
        <w:t>Voorbeelden waren</w:t>
      </w:r>
      <w:r w:rsidR="002F467C" w:rsidRPr="00CF0E0A">
        <w:rPr>
          <w:rFonts w:ascii="Arial" w:eastAsia="SymbolMT" w:hAnsi="Arial"/>
        </w:rPr>
        <w:t xml:space="preserve"> hierbij de acties in week 17 en 18 en in week 31 en 32 die nauw</w:t>
      </w:r>
      <w:r w:rsidR="00F10E8A">
        <w:rPr>
          <w:rFonts w:ascii="Arial" w:eastAsia="SymbolMT" w:hAnsi="Arial"/>
        </w:rPr>
        <w:t xml:space="preserve">elijks een liftfactor van twee hadden, terwijl de 25% kortingsactie op het </w:t>
      </w:r>
      <w:r w:rsidR="00A105AE">
        <w:rPr>
          <w:rFonts w:ascii="Arial" w:eastAsia="SymbolMT" w:hAnsi="Arial"/>
        </w:rPr>
        <w:t>kindersegment</w:t>
      </w:r>
      <w:r w:rsidR="002F467C" w:rsidRPr="00CF0E0A">
        <w:rPr>
          <w:rFonts w:ascii="Arial" w:eastAsia="SymbolMT" w:hAnsi="Arial"/>
        </w:rPr>
        <w:t xml:space="preserve"> de meest succesvolle actie </w:t>
      </w:r>
      <w:r w:rsidR="00F10E8A">
        <w:rPr>
          <w:rFonts w:ascii="Arial" w:eastAsia="SymbolMT" w:hAnsi="Arial"/>
        </w:rPr>
        <w:t xml:space="preserve">was </w:t>
      </w:r>
      <w:r w:rsidR="002F467C" w:rsidRPr="00CF0E0A">
        <w:rPr>
          <w:rFonts w:ascii="Arial" w:eastAsia="SymbolMT" w:hAnsi="Arial"/>
        </w:rPr>
        <w:t xml:space="preserve">bij Etos met een liftfactor van 4. </w:t>
      </w:r>
    </w:p>
    <w:p w:rsidR="002F467C" w:rsidRPr="00CF0E0A" w:rsidRDefault="002F467C" w:rsidP="00D1185E">
      <w:pPr>
        <w:autoSpaceDE w:val="0"/>
        <w:autoSpaceDN w:val="0"/>
        <w:adjustRightInd w:val="0"/>
        <w:spacing w:after="0" w:line="360" w:lineRule="auto"/>
        <w:rPr>
          <w:rFonts w:ascii="Arial" w:eastAsia="SymbolMT" w:hAnsi="Arial"/>
        </w:rPr>
      </w:pPr>
      <w:r w:rsidRPr="00CF0E0A">
        <w:rPr>
          <w:rFonts w:ascii="Arial" w:eastAsia="SymbolMT" w:hAnsi="Arial"/>
        </w:rPr>
        <w:t xml:space="preserve">Een ander opmerkelijk punt </w:t>
      </w:r>
      <w:r w:rsidR="00F10E8A">
        <w:rPr>
          <w:rFonts w:ascii="Arial" w:eastAsia="SymbolMT" w:hAnsi="Arial"/>
        </w:rPr>
        <w:t>was</w:t>
      </w:r>
      <w:r w:rsidRPr="00CF0E0A">
        <w:rPr>
          <w:rFonts w:ascii="Arial" w:eastAsia="SymbolMT" w:hAnsi="Arial"/>
        </w:rPr>
        <w:t xml:space="preserve"> dat in de acties die twee weken duurde de pr</w:t>
      </w:r>
      <w:r w:rsidR="00137509">
        <w:rPr>
          <w:rFonts w:ascii="Arial" w:eastAsia="SymbolMT" w:hAnsi="Arial"/>
        </w:rPr>
        <w:t>omo-verkopen sterk terugliepen.</w:t>
      </w:r>
    </w:p>
    <w:p w:rsidR="002F467C" w:rsidRPr="00CF0E0A" w:rsidRDefault="002F467C" w:rsidP="00D1185E">
      <w:pPr>
        <w:autoSpaceDE w:val="0"/>
        <w:autoSpaceDN w:val="0"/>
        <w:adjustRightInd w:val="0"/>
        <w:spacing w:after="0" w:line="360" w:lineRule="auto"/>
        <w:rPr>
          <w:rFonts w:ascii="Arial" w:eastAsia="SymbolMT" w:hAnsi="Arial"/>
          <w:u w:val="single"/>
        </w:rPr>
      </w:pPr>
    </w:p>
    <w:p w:rsidR="002F467C" w:rsidRDefault="00C04293" w:rsidP="00D1185E">
      <w:pPr>
        <w:autoSpaceDE w:val="0"/>
        <w:autoSpaceDN w:val="0"/>
        <w:adjustRightInd w:val="0"/>
        <w:spacing w:after="0" w:line="360" w:lineRule="auto"/>
        <w:rPr>
          <w:rFonts w:ascii="Arial" w:eastAsia="SymbolMT" w:hAnsi="Arial"/>
          <w:u w:val="single"/>
        </w:rPr>
      </w:pPr>
      <w:r w:rsidRPr="00C04293">
        <w:rPr>
          <w:rFonts w:ascii="Arial" w:eastAsia="SymbolMT" w:hAnsi="Arial"/>
          <w:noProof/>
          <w:lang w:val="en-US"/>
        </w:rPr>
        <w:drawing>
          <wp:inline distT="0" distB="0" distL="0" distR="0">
            <wp:extent cx="1119457" cy="689940"/>
            <wp:effectExtent l="19050" t="0" r="4493" b="0"/>
            <wp:docPr id="4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srcRect/>
                    <a:stretch>
                      <a:fillRect/>
                    </a:stretch>
                  </pic:blipFill>
                  <pic:spPr bwMode="auto">
                    <a:xfrm>
                      <a:off x="0" y="0"/>
                      <a:ext cx="1119777" cy="690137"/>
                    </a:xfrm>
                    <a:prstGeom prst="rect">
                      <a:avLst/>
                    </a:prstGeom>
                    <a:noFill/>
                    <a:ln w="9525">
                      <a:noFill/>
                      <a:miter lim="800000"/>
                      <a:headEnd/>
                      <a:tailEnd/>
                    </a:ln>
                  </pic:spPr>
                </pic:pic>
              </a:graphicData>
            </a:graphic>
          </wp:inline>
        </w:drawing>
      </w:r>
    </w:p>
    <w:p w:rsidR="00C04293" w:rsidRPr="00CF0E0A" w:rsidRDefault="00C04293" w:rsidP="00D1185E">
      <w:pPr>
        <w:autoSpaceDE w:val="0"/>
        <w:autoSpaceDN w:val="0"/>
        <w:adjustRightInd w:val="0"/>
        <w:spacing w:after="0" w:line="360" w:lineRule="auto"/>
        <w:rPr>
          <w:rFonts w:ascii="Arial" w:eastAsia="SymbolMT" w:hAnsi="Arial"/>
          <w:u w:val="single"/>
        </w:rPr>
      </w:pPr>
    </w:p>
    <w:p w:rsidR="00575838" w:rsidRPr="00CF0E0A" w:rsidRDefault="00A105AE" w:rsidP="00575838">
      <w:pPr>
        <w:autoSpaceDE w:val="0"/>
        <w:autoSpaceDN w:val="0"/>
        <w:adjustRightInd w:val="0"/>
        <w:spacing w:after="0" w:line="360" w:lineRule="auto"/>
        <w:rPr>
          <w:rFonts w:ascii="Arial" w:eastAsia="SymbolMT" w:hAnsi="Arial"/>
        </w:rPr>
      </w:pPr>
      <w:r>
        <w:rPr>
          <w:rFonts w:ascii="Arial" w:eastAsia="SymbolMT" w:hAnsi="Arial"/>
        </w:rPr>
        <w:t>Dit merk hield</w:t>
      </w:r>
      <w:r w:rsidR="00AD4653" w:rsidRPr="00CF0E0A">
        <w:rPr>
          <w:rFonts w:ascii="Arial" w:eastAsia="SymbolMT" w:hAnsi="Arial"/>
        </w:rPr>
        <w:t xml:space="preserve"> in 2011 tien acties waarvan drie volumeacties en zeven kortingsacties. De meest succesvolle actie </w:t>
      </w:r>
      <w:r>
        <w:rPr>
          <w:rFonts w:ascii="Arial" w:eastAsia="SymbolMT" w:hAnsi="Arial"/>
        </w:rPr>
        <w:t xml:space="preserve">was </w:t>
      </w:r>
      <w:r w:rsidR="00AD4653" w:rsidRPr="00CF0E0A">
        <w:rPr>
          <w:rFonts w:ascii="Arial" w:eastAsia="SymbolMT" w:hAnsi="Arial"/>
        </w:rPr>
        <w:t xml:space="preserve">net als </w:t>
      </w:r>
      <w:r>
        <w:rPr>
          <w:rFonts w:ascii="Arial" w:eastAsia="SymbolMT" w:hAnsi="Arial"/>
        </w:rPr>
        <w:t xml:space="preserve">bij </w:t>
      </w:r>
      <w:r w:rsidR="00AD4653" w:rsidRPr="00CF0E0A">
        <w:rPr>
          <w:rFonts w:ascii="Arial" w:eastAsia="SymbolMT" w:hAnsi="Arial"/>
        </w:rPr>
        <w:t xml:space="preserve">veel concurrenten de Kruidvat Categorie actie, maar ook de volumeactie 2+1 gratis in week 21 en 22 bij Etos </w:t>
      </w:r>
      <w:r>
        <w:rPr>
          <w:rFonts w:ascii="Arial" w:eastAsia="SymbolMT" w:hAnsi="Arial"/>
        </w:rPr>
        <w:t>was</w:t>
      </w:r>
      <w:r w:rsidR="00AD4653" w:rsidRPr="00CF0E0A">
        <w:rPr>
          <w:rFonts w:ascii="Arial" w:eastAsia="SymbolMT" w:hAnsi="Arial"/>
        </w:rPr>
        <w:t xml:space="preserve"> succesvol voor Sunwell. Beiden acties h</w:t>
      </w:r>
      <w:r>
        <w:rPr>
          <w:rFonts w:ascii="Arial" w:eastAsia="SymbolMT" w:hAnsi="Arial"/>
        </w:rPr>
        <w:t>adden</w:t>
      </w:r>
      <w:r w:rsidR="00AD4653" w:rsidRPr="00CF0E0A">
        <w:rPr>
          <w:rFonts w:ascii="Arial" w:eastAsia="SymbolMT" w:hAnsi="Arial"/>
        </w:rPr>
        <w:t xml:space="preserve"> een liftfactor van ongeveer drie. De pieken van  Etos zijn dus gemakkelijk te verklaren door middel van de kortingspercentages. Een 2+1 acties komt overeen met 33% korting wat meer is dan de kortingsacties van 25% en 30%. Wat opvalt is dat alle kortingsacties die Sunwell </w:t>
      </w:r>
      <w:r>
        <w:rPr>
          <w:rFonts w:ascii="Arial" w:eastAsia="SymbolMT" w:hAnsi="Arial"/>
        </w:rPr>
        <w:t>hield</w:t>
      </w:r>
      <w:r w:rsidR="00AD4653" w:rsidRPr="00CF0E0A">
        <w:rPr>
          <w:rFonts w:ascii="Arial" w:eastAsia="SymbolMT" w:hAnsi="Arial"/>
        </w:rPr>
        <w:t xml:space="preserve"> in 2011 de verkopen nauwelijks verhogen.</w:t>
      </w:r>
    </w:p>
    <w:p w:rsidR="00575838" w:rsidRDefault="00575838" w:rsidP="00575838">
      <w:pPr>
        <w:autoSpaceDE w:val="0"/>
        <w:autoSpaceDN w:val="0"/>
        <w:adjustRightInd w:val="0"/>
        <w:spacing w:after="0" w:line="360" w:lineRule="auto"/>
        <w:rPr>
          <w:rFonts w:ascii="Arial" w:eastAsia="SymbolMT" w:hAnsi="Arial"/>
        </w:rPr>
      </w:pPr>
    </w:p>
    <w:p w:rsidR="00C04293" w:rsidRDefault="00C04293" w:rsidP="00575838">
      <w:pPr>
        <w:autoSpaceDE w:val="0"/>
        <w:autoSpaceDN w:val="0"/>
        <w:adjustRightInd w:val="0"/>
        <w:spacing w:after="0" w:line="360" w:lineRule="auto"/>
        <w:rPr>
          <w:rFonts w:ascii="Arial" w:eastAsia="SymbolMT" w:hAnsi="Arial"/>
        </w:rPr>
      </w:pPr>
    </w:p>
    <w:p w:rsidR="00C04293" w:rsidRDefault="00C04293" w:rsidP="00575838">
      <w:pPr>
        <w:autoSpaceDE w:val="0"/>
        <w:autoSpaceDN w:val="0"/>
        <w:adjustRightInd w:val="0"/>
        <w:spacing w:after="0" w:line="360" w:lineRule="auto"/>
        <w:rPr>
          <w:rFonts w:ascii="Arial" w:eastAsia="SymbolMT" w:hAnsi="Arial"/>
        </w:rPr>
      </w:pPr>
    </w:p>
    <w:p w:rsidR="00C04293" w:rsidRDefault="00C04293" w:rsidP="00575838">
      <w:pPr>
        <w:autoSpaceDE w:val="0"/>
        <w:autoSpaceDN w:val="0"/>
        <w:adjustRightInd w:val="0"/>
        <w:spacing w:after="0" w:line="360" w:lineRule="auto"/>
        <w:rPr>
          <w:rFonts w:ascii="Arial" w:eastAsia="SymbolMT" w:hAnsi="Arial"/>
        </w:rPr>
      </w:pPr>
    </w:p>
    <w:p w:rsidR="00C04293" w:rsidRDefault="00C04293" w:rsidP="00575838">
      <w:pPr>
        <w:autoSpaceDE w:val="0"/>
        <w:autoSpaceDN w:val="0"/>
        <w:adjustRightInd w:val="0"/>
        <w:spacing w:after="0" w:line="360" w:lineRule="auto"/>
        <w:rPr>
          <w:rFonts w:ascii="Arial" w:eastAsia="SymbolMT" w:hAnsi="Arial"/>
        </w:rPr>
      </w:pPr>
    </w:p>
    <w:p w:rsidR="00C04293" w:rsidRDefault="00C04293" w:rsidP="00575838">
      <w:pPr>
        <w:autoSpaceDE w:val="0"/>
        <w:autoSpaceDN w:val="0"/>
        <w:adjustRightInd w:val="0"/>
        <w:spacing w:after="0" w:line="360" w:lineRule="auto"/>
        <w:rPr>
          <w:rFonts w:ascii="Arial" w:eastAsia="SymbolMT" w:hAnsi="Arial"/>
        </w:rPr>
      </w:pPr>
    </w:p>
    <w:p w:rsidR="00C04293" w:rsidRPr="00CF0E0A" w:rsidRDefault="00C04293" w:rsidP="00575838">
      <w:pPr>
        <w:autoSpaceDE w:val="0"/>
        <w:autoSpaceDN w:val="0"/>
        <w:adjustRightInd w:val="0"/>
        <w:spacing w:after="0" w:line="360" w:lineRule="auto"/>
        <w:rPr>
          <w:rFonts w:ascii="Arial" w:eastAsia="SymbolMT" w:hAnsi="Arial"/>
        </w:rPr>
      </w:pPr>
    </w:p>
    <w:p w:rsidR="00575838" w:rsidRDefault="00C04293" w:rsidP="00575838">
      <w:pPr>
        <w:autoSpaceDE w:val="0"/>
        <w:autoSpaceDN w:val="0"/>
        <w:adjustRightInd w:val="0"/>
        <w:spacing w:after="0" w:line="360" w:lineRule="auto"/>
        <w:rPr>
          <w:rFonts w:ascii="Arial" w:eastAsia="SymbolMT" w:hAnsi="Arial"/>
          <w:u w:val="single"/>
        </w:rPr>
      </w:pPr>
      <w:r w:rsidRPr="00C04293">
        <w:rPr>
          <w:rFonts w:ascii="Arial" w:eastAsia="SymbolMT" w:hAnsi="Arial"/>
          <w:noProof/>
          <w:lang w:val="en-US"/>
        </w:rPr>
        <w:drawing>
          <wp:inline distT="0" distB="0" distL="0" distR="0">
            <wp:extent cx="1641799" cy="716036"/>
            <wp:effectExtent l="19050" t="0" r="0" b="0"/>
            <wp:docPr id="46"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srcRect/>
                    <a:stretch>
                      <a:fillRect/>
                    </a:stretch>
                  </pic:blipFill>
                  <pic:spPr bwMode="auto">
                    <a:xfrm>
                      <a:off x="0" y="0"/>
                      <a:ext cx="1641998" cy="716123"/>
                    </a:xfrm>
                    <a:prstGeom prst="rect">
                      <a:avLst/>
                    </a:prstGeom>
                    <a:noFill/>
                    <a:ln w="9525">
                      <a:noFill/>
                      <a:miter lim="800000"/>
                      <a:headEnd/>
                      <a:tailEnd/>
                    </a:ln>
                  </pic:spPr>
                </pic:pic>
              </a:graphicData>
            </a:graphic>
          </wp:inline>
        </w:drawing>
      </w:r>
    </w:p>
    <w:p w:rsidR="00C04293" w:rsidRPr="00CF0E0A" w:rsidRDefault="00C04293" w:rsidP="00575838">
      <w:pPr>
        <w:autoSpaceDE w:val="0"/>
        <w:autoSpaceDN w:val="0"/>
        <w:adjustRightInd w:val="0"/>
        <w:spacing w:after="0" w:line="360" w:lineRule="auto"/>
        <w:rPr>
          <w:rFonts w:ascii="Arial" w:eastAsia="SymbolMT" w:hAnsi="Arial"/>
          <w:u w:val="single"/>
        </w:rPr>
      </w:pPr>
    </w:p>
    <w:p w:rsidR="00575838" w:rsidRDefault="00AD4653" w:rsidP="00575838">
      <w:pPr>
        <w:autoSpaceDE w:val="0"/>
        <w:autoSpaceDN w:val="0"/>
        <w:adjustRightInd w:val="0"/>
        <w:spacing w:after="0" w:line="360" w:lineRule="auto"/>
        <w:rPr>
          <w:rFonts w:ascii="Arial" w:eastAsia="SymbolMT" w:hAnsi="Arial"/>
        </w:rPr>
      </w:pPr>
      <w:r w:rsidRPr="00CF0E0A">
        <w:rPr>
          <w:rFonts w:ascii="Arial" w:eastAsia="SymbolMT" w:hAnsi="Arial"/>
        </w:rPr>
        <w:t>Axium h</w:t>
      </w:r>
      <w:r w:rsidR="00A105AE">
        <w:rPr>
          <w:rFonts w:ascii="Arial" w:eastAsia="SymbolMT" w:hAnsi="Arial"/>
        </w:rPr>
        <w:t>ield</w:t>
      </w:r>
      <w:r w:rsidRPr="00CF0E0A">
        <w:rPr>
          <w:rFonts w:ascii="Arial" w:eastAsia="SymbolMT" w:hAnsi="Arial"/>
        </w:rPr>
        <w:t xml:space="preserve"> in 2011 zeven acties waarvan zes kortingsacties en één volumeactie. </w:t>
      </w:r>
      <w:r w:rsidR="00B21110" w:rsidRPr="00CF0E0A">
        <w:rPr>
          <w:rFonts w:ascii="Arial" w:eastAsia="SymbolMT" w:hAnsi="Arial"/>
        </w:rPr>
        <w:t xml:space="preserve">De meest succesvolle actie </w:t>
      </w:r>
      <w:r w:rsidR="00A105AE">
        <w:rPr>
          <w:rFonts w:ascii="Arial" w:eastAsia="SymbolMT" w:hAnsi="Arial"/>
        </w:rPr>
        <w:t xml:space="preserve">was </w:t>
      </w:r>
      <w:r w:rsidR="00B21110" w:rsidRPr="00CF0E0A">
        <w:rPr>
          <w:rFonts w:ascii="Arial" w:eastAsia="SymbolMT" w:hAnsi="Arial"/>
        </w:rPr>
        <w:t xml:space="preserve">opnieuw net als </w:t>
      </w:r>
      <w:r w:rsidR="00A105AE">
        <w:rPr>
          <w:rFonts w:ascii="Arial" w:eastAsia="SymbolMT" w:hAnsi="Arial"/>
        </w:rPr>
        <w:t xml:space="preserve">bij </w:t>
      </w:r>
      <w:r w:rsidR="00B21110" w:rsidRPr="00CF0E0A">
        <w:rPr>
          <w:rFonts w:ascii="Arial" w:eastAsia="SymbolMT" w:hAnsi="Arial"/>
        </w:rPr>
        <w:t>veel concurrenten de 2+1 gratis Categorie-actie bij Kruidvat. Deze actie had voor Axium een liftfactor van ongeveer drie. De andere kortingsacties waren met name acties van 25% of 30% korting. Een actie die nauwelijks succes had was de ‘price-off’ actie in week 34</w:t>
      </w:r>
      <w:r w:rsidR="00A105AE">
        <w:rPr>
          <w:rFonts w:ascii="Arial" w:eastAsia="SymbolMT" w:hAnsi="Arial"/>
        </w:rPr>
        <w:t>, waar men</w:t>
      </w:r>
      <w:r w:rsidR="00B21110" w:rsidRPr="00CF0E0A">
        <w:rPr>
          <w:rFonts w:ascii="Arial" w:eastAsia="SymbolMT" w:hAnsi="Arial"/>
        </w:rPr>
        <w:t xml:space="preserve"> €7,50 korting kreeg bij aankoop van een voordeelverpakking. </w:t>
      </w:r>
    </w:p>
    <w:p w:rsidR="00137509" w:rsidRPr="00CF0E0A" w:rsidRDefault="00137509" w:rsidP="00575838">
      <w:pPr>
        <w:autoSpaceDE w:val="0"/>
        <w:autoSpaceDN w:val="0"/>
        <w:adjustRightInd w:val="0"/>
        <w:spacing w:after="0" w:line="360" w:lineRule="auto"/>
        <w:rPr>
          <w:rFonts w:ascii="Arial" w:eastAsia="SymbolMT" w:hAnsi="Arial"/>
        </w:rPr>
      </w:pPr>
      <w:r>
        <w:rPr>
          <w:rFonts w:ascii="Arial" w:eastAsia="SymbolMT" w:hAnsi="Arial"/>
        </w:rPr>
        <w:t xml:space="preserve">Net als bij veel andere merken liepen bij een actie die twee weken duurde, de verkopen in de tweede week terug. </w:t>
      </w:r>
    </w:p>
    <w:p w:rsidR="00575838" w:rsidRPr="00CF0E0A" w:rsidRDefault="00575838" w:rsidP="00575838">
      <w:pPr>
        <w:autoSpaceDE w:val="0"/>
        <w:autoSpaceDN w:val="0"/>
        <w:adjustRightInd w:val="0"/>
        <w:spacing w:after="0" w:line="360" w:lineRule="auto"/>
        <w:rPr>
          <w:rFonts w:ascii="Arial" w:eastAsia="SymbolMT" w:hAnsi="Arial"/>
        </w:rPr>
      </w:pPr>
    </w:p>
    <w:p w:rsidR="00575838" w:rsidRPr="00CF0E0A" w:rsidRDefault="00575838" w:rsidP="00575838">
      <w:pPr>
        <w:autoSpaceDE w:val="0"/>
        <w:autoSpaceDN w:val="0"/>
        <w:adjustRightInd w:val="0"/>
        <w:spacing w:after="0" w:line="360" w:lineRule="auto"/>
        <w:rPr>
          <w:rFonts w:ascii="Arial" w:eastAsia="SymbolMT" w:hAnsi="Arial"/>
        </w:rPr>
      </w:pPr>
    </w:p>
    <w:p w:rsidR="00575838" w:rsidRPr="00CF0E0A" w:rsidRDefault="00575838" w:rsidP="00575838">
      <w:pPr>
        <w:autoSpaceDE w:val="0"/>
        <w:autoSpaceDN w:val="0"/>
        <w:adjustRightInd w:val="0"/>
        <w:spacing w:after="0" w:line="360" w:lineRule="auto"/>
        <w:rPr>
          <w:rFonts w:ascii="Arial" w:eastAsia="SymbolMT" w:hAnsi="Arial"/>
        </w:rPr>
      </w:pPr>
    </w:p>
    <w:p w:rsidR="00575838" w:rsidRPr="00CF0E0A" w:rsidRDefault="00575838" w:rsidP="00575838">
      <w:pPr>
        <w:autoSpaceDE w:val="0"/>
        <w:autoSpaceDN w:val="0"/>
        <w:adjustRightInd w:val="0"/>
        <w:spacing w:after="0" w:line="360" w:lineRule="auto"/>
        <w:rPr>
          <w:rFonts w:ascii="Arial" w:eastAsia="SymbolMT" w:hAnsi="Arial"/>
        </w:rPr>
      </w:pPr>
    </w:p>
    <w:p w:rsidR="00575838" w:rsidRPr="00CF0E0A" w:rsidRDefault="00575838" w:rsidP="00575838">
      <w:pPr>
        <w:autoSpaceDE w:val="0"/>
        <w:autoSpaceDN w:val="0"/>
        <w:adjustRightInd w:val="0"/>
        <w:spacing w:after="0" w:line="360" w:lineRule="auto"/>
        <w:rPr>
          <w:rFonts w:ascii="Arial" w:eastAsia="SymbolMT" w:hAnsi="Arial"/>
        </w:rPr>
      </w:pPr>
    </w:p>
    <w:p w:rsidR="00B21110" w:rsidRPr="00CF0E0A" w:rsidRDefault="00B21110" w:rsidP="00575838">
      <w:pPr>
        <w:autoSpaceDE w:val="0"/>
        <w:autoSpaceDN w:val="0"/>
        <w:adjustRightInd w:val="0"/>
        <w:spacing w:after="0" w:line="360" w:lineRule="auto"/>
        <w:rPr>
          <w:rFonts w:ascii="Arial" w:eastAsia="SymbolMT" w:hAnsi="Arial"/>
        </w:rPr>
      </w:pPr>
    </w:p>
    <w:p w:rsidR="00B21110" w:rsidRPr="00CF0E0A" w:rsidRDefault="00B21110" w:rsidP="00575838">
      <w:pPr>
        <w:autoSpaceDE w:val="0"/>
        <w:autoSpaceDN w:val="0"/>
        <w:adjustRightInd w:val="0"/>
        <w:spacing w:after="0" w:line="360" w:lineRule="auto"/>
        <w:rPr>
          <w:rFonts w:ascii="Arial" w:eastAsia="SymbolMT" w:hAnsi="Arial"/>
        </w:rPr>
      </w:pPr>
    </w:p>
    <w:p w:rsidR="00B21110" w:rsidRPr="00CF0E0A" w:rsidRDefault="00B21110" w:rsidP="00575838">
      <w:pPr>
        <w:autoSpaceDE w:val="0"/>
        <w:autoSpaceDN w:val="0"/>
        <w:adjustRightInd w:val="0"/>
        <w:spacing w:after="0" w:line="360" w:lineRule="auto"/>
        <w:rPr>
          <w:rFonts w:ascii="Arial" w:eastAsia="SymbolMT" w:hAnsi="Arial"/>
        </w:rPr>
      </w:pPr>
    </w:p>
    <w:p w:rsidR="00B21110" w:rsidRPr="00CF0E0A" w:rsidRDefault="00B21110" w:rsidP="00575838">
      <w:pPr>
        <w:autoSpaceDE w:val="0"/>
        <w:autoSpaceDN w:val="0"/>
        <w:adjustRightInd w:val="0"/>
        <w:spacing w:after="0" w:line="360" w:lineRule="auto"/>
        <w:rPr>
          <w:rFonts w:ascii="Arial" w:eastAsia="SymbolMT" w:hAnsi="Arial"/>
        </w:rPr>
      </w:pPr>
    </w:p>
    <w:p w:rsidR="00B21110" w:rsidRPr="00CF0E0A" w:rsidRDefault="00B21110" w:rsidP="00575838">
      <w:pPr>
        <w:autoSpaceDE w:val="0"/>
        <w:autoSpaceDN w:val="0"/>
        <w:adjustRightInd w:val="0"/>
        <w:spacing w:after="0" w:line="360" w:lineRule="auto"/>
        <w:rPr>
          <w:rFonts w:ascii="Arial" w:eastAsia="SymbolMT" w:hAnsi="Arial"/>
        </w:rPr>
      </w:pPr>
    </w:p>
    <w:p w:rsidR="00B21110" w:rsidRPr="00CF0E0A" w:rsidRDefault="00B21110" w:rsidP="00575838">
      <w:pPr>
        <w:autoSpaceDE w:val="0"/>
        <w:autoSpaceDN w:val="0"/>
        <w:adjustRightInd w:val="0"/>
        <w:spacing w:after="0" w:line="360" w:lineRule="auto"/>
        <w:rPr>
          <w:rFonts w:ascii="Arial" w:eastAsia="SymbolMT" w:hAnsi="Arial"/>
        </w:rPr>
      </w:pPr>
    </w:p>
    <w:p w:rsidR="00B21110" w:rsidRPr="00CF0E0A" w:rsidRDefault="00B21110" w:rsidP="00575838">
      <w:pPr>
        <w:autoSpaceDE w:val="0"/>
        <w:autoSpaceDN w:val="0"/>
        <w:adjustRightInd w:val="0"/>
        <w:spacing w:after="0" w:line="360" w:lineRule="auto"/>
        <w:rPr>
          <w:rFonts w:ascii="Arial" w:eastAsia="SymbolMT" w:hAnsi="Arial"/>
        </w:rPr>
      </w:pPr>
    </w:p>
    <w:p w:rsidR="00B21110" w:rsidRPr="00CF0E0A" w:rsidRDefault="00B21110" w:rsidP="00575838">
      <w:pPr>
        <w:autoSpaceDE w:val="0"/>
        <w:autoSpaceDN w:val="0"/>
        <w:adjustRightInd w:val="0"/>
        <w:spacing w:after="0" w:line="360" w:lineRule="auto"/>
        <w:rPr>
          <w:rFonts w:ascii="Arial" w:eastAsia="SymbolMT" w:hAnsi="Arial"/>
        </w:rPr>
      </w:pPr>
    </w:p>
    <w:p w:rsidR="00B21110" w:rsidRDefault="00B21110" w:rsidP="00575838">
      <w:pPr>
        <w:autoSpaceDE w:val="0"/>
        <w:autoSpaceDN w:val="0"/>
        <w:adjustRightInd w:val="0"/>
        <w:spacing w:after="0" w:line="360" w:lineRule="auto"/>
        <w:rPr>
          <w:rFonts w:ascii="Arial" w:eastAsia="SymbolMT" w:hAnsi="Arial"/>
        </w:rPr>
      </w:pPr>
    </w:p>
    <w:p w:rsidR="00E72BCE" w:rsidRDefault="00E72BCE" w:rsidP="00575838">
      <w:pPr>
        <w:autoSpaceDE w:val="0"/>
        <w:autoSpaceDN w:val="0"/>
        <w:adjustRightInd w:val="0"/>
        <w:spacing w:after="0" w:line="360" w:lineRule="auto"/>
        <w:rPr>
          <w:rFonts w:ascii="Arial" w:eastAsia="SymbolMT" w:hAnsi="Arial"/>
        </w:rPr>
      </w:pPr>
    </w:p>
    <w:p w:rsidR="00E72BCE" w:rsidRDefault="00E72BCE" w:rsidP="00575838">
      <w:pPr>
        <w:autoSpaceDE w:val="0"/>
        <w:autoSpaceDN w:val="0"/>
        <w:adjustRightInd w:val="0"/>
        <w:spacing w:after="0" w:line="360" w:lineRule="auto"/>
        <w:rPr>
          <w:rFonts w:ascii="Arial" w:eastAsia="SymbolMT" w:hAnsi="Arial"/>
        </w:rPr>
      </w:pPr>
    </w:p>
    <w:p w:rsidR="00E72BCE" w:rsidRDefault="00E72BCE" w:rsidP="00575838">
      <w:pPr>
        <w:autoSpaceDE w:val="0"/>
        <w:autoSpaceDN w:val="0"/>
        <w:adjustRightInd w:val="0"/>
        <w:spacing w:after="0" w:line="360" w:lineRule="auto"/>
        <w:rPr>
          <w:rFonts w:ascii="Arial" w:eastAsia="SymbolMT" w:hAnsi="Arial"/>
        </w:rPr>
      </w:pPr>
    </w:p>
    <w:p w:rsidR="00E72BCE" w:rsidRDefault="00E72BCE" w:rsidP="00575838">
      <w:pPr>
        <w:autoSpaceDE w:val="0"/>
        <w:autoSpaceDN w:val="0"/>
        <w:adjustRightInd w:val="0"/>
        <w:spacing w:after="0" w:line="360" w:lineRule="auto"/>
        <w:rPr>
          <w:rFonts w:ascii="Arial" w:eastAsia="SymbolMT" w:hAnsi="Arial"/>
        </w:rPr>
      </w:pPr>
    </w:p>
    <w:p w:rsidR="00E72BCE" w:rsidRDefault="00E72BCE" w:rsidP="00575838">
      <w:pPr>
        <w:autoSpaceDE w:val="0"/>
        <w:autoSpaceDN w:val="0"/>
        <w:adjustRightInd w:val="0"/>
        <w:spacing w:after="0" w:line="360" w:lineRule="auto"/>
        <w:rPr>
          <w:rFonts w:ascii="Arial" w:eastAsia="SymbolMT" w:hAnsi="Arial"/>
        </w:rPr>
      </w:pPr>
    </w:p>
    <w:p w:rsidR="00C04293" w:rsidRDefault="00C04293" w:rsidP="00575838">
      <w:pPr>
        <w:autoSpaceDE w:val="0"/>
        <w:autoSpaceDN w:val="0"/>
        <w:adjustRightInd w:val="0"/>
        <w:spacing w:after="0" w:line="360" w:lineRule="auto"/>
        <w:rPr>
          <w:rFonts w:ascii="Arial" w:eastAsia="SymbolMT" w:hAnsi="Arial"/>
        </w:rPr>
      </w:pPr>
    </w:p>
    <w:p w:rsidR="00C04293" w:rsidRDefault="00C04293" w:rsidP="00575838">
      <w:pPr>
        <w:autoSpaceDE w:val="0"/>
        <w:autoSpaceDN w:val="0"/>
        <w:adjustRightInd w:val="0"/>
        <w:spacing w:after="0" w:line="360" w:lineRule="auto"/>
        <w:rPr>
          <w:rFonts w:ascii="Arial" w:eastAsia="SymbolMT" w:hAnsi="Arial"/>
        </w:rPr>
      </w:pPr>
    </w:p>
    <w:p w:rsidR="00C04293" w:rsidRDefault="00C04293" w:rsidP="00575838">
      <w:pPr>
        <w:autoSpaceDE w:val="0"/>
        <w:autoSpaceDN w:val="0"/>
        <w:adjustRightInd w:val="0"/>
        <w:spacing w:after="0" w:line="360" w:lineRule="auto"/>
        <w:rPr>
          <w:rFonts w:ascii="Arial" w:eastAsia="SymbolMT" w:hAnsi="Arial"/>
        </w:rPr>
      </w:pPr>
    </w:p>
    <w:p w:rsidR="00C04293" w:rsidRDefault="00C04293" w:rsidP="00575838">
      <w:pPr>
        <w:autoSpaceDE w:val="0"/>
        <w:autoSpaceDN w:val="0"/>
        <w:adjustRightInd w:val="0"/>
        <w:spacing w:after="0" w:line="360" w:lineRule="auto"/>
        <w:rPr>
          <w:rFonts w:ascii="Arial" w:eastAsia="SymbolMT" w:hAnsi="Arial"/>
        </w:rPr>
      </w:pPr>
    </w:p>
    <w:p w:rsidR="00E72BCE" w:rsidRPr="00CF0E0A" w:rsidRDefault="00E72BCE" w:rsidP="00575838">
      <w:pPr>
        <w:autoSpaceDE w:val="0"/>
        <w:autoSpaceDN w:val="0"/>
        <w:adjustRightInd w:val="0"/>
        <w:spacing w:after="0" w:line="360" w:lineRule="auto"/>
        <w:rPr>
          <w:rFonts w:ascii="Arial" w:eastAsia="SymbolMT" w:hAnsi="Arial"/>
        </w:rPr>
      </w:pPr>
    </w:p>
    <w:p w:rsidR="00575838" w:rsidRPr="00620DC1" w:rsidRDefault="00C04293" w:rsidP="00620DC1">
      <w:pPr>
        <w:pStyle w:val="Heading2"/>
        <w:rPr>
          <w:b w:val="0"/>
          <w:color w:val="auto"/>
          <w:sz w:val="32"/>
          <w:szCs w:val="32"/>
        </w:rPr>
      </w:pPr>
      <w:bookmarkStart w:id="11" w:name="_Toc326836863"/>
      <w:r w:rsidRPr="00620DC1">
        <w:rPr>
          <w:b w:val="0"/>
          <w:color w:val="auto"/>
          <w:sz w:val="32"/>
          <w:szCs w:val="32"/>
        </w:rPr>
        <w:t xml:space="preserve">2. </w:t>
      </w:r>
      <w:r w:rsidR="00575838" w:rsidRPr="00620DC1">
        <w:rPr>
          <w:b w:val="0"/>
          <w:color w:val="auto"/>
          <w:sz w:val="32"/>
          <w:szCs w:val="32"/>
        </w:rPr>
        <w:t xml:space="preserve">Welk </w:t>
      </w:r>
      <w:r w:rsidR="00F15FC3" w:rsidRPr="00620DC1">
        <w:rPr>
          <w:b w:val="0"/>
          <w:color w:val="auto"/>
          <w:sz w:val="32"/>
          <w:szCs w:val="32"/>
        </w:rPr>
        <w:t>voor</w:t>
      </w:r>
      <w:r w:rsidR="00E75A52" w:rsidRPr="00620DC1">
        <w:rPr>
          <w:b w:val="0"/>
          <w:color w:val="auto"/>
          <w:sz w:val="32"/>
          <w:szCs w:val="32"/>
        </w:rPr>
        <w:t>delen</w:t>
      </w:r>
      <w:r w:rsidR="00575838" w:rsidRPr="00620DC1">
        <w:rPr>
          <w:b w:val="0"/>
          <w:color w:val="auto"/>
          <w:sz w:val="32"/>
          <w:szCs w:val="32"/>
        </w:rPr>
        <w:t xml:space="preserve"> hebben sales promoties voor de consument en voor de brand manager?</w:t>
      </w:r>
      <w:bookmarkEnd w:id="11"/>
      <w:r w:rsidR="00575838" w:rsidRPr="00620DC1">
        <w:rPr>
          <w:b w:val="0"/>
          <w:color w:val="auto"/>
          <w:sz w:val="32"/>
          <w:szCs w:val="32"/>
        </w:rPr>
        <w:t xml:space="preserve"> </w:t>
      </w:r>
    </w:p>
    <w:p w:rsidR="00B21110" w:rsidRPr="00CF0E0A" w:rsidRDefault="00B21110" w:rsidP="00575838">
      <w:pPr>
        <w:autoSpaceDE w:val="0"/>
        <w:autoSpaceDN w:val="0"/>
        <w:adjustRightInd w:val="0"/>
        <w:spacing w:after="0" w:line="360" w:lineRule="auto"/>
        <w:rPr>
          <w:rFonts w:ascii="Arial" w:eastAsia="SymbolMT" w:hAnsi="Arial"/>
        </w:rPr>
      </w:pPr>
    </w:p>
    <w:p w:rsidR="00B21110" w:rsidRPr="00CF0E0A" w:rsidRDefault="00F15FC3" w:rsidP="00575838">
      <w:pPr>
        <w:autoSpaceDE w:val="0"/>
        <w:autoSpaceDN w:val="0"/>
        <w:adjustRightInd w:val="0"/>
        <w:spacing w:after="0" w:line="360" w:lineRule="auto"/>
        <w:rPr>
          <w:rFonts w:ascii="Arial" w:eastAsia="SymbolMT" w:hAnsi="Arial"/>
        </w:rPr>
      </w:pPr>
      <w:r w:rsidRPr="00CF0E0A">
        <w:rPr>
          <w:rFonts w:ascii="Arial" w:eastAsia="SymbolMT" w:hAnsi="Arial"/>
        </w:rPr>
        <w:t xml:space="preserve">Promotieacties hebben voor zowel de consument als de brand manager voordelen. Als eerste zal er worden onderzocht welke voordelen een actie voor de consument heeft en daarna zullen de voordelen voor de brand manager aan bod komen. </w:t>
      </w:r>
    </w:p>
    <w:p w:rsidR="00F15FC3" w:rsidRPr="00CF0E0A" w:rsidRDefault="00F15FC3" w:rsidP="00575838">
      <w:pPr>
        <w:autoSpaceDE w:val="0"/>
        <w:autoSpaceDN w:val="0"/>
        <w:adjustRightInd w:val="0"/>
        <w:spacing w:after="0" w:line="360" w:lineRule="auto"/>
        <w:rPr>
          <w:rFonts w:ascii="Arial" w:eastAsia="SymbolMT" w:hAnsi="Arial"/>
        </w:rPr>
      </w:pPr>
    </w:p>
    <w:p w:rsidR="00F15FC3" w:rsidRPr="00CF0E0A" w:rsidRDefault="00F15FC3" w:rsidP="00575838">
      <w:pPr>
        <w:autoSpaceDE w:val="0"/>
        <w:autoSpaceDN w:val="0"/>
        <w:adjustRightInd w:val="0"/>
        <w:spacing w:after="0" w:line="360" w:lineRule="auto"/>
        <w:rPr>
          <w:rFonts w:ascii="Arial" w:eastAsia="SymbolMT" w:hAnsi="Arial"/>
        </w:rPr>
      </w:pPr>
      <w:r w:rsidRPr="00CF0E0A">
        <w:rPr>
          <w:rFonts w:ascii="Arial" w:eastAsia="SymbolMT" w:hAnsi="Arial"/>
        </w:rPr>
        <w:t xml:space="preserve">Veel economische studies concluderen dat een promotieactie alleen een financieel effect bevat. Als een consument 25% korting krijgt op een multivitamine zal dit inderdaad worden gevoeld in de portemonnee. Volgens de economische theorie </w:t>
      </w:r>
      <w:r w:rsidR="00F05944">
        <w:rPr>
          <w:rFonts w:ascii="Arial" w:eastAsia="SymbolMT" w:hAnsi="Arial"/>
        </w:rPr>
        <w:t>zal een</w:t>
      </w:r>
      <w:r w:rsidRPr="00CF0E0A">
        <w:rPr>
          <w:rFonts w:ascii="Arial" w:eastAsia="SymbolMT" w:hAnsi="Arial"/>
        </w:rPr>
        <w:t xml:space="preserve"> ‘Every</w:t>
      </w:r>
      <w:r w:rsidR="00F05944">
        <w:rPr>
          <w:rFonts w:ascii="Arial" w:eastAsia="SymbolMT" w:hAnsi="Arial"/>
        </w:rPr>
        <w:t xml:space="preserve"> D</w:t>
      </w:r>
      <w:r w:rsidRPr="00CF0E0A">
        <w:rPr>
          <w:rFonts w:ascii="Arial" w:eastAsia="SymbolMT" w:hAnsi="Arial"/>
        </w:rPr>
        <w:t>ay Low Price’ dus de beste oplossing zijn, zodat de consument elke dag korting kan verkrijgen en nooit hoeft te zoeken naar de meest voordelige optie</w:t>
      </w:r>
      <w:r w:rsidR="00D73BC7" w:rsidRPr="00CF0E0A">
        <w:rPr>
          <w:rFonts w:ascii="Arial" w:eastAsia="SymbolMT" w:hAnsi="Arial"/>
        </w:rPr>
        <w:t xml:space="preserve"> (Blattberg en Neslin, 2003)</w:t>
      </w:r>
      <w:r w:rsidRPr="00CF0E0A">
        <w:rPr>
          <w:rFonts w:ascii="Arial" w:eastAsia="SymbolMT" w:hAnsi="Arial"/>
        </w:rPr>
        <w:t xml:space="preserve">. </w:t>
      </w:r>
    </w:p>
    <w:p w:rsidR="00E309BA" w:rsidRPr="00CF0E0A" w:rsidRDefault="00F15FC3" w:rsidP="00575838">
      <w:pPr>
        <w:autoSpaceDE w:val="0"/>
        <w:autoSpaceDN w:val="0"/>
        <w:adjustRightInd w:val="0"/>
        <w:spacing w:after="0" w:line="360" w:lineRule="auto"/>
        <w:rPr>
          <w:rFonts w:ascii="Arial" w:eastAsia="SymbolMT" w:hAnsi="Arial"/>
        </w:rPr>
      </w:pPr>
      <w:r w:rsidRPr="00CF0E0A">
        <w:rPr>
          <w:rFonts w:ascii="Arial" w:eastAsia="SymbolMT" w:hAnsi="Arial"/>
        </w:rPr>
        <w:t xml:space="preserve">Chandon, Wansink en Laurent (2000) hebben een </w:t>
      </w:r>
      <w:r w:rsidR="00D73BC7" w:rsidRPr="00CF0E0A">
        <w:rPr>
          <w:rFonts w:ascii="Arial" w:eastAsia="SymbolMT" w:hAnsi="Arial"/>
        </w:rPr>
        <w:t xml:space="preserve">raamwerk ontwikkeld waarin de voordelen van een promotie wordt verdeeld in ‘hedonic’ (hedonische-) en ‘utilitarian’ (nuts-) voordelen. </w:t>
      </w:r>
      <w:r w:rsidR="00E309BA" w:rsidRPr="00CF0E0A">
        <w:rPr>
          <w:rFonts w:ascii="Arial" w:eastAsia="SymbolMT" w:hAnsi="Arial"/>
        </w:rPr>
        <w:t>Onder nutsvoordelen word</w:t>
      </w:r>
      <w:r w:rsidR="00A105AE">
        <w:rPr>
          <w:rFonts w:ascii="Arial" w:eastAsia="SymbolMT" w:hAnsi="Arial"/>
        </w:rPr>
        <w:t>en verstaan</w:t>
      </w:r>
      <w:r w:rsidR="00E309BA" w:rsidRPr="00CF0E0A">
        <w:rPr>
          <w:rFonts w:ascii="Arial" w:eastAsia="SymbolMT" w:hAnsi="Arial"/>
        </w:rPr>
        <w:t xml:space="preserve"> instrumentele, functionele en cognitieve voordelen</w:t>
      </w:r>
      <w:r w:rsidR="00A105AE">
        <w:rPr>
          <w:rFonts w:ascii="Arial" w:eastAsia="SymbolMT" w:hAnsi="Arial"/>
        </w:rPr>
        <w:t xml:space="preserve"> verstaan</w:t>
      </w:r>
      <w:r w:rsidR="00E309BA" w:rsidRPr="00CF0E0A">
        <w:rPr>
          <w:rFonts w:ascii="Arial" w:eastAsia="SymbolMT" w:hAnsi="Arial"/>
        </w:rPr>
        <w:t>. Zij voorzien de ‘customer value’ door de middelen tot een doel te maken. De consumenten worden door deze voordelen efficiënt geholpen en zullen het beste product vinden om te kopen. Nutsvoordelen zullen het nut, de efficiëntie en het financiële aspect van een aankoop maximaliseren.</w:t>
      </w:r>
    </w:p>
    <w:p w:rsidR="00DE5553" w:rsidRPr="00CF0E0A" w:rsidRDefault="00E309BA" w:rsidP="00575838">
      <w:pPr>
        <w:autoSpaceDE w:val="0"/>
        <w:autoSpaceDN w:val="0"/>
        <w:adjustRightInd w:val="0"/>
        <w:spacing w:after="0" w:line="360" w:lineRule="auto"/>
        <w:rPr>
          <w:rFonts w:ascii="Arial" w:eastAsia="SymbolMT" w:hAnsi="Arial"/>
        </w:rPr>
      </w:pPr>
      <w:r w:rsidRPr="00CF0E0A">
        <w:rPr>
          <w:rFonts w:ascii="Arial" w:eastAsia="SymbolMT" w:hAnsi="Arial"/>
        </w:rPr>
        <w:t xml:space="preserve">Hedonische voordelen zijn niet instrumenteel, gericht op de ervaring en affectiviteit. Deze voordelen worden gewaardeerd vanwege de eigen wil zonder dat er rekening wordt gehouden met de praktische doelen (Hirschman en Holbrook, 1982). </w:t>
      </w:r>
      <w:r w:rsidR="00DE5553" w:rsidRPr="00CF0E0A">
        <w:rPr>
          <w:rFonts w:ascii="Arial" w:eastAsia="SymbolMT" w:hAnsi="Arial"/>
        </w:rPr>
        <w:t xml:space="preserve">Hedonische voordelen creëren entertainment en zullen het zelf-respect verhogen. </w:t>
      </w:r>
    </w:p>
    <w:p w:rsidR="00DE5553" w:rsidRPr="00CF0E0A" w:rsidRDefault="00DE5553" w:rsidP="00575838">
      <w:pPr>
        <w:autoSpaceDE w:val="0"/>
        <w:autoSpaceDN w:val="0"/>
        <w:adjustRightInd w:val="0"/>
        <w:spacing w:after="0" w:line="360" w:lineRule="auto"/>
        <w:rPr>
          <w:rFonts w:ascii="Arial" w:eastAsia="SymbolMT" w:hAnsi="Arial"/>
        </w:rPr>
      </w:pPr>
    </w:p>
    <w:p w:rsidR="00DE5553" w:rsidRPr="00CF0E0A" w:rsidRDefault="00DE5553" w:rsidP="00575838">
      <w:pPr>
        <w:autoSpaceDE w:val="0"/>
        <w:autoSpaceDN w:val="0"/>
        <w:adjustRightInd w:val="0"/>
        <w:spacing w:after="0" w:line="360" w:lineRule="auto"/>
        <w:rPr>
          <w:rFonts w:ascii="Arial" w:eastAsia="SymbolMT" w:hAnsi="Arial"/>
        </w:rPr>
      </w:pPr>
      <w:r w:rsidRPr="00CF0E0A">
        <w:rPr>
          <w:rFonts w:ascii="Arial" w:eastAsia="SymbolMT" w:hAnsi="Arial"/>
        </w:rPr>
        <w:t>Het CML (Chandon, Wansink en Laurant) be</w:t>
      </w:r>
      <w:r w:rsidR="00C448CD" w:rsidRPr="00CF0E0A">
        <w:rPr>
          <w:rFonts w:ascii="Arial" w:eastAsia="SymbolMT" w:hAnsi="Arial"/>
        </w:rPr>
        <w:t>spreekt</w:t>
      </w:r>
      <w:r w:rsidRPr="00CF0E0A">
        <w:rPr>
          <w:rFonts w:ascii="Arial" w:eastAsia="SymbolMT" w:hAnsi="Arial"/>
        </w:rPr>
        <w:t xml:space="preserve"> de volgende consumentgerichte voordelen: </w:t>
      </w:r>
    </w:p>
    <w:p w:rsidR="00C448CD" w:rsidRPr="00CF0E0A" w:rsidRDefault="00C448CD" w:rsidP="00575838">
      <w:pPr>
        <w:autoSpaceDE w:val="0"/>
        <w:autoSpaceDN w:val="0"/>
        <w:adjustRightInd w:val="0"/>
        <w:spacing w:after="0" w:line="360" w:lineRule="auto"/>
        <w:rPr>
          <w:rFonts w:ascii="Arial" w:eastAsia="SymbolMT" w:hAnsi="Arial"/>
          <w:u w:val="single"/>
        </w:rPr>
      </w:pPr>
    </w:p>
    <w:p w:rsidR="00C448CD" w:rsidRPr="00CF0E0A" w:rsidRDefault="00C448CD" w:rsidP="00575838">
      <w:pPr>
        <w:autoSpaceDE w:val="0"/>
        <w:autoSpaceDN w:val="0"/>
        <w:adjustRightInd w:val="0"/>
        <w:spacing w:after="0" w:line="360" w:lineRule="auto"/>
        <w:rPr>
          <w:rFonts w:ascii="Arial" w:eastAsia="SymbolMT" w:hAnsi="Arial"/>
          <w:u w:val="single"/>
        </w:rPr>
      </w:pPr>
      <w:r w:rsidRPr="00CF0E0A">
        <w:rPr>
          <w:rFonts w:ascii="Arial" w:eastAsia="SymbolMT" w:hAnsi="Arial"/>
          <w:u w:val="single"/>
        </w:rPr>
        <w:t xml:space="preserve">Nutsvoordelen </w:t>
      </w:r>
    </w:p>
    <w:p w:rsidR="00C448CD" w:rsidRPr="00CF0E0A" w:rsidRDefault="00C448CD" w:rsidP="00C448CD">
      <w:pPr>
        <w:pStyle w:val="ListParagraph"/>
        <w:numPr>
          <w:ilvl w:val="0"/>
          <w:numId w:val="12"/>
        </w:numPr>
        <w:autoSpaceDE w:val="0"/>
        <w:autoSpaceDN w:val="0"/>
        <w:adjustRightInd w:val="0"/>
        <w:spacing w:after="0" w:line="360" w:lineRule="auto"/>
        <w:rPr>
          <w:rFonts w:ascii="Arial" w:eastAsia="SymbolMT" w:hAnsi="Arial"/>
        </w:rPr>
      </w:pPr>
      <w:r w:rsidRPr="00CF0E0A">
        <w:rPr>
          <w:rFonts w:ascii="Arial" w:eastAsia="SymbolMT" w:hAnsi="Arial"/>
        </w:rPr>
        <w:t>Besparingen (financiën)</w:t>
      </w:r>
      <w:r w:rsidR="00605713" w:rsidRPr="00CF0E0A">
        <w:rPr>
          <w:rFonts w:ascii="Arial" w:eastAsia="SymbolMT" w:hAnsi="Arial"/>
        </w:rPr>
        <w:t xml:space="preserve">: “een promotie is zoals nieuw geld in mijn portemonnee waarvoor ik weer andere dingen kan kopen”. </w:t>
      </w:r>
      <w:r w:rsidR="00F736F7" w:rsidRPr="00CF0E0A">
        <w:rPr>
          <w:rFonts w:ascii="Arial" w:eastAsia="SymbolMT" w:hAnsi="Arial"/>
        </w:rPr>
        <w:t>Sales promoties kunnen de aankoopprijs van het gepromote product verlagen, meer van hetzelfde product gratis aanbieden of de consument kan via een terugbetaalactie van financieel voordeel genieten. De prijsverlaging en de afwijking van de referentieprijs zullen de pijn van het betalen verlichten. (Blattberg en Neslin, 1990)</w:t>
      </w:r>
    </w:p>
    <w:p w:rsidR="003C64BB" w:rsidRPr="00CF0E0A" w:rsidRDefault="00DE0591" w:rsidP="003C64BB">
      <w:pPr>
        <w:pStyle w:val="ListParagraph"/>
        <w:numPr>
          <w:ilvl w:val="0"/>
          <w:numId w:val="12"/>
        </w:numPr>
        <w:autoSpaceDE w:val="0"/>
        <w:autoSpaceDN w:val="0"/>
        <w:adjustRightInd w:val="0"/>
        <w:spacing w:after="0" w:line="360" w:lineRule="auto"/>
        <w:rPr>
          <w:rFonts w:ascii="Arial" w:eastAsia="SymbolMT" w:hAnsi="Arial"/>
        </w:rPr>
      </w:pPr>
      <w:r w:rsidRPr="00CF0E0A">
        <w:rPr>
          <w:rFonts w:ascii="Arial" w:eastAsia="SymbolMT" w:hAnsi="Arial"/>
        </w:rPr>
        <w:t>Kwaliteit (stijging van de kwal</w:t>
      </w:r>
      <w:r w:rsidR="00605713" w:rsidRPr="00CF0E0A">
        <w:rPr>
          <w:rFonts w:ascii="Arial" w:eastAsia="SymbolMT" w:hAnsi="Arial"/>
        </w:rPr>
        <w:t xml:space="preserve">iteit van het gekochte product): “normaal koop ik nooit verpakte verse salades, omdat deze te duur zijn. Maar ik wil deze wel kopen als de prijs wordt verlaagd.” </w:t>
      </w:r>
      <w:r w:rsidRPr="00CF0E0A">
        <w:rPr>
          <w:rFonts w:ascii="Arial" w:eastAsia="SymbolMT" w:hAnsi="Arial"/>
        </w:rPr>
        <w:t xml:space="preserve">Door de prijs te verlagen, kunnen sales promoties de budget constraint van een consument verlagen. Hierdoor zijn consumenten in staat om een beter </w:t>
      </w:r>
      <w:r w:rsidR="00605713" w:rsidRPr="00CF0E0A">
        <w:rPr>
          <w:rFonts w:ascii="Arial" w:eastAsia="SymbolMT" w:hAnsi="Arial"/>
        </w:rPr>
        <w:t xml:space="preserve">‘geüpgraded’ </w:t>
      </w:r>
      <w:r w:rsidRPr="00CF0E0A">
        <w:rPr>
          <w:rFonts w:ascii="Arial" w:eastAsia="SymbolMT" w:hAnsi="Arial"/>
        </w:rPr>
        <w:t xml:space="preserve">product te kopen </w:t>
      </w:r>
      <w:r w:rsidR="00605713" w:rsidRPr="00CF0E0A">
        <w:rPr>
          <w:rFonts w:ascii="Arial" w:eastAsia="SymbolMT" w:hAnsi="Arial"/>
        </w:rPr>
        <w:t>voor hetzelfde budget. Dit voordeel  is een kritisch onderdeel voor het gebruik van coupons om prijsdiscriminatie te gebruiken. (Blattberg en Wisniewski, 1989)</w:t>
      </w:r>
    </w:p>
    <w:p w:rsidR="00605713" w:rsidRPr="00CF0E0A" w:rsidRDefault="00605713" w:rsidP="003C64BB">
      <w:pPr>
        <w:pStyle w:val="ListParagraph"/>
        <w:numPr>
          <w:ilvl w:val="0"/>
          <w:numId w:val="12"/>
        </w:numPr>
        <w:autoSpaceDE w:val="0"/>
        <w:autoSpaceDN w:val="0"/>
        <w:adjustRightInd w:val="0"/>
        <w:spacing w:after="0" w:line="360" w:lineRule="auto"/>
        <w:rPr>
          <w:rFonts w:ascii="Arial" w:eastAsia="SymbolMT" w:hAnsi="Arial"/>
        </w:rPr>
      </w:pPr>
      <w:r w:rsidRPr="00CF0E0A">
        <w:rPr>
          <w:rFonts w:ascii="Arial" w:eastAsia="SymbolMT" w:hAnsi="Arial"/>
        </w:rPr>
        <w:t xml:space="preserve">Gemak (verlaging van zoek- en besliskosten): “als ik zie dat een product in de aanbieding is, herinner ik pas dat ik het nodig heb”. </w:t>
      </w:r>
      <w:r w:rsidR="00A40DD3" w:rsidRPr="00CF0E0A">
        <w:rPr>
          <w:rFonts w:ascii="Arial" w:eastAsia="SymbolMT" w:hAnsi="Arial"/>
        </w:rPr>
        <w:t xml:space="preserve">Sales promoties </w:t>
      </w:r>
      <w:r w:rsidR="003C64BB" w:rsidRPr="00CF0E0A">
        <w:rPr>
          <w:rFonts w:ascii="Arial" w:eastAsia="SymbolMT" w:hAnsi="Arial"/>
        </w:rPr>
        <w:t xml:space="preserve">kunnen de efficiëntie van het shoppen vergroten door het verlagen van de zoekkosten. Dit wordt gedaan door de consumenten te helpen het product te vinden wat zij willen of in gedachten hebben om te kopen. Sales promoties kunnen ook de efficiëntie vergroten door het verlagen van de zoekkosten. Dit wordt gedaan door bijvoorbeeld signalering van de aanbieding of door consumenten te voorzien van een laagdrempelige </w:t>
      </w:r>
      <w:r w:rsidR="00D01AA6" w:rsidRPr="00CF0E0A">
        <w:rPr>
          <w:rFonts w:ascii="Arial" w:eastAsia="SymbolMT" w:hAnsi="Arial"/>
        </w:rPr>
        <w:t xml:space="preserve">impuls </w:t>
      </w:r>
      <w:r w:rsidR="003C64BB" w:rsidRPr="00CF0E0A">
        <w:rPr>
          <w:rFonts w:ascii="Arial" w:eastAsia="SymbolMT" w:hAnsi="Arial"/>
        </w:rPr>
        <w:t xml:space="preserve"> voor aankoo</w:t>
      </w:r>
      <w:r w:rsidR="00D01AA6" w:rsidRPr="00CF0E0A">
        <w:rPr>
          <w:rFonts w:ascii="Arial" w:eastAsia="SymbolMT" w:hAnsi="Arial"/>
        </w:rPr>
        <w:t>predenen of aankoophoeveelheid (Wansink, Kent en Hoch, 1998).</w:t>
      </w:r>
    </w:p>
    <w:p w:rsidR="005641C5" w:rsidRPr="00CF0E0A" w:rsidRDefault="005641C5" w:rsidP="005641C5">
      <w:pPr>
        <w:autoSpaceDE w:val="0"/>
        <w:autoSpaceDN w:val="0"/>
        <w:adjustRightInd w:val="0"/>
        <w:spacing w:after="0" w:line="360" w:lineRule="auto"/>
        <w:rPr>
          <w:rFonts w:ascii="Arial" w:eastAsia="SymbolMT" w:hAnsi="Arial"/>
        </w:rPr>
      </w:pPr>
    </w:p>
    <w:p w:rsidR="005641C5" w:rsidRPr="00CF0E0A" w:rsidRDefault="005641C5" w:rsidP="005641C5">
      <w:pPr>
        <w:autoSpaceDE w:val="0"/>
        <w:autoSpaceDN w:val="0"/>
        <w:adjustRightInd w:val="0"/>
        <w:spacing w:after="0" w:line="360" w:lineRule="auto"/>
        <w:rPr>
          <w:rFonts w:ascii="Arial" w:eastAsia="SymbolMT" w:hAnsi="Arial"/>
          <w:u w:val="single"/>
        </w:rPr>
      </w:pPr>
      <w:r w:rsidRPr="00CF0E0A">
        <w:rPr>
          <w:rFonts w:ascii="Arial" w:eastAsia="SymbolMT" w:hAnsi="Arial"/>
          <w:u w:val="single"/>
        </w:rPr>
        <w:t>Nuts-en hedonisch voordeel</w:t>
      </w:r>
    </w:p>
    <w:p w:rsidR="00D01AA6" w:rsidRPr="00CF0E0A" w:rsidRDefault="00D01AA6" w:rsidP="003C64BB">
      <w:pPr>
        <w:pStyle w:val="ListParagraph"/>
        <w:numPr>
          <w:ilvl w:val="0"/>
          <w:numId w:val="12"/>
        </w:numPr>
        <w:autoSpaceDE w:val="0"/>
        <w:autoSpaceDN w:val="0"/>
        <w:adjustRightInd w:val="0"/>
        <w:spacing w:after="0" w:line="360" w:lineRule="auto"/>
        <w:rPr>
          <w:rFonts w:ascii="Arial" w:eastAsia="SymbolMT" w:hAnsi="Arial"/>
        </w:rPr>
      </w:pPr>
      <w:r w:rsidRPr="00CF0E0A">
        <w:rPr>
          <w:rFonts w:ascii="Arial" w:eastAsia="SymbolMT" w:hAnsi="Arial"/>
        </w:rPr>
        <w:t xml:space="preserve">Waarde-uitdrukking (uitdrukking en versterking van het zelfrespect en de persoonlijke waarden): “wanneer mijn man terugkeert van het boodschappen doen, vertelt hij altijd vol trots welke koopjes hij heeft gevonden.” Sommige consumenten reageren op sales promoties om hun persoonlijke en morele waarde tegemoet te komen zoals het zijn van een verantwoorde koper (Mittal, 1994). Dit type consumentenwaarde </w:t>
      </w:r>
      <w:r w:rsidR="0055237F" w:rsidRPr="00CF0E0A">
        <w:rPr>
          <w:rFonts w:ascii="Arial" w:eastAsia="SymbolMT" w:hAnsi="Arial"/>
        </w:rPr>
        <w:t xml:space="preserve">omvat de bevrediging die verdiend wordt bij het vervullen van een plicht. Andere consumenten reageren op sales promoties om zichzelf als slimme ‘shopper’ te uiten </w:t>
      </w:r>
      <w:r w:rsidR="00B14783">
        <w:rPr>
          <w:rFonts w:ascii="Arial" w:eastAsia="SymbolMT" w:hAnsi="Arial"/>
        </w:rPr>
        <w:t xml:space="preserve">of te verbeteren en zo sociale </w:t>
      </w:r>
      <w:r w:rsidR="0055237F" w:rsidRPr="00CF0E0A">
        <w:rPr>
          <w:rFonts w:ascii="Arial" w:eastAsia="SymbolMT" w:hAnsi="Arial"/>
        </w:rPr>
        <w:t>erkenning te krijgen (Shimp en Kavas, 1984)</w:t>
      </w:r>
      <w:r w:rsidR="003375D0" w:rsidRPr="00CF0E0A">
        <w:rPr>
          <w:rFonts w:ascii="Arial" w:eastAsia="SymbolMT" w:hAnsi="Arial"/>
        </w:rPr>
        <w:t>. Aan de ene kant zal het kope</w:t>
      </w:r>
      <w:r w:rsidR="00B14783">
        <w:rPr>
          <w:rFonts w:ascii="Arial" w:eastAsia="SymbolMT" w:hAnsi="Arial"/>
        </w:rPr>
        <w:t xml:space="preserve">n van een gepromoot product </w:t>
      </w:r>
      <w:r w:rsidR="003375D0" w:rsidRPr="00CF0E0A">
        <w:rPr>
          <w:rFonts w:ascii="Arial" w:eastAsia="SymbolMT" w:hAnsi="Arial"/>
        </w:rPr>
        <w:t>de shoppers voorzien van morele bevrediging door het gedragen volgens zijn principes en waardes (zoals he</w:t>
      </w:r>
      <w:r w:rsidR="005D3C90" w:rsidRPr="00CF0E0A">
        <w:rPr>
          <w:rFonts w:ascii="Arial" w:eastAsia="SymbolMT" w:hAnsi="Arial"/>
        </w:rPr>
        <w:t xml:space="preserve">t zijn van een zuinige shopper). Aan de andere kant zal het kopen van een gepromoot product leiden tot een stijging van de prestige en zal er een hoger sociale status bereikt kunnen worden (zoals het krijgen van erkenning voor het zijn van een slimme koper).  Daarom heeft het voordeel van waarde-uitdrukking zowel een nutsvoordeel als een hedonisch voordeel. </w:t>
      </w:r>
    </w:p>
    <w:p w:rsidR="005641C5" w:rsidRPr="00CF0E0A" w:rsidRDefault="005641C5" w:rsidP="005641C5">
      <w:pPr>
        <w:autoSpaceDE w:val="0"/>
        <w:autoSpaceDN w:val="0"/>
        <w:adjustRightInd w:val="0"/>
        <w:spacing w:after="0" w:line="360" w:lineRule="auto"/>
        <w:rPr>
          <w:rFonts w:ascii="Arial" w:eastAsia="SymbolMT" w:hAnsi="Arial"/>
          <w:u w:val="single"/>
        </w:rPr>
      </w:pPr>
    </w:p>
    <w:p w:rsidR="005641C5" w:rsidRPr="00CF0E0A" w:rsidRDefault="005641C5" w:rsidP="005641C5">
      <w:pPr>
        <w:autoSpaceDE w:val="0"/>
        <w:autoSpaceDN w:val="0"/>
        <w:adjustRightInd w:val="0"/>
        <w:spacing w:after="0" w:line="360" w:lineRule="auto"/>
        <w:rPr>
          <w:rFonts w:ascii="Arial" w:eastAsia="SymbolMT" w:hAnsi="Arial"/>
          <w:u w:val="single"/>
        </w:rPr>
      </w:pPr>
      <w:r w:rsidRPr="00CF0E0A">
        <w:rPr>
          <w:rFonts w:ascii="Arial" w:eastAsia="SymbolMT" w:hAnsi="Arial"/>
          <w:u w:val="single"/>
        </w:rPr>
        <w:t>Hedonische voordelen</w:t>
      </w:r>
    </w:p>
    <w:p w:rsidR="0055237F" w:rsidRPr="00CF0E0A" w:rsidRDefault="0055237F" w:rsidP="003C64BB">
      <w:pPr>
        <w:pStyle w:val="ListParagraph"/>
        <w:numPr>
          <w:ilvl w:val="0"/>
          <w:numId w:val="12"/>
        </w:numPr>
        <w:autoSpaceDE w:val="0"/>
        <w:autoSpaceDN w:val="0"/>
        <w:adjustRightInd w:val="0"/>
        <w:spacing w:after="0" w:line="360" w:lineRule="auto"/>
        <w:rPr>
          <w:rFonts w:ascii="Arial" w:eastAsia="SymbolMT" w:hAnsi="Arial"/>
        </w:rPr>
      </w:pPr>
      <w:r w:rsidRPr="00CF0E0A">
        <w:rPr>
          <w:rFonts w:ascii="Arial" w:eastAsia="SymbolMT" w:hAnsi="Arial"/>
        </w:rPr>
        <w:t>Verkenning (stimulatie en variatie): “mijn man vind het leuk om in de reclamefolders te kijken, ook al doet hij nooit boodschappen!” Omdat sales promoties constant vera</w:t>
      </w:r>
      <w:r w:rsidR="003C1C75" w:rsidRPr="00CF0E0A">
        <w:rPr>
          <w:rFonts w:ascii="Arial" w:eastAsia="SymbolMT" w:hAnsi="Arial"/>
        </w:rPr>
        <w:t xml:space="preserve">nderen en de aandacht van de consumenten trekken, kunnen ze de intrinsieke behoeften van verkenning, variatie en informatie vervullen. </w:t>
      </w:r>
    </w:p>
    <w:p w:rsidR="003C1C75" w:rsidRPr="00CF0E0A" w:rsidRDefault="003C1C75" w:rsidP="003C64BB">
      <w:pPr>
        <w:pStyle w:val="ListParagraph"/>
        <w:numPr>
          <w:ilvl w:val="0"/>
          <w:numId w:val="12"/>
        </w:numPr>
        <w:autoSpaceDE w:val="0"/>
        <w:autoSpaceDN w:val="0"/>
        <w:adjustRightInd w:val="0"/>
        <w:spacing w:after="0" w:line="360" w:lineRule="auto"/>
        <w:rPr>
          <w:rFonts w:ascii="Arial" w:eastAsia="SymbolMT" w:hAnsi="Arial"/>
        </w:rPr>
      </w:pPr>
      <w:r w:rsidRPr="00CF0E0A">
        <w:rPr>
          <w:rFonts w:ascii="Arial" w:eastAsia="SymbolMT" w:hAnsi="Arial"/>
        </w:rPr>
        <w:t>Entertainment (amusement en esthetische waarde): “ik lees iedere morgen de wedstrijden die op de achterkant staan van de cornflakesverpakking. Die zijn echt leuk!” Veel sales promoties, zoals competities, wedstrijden, gratis cadeaus, zijn leuk om te zien en leuk om mee te doen. Het amuse</w:t>
      </w:r>
      <w:r w:rsidR="00C60DDF" w:rsidRPr="00CF0E0A">
        <w:rPr>
          <w:rFonts w:ascii="Arial" w:eastAsia="SymbolMT" w:hAnsi="Arial"/>
        </w:rPr>
        <w:t>mentsvoordeel omvat het algemeen genot van het kopen van e</w:t>
      </w:r>
      <w:r w:rsidR="005641C5" w:rsidRPr="00CF0E0A">
        <w:rPr>
          <w:rFonts w:ascii="Arial" w:eastAsia="SymbolMT" w:hAnsi="Arial"/>
        </w:rPr>
        <w:t>e</w:t>
      </w:r>
      <w:r w:rsidR="00C60DDF" w:rsidRPr="00CF0E0A">
        <w:rPr>
          <w:rFonts w:ascii="Arial" w:eastAsia="SymbolMT" w:hAnsi="Arial"/>
        </w:rPr>
        <w:t xml:space="preserve">n gepromoot product </w:t>
      </w:r>
      <w:r w:rsidR="005641C5" w:rsidRPr="00CF0E0A">
        <w:rPr>
          <w:rFonts w:ascii="Arial" w:eastAsia="SymbolMT" w:hAnsi="Arial"/>
        </w:rPr>
        <w:t xml:space="preserve">en de reactie die daarop volgt. </w:t>
      </w:r>
    </w:p>
    <w:p w:rsidR="005D3C90" w:rsidRPr="00CF0E0A" w:rsidRDefault="005D3C90" w:rsidP="005D3C90">
      <w:pPr>
        <w:autoSpaceDE w:val="0"/>
        <w:autoSpaceDN w:val="0"/>
        <w:adjustRightInd w:val="0"/>
        <w:spacing w:after="0" w:line="360" w:lineRule="auto"/>
        <w:rPr>
          <w:rFonts w:ascii="Arial" w:eastAsia="SymbolMT" w:hAnsi="Arial"/>
        </w:rPr>
      </w:pPr>
    </w:p>
    <w:p w:rsidR="005D3C90" w:rsidRPr="00CF0E0A" w:rsidRDefault="005D3C90" w:rsidP="005D3C90">
      <w:pPr>
        <w:autoSpaceDE w:val="0"/>
        <w:autoSpaceDN w:val="0"/>
        <w:adjustRightInd w:val="0"/>
        <w:spacing w:after="0" w:line="360" w:lineRule="auto"/>
        <w:rPr>
          <w:rFonts w:ascii="Arial" w:eastAsia="SymbolMT" w:hAnsi="Arial"/>
        </w:rPr>
      </w:pPr>
      <w:r w:rsidRPr="00CF0E0A">
        <w:rPr>
          <w:rFonts w:ascii="Arial" w:eastAsia="SymbolMT" w:hAnsi="Arial"/>
        </w:rPr>
        <w:t xml:space="preserve">Voor de brand manager kost het promoten van een product niet alleen tijd en geld. Zoals voorbeelden uit de praktijk laten zien, zijn </w:t>
      </w:r>
      <w:r w:rsidR="00B14783">
        <w:rPr>
          <w:rFonts w:ascii="Arial" w:eastAsia="SymbolMT" w:hAnsi="Arial"/>
        </w:rPr>
        <w:t>sommige</w:t>
      </w:r>
      <w:r w:rsidRPr="00CF0E0A">
        <w:rPr>
          <w:rFonts w:ascii="Arial" w:eastAsia="SymbolMT" w:hAnsi="Arial"/>
        </w:rPr>
        <w:t xml:space="preserve"> promoties niet succesvol en kunnen zij meer tijd en geld kosten dan dat er van een actie was afgezien. Maar mag er wel alleen naar de verkoopcijfers</w:t>
      </w:r>
      <w:r w:rsidR="000C3B1C" w:rsidRPr="00CF0E0A">
        <w:rPr>
          <w:rFonts w:ascii="Arial" w:eastAsia="SymbolMT" w:hAnsi="Arial"/>
        </w:rPr>
        <w:t xml:space="preserve"> gekeken worden bij het analyseren van een succesvolle en efficiënte actie? Om dit te onderzoeken moet er eerst naar de kant van het merk worden ‘geswitcht’ om te kijken welke motieven en voordelen een pr</w:t>
      </w:r>
      <w:r w:rsidR="00852B02" w:rsidRPr="00CF0E0A">
        <w:rPr>
          <w:rFonts w:ascii="Arial" w:eastAsia="SymbolMT" w:hAnsi="Arial"/>
        </w:rPr>
        <w:t>omotieactie heeft voor het merk (Ken</w:t>
      </w:r>
      <w:r w:rsidR="000C3B1C" w:rsidRPr="00CF0E0A">
        <w:rPr>
          <w:rFonts w:ascii="Arial" w:eastAsia="SymbolMT" w:hAnsi="Arial"/>
        </w:rPr>
        <w:t xml:space="preserve"> </w:t>
      </w:r>
      <w:r w:rsidR="00852B02" w:rsidRPr="00CF0E0A">
        <w:rPr>
          <w:rFonts w:ascii="Arial" w:eastAsia="SymbolMT" w:hAnsi="Arial"/>
        </w:rPr>
        <w:t xml:space="preserve">en Sue </w:t>
      </w:r>
      <w:r w:rsidR="0043016D" w:rsidRPr="00CF0E0A">
        <w:rPr>
          <w:rFonts w:ascii="Arial" w:eastAsia="SymbolMT" w:hAnsi="Arial"/>
        </w:rPr>
        <w:t>Peattie</w:t>
      </w:r>
      <w:r w:rsidR="00852B02" w:rsidRPr="00CF0E0A">
        <w:rPr>
          <w:rFonts w:ascii="Arial" w:eastAsia="SymbolMT" w:hAnsi="Arial"/>
        </w:rPr>
        <w:t>, 1993).</w:t>
      </w:r>
    </w:p>
    <w:p w:rsidR="000C3B1C" w:rsidRPr="00CF0E0A" w:rsidRDefault="000C3B1C" w:rsidP="005D3C90">
      <w:pPr>
        <w:autoSpaceDE w:val="0"/>
        <w:autoSpaceDN w:val="0"/>
        <w:adjustRightInd w:val="0"/>
        <w:spacing w:after="0" w:line="360" w:lineRule="auto"/>
        <w:rPr>
          <w:rFonts w:ascii="Arial" w:eastAsia="SymbolMT" w:hAnsi="Arial"/>
        </w:rPr>
      </w:pPr>
    </w:p>
    <w:p w:rsidR="00A37699" w:rsidRPr="00CF0E0A" w:rsidRDefault="00E70624" w:rsidP="000C3B1C">
      <w:pPr>
        <w:pStyle w:val="ListParagraph"/>
        <w:numPr>
          <w:ilvl w:val="0"/>
          <w:numId w:val="14"/>
        </w:numPr>
        <w:autoSpaceDE w:val="0"/>
        <w:autoSpaceDN w:val="0"/>
        <w:adjustRightInd w:val="0"/>
        <w:spacing w:after="0" w:line="360" w:lineRule="auto"/>
        <w:rPr>
          <w:rFonts w:ascii="Arial" w:eastAsia="SymbolMT" w:hAnsi="Arial"/>
        </w:rPr>
      </w:pPr>
      <w:r w:rsidRPr="00CF0E0A">
        <w:rPr>
          <w:rFonts w:ascii="Arial" w:eastAsia="SymbolMT" w:hAnsi="Arial"/>
        </w:rPr>
        <w:t xml:space="preserve">De toename van verkopen. De essentie van marketing zijn de verkopen en bij een sales promotie nemen die doorgaans toe. De toename in verkopen komt doordat nu niet alleen de loyale klanten zich binden aan het merk, maar ook de </w:t>
      </w:r>
      <w:r w:rsidR="00B14783">
        <w:rPr>
          <w:rFonts w:ascii="Arial" w:eastAsia="SymbolMT" w:hAnsi="Arial"/>
        </w:rPr>
        <w:t>minder loyale klanten.</w:t>
      </w:r>
    </w:p>
    <w:p w:rsidR="000C3B1C" w:rsidRPr="00CF0E0A" w:rsidRDefault="000C3B1C" w:rsidP="000C3B1C">
      <w:pPr>
        <w:pStyle w:val="ListParagraph"/>
        <w:numPr>
          <w:ilvl w:val="0"/>
          <w:numId w:val="14"/>
        </w:numPr>
        <w:autoSpaceDE w:val="0"/>
        <w:autoSpaceDN w:val="0"/>
        <w:adjustRightInd w:val="0"/>
        <w:spacing w:after="0" w:line="360" w:lineRule="auto"/>
        <w:rPr>
          <w:rFonts w:ascii="Arial" w:eastAsia="SymbolMT" w:hAnsi="Arial"/>
        </w:rPr>
      </w:pPr>
      <w:r w:rsidRPr="00CF0E0A">
        <w:rPr>
          <w:rFonts w:ascii="Arial" w:eastAsia="SymbolMT" w:hAnsi="Arial"/>
        </w:rPr>
        <w:t xml:space="preserve">Het </w:t>
      </w:r>
      <w:r w:rsidR="00A6180B" w:rsidRPr="00CF0E0A">
        <w:rPr>
          <w:rFonts w:ascii="Arial" w:eastAsia="SymbolMT" w:hAnsi="Arial"/>
        </w:rPr>
        <w:t xml:space="preserve">creëren van brand awareness of interesse. Als potentiële klanten zien dat een product in de aanbieding </w:t>
      </w:r>
      <w:r w:rsidR="00B14783">
        <w:rPr>
          <w:rFonts w:ascii="Arial" w:eastAsia="SymbolMT" w:hAnsi="Arial"/>
        </w:rPr>
        <w:t xml:space="preserve">is, merken klanten dit en zal er </w:t>
      </w:r>
      <w:r w:rsidR="00A6180B" w:rsidRPr="00CF0E0A">
        <w:rPr>
          <w:rFonts w:ascii="Arial" w:eastAsia="SymbolMT" w:hAnsi="Arial"/>
        </w:rPr>
        <w:t xml:space="preserve">onmiddellijk een positieve of negatieve houding worden aangenomen over het product. Dit hoeft niet per se te leiden tot een aankoop, maar het product of merk is in ieder geval in het geheugen van de klant opgenomen. </w:t>
      </w:r>
    </w:p>
    <w:p w:rsidR="00A6180B" w:rsidRPr="00CF0E0A" w:rsidRDefault="00A6180B" w:rsidP="000C3B1C">
      <w:pPr>
        <w:pStyle w:val="ListParagraph"/>
        <w:numPr>
          <w:ilvl w:val="0"/>
          <w:numId w:val="14"/>
        </w:numPr>
        <w:autoSpaceDE w:val="0"/>
        <w:autoSpaceDN w:val="0"/>
        <w:adjustRightInd w:val="0"/>
        <w:spacing w:after="0" w:line="360" w:lineRule="auto"/>
        <w:rPr>
          <w:rFonts w:ascii="Arial" w:eastAsia="SymbolMT" w:hAnsi="Arial"/>
        </w:rPr>
      </w:pPr>
      <w:r w:rsidRPr="00CF0E0A">
        <w:rPr>
          <w:rFonts w:ascii="Arial" w:eastAsia="SymbolMT" w:hAnsi="Arial"/>
        </w:rPr>
        <w:t xml:space="preserve">Het stimuleren van ‘trial’/ prijsdiscriminatie. Bij het kwaliteitsvoordeel van consumenten werd al vermeld dat door een prijsdaling de budgetconstraint van een consument wordt verschoven. Hierdoor is de consument in staat om voor dezelfde prijs een nieuw product uit te proberen en dit kan het product zijn van ´jouw´ merk. Door het toepassen van prijsdiscriminatie worden er </w:t>
      </w:r>
      <w:r w:rsidR="0043016D" w:rsidRPr="00CF0E0A">
        <w:rPr>
          <w:rFonts w:ascii="Arial" w:eastAsia="SymbolMT" w:hAnsi="Arial"/>
        </w:rPr>
        <w:t>dus nieuwe klanten aangesproken die anders door het behouden van de reguliere prijs niet worden bereikt. Als deze ´trial´ door de nieuwe klanten positief wordt geëvalueerd, kunnen deze loyaal worden aan het merk.</w:t>
      </w:r>
    </w:p>
    <w:p w:rsidR="003C53D3" w:rsidRPr="00CF0E0A" w:rsidRDefault="003C53D3" w:rsidP="003C53D3">
      <w:pPr>
        <w:pStyle w:val="ListParagraph"/>
        <w:autoSpaceDE w:val="0"/>
        <w:autoSpaceDN w:val="0"/>
        <w:adjustRightInd w:val="0"/>
        <w:spacing w:after="0" w:line="360" w:lineRule="auto"/>
        <w:rPr>
          <w:rFonts w:ascii="Arial" w:eastAsia="SymbolMT" w:hAnsi="Arial"/>
        </w:rPr>
      </w:pPr>
      <w:r w:rsidRPr="00CF0E0A">
        <w:rPr>
          <w:rFonts w:ascii="Arial" w:eastAsia="SymbolMT" w:hAnsi="Arial"/>
        </w:rPr>
        <w:t>De standaardmi</w:t>
      </w:r>
      <w:r w:rsidR="00A14218" w:rsidRPr="00CF0E0A">
        <w:rPr>
          <w:rFonts w:ascii="Arial" w:eastAsia="SymbolMT" w:hAnsi="Arial"/>
        </w:rPr>
        <w:t xml:space="preserve">x is voor een bepaalde consumentengroep niet genoeg om het basisproduct aan te schaffen. Deze consumentengroep, genaamd de marginale consumenten, vertegenwoordigen de belangrijkste doelgroep bij promoties. Door het aanbieden van extra voordelen kunnen de marginale consumenten </w:t>
      </w:r>
      <w:r w:rsidR="0075154D" w:rsidRPr="00CF0E0A">
        <w:rPr>
          <w:rFonts w:ascii="Arial" w:eastAsia="SymbolMT" w:hAnsi="Arial"/>
        </w:rPr>
        <w:t>over de streep worden gehaald om de aankoop toch te doen (Baker, 2003). De promotionele strijd kan de marginale consumenten behouden en dat is belangrijk, want:</w:t>
      </w:r>
    </w:p>
    <w:p w:rsidR="0075154D" w:rsidRPr="00CF0E0A" w:rsidRDefault="0075154D" w:rsidP="0075154D">
      <w:pPr>
        <w:pStyle w:val="ListParagraph"/>
        <w:numPr>
          <w:ilvl w:val="0"/>
          <w:numId w:val="15"/>
        </w:numPr>
        <w:autoSpaceDE w:val="0"/>
        <w:autoSpaceDN w:val="0"/>
        <w:adjustRightInd w:val="0"/>
        <w:spacing w:after="0" w:line="360" w:lineRule="auto"/>
        <w:rPr>
          <w:rFonts w:ascii="Arial" w:eastAsia="SymbolMT" w:hAnsi="Arial"/>
        </w:rPr>
      </w:pPr>
      <w:r w:rsidRPr="00CF0E0A">
        <w:rPr>
          <w:rFonts w:ascii="Arial" w:eastAsia="SymbolMT" w:hAnsi="Arial"/>
        </w:rPr>
        <w:t>Marginale consumenten zijn erg lucratief. Extra verkopen van marginale consumenten min de variabele kosten is gewoon pure winst voor het bedrijf.</w:t>
      </w:r>
    </w:p>
    <w:p w:rsidR="0075154D" w:rsidRPr="00CF0E0A" w:rsidRDefault="0075154D" w:rsidP="0075154D">
      <w:pPr>
        <w:pStyle w:val="ListParagraph"/>
        <w:numPr>
          <w:ilvl w:val="0"/>
          <w:numId w:val="15"/>
        </w:numPr>
        <w:autoSpaceDE w:val="0"/>
        <w:autoSpaceDN w:val="0"/>
        <w:adjustRightInd w:val="0"/>
        <w:spacing w:after="0" w:line="360" w:lineRule="auto"/>
        <w:rPr>
          <w:rFonts w:ascii="Arial" w:eastAsia="SymbolMT" w:hAnsi="Arial"/>
        </w:rPr>
      </w:pPr>
      <w:r w:rsidRPr="00CF0E0A">
        <w:rPr>
          <w:rFonts w:ascii="Arial" w:eastAsia="SymbolMT" w:hAnsi="Arial"/>
        </w:rPr>
        <w:t>Degene die van het merk houden, kunnen loyale klanten worden.</w:t>
      </w:r>
    </w:p>
    <w:p w:rsidR="0075154D" w:rsidRPr="00CF0E0A" w:rsidRDefault="0075154D" w:rsidP="0075154D">
      <w:pPr>
        <w:pStyle w:val="ListParagraph"/>
        <w:numPr>
          <w:ilvl w:val="0"/>
          <w:numId w:val="15"/>
        </w:numPr>
        <w:autoSpaceDE w:val="0"/>
        <w:autoSpaceDN w:val="0"/>
        <w:adjustRightInd w:val="0"/>
        <w:spacing w:after="0" w:line="360" w:lineRule="auto"/>
        <w:rPr>
          <w:rFonts w:ascii="Arial" w:eastAsia="SymbolMT" w:hAnsi="Arial"/>
        </w:rPr>
      </w:pPr>
      <w:r w:rsidRPr="00CF0E0A">
        <w:rPr>
          <w:rFonts w:ascii="Arial" w:eastAsia="SymbolMT" w:hAnsi="Arial"/>
        </w:rPr>
        <w:t xml:space="preserve">Elke marginale consument ontneemt het succes van een winstgevende actie van de </w:t>
      </w:r>
      <w:r w:rsidR="00B14783">
        <w:rPr>
          <w:rFonts w:ascii="Arial" w:eastAsia="SymbolMT" w:hAnsi="Arial"/>
        </w:rPr>
        <w:t>concurrent. De consument zal doorgaans zijn multivitaminen maar van één merk kopen, omdat elke multivitamine een substituut is van de andere.</w:t>
      </w:r>
      <w:r w:rsidRPr="00CF0E0A">
        <w:rPr>
          <w:rFonts w:ascii="Arial" w:eastAsia="SymbolMT" w:hAnsi="Arial"/>
        </w:rPr>
        <w:t xml:space="preserve"> </w:t>
      </w:r>
    </w:p>
    <w:p w:rsidR="0043016D" w:rsidRPr="00CF0E0A" w:rsidRDefault="00B14783" w:rsidP="000C3B1C">
      <w:pPr>
        <w:pStyle w:val="ListParagraph"/>
        <w:numPr>
          <w:ilvl w:val="0"/>
          <w:numId w:val="14"/>
        </w:numPr>
        <w:autoSpaceDE w:val="0"/>
        <w:autoSpaceDN w:val="0"/>
        <w:adjustRightInd w:val="0"/>
        <w:spacing w:after="0" w:line="360" w:lineRule="auto"/>
        <w:rPr>
          <w:rFonts w:ascii="Arial" w:eastAsia="SymbolMT" w:hAnsi="Arial"/>
        </w:rPr>
      </w:pPr>
      <w:r>
        <w:rPr>
          <w:rFonts w:ascii="Arial" w:eastAsia="SymbolMT" w:hAnsi="Arial"/>
        </w:rPr>
        <w:t xml:space="preserve">Helpt om een seizoenspatroon </w:t>
      </w:r>
      <w:r w:rsidR="007D3C1F" w:rsidRPr="00CF0E0A">
        <w:rPr>
          <w:rFonts w:ascii="Arial" w:eastAsia="SymbolMT" w:hAnsi="Arial"/>
        </w:rPr>
        <w:t xml:space="preserve">glad te strijken. Voor multivitaminen is de lente en de zomer het laagseizoen. Zodra de welbekende ´r´ niet meer in de maand zit wordt er minder gedacht aan vitamines, terwijl dit wel </w:t>
      </w:r>
      <w:r w:rsidR="007A1E1E">
        <w:rPr>
          <w:rFonts w:ascii="Arial" w:eastAsia="SymbolMT" w:hAnsi="Arial"/>
        </w:rPr>
        <w:t>aanbevolen</w:t>
      </w:r>
      <w:r w:rsidR="007D3C1F" w:rsidRPr="00CF0E0A">
        <w:rPr>
          <w:rFonts w:ascii="Arial" w:eastAsia="SymbolMT" w:hAnsi="Arial"/>
        </w:rPr>
        <w:t xml:space="preserve"> is. Om buiten het vitamineseizoen de multivitamines onder aandacht te brengen kan een merk veel promoten buiten het seizoen om de daling in de verkopen goed te maken. </w:t>
      </w:r>
    </w:p>
    <w:p w:rsidR="007D3C1F" w:rsidRPr="00CF0E0A" w:rsidRDefault="00061A80" w:rsidP="000C3B1C">
      <w:pPr>
        <w:pStyle w:val="ListParagraph"/>
        <w:numPr>
          <w:ilvl w:val="0"/>
          <w:numId w:val="14"/>
        </w:numPr>
        <w:autoSpaceDE w:val="0"/>
        <w:autoSpaceDN w:val="0"/>
        <w:adjustRightInd w:val="0"/>
        <w:spacing w:after="0" w:line="360" w:lineRule="auto"/>
        <w:rPr>
          <w:rFonts w:ascii="Arial" w:eastAsia="SymbolMT" w:hAnsi="Arial"/>
        </w:rPr>
      </w:pPr>
      <w:r w:rsidRPr="00CF0E0A">
        <w:rPr>
          <w:rFonts w:ascii="Arial" w:eastAsia="SymbolMT" w:hAnsi="Arial"/>
        </w:rPr>
        <w:t xml:space="preserve">Verbinden met andere advertenties. Promotieacties kunnen worden </w:t>
      </w:r>
      <w:r w:rsidR="00680AB0" w:rsidRPr="00CF0E0A">
        <w:rPr>
          <w:rFonts w:ascii="Arial" w:eastAsia="SymbolMT" w:hAnsi="Arial"/>
        </w:rPr>
        <w:t xml:space="preserve">verbonden </w:t>
      </w:r>
      <w:r w:rsidRPr="00CF0E0A">
        <w:rPr>
          <w:rFonts w:ascii="Arial" w:eastAsia="SymbolMT" w:hAnsi="Arial"/>
        </w:rPr>
        <w:t>aan ander</w:t>
      </w:r>
      <w:r w:rsidR="00680AB0" w:rsidRPr="00CF0E0A">
        <w:rPr>
          <w:rFonts w:ascii="Arial" w:eastAsia="SymbolMT" w:hAnsi="Arial"/>
        </w:rPr>
        <w:t>e</w:t>
      </w:r>
      <w:r w:rsidRPr="00CF0E0A">
        <w:rPr>
          <w:rFonts w:ascii="Arial" w:eastAsia="SymbolMT" w:hAnsi="Arial"/>
        </w:rPr>
        <w:t xml:space="preserve"> above-the-line marketingactiviteiten</w:t>
      </w:r>
      <w:r w:rsidR="00680AB0" w:rsidRPr="00CF0E0A">
        <w:rPr>
          <w:rFonts w:ascii="Arial" w:eastAsia="SymbolMT" w:hAnsi="Arial"/>
        </w:rPr>
        <w:t xml:space="preserve"> zoals een radio- of televisiecampagne. Zo kan het advertentiethema worden versterkt of de promotie kan worden gebruikt als basis voor de reclamecampagne. </w:t>
      </w:r>
    </w:p>
    <w:p w:rsidR="00680AB0" w:rsidRPr="00CF0E0A" w:rsidRDefault="00680AB0" w:rsidP="000C3B1C">
      <w:pPr>
        <w:pStyle w:val="ListParagraph"/>
        <w:numPr>
          <w:ilvl w:val="0"/>
          <w:numId w:val="14"/>
        </w:numPr>
        <w:autoSpaceDE w:val="0"/>
        <w:autoSpaceDN w:val="0"/>
        <w:adjustRightInd w:val="0"/>
        <w:spacing w:after="0" w:line="360" w:lineRule="auto"/>
        <w:rPr>
          <w:rFonts w:ascii="Arial" w:eastAsia="SymbolMT" w:hAnsi="Arial"/>
        </w:rPr>
      </w:pPr>
      <w:r w:rsidRPr="00CF0E0A">
        <w:rPr>
          <w:rFonts w:ascii="Arial" w:eastAsia="SymbolMT" w:hAnsi="Arial"/>
        </w:rPr>
        <w:t>Overschaduwen van een concurrerende promotieactie. Een promotieactie kan ook als tactisch strijdwapen worden gebruikt door een prom</w:t>
      </w:r>
      <w:r w:rsidR="007A1E1E">
        <w:rPr>
          <w:rFonts w:ascii="Arial" w:eastAsia="SymbolMT" w:hAnsi="Arial"/>
        </w:rPr>
        <w:t>otieactie van een concurrent te</w:t>
      </w:r>
      <w:r w:rsidRPr="00CF0E0A">
        <w:rPr>
          <w:rFonts w:ascii="Arial" w:eastAsia="SymbolMT" w:hAnsi="Arial"/>
        </w:rPr>
        <w:t xml:space="preserve">niet te doen. Met bijvoorbeeld een 2+1 actie van je eigen merk kan je een 25% kortingsactie van je concurrent minder aantrekkelijk maken. </w:t>
      </w:r>
    </w:p>
    <w:p w:rsidR="00F736F7" w:rsidRPr="00CF0E0A" w:rsidRDefault="00680AB0" w:rsidP="00797A5F">
      <w:pPr>
        <w:pStyle w:val="ListParagraph"/>
        <w:numPr>
          <w:ilvl w:val="0"/>
          <w:numId w:val="14"/>
        </w:numPr>
        <w:autoSpaceDE w:val="0"/>
        <w:autoSpaceDN w:val="0"/>
        <w:adjustRightInd w:val="0"/>
        <w:spacing w:after="0" w:line="360" w:lineRule="auto"/>
        <w:rPr>
          <w:rFonts w:ascii="Arial" w:eastAsia="SymbolMT" w:hAnsi="Arial"/>
        </w:rPr>
      </w:pPr>
      <w:r w:rsidRPr="00CF0E0A">
        <w:rPr>
          <w:rFonts w:ascii="Arial" w:eastAsia="SymbolMT" w:hAnsi="Arial"/>
        </w:rPr>
        <w:t xml:space="preserve">Informatie verzameling. Als een promotieactie wordt gebruikt in de vorm van een coupon of </w:t>
      </w:r>
      <w:r w:rsidR="00FE5187" w:rsidRPr="00CF0E0A">
        <w:rPr>
          <w:rFonts w:ascii="Arial" w:eastAsia="SymbolMT" w:hAnsi="Arial"/>
        </w:rPr>
        <w:t>terugbetaalactie, kunnen deze gegevens worden gebruikt om in de toekomst gerichte marketingactiviteiten op de betreffende consume</w:t>
      </w:r>
      <w:r w:rsidR="007A1E1E">
        <w:rPr>
          <w:rFonts w:ascii="Arial" w:eastAsia="SymbolMT" w:hAnsi="Arial"/>
        </w:rPr>
        <w:t xml:space="preserve">nt toe te passen. Indien er </w:t>
      </w:r>
      <w:r w:rsidR="00FE5187" w:rsidRPr="00CF0E0A">
        <w:rPr>
          <w:rFonts w:ascii="Arial" w:eastAsia="SymbolMT" w:hAnsi="Arial"/>
        </w:rPr>
        <w:t>e-mailgegevens be</w:t>
      </w:r>
      <w:r w:rsidR="007A1E1E">
        <w:rPr>
          <w:rFonts w:ascii="Arial" w:eastAsia="SymbolMT" w:hAnsi="Arial"/>
        </w:rPr>
        <w:t xml:space="preserve">kend zijn, dan kan het merk </w:t>
      </w:r>
      <w:r w:rsidR="00FE5187" w:rsidRPr="00CF0E0A">
        <w:rPr>
          <w:rFonts w:ascii="Arial" w:eastAsia="SymbolMT" w:hAnsi="Arial"/>
        </w:rPr>
        <w:t xml:space="preserve">bijvoorbeeld een nieuwsbrief sturen. </w:t>
      </w:r>
    </w:p>
    <w:p w:rsidR="00797A5F" w:rsidRPr="00CF0E0A" w:rsidRDefault="00797A5F" w:rsidP="00797A5F">
      <w:pPr>
        <w:autoSpaceDE w:val="0"/>
        <w:autoSpaceDN w:val="0"/>
        <w:adjustRightInd w:val="0"/>
        <w:spacing w:after="0" w:line="360" w:lineRule="auto"/>
        <w:rPr>
          <w:rFonts w:ascii="Arial" w:eastAsia="SymbolMT" w:hAnsi="Arial"/>
        </w:rPr>
      </w:pPr>
    </w:p>
    <w:p w:rsidR="00797A5F" w:rsidRPr="00CF0E0A" w:rsidRDefault="00797A5F" w:rsidP="00797A5F">
      <w:pPr>
        <w:autoSpaceDE w:val="0"/>
        <w:autoSpaceDN w:val="0"/>
        <w:adjustRightInd w:val="0"/>
        <w:spacing w:after="0" w:line="360" w:lineRule="auto"/>
        <w:rPr>
          <w:rFonts w:ascii="Arial" w:eastAsia="SymbolMT" w:hAnsi="Arial"/>
        </w:rPr>
      </w:pPr>
      <w:r w:rsidRPr="00CF0E0A">
        <w:rPr>
          <w:rFonts w:ascii="Arial" w:eastAsia="SymbolMT" w:hAnsi="Arial"/>
        </w:rPr>
        <w:t xml:space="preserve">Raghubir, Inman en Grande (1996) hebben soortgelijk ideeën als Chandon, Wansink en Laurant en concluderen dat er drie soorten effecten optreden bij sales promoties. Als eerste voorziet een promotie </w:t>
      </w:r>
      <w:r w:rsidR="007A1E1E">
        <w:rPr>
          <w:rFonts w:ascii="Arial" w:eastAsia="SymbolMT" w:hAnsi="Arial"/>
        </w:rPr>
        <w:t>de consument van een economisch</w:t>
      </w:r>
      <w:r w:rsidRPr="00CF0E0A">
        <w:rPr>
          <w:rFonts w:ascii="Arial" w:eastAsia="SymbolMT" w:hAnsi="Arial"/>
        </w:rPr>
        <w:t xml:space="preserve"> effect.  De consumenten worden voorzien in monetaire (geld) winst of verlies en in een niet-monetair</w:t>
      </w:r>
      <w:r w:rsidR="007A1E1E">
        <w:rPr>
          <w:rFonts w:ascii="Arial" w:eastAsia="SymbolMT" w:hAnsi="Arial"/>
        </w:rPr>
        <w:t>e</w:t>
      </w:r>
      <w:r w:rsidRPr="00CF0E0A">
        <w:rPr>
          <w:rFonts w:ascii="Arial" w:eastAsia="SymbolMT" w:hAnsi="Arial"/>
        </w:rPr>
        <w:t xml:space="preserve"> (tijd en geld) winst of verlies. Als twee</w:t>
      </w:r>
      <w:r w:rsidR="003E3462" w:rsidRPr="00CF0E0A">
        <w:rPr>
          <w:rFonts w:ascii="Arial" w:eastAsia="SymbolMT" w:hAnsi="Arial"/>
        </w:rPr>
        <w:t xml:space="preserve">de </w:t>
      </w:r>
      <w:r w:rsidR="004A3073" w:rsidRPr="00CF0E0A">
        <w:rPr>
          <w:rFonts w:ascii="Arial" w:eastAsia="SymbolMT" w:hAnsi="Arial"/>
        </w:rPr>
        <w:t>is er het informatieve</w:t>
      </w:r>
      <w:r w:rsidR="003E3462" w:rsidRPr="00CF0E0A">
        <w:rPr>
          <w:rFonts w:ascii="Arial" w:eastAsia="SymbolMT" w:hAnsi="Arial"/>
        </w:rPr>
        <w:t xml:space="preserve"> ( ‘awareness’) effect waar de consument kennis van krijgt door middel van directe communicatie of de kennis die kan worden gehaald uit de promotie. Met dit effect kan de consument nieuwigheden te weten komen over het merk of de industrie. Als laatste is er het </w:t>
      </w:r>
      <w:r w:rsidR="00103A1B" w:rsidRPr="00CF0E0A">
        <w:rPr>
          <w:rFonts w:ascii="Arial" w:eastAsia="SymbolMT" w:hAnsi="Arial"/>
        </w:rPr>
        <w:t>affectieve</w:t>
      </w:r>
      <w:r w:rsidR="003E3462" w:rsidRPr="00CF0E0A">
        <w:rPr>
          <w:rFonts w:ascii="Arial" w:eastAsia="SymbolMT" w:hAnsi="Arial"/>
        </w:rPr>
        <w:t xml:space="preserve"> effect</w:t>
      </w:r>
      <w:r w:rsidR="00CA1DEE" w:rsidRPr="00CF0E0A">
        <w:rPr>
          <w:rFonts w:ascii="Arial" w:eastAsia="SymbolMT" w:hAnsi="Arial"/>
        </w:rPr>
        <w:t xml:space="preserve"> van een prijspromotie wat wordt gedefinieerd als de gevoelens en emoties die gepaard gaan bij de blootstelling, aankoop of het missen van een promotie. </w:t>
      </w:r>
    </w:p>
    <w:p w:rsidR="00F15FC3" w:rsidRPr="00CF0E0A" w:rsidRDefault="00DE5553" w:rsidP="00575838">
      <w:pPr>
        <w:autoSpaceDE w:val="0"/>
        <w:autoSpaceDN w:val="0"/>
        <w:adjustRightInd w:val="0"/>
        <w:spacing w:after="0" w:line="360" w:lineRule="auto"/>
        <w:rPr>
          <w:rFonts w:ascii="Arial" w:eastAsia="SymbolMT" w:hAnsi="Arial"/>
        </w:rPr>
      </w:pPr>
      <w:r w:rsidRPr="00CF0E0A">
        <w:rPr>
          <w:rFonts w:ascii="Arial" w:eastAsia="SymbolMT" w:hAnsi="Arial"/>
        </w:rPr>
        <w:t xml:space="preserve"> </w:t>
      </w:r>
    </w:p>
    <w:p w:rsidR="00C04293" w:rsidRDefault="00C04293" w:rsidP="00575838">
      <w:pPr>
        <w:autoSpaceDE w:val="0"/>
        <w:autoSpaceDN w:val="0"/>
        <w:adjustRightInd w:val="0"/>
        <w:spacing w:after="0" w:line="360" w:lineRule="auto"/>
        <w:rPr>
          <w:rFonts w:ascii="Arial" w:eastAsia="SymbolMT" w:hAnsi="Arial"/>
        </w:rPr>
      </w:pPr>
    </w:p>
    <w:p w:rsidR="00575838" w:rsidRPr="00620DC1" w:rsidRDefault="000B238B" w:rsidP="00620DC1">
      <w:pPr>
        <w:pStyle w:val="Heading2"/>
        <w:rPr>
          <w:b w:val="0"/>
          <w:color w:val="auto"/>
          <w:sz w:val="32"/>
          <w:szCs w:val="32"/>
        </w:rPr>
      </w:pPr>
      <w:bookmarkStart w:id="12" w:name="_Toc326836864"/>
      <w:r w:rsidRPr="00620DC1">
        <w:rPr>
          <w:b w:val="0"/>
          <w:color w:val="auto"/>
          <w:sz w:val="32"/>
          <w:szCs w:val="32"/>
        </w:rPr>
        <w:t>3.</w:t>
      </w:r>
      <w:r w:rsidR="00575838" w:rsidRPr="00620DC1">
        <w:rPr>
          <w:b w:val="0"/>
          <w:color w:val="auto"/>
          <w:sz w:val="32"/>
          <w:szCs w:val="32"/>
        </w:rPr>
        <w:t>Welke promoties zijn efficiënt?</w:t>
      </w:r>
      <w:bookmarkEnd w:id="12"/>
      <w:r w:rsidR="00575838" w:rsidRPr="00620DC1">
        <w:rPr>
          <w:b w:val="0"/>
          <w:color w:val="auto"/>
          <w:sz w:val="32"/>
          <w:szCs w:val="32"/>
        </w:rPr>
        <w:t xml:space="preserve"> </w:t>
      </w:r>
    </w:p>
    <w:p w:rsidR="00661710" w:rsidRPr="00CF0E0A" w:rsidRDefault="00661710" w:rsidP="00C06D7E">
      <w:pPr>
        <w:pStyle w:val="NoSpacing"/>
        <w:spacing w:line="360" w:lineRule="auto"/>
        <w:rPr>
          <w:rFonts w:ascii="Arial" w:hAnsi="Arial"/>
        </w:rPr>
      </w:pPr>
    </w:p>
    <w:p w:rsidR="00661710" w:rsidRPr="00CF0E0A" w:rsidRDefault="00661710" w:rsidP="00C06D7E">
      <w:pPr>
        <w:pStyle w:val="NoSpacing"/>
        <w:spacing w:line="360" w:lineRule="auto"/>
        <w:rPr>
          <w:rFonts w:ascii="Arial" w:hAnsi="Arial"/>
        </w:rPr>
      </w:pPr>
      <w:r w:rsidRPr="00CF0E0A">
        <w:rPr>
          <w:rFonts w:ascii="Arial" w:hAnsi="Arial"/>
        </w:rPr>
        <w:t>Nu er onderzocht is welke promotieacties er zijn geweest in de multivitaminemarkt en welke gevolgen deze hebben voor beide partijen, is het zaak om te kijken welke acties het meest efficiënt zijn. Hiervoor moet er worden teruggekeken naar het CWL-raamwerk wat ee</w:t>
      </w:r>
      <w:r w:rsidR="007A1E1E">
        <w:rPr>
          <w:rFonts w:ascii="Arial" w:hAnsi="Arial"/>
        </w:rPr>
        <w:t xml:space="preserve">rder besproken is. Zoals </w:t>
      </w:r>
      <w:r w:rsidRPr="00CF0E0A">
        <w:rPr>
          <w:rFonts w:ascii="Arial" w:hAnsi="Arial"/>
        </w:rPr>
        <w:t xml:space="preserve">besproken wordt in dit raamwerk onderscheid gemaakt tussen hedonische- en nutsvoordelen bij een sales promotie. </w:t>
      </w:r>
      <w:r w:rsidR="00165148" w:rsidRPr="00CF0E0A">
        <w:rPr>
          <w:rFonts w:ascii="Arial" w:hAnsi="Arial"/>
        </w:rPr>
        <w:t>Aan de hand van deze voordelen</w:t>
      </w:r>
      <w:r w:rsidR="00132F8E" w:rsidRPr="00CF0E0A">
        <w:rPr>
          <w:rFonts w:ascii="Arial" w:hAnsi="Arial"/>
        </w:rPr>
        <w:t xml:space="preserve"> en de brand equity</w:t>
      </w:r>
      <w:r w:rsidR="00165148" w:rsidRPr="00CF0E0A">
        <w:rPr>
          <w:rFonts w:ascii="Arial" w:hAnsi="Arial"/>
        </w:rPr>
        <w:t xml:space="preserve"> zal er worden gekeken naar de efficiëntie van de promoties. </w:t>
      </w:r>
    </w:p>
    <w:p w:rsidR="0034506A" w:rsidRPr="00CF0E0A" w:rsidRDefault="0034506A" w:rsidP="00C06D7E">
      <w:pPr>
        <w:pStyle w:val="NoSpacing"/>
        <w:spacing w:line="360" w:lineRule="auto"/>
        <w:rPr>
          <w:rFonts w:ascii="Arial" w:hAnsi="Arial"/>
        </w:rPr>
      </w:pPr>
    </w:p>
    <w:p w:rsidR="00165148" w:rsidRPr="00CF0E0A" w:rsidRDefault="003C077D" w:rsidP="00C06D7E">
      <w:pPr>
        <w:pStyle w:val="NoSpacing"/>
        <w:spacing w:line="360" w:lineRule="auto"/>
        <w:rPr>
          <w:rFonts w:ascii="Arial" w:hAnsi="Arial"/>
        </w:rPr>
      </w:pPr>
      <w:r w:rsidRPr="00CF0E0A">
        <w:rPr>
          <w:rFonts w:ascii="Arial" w:hAnsi="Arial"/>
        </w:rPr>
        <w:t xml:space="preserve">Promoties kunnen worden onderverdeeld in prijsgerichte en niet-prijsgerichte promoties. De verschillende voordelen </w:t>
      </w:r>
      <w:r w:rsidR="006E4A8A" w:rsidRPr="00CF0E0A">
        <w:rPr>
          <w:rFonts w:ascii="Arial" w:hAnsi="Arial"/>
        </w:rPr>
        <w:t xml:space="preserve">en de efficiëntie van een actie is afhankelijk van hoe deze twee soorten promoties worden toegepast. </w:t>
      </w:r>
    </w:p>
    <w:p w:rsidR="007E7666" w:rsidRPr="00CF0E0A" w:rsidRDefault="007E7666" w:rsidP="00C06D7E">
      <w:pPr>
        <w:pStyle w:val="NoSpacing"/>
        <w:spacing w:line="360" w:lineRule="auto"/>
        <w:rPr>
          <w:rFonts w:ascii="Arial" w:hAnsi="Arial"/>
        </w:rPr>
      </w:pPr>
      <w:r w:rsidRPr="00CF0E0A">
        <w:rPr>
          <w:rFonts w:ascii="Arial" w:hAnsi="Arial"/>
        </w:rPr>
        <w:t xml:space="preserve">De efficiëntie van een promotie kunnen van zowel de consumentpartij als de partij van de brand manager worden bepaald. Marketing draait uiteindelijk om het zoveel mogelijk verkopen van de producten, dus hierbij zal een brand manager gebaat zijn. </w:t>
      </w:r>
      <w:r w:rsidR="00022478" w:rsidRPr="00CF0E0A">
        <w:rPr>
          <w:rFonts w:ascii="Arial" w:hAnsi="Arial"/>
        </w:rPr>
        <w:t>Als van dit principe wordt uitgegaan kan er worden geconcludeerd</w:t>
      </w:r>
      <w:r w:rsidR="00DF1112" w:rsidRPr="00CF0E0A">
        <w:rPr>
          <w:rFonts w:ascii="Arial" w:hAnsi="Arial"/>
        </w:rPr>
        <w:t xml:space="preserve"> dat</w:t>
      </w:r>
      <w:r w:rsidR="00022478" w:rsidRPr="00CF0E0A">
        <w:rPr>
          <w:rFonts w:ascii="Arial" w:hAnsi="Arial"/>
        </w:rPr>
        <w:t xml:space="preserve"> acties als de dagactie van Davitamon, de volumeacties van Dagravit en Supradyn of de Kruidvat Categorie-actie erg efficiënt waren. Echter, dergelijke acties kosten voor de brand manager veel budget doordat de consument een relatief hoog </w:t>
      </w:r>
      <w:r w:rsidR="007A1E1E">
        <w:rPr>
          <w:rFonts w:ascii="Arial" w:hAnsi="Arial"/>
        </w:rPr>
        <w:t>kortings</w:t>
      </w:r>
      <w:r w:rsidR="00022478" w:rsidRPr="00CF0E0A">
        <w:rPr>
          <w:rFonts w:ascii="Arial" w:hAnsi="Arial"/>
        </w:rPr>
        <w:t xml:space="preserve">percentage krijgt. </w:t>
      </w:r>
      <w:r w:rsidR="00DF1112" w:rsidRPr="00CF0E0A">
        <w:rPr>
          <w:rFonts w:ascii="Arial" w:hAnsi="Arial"/>
        </w:rPr>
        <w:t xml:space="preserve">Een efficiënte actie houdt dus in dat er zoveel mogelijk verkopen plaats vinden door zo min mogelijk budget te besteden. </w:t>
      </w:r>
    </w:p>
    <w:p w:rsidR="00022478" w:rsidRPr="00CF0E0A" w:rsidRDefault="00022478" w:rsidP="00C06D7E">
      <w:pPr>
        <w:pStyle w:val="NoSpacing"/>
        <w:spacing w:line="360" w:lineRule="auto"/>
        <w:rPr>
          <w:rFonts w:ascii="Arial" w:hAnsi="Arial"/>
        </w:rPr>
      </w:pPr>
    </w:p>
    <w:p w:rsidR="00022478" w:rsidRPr="00CF0E0A" w:rsidRDefault="007A1E1E" w:rsidP="00C06D7E">
      <w:pPr>
        <w:pStyle w:val="NoSpacing"/>
        <w:spacing w:line="360" w:lineRule="auto"/>
        <w:rPr>
          <w:rFonts w:ascii="Arial" w:hAnsi="Arial"/>
        </w:rPr>
      </w:pPr>
      <w:r>
        <w:rPr>
          <w:rFonts w:ascii="Arial" w:hAnsi="Arial"/>
        </w:rPr>
        <w:t xml:space="preserve">Als </w:t>
      </w:r>
      <w:r w:rsidR="00022478" w:rsidRPr="00CF0E0A">
        <w:rPr>
          <w:rFonts w:ascii="Arial" w:hAnsi="Arial"/>
        </w:rPr>
        <w:t xml:space="preserve">de efficiëntie vanuit de consumenten wordt onderzocht spelen er andere aspecten </w:t>
      </w:r>
      <w:r>
        <w:rPr>
          <w:rFonts w:ascii="Arial" w:hAnsi="Arial"/>
        </w:rPr>
        <w:t>dan alleen het financiële</w:t>
      </w:r>
      <w:r w:rsidR="00022478" w:rsidRPr="00CF0E0A">
        <w:rPr>
          <w:rFonts w:ascii="Arial" w:hAnsi="Arial"/>
        </w:rPr>
        <w:t>. Het</w:t>
      </w:r>
      <w:r>
        <w:rPr>
          <w:rFonts w:ascii="Arial" w:hAnsi="Arial"/>
        </w:rPr>
        <w:t xml:space="preserve"> is zaak om te onderzoeken welk</w:t>
      </w:r>
      <w:r w:rsidR="00022478" w:rsidRPr="00CF0E0A">
        <w:rPr>
          <w:rFonts w:ascii="Arial" w:hAnsi="Arial"/>
        </w:rPr>
        <w:t xml:space="preserve"> voordeel (hedonisch of nut) een co</w:t>
      </w:r>
      <w:r>
        <w:rPr>
          <w:rFonts w:ascii="Arial" w:hAnsi="Arial"/>
        </w:rPr>
        <w:t>nsument bij een actie het meest</w:t>
      </w:r>
      <w:r w:rsidR="00022478" w:rsidRPr="00CF0E0A">
        <w:rPr>
          <w:rFonts w:ascii="Arial" w:hAnsi="Arial"/>
        </w:rPr>
        <w:t xml:space="preserve"> aanspreekt. </w:t>
      </w:r>
      <w:r w:rsidR="00A7149E" w:rsidRPr="00CF0E0A">
        <w:rPr>
          <w:rFonts w:ascii="Arial" w:hAnsi="Arial"/>
        </w:rPr>
        <w:t xml:space="preserve">Chandon, Wansink en Laurant (CWL) concluderen in hun onderzoek dat de effectiviteit van een promotieactie </w:t>
      </w:r>
      <w:r>
        <w:rPr>
          <w:rFonts w:ascii="Arial" w:hAnsi="Arial"/>
        </w:rPr>
        <w:t>hoger is</w:t>
      </w:r>
      <w:r w:rsidR="00A7149E" w:rsidRPr="00CF0E0A">
        <w:rPr>
          <w:rFonts w:ascii="Arial" w:hAnsi="Arial"/>
        </w:rPr>
        <w:t xml:space="preserve"> wanneer de voordelen overeenstemmen met de voordelen die door de consument worden gezocht bij de aankoop van het product, dit wordt het ‘benefit congruency principle’ genoemd. “Sales promoties zijn effectiever bij het beïnvloeden van een merkkeuze wanneer </w:t>
      </w:r>
      <w:r w:rsidR="00626865" w:rsidRPr="00CF0E0A">
        <w:rPr>
          <w:rFonts w:ascii="Arial" w:hAnsi="Arial"/>
        </w:rPr>
        <w:t>de consumenten</w:t>
      </w:r>
      <w:r w:rsidR="00A7149E" w:rsidRPr="00CF0E0A">
        <w:rPr>
          <w:rFonts w:ascii="Arial" w:hAnsi="Arial"/>
        </w:rPr>
        <w:t xml:space="preserve"> voorzien</w:t>
      </w:r>
      <w:r w:rsidR="00626865" w:rsidRPr="00CF0E0A">
        <w:rPr>
          <w:rFonts w:ascii="Arial" w:hAnsi="Arial"/>
        </w:rPr>
        <w:t xml:space="preserve"> </w:t>
      </w:r>
      <w:r>
        <w:rPr>
          <w:rFonts w:ascii="Arial" w:hAnsi="Arial"/>
        </w:rPr>
        <w:t xml:space="preserve">zijn </w:t>
      </w:r>
      <w:r w:rsidR="00626865" w:rsidRPr="00CF0E0A">
        <w:rPr>
          <w:rFonts w:ascii="Arial" w:hAnsi="Arial"/>
        </w:rPr>
        <w:t>van de behoeften/ voordelen die voor hen het zwaarst meeweegt in de evaluatie van een aankoopalternatief.“</w:t>
      </w:r>
      <w:r w:rsidR="00B07224" w:rsidRPr="00CF0E0A">
        <w:rPr>
          <w:rFonts w:ascii="Arial" w:hAnsi="Arial"/>
        </w:rPr>
        <w:t xml:space="preserve"> </w:t>
      </w:r>
    </w:p>
    <w:p w:rsidR="00B07224" w:rsidRPr="00CF0E0A" w:rsidRDefault="00B07224" w:rsidP="00C06D7E">
      <w:pPr>
        <w:pStyle w:val="NoSpacing"/>
        <w:spacing w:line="360" w:lineRule="auto"/>
        <w:rPr>
          <w:rFonts w:ascii="Arial" w:hAnsi="Arial"/>
        </w:rPr>
      </w:pPr>
    </w:p>
    <w:p w:rsidR="00B07224" w:rsidRPr="00CF0E0A" w:rsidRDefault="00B07224" w:rsidP="00C06D7E">
      <w:pPr>
        <w:pStyle w:val="NoSpacing"/>
        <w:spacing w:line="360" w:lineRule="auto"/>
        <w:rPr>
          <w:rFonts w:ascii="Arial" w:hAnsi="Arial"/>
        </w:rPr>
      </w:pPr>
      <w:r w:rsidRPr="00CF0E0A">
        <w:rPr>
          <w:rFonts w:ascii="Arial" w:hAnsi="Arial"/>
        </w:rPr>
        <w:t xml:space="preserve">De behoeften van een consument zullen per product verschillen. De consument zal bij een aankoop van een utilitarian </w:t>
      </w:r>
      <w:r w:rsidR="00043AF5" w:rsidRPr="00CF0E0A">
        <w:rPr>
          <w:rFonts w:ascii="Arial" w:hAnsi="Arial"/>
        </w:rPr>
        <w:t>product</w:t>
      </w:r>
      <w:r w:rsidRPr="00CF0E0A">
        <w:rPr>
          <w:rFonts w:ascii="Arial" w:hAnsi="Arial"/>
        </w:rPr>
        <w:t xml:space="preserve"> (nutsgoed) vooral van de nutsvoordelen willen genieten. Bij aankoop van een genotsmiddel (hedonic</w:t>
      </w:r>
      <w:r w:rsidR="00043AF5" w:rsidRPr="00CF0E0A">
        <w:rPr>
          <w:rFonts w:ascii="Arial" w:hAnsi="Arial"/>
        </w:rPr>
        <w:t xml:space="preserve"> product) zullen de hedonische voordelen overheersen. Wanneer er een genotsmiddel wordt gepromoot (zoals koffie) zullen consumenten de nadruk leggen op de hedonische voordelen en wanneer er bijvoorbeeld een batterij wordt gekocht zal de nadruk worden gelegd op de nutsvoordelen. </w:t>
      </w:r>
    </w:p>
    <w:p w:rsidR="00C73AEA" w:rsidRPr="00CF0E0A" w:rsidRDefault="00C73AEA" w:rsidP="00C06D7E">
      <w:pPr>
        <w:pStyle w:val="NoSpacing"/>
        <w:spacing w:line="360" w:lineRule="auto"/>
        <w:rPr>
          <w:rFonts w:ascii="Arial" w:hAnsi="Arial"/>
        </w:rPr>
      </w:pPr>
    </w:p>
    <w:p w:rsidR="00C73AEA" w:rsidRPr="00CF0E0A" w:rsidRDefault="00132F8E" w:rsidP="00C06D7E">
      <w:pPr>
        <w:pStyle w:val="NoSpacing"/>
        <w:spacing w:line="360" w:lineRule="auto"/>
        <w:rPr>
          <w:rFonts w:ascii="Arial" w:hAnsi="Arial"/>
        </w:rPr>
      </w:pPr>
      <w:r w:rsidRPr="00CF0E0A">
        <w:rPr>
          <w:rFonts w:ascii="Arial" w:hAnsi="Arial"/>
        </w:rPr>
        <w:t xml:space="preserve">Chandon, Wansink en Laurant </w:t>
      </w:r>
      <w:r w:rsidR="009D71B8" w:rsidRPr="00CF0E0A">
        <w:rPr>
          <w:rFonts w:ascii="Arial" w:hAnsi="Arial"/>
        </w:rPr>
        <w:t xml:space="preserve">passen het ‘benefit congruency’ model ook toe op de brand-equity. </w:t>
      </w:r>
      <w:r w:rsidRPr="00CF0E0A">
        <w:rPr>
          <w:rFonts w:ascii="Arial" w:hAnsi="Arial"/>
        </w:rPr>
        <w:t>De eerder besproken brand- equity is op te delen is low equity en high equity. Chandon, Wansink en Laurant concluderen: “</w:t>
      </w:r>
      <w:r w:rsidR="007A1E1E">
        <w:rPr>
          <w:rFonts w:ascii="Arial" w:hAnsi="Arial"/>
        </w:rPr>
        <w:t>bij</w:t>
      </w:r>
      <w:r w:rsidRPr="00CF0E0A">
        <w:rPr>
          <w:rFonts w:ascii="Arial" w:hAnsi="Arial"/>
        </w:rPr>
        <w:t xml:space="preserve"> high-equity merken </w:t>
      </w:r>
      <w:r w:rsidR="0089282C" w:rsidRPr="00CF0E0A">
        <w:rPr>
          <w:rFonts w:ascii="Arial" w:hAnsi="Arial"/>
        </w:rPr>
        <w:t xml:space="preserve">zijn prijsgerichte acties meer effectief voor </w:t>
      </w:r>
      <w:r w:rsidR="00F11AB0">
        <w:rPr>
          <w:rFonts w:ascii="Arial" w:hAnsi="Arial"/>
        </w:rPr>
        <w:t>nutsproduct</w:t>
      </w:r>
      <w:r w:rsidR="0089282C" w:rsidRPr="00CF0E0A">
        <w:rPr>
          <w:rFonts w:ascii="Arial" w:hAnsi="Arial"/>
        </w:rPr>
        <w:t>en dan voor genotsmiddelen</w:t>
      </w:r>
      <w:r w:rsidR="007A1E1E">
        <w:rPr>
          <w:rFonts w:ascii="Arial" w:hAnsi="Arial"/>
        </w:rPr>
        <w:t>. N</w:t>
      </w:r>
      <w:r w:rsidR="0089282C" w:rsidRPr="00CF0E0A">
        <w:rPr>
          <w:rFonts w:ascii="Arial" w:hAnsi="Arial"/>
        </w:rPr>
        <w:t>iet-prijs gerichte acties zijn effectiever voor geno</w:t>
      </w:r>
      <w:r w:rsidR="006539ED">
        <w:rPr>
          <w:rFonts w:ascii="Arial" w:hAnsi="Arial"/>
        </w:rPr>
        <w:t>tsmiddelen.” Daarnaast wordt door de onderzoekers geconcludeerd</w:t>
      </w:r>
      <w:r w:rsidR="0089282C" w:rsidRPr="00CF0E0A">
        <w:rPr>
          <w:rFonts w:ascii="Arial" w:hAnsi="Arial"/>
        </w:rPr>
        <w:t xml:space="preserve"> dat prijsgerichte acties minder effectief zijn voor de low-equity merken ondanks het principe van de ‘benefit congruency’. </w:t>
      </w:r>
      <w:r w:rsidR="00F434EF" w:rsidRPr="00CF0E0A">
        <w:rPr>
          <w:rFonts w:ascii="Arial" w:hAnsi="Arial"/>
        </w:rPr>
        <w:t xml:space="preserve">Dit is te verklaren doordat de low-equity merken niet in staat zijn om </w:t>
      </w:r>
      <w:r w:rsidR="00313B74" w:rsidRPr="00CF0E0A">
        <w:rPr>
          <w:rFonts w:ascii="Arial" w:hAnsi="Arial"/>
        </w:rPr>
        <w:t>de niet-prijselatische consumenten van high-equity merken aan te spreken</w:t>
      </w:r>
      <w:r w:rsidR="00996FAC" w:rsidRPr="00CF0E0A">
        <w:rPr>
          <w:rFonts w:ascii="Arial" w:hAnsi="Arial"/>
        </w:rPr>
        <w:t>. Indien een low-equity merk een kortingsactie houdt, spreekt het alleen de eigen doelgroep</w:t>
      </w:r>
      <w:r w:rsidR="006539ED">
        <w:rPr>
          <w:rFonts w:ascii="Arial" w:hAnsi="Arial"/>
        </w:rPr>
        <w:t xml:space="preserve"> aan die erg prijselastisch is. De consumenten die loyaal zijn aan high-equity merken worden tevens niet bereikt, omdat er bij deze doelgroep geen behoefte is om een low-equity product aan te schaffen. </w:t>
      </w:r>
      <w:r w:rsidR="00996FAC" w:rsidRPr="00CF0E0A">
        <w:rPr>
          <w:rFonts w:ascii="Arial" w:hAnsi="Arial"/>
        </w:rPr>
        <w:t>Ook bij genotsmiddelen zullen low-equity merken minder baat hebben bij promoties, omdat kopers van een high-equity merk bij een genotsmiddel niet het gevoel willen hebben om achteruit te gaan (van high-equity naar low-equity) terwijl dit voor low-equity gebruikers een vooruitgang is (van low-</w:t>
      </w:r>
      <w:r w:rsidR="00C7434A" w:rsidRPr="00CF0E0A">
        <w:rPr>
          <w:rFonts w:ascii="Arial" w:hAnsi="Arial"/>
        </w:rPr>
        <w:t>e</w:t>
      </w:r>
      <w:r w:rsidR="00996FAC" w:rsidRPr="00CF0E0A">
        <w:rPr>
          <w:rFonts w:ascii="Arial" w:hAnsi="Arial"/>
        </w:rPr>
        <w:t xml:space="preserve">quity merk naar high-equity). </w:t>
      </w:r>
      <w:r w:rsidR="00C7434A" w:rsidRPr="00CF0E0A">
        <w:rPr>
          <w:rFonts w:ascii="Arial" w:hAnsi="Arial"/>
        </w:rPr>
        <w:t xml:space="preserve">Dit wordt ook wel ‘loss aversion’ genoemd. </w:t>
      </w:r>
    </w:p>
    <w:p w:rsidR="00132F8E" w:rsidRPr="00CF0E0A" w:rsidRDefault="00132F8E" w:rsidP="00C06D7E">
      <w:pPr>
        <w:pStyle w:val="NoSpacing"/>
        <w:spacing w:line="360" w:lineRule="auto"/>
        <w:rPr>
          <w:rFonts w:ascii="Arial" w:hAnsi="Arial"/>
        </w:rPr>
      </w:pPr>
    </w:p>
    <w:p w:rsidR="00132F8E" w:rsidRPr="006539ED" w:rsidRDefault="009D71B8" w:rsidP="00C06D7E">
      <w:pPr>
        <w:pStyle w:val="NoSpacing"/>
        <w:spacing w:line="360" w:lineRule="auto"/>
        <w:rPr>
          <w:rFonts w:ascii="Arial" w:hAnsi="Arial"/>
        </w:rPr>
      </w:pPr>
      <w:r w:rsidRPr="006539ED">
        <w:rPr>
          <w:rFonts w:ascii="Arial" w:hAnsi="Arial"/>
        </w:rPr>
        <w:t xml:space="preserve">Figuur 1: </w:t>
      </w:r>
      <w:r w:rsidRPr="000B238B">
        <w:rPr>
          <w:rFonts w:ascii="Arial" w:hAnsi="Arial"/>
          <w:i/>
        </w:rPr>
        <w:t>Benefit Congruency voor brand-equity</w:t>
      </w:r>
      <w:r w:rsidR="000E0374" w:rsidRPr="006539ED">
        <w:rPr>
          <w:rFonts w:ascii="Arial" w:hAnsi="Arial"/>
        </w:rPr>
        <w:t xml:space="preserve"> (Chandon, Wansink, Laurant, 2000)</w:t>
      </w:r>
    </w:p>
    <w:p w:rsidR="00132F8E" w:rsidRPr="00CF0E0A" w:rsidRDefault="00C7434A" w:rsidP="00C06D7E">
      <w:pPr>
        <w:pStyle w:val="NoSpacing"/>
        <w:spacing w:line="360" w:lineRule="auto"/>
        <w:rPr>
          <w:rFonts w:ascii="Arial" w:hAnsi="Arial"/>
        </w:rPr>
      </w:pPr>
      <w:r w:rsidRPr="00CF0E0A">
        <w:rPr>
          <w:noProof/>
          <w:lang w:val="en-US"/>
        </w:rPr>
        <w:drawing>
          <wp:inline distT="0" distB="0" distL="0" distR="0">
            <wp:extent cx="5852718" cy="3191070"/>
            <wp:effectExtent l="19050" t="0" r="0" b="0"/>
            <wp:docPr id="1" name="Afbeelding 1" descr="C:\Users\Arian\AppData\Local\Microsoft\Windows\Temporary Internet Files\Content.Word\Nieuwe afbeelding (1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an\AppData\Local\Microsoft\Windows\Temporary Internet Files\Content.Word\Nieuwe afbeelding (19).bmp"/>
                    <pic:cNvPicPr>
                      <a:picLocks noChangeAspect="1" noChangeArrowheads="1"/>
                    </pic:cNvPicPr>
                  </pic:nvPicPr>
                  <pic:blipFill>
                    <a:blip r:embed="rId18"/>
                    <a:srcRect/>
                    <a:stretch>
                      <a:fillRect/>
                    </a:stretch>
                  </pic:blipFill>
                  <pic:spPr bwMode="auto">
                    <a:xfrm>
                      <a:off x="0" y="0"/>
                      <a:ext cx="5859692" cy="3194872"/>
                    </a:xfrm>
                    <a:prstGeom prst="rect">
                      <a:avLst/>
                    </a:prstGeom>
                    <a:noFill/>
                    <a:ln w="9525">
                      <a:noFill/>
                      <a:miter lim="800000"/>
                      <a:headEnd/>
                      <a:tailEnd/>
                    </a:ln>
                  </pic:spPr>
                </pic:pic>
              </a:graphicData>
            </a:graphic>
          </wp:inline>
        </w:drawing>
      </w:r>
    </w:p>
    <w:p w:rsidR="00132F8E" w:rsidRPr="00CF0E0A" w:rsidRDefault="00132F8E" w:rsidP="00C06D7E">
      <w:pPr>
        <w:pStyle w:val="NoSpacing"/>
        <w:spacing w:line="360" w:lineRule="auto"/>
        <w:rPr>
          <w:rFonts w:ascii="Arial" w:hAnsi="Arial"/>
        </w:rPr>
      </w:pPr>
    </w:p>
    <w:p w:rsidR="00132F8E" w:rsidRPr="00CF0E0A" w:rsidRDefault="00132F8E" w:rsidP="00C06D7E">
      <w:pPr>
        <w:pStyle w:val="NoSpacing"/>
        <w:spacing w:line="360" w:lineRule="auto"/>
        <w:rPr>
          <w:rFonts w:ascii="Arial" w:hAnsi="Arial"/>
        </w:rPr>
      </w:pPr>
    </w:p>
    <w:p w:rsidR="000B238B" w:rsidRDefault="000B238B" w:rsidP="00C06D7E">
      <w:pPr>
        <w:pStyle w:val="NoSpacing"/>
        <w:spacing w:line="360" w:lineRule="auto"/>
        <w:rPr>
          <w:rFonts w:ascii="Arial" w:hAnsi="Arial"/>
        </w:rPr>
      </w:pPr>
    </w:p>
    <w:p w:rsidR="000B238B" w:rsidRDefault="000B238B" w:rsidP="00C06D7E">
      <w:pPr>
        <w:pStyle w:val="NoSpacing"/>
        <w:spacing w:line="360" w:lineRule="auto"/>
        <w:rPr>
          <w:rFonts w:ascii="Arial" w:hAnsi="Arial"/>
        </w:rPr>
      </w:pPr>
    </w:p>
    <w:p w:rsidR="00132F8E" w:rsidRPr="00CF0E0A" w:rsidRDefault="000E0374" w:rsidP="00C06D7E">
      <w:pPr>
        <w:pStyle w:val="NoSpacing"/>
        <w:spacing w:line="360" w:lineRule="auto"/>
        <w:rPr>
          <w:rFonts w:ascii="Arial" w:hAnsi="Arial"/>
        </w:rPr>
      </w:pPr>
      <w:r w:rsidRPr="00CF0E0A">
        <w:rPr>
          <w:rFonts w:ascii="Arial" w:hAnsi="Arial"/>
        </w:rPr>
        <w:t>Uit bovenstaande figuur valt af te lezen</w:t>
      </w:r>
      <w:r w:rsidR="006539ED">
        <w:rPr>
          <w:rFonts w:ascii="Arial" w:hAnsi="Arial"/>
        </w:rPr>
        <w:t xml:space="preserve"> dat</w:t>
      </w:r>
      <w:r w:rsidRPr="00CF0E0A">
        <w:rPr>
          <w:rFonts w:ascii="Arial" w:hAnsi="Arial"/>
        </w:rPr>
        <w:t xml:space="preserve"> prijsgerichte </w:t>
      </w:r>
      <w:r w:rsidR="006539ED">
        <w:rPr>
          <w:rFonts w:ascii="Arial" w:hAnsi="Arial"/>
        </w:rPr>
        <w:t xml:space="preserve">bij high-equity merken </w:t>
      </w:r>
      <w:r w:rsidRPr="00CF0E0A">
        <w:rPr>
          <w:rFonts w:ascii="Arial" w:hAnsi="Arial"/>
        </w:rPr>
        <w:t>promotiesacties effectiever zijn voor nutsproducten dan voor genotsmiddelen (het l</w:t>
      </w:r>
      <w:r w:rsidR="00103A1B" w:rsidRPr="00CF0E0A">
        <w:rPr>
          <w:rFonts w:ascii="Arial" w:hAnsi="Arial"/>
        </w:rPr>
        <w:t>eidt</w:t>
      </w:r>
      <w:r w:rsidRPr="00CF0E0A">
        <w:rPr>
          <w:rFonts w:ascii="Arial" w:hAnsi="Arial"/>
        </w:rPr>
        <w:t xml:space="preserve"> tot een stijging van 24% marktaandeel versus een daling van 2% voor genotsmiddelen). Niet prijsgerichte promoties </w:t>
      </w:r>
      <w:r w:rsidR="006539ED">
        <w:rPr>
          <w:rFonts w:ascii="Arial" w:hAnsi="Arial"/>
        </w:rPr>
        <w:t xml:space="preserve">bij high-equity merken </w:t>
      </w:r>
      <w:r w:rsidRPr="00CF0E0A">
        <w:rPr>
          <w:rFonts w:ascii="Arial" w:hAnsi="Arial"/>
        </w:rPr>
        <w:t xml:space="preserve">zijn effectiever voor genotsmiddelen gezien de 19% stijging van het marktaandeel van hedonische producten versus een </w:t>
      </w:r>
      <w:r w:rsidR="00E60E2B" w:rsidRPr="00CF0E0A">
        <w:rPr>
          <w:rFonts w:ascii="Arial" w:hAnsi="Arial"/>
        </w:rPr>
        <w:t>6%</w:t>
      </w:r>
      <w:r w:rsidRPr="00CF0E0A">
        <w:rPr>
          <w:rFonts w:ascii="Arial" w:hAnsi="Arial"/>
        </w:rPr>
        <w:t xml:space="preserve"> stijging van nutsproducten. </w:t>
      </w:r>
    </w:p>
    <w:p w:rsidR="00E60E2B" w:rsidRPr="00CF0E0A" w:rsidRDefault="00E60E2B" w:rsidP="00C06D7E">
      <w:pPr>
        <w:pStyle w:val="NoSpacing"/>
        <w:spacing w:line="360" w:lineRule="auto"/>
        <w:rPr>
          <w:rFonts w:ascii="Arial" w:hAnsi="Arial"/>
        </w:rPr>
      </w:pPr>
      <w:r w:rsidRPr="00CF0E0A">
        <w:rPr>
          <w:rFonts w:ascii="Arial" w:hAnsi="Arial"/>
        </w:rPr>
        <w:t xml:space="preserve">Bij de low-equity merken zien we de conclusie terug die voorgaand is besproken. Een prijsgerichte promotie op een </w:t>
      </w:r>
      <w:r w:rsidR="00F11AB0">
        <w:rPr>
          <w:rFonts w:ascii="Arial" w:hAnsi="Arial"/>
        </w:rPr>
        <w:t>nutsproduct</w:t>
      </w:r>
      <w:r w:rsidRPr="00CF0E0A">
        <w:rPr>
          <w:rFonts w:ascii="Arial" w:hAnsi="Arial"/>
        </w:rPr>
        <w:t xml:space="preserve"> is hier niet succesvol gezien magere stijging van 1%. Niet prijsgerichte gerichte promoties op een </w:t>
      </w:r>
      <w:r w:rsidR="00F11AB0">
        <w:rPr>
          <w:rFonts w:ascii="Arial" w:hAnsi="Arial"/>
        </w:rPr>
        <w:t>nutsproduct</w:t>
      </w:r>
      <w:r w:rsidRPr="00CF0E0A">
        <w:rPr>
          <w:rFonts w:ascii="Arial" w:hAnsi="Arial"/>
        </w:rPr>
        <w:t xml:space="preserve"> leiden zelfs tot een daling van 2%. </w:t>
      </w:r>
    </w:p>
    <w:p w:rsidR="00103A1B" w:rsidRPr="00CF0E0A" w:rsidRDefault="00103A1B" w:rsidP="00C06D7E">
      <w:pPr>
        <w:pStyle w:val="NoSpacing"/>
        <w:spacing w:line="360" w:lineRule="auto"/>
        <w:rPr>
          <w:rFonts w:ascii="Arial" w:hAnsi="Arial"/>
        </w:rPr>
      </w:pPr>
    </w:p>
    <w:p w:rsidR="00103A1B" w:rsidRDefault="00103A1B" w:rsidP="00C06D7E">
      <w:pPr>
        <w:pStyle w:val="NoSpacing"/>
        <w:spacing w:line="360" w:lineRule="auto"/>
        <w:rPr>
          <w:rFonts w:ascii="Arial" w:hAnsi="Arial"/>
        </w:rPr>
      </w:pPr>
      <w:r w:rsidRPr="00CF0E0A">
        <w:rPr>
          <w:rFonts w:ascii="Arial" w:hAnsi="Arial"/>
        </w:rPr>
        <w:t xml:space="preserve">Een andere manier om naar de efficiëntie te kijken is het inzicht van Raghubir, Inman en Grande. Zoals eerder besproken onderzochten zij de effecten van een prijspromotie en kwamen tot de conclusie dat er drie effecten waren: het </w:t>
      </w:r>
      <w:r w:rsidR="00DF1112" w:rsidRPr="00CF0E0A">
        <w:rPr>
          <w:rFonts w:ascii="Arial" w:hAnsi="Arial"/>
        </w:rPr>
        <w:t>economische-</w:t>
      </w:r>
      <w:r w:rsidRPr="00CF0E0A">
        <w:rPr>
          <w:rFonts w:ascii="Arial" w:hAnsi="Arial"/>
        </w:rPr>
        <w:t>, inform</w:t>
      </w:r>
      <w:r w:rsidR="004A3073" w:rsidRPr="00CF0E0A">
        <w:rPr>
          <w:rFonts w:ascii="Arial" w:hAnsi="Arial"/>
        </w:rPr>
        <w:t>atieve</w:t>
      </w:r>
      <w:r w:rsidRPr="00CF0E0A">
        <w:rPr>
          <w:rFonts w:ascii="Arial" w:hAnsi="Arial"/>
        </w:rPr>
        <w:t>- en affectie</w:t>
      </w:r>
      <w:r w:rsidR="00A51EA8" w:rsidRPr="00CF0E0A">
        <w:rPr>
          <w:rFonts w:ascii="Arial" w:hAnsi="Arial"/>
        </w:rPr>
        <w:t xml:space="preserve">ve </w:t>
      </w:r>
      <w:r w:rsidRPr="00CF0E0A">
        <w:rPr>
          <w:rFonts w:ascii="Arial" w:hAnsi="Arial"/>
        </w:rPr>
        <w:t xml:space="preserve">effect. </w:t>
      </w:r>
      <w:r w:rsidR="00DF1112" w:rsidRPr="00CF0E0A">
        <w:rPr>
          <w:rFonts w:ascii="Arial" w:hAnsi="Arial"/>
        </w:rPr>
        <w:t>Een prijspromotie is het meest efficiënt als er zo min mogelijk budget wordt uitgegeven, maar het resultaat (de verkopen) maximaal is. Het budget wat de brand manager voor een promotie besteed is afhankelijk van het kortingspercentage wat de klant krijgt, het economische effect. Raghubir, Inman en Grande veronderstellen dat bij het opzetten van een promotiestrategie er meer rekening moet worden gehouden met de inform</w:t>
      </w:r>
      <w:r w:rsidR="004A3073" w:rsidRPr="00CF0E0A">
        <w:rPr>
          <w:rFonts w:ascii="Arial" w:hAnsi="Arial"/>
        </w:rPr>
        <w:t>atieve</w:t>
      </w:r>
      <w:r w:rsidR="00DF1112" w:rsidRPr="00CF0E0A">
        <w:rPr>
          <w:rFonts w:ascii="Arial" w:hAnsi="Arial"/>
        </w:rPr>
        <w:t xml:space="preserve">- en affectieve aspecten. Deze twee moeten gemaximaliseerd worden om de behoefte aan het economische aspect te verminderen. Op deze manier is er minder behoefte aan een groot kortingspercentage en zal de winstgevendheid van een promotie vergroten. </w:t>
      </w:r>
    </w:p>
    <w:p w:rsidR="000B238B" w:rsidRDefault="000B238B" w:rsidP="00C06D7E">
      <w:pPr>
        <w:pStyle w:val="NoSpacing"/>
        <w:spacing w:line="360" w:lineRule="auto"/>
        <w:rPr>
          <w:rFonts w:ascii="Arial" w:hAnsi="Arial"/>
        </w:rPr>
      </w:pPr>
    </w:p>
    <w:p w:rsidR="000B238B" w:rsidRDefault="000B238B" w:rsidP="00C06D7E">
      <w:pPr>
        <w:pStyle w:val="NoSpacing"/>
        <w:spacing w:line="360" w:lineRule="auto"/>
        <w:rPr>
          <w:rFonts w:ascii="Arial" w:hAnsi="Arial"/>
        </w:rPr>
      </w:pPr>
    </w:p>
    <w:p w:rsidR="000B238B" w:rsidRDefault="000B238B" w:rsidP="00C06D7E">
      <w:pPr>
        <w:pStyle w:val="NoSpacing"/>
        <w:spacing w:line="360" w:lineRule="auto"/>
        <w:rPr>
          <w:rFonts w:ascii="Arial" w:hAnsi="Arial"/>
        </w:rPr>
      </w:pPr>
    </w:p>
    <w:p w:rsidR="000B238B" w:rsidRDefault="000B238B" w:rsidP="00C06D7E">
      <w:pPr>
        <w:pStyle w:val="NoSpacing"/>
        <w:spacing w:line="360" w:lineRule="auto"/>
        <w:rPr>
          <w:rFonts w:ascii="Arial" w:hAnsi="Arial"/>
        </w:rPr>
      </w:pPr>
    </w:p>
    <w:p w:rsidR="000B238B" w:rsidRDefault="000B238B" w:rsidP="00C06D7E">
      <w:pPr>
        <w:pStyle w:val="NoSpacing"/>
        <w:spacing w:line="360" w:lineRule="auto"/>
        <w:rPr>
          <w:rFonts w:ascii="Arial" w:hAnsi="Arial"/>
        </w:rPr>
      </w:pPr>
    </w:p>
    <w:p w:rsidR="000B238B" w:rsidRDefault="000B238B" w:rsidP="00C06D7E">
      <w:pPr>
        <w:pStyle w:val="NoSpacing"/>
        <w:spacing w:line="360" w:lineRule="auto"/>
        <w:rPr>
          <w:rFonts w:ascii="Arial" w:hAnsi="Arial"/>
        </w:rPr>
      </w:pPr>
    </w:p>
    <w:p w:rsidR="000B238B" w:rsidRDefault="000B238B" w:rsidP="00C06D7E">
      <w:pPr>
        <w:pStyle w:val="NoSpacing"/>
        <w:spacing w:line="360" w:lineRule="auto"/>
        <w:rPr>
          <w:rFonts w:ascii="Arial" w:hAnsi="Arial"/>
        </w:rPr>
      </w:pPr>
    </w:p>
    <w:p w:rsidR="000B238B" w:rsidRDefault="000B238B" w:rsidP="00C06D7E">
      <w:pPr>
        <w:pStyle w:val="NoSpacing"/>
        <w:spacing w:line="360" w:lineRule="auto"/>
        <w:rPr>
          <w:rFonts w:ascii="Arial" w:hAnsi="Arial"/>
        </w:rPr>
      </w:pPr>
    </w:p>
    <w:p w:rsidR="000B238B" w:rsidRDefault="000B238B" w:rsidP="00C06D7E">
      <w:pPr>
        <w:pStyle w:val="NoSpacing"/>
        <w:spacing w:line="360" w:lineRule="auto"/>
        <w:rPr>
          <w:rFonts w:ascii="Arial" w:hAnsi="Arial"/>
        </w:rPr>
      </w:pPr>
    </w:p>
    <w:p w:rsidR="000B238B" w:rsidRDefault="000B238B" w:rsidP="00C06D7E">
      <w:pPr>
        <w:pStyle w:val="NoSpacing"/>
        <w:spacing w:line="360" w:lineRule="auto"/>
        <w:rPr>
          <w:rFonts w:ascii="Arial" w:hAnsi="Arial"/>
        </w:rPr>
      </w:pPr>
    </w:p>
    <w:p w:rsidR="000B238B" w:rsidRDefault="000B238B" w:rsidP="00C06D7E">
      <w:pPr>
        <w:pStyle w:val="NoSpacing"/>
        <w:spacing w:line="360" w:lineRule="auto"/>
        <w:rPr>
          <w:rFonts w:ascii="Arial" w:hAnsi="Arial"/>
        </w:rPr>
      </w:pPr>
    </w:p>
    <w:p w:rsidR="000B238B" w:rsidRDefault="000B238B" w:rsidP="00C06D7E">
      <w:pPr>
        <w:pStyle w:val="NoSpacing"/>
        <w:spacing w:line="360" w:lineRule="auto"/>
        <w:rPr>
          <w:rFonts w:ascii="Arial" w:hAnsi="Arial"/>
        </w:rPr>
      </w:pPr>
    </w:p>
    <w:p w:rsidR="000B238B" w:rsidRDefault="000B238B" w:rsidP="00C06D7E">
      <w:pPr>
        <w:pStyle w:val="NoSpacing"/>
        <w:spacing w:line="360" w:lineRule="auto"/>
        <w:rPr>
          <w:rFonts w:ascii="Arial" w:hAnsi="Arial"/>
        </w:rPr>
      </w:pPr>
    </w:p>
    <w:p w:rsidR="000B238B" w:rsidRDefault="000B238B" w:rsidP="00C06D7E">
      <w:pPr>
        <w:pStyle w:val="NoSpacing"/>
        <w:spacing w:line="360" w:lineRule="auto"/>
        <w:rPr>
          <w:rFonts w:ascii="Arial" w:hAnsi="Arial"/>
        </w:rPr>
      </w:pPr>
    </w:p>
    <w:p w:rsidR="000B238B" w:rsidRDefault="000B238B" w:rsidP="00C06D7E">
      <w:pPr>
        <w:pStyle w:val="NoSpacing"/>
        <w:spacing w:line="360" w:lineRule="auto"/>
        <w:rPr>
          <w:rFonts w:ascii="Arial" w:hAnsi="Arial"/>
        </w:rPr>
      </w:pPr>
    </w:p>
    <w:p w:rsidR="00103A1B" w:rsidRDefault="00A868EC" w:rsidP="00C06D7E">
      <w:pPr>
        <w:pStyle w:val="NoSpacing"/>
        <w:spacing w:line="360" w:lineRule="auto"/>
        <w:rPr>
          <w:rFonts w:ascii="Arial" w:hAnsi="Arial"/>
        </w:rPr>
      </w:pPr>
      <w:r w:rsidRPr="00CF0E0A">
        <w:rPr>
          <w:rFonts w:ascii="Arial" w:hAnsi="Arial"/>
        </w:rPr>
        <w:t xml:space="preserve">Figuur 2: </w:t>
      </w:r>
      <w:r w:rsidRPr="000B238B">
        <w:rPr>
          <w:rFonts w:ascii="Arial" w:hAnsi="Arial"/>
          <w:i/>
        </w:rPr>
        <w:t>drie routes naar promotie efficiëntie</w:t>
      </w:r>
      <w:r w:rsidRPr="00CF0E0A">
        <w:rPr>
          <w:rFonts w:ascii="Arial" w:hAnsi="Arial"/>
        </w:rPr>
        <w:t xml:space="preserve"> (Raghubir, Inman, Grande, 1996)</w:t>
      </w:r>
    </w:p>
    <w:p w:rsidR="000B238B" w:rsidRPr="00CF0E0A" w:rsidRDefault="000B238B" w:rsidP="00C06D7E">
      <w:pPr>
        <w:pStyle w:val="NoSpacing"/>
        <w:spacing w:line="360" w:lineRule="auto"/>
        <w:rPr>
          <w:rFonts w:ascii="Arial" w:hAnsi="Arial"/>
        </w:rPr>
      </w:pPr>
    </w:p>
    <w:p w:rsidR="00103A1B" w:rsidRPr="00CF0E0A" w:rsidRDefault="0030442B" w:rsidP="00C06D7E">
      <w:pPr>
        <w:pStyle w:val="NoSpacing"/>
        <w:spacing w:line="360" w:lineRule="auto"/>
        <w:rPr>
          <w:rFonts w:ascii="Arial" w:hAnsi="Arial"/>
        </w:rPr>
      </w:pPr>
      <w:r w:rsidRPr="00CF0E0A">
        <w:rPr>
          <w:noProof/>
          <w:lang w:val="en-US"/>
        </w:rPr>
        <w:drawing>
          <wp:inline distT="0" distB="0" distL="0" distR="0">
            <wp:extent cx="5411366" cy="3108897"/>
            <wp:effectExtent l="19050" t="0" r="0" b="0"/>
            <wp:docPr id="2" name="Afbeelding 1" descr="C:\Users\Arian\AppData\Local\Microsoft\Windows\Temporary Internet Files\Content.Word\Nieuwe afbeelding (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an\AppData\Local\Microsoft\Windows\Temporary Internet Files\Content.Word\Nieuwe afbeelding (20).bmp"/>
                    <pic:cNvPicPr>
                      <a:picLocks noChangeAspect="1" noChangeArrowheads="1"/>
                    </pic:cNvPicPr>
                  </pic:nvPicPr>
                  <pic:blipFill>
                    <a:blip r:embed="rId19"/>
                    <a:srcRect/>
                    <a:stretch>
                      <a:fillRect/>
                    </a:stretch>
                  </pic:blipFill>
                  <pic:spPr bwMode="auto">
                    <a:xfrm>
                      <a:off x="0" y="0"/>
                      <a:ext cx="5415240" cy="3111123"/>
                    </a:xfrm>
                    <a:prstGeom prst="rect">
                      <a:avLst/>
                    </a:prstGeom>
                    <a:noFill/>
                    <a:ln w="9525">
                      <a:noFill/>
                      <a:miter lim="800000"/>
                      <a:headEnd/>
                      <a:tailEnd/>
                    </a:ln>
                  </pic:spPr>
                </pic:pic>
              </a:graphicData>
            </a:graphic>
          </wp:inline>
        </w:drawing>
      </w:r>
    </w:p>
    <w:p w:rsidR="00C73AEA" w:rsidRPr="00CF0E0A" w:rsidRDefault="00C73AEA" w:rsidP="00C06D7E">
      <w:pPr>
        <w:pStyle w:val="NoSpacing"/>
        <w:spacing w:line="360" w:lineRule="auto"/>
        <w:rPr>
          <w:rFonts w:ascii="Arial" w:hAnsi="Arial"/>
        </w:rPr>
      </w:pPr>
    </w:p>
    <w:p w:rsidR="00A868EC" w:rsidRPr="00CF0E0A" w:rsidRDefault="004A3073" w:rsidP="00C06D7E">
      <w:pPr>
        <w:pStyle w:val="NoSpacing"/>
        <w:spacing w:line="360" w:lineRule="auto"/>
        <w:rPr>
          <w:rFonts w:ascii="Arial" w:hAnsi="Arial"/>
        </w:rPr>
      </w:pPr>
      <w:r w:rsidRPr="00CF0E0A">
        <w:rPr>
          <w:rFonts w:ascii="Arial" w:hAnsi="Arial"/>
        </w:rPr>
        <w:t>In bovenstaand</w:t>
      </w:r>
      <w:r w:rsidR="001E37EF" w:rsidRPr="00CF0E0A">
        <w:rPr>
          <w:rFonts w:ascii="Arial" w:hAnsi="Arial"/>
        </w:rPr>
        <w:t xml:space="preserve">e figuur is te zien dat de informatieve inhoud, de economische waarde en de affectieve aantrekkingskracht invloed hebben op de promotie-evaluatie, de aankoopimpuls en de uiteindelijke verkoop. De drie aspecten hebben interactieve effecten op de beslissing van de consument. </w:t>
      </w:r>
      <w:r w:rsidR="00137E2D" w:rsidRPr="00CF0E0A">
        <w:rPr>
          <w:rFonts w:ascii="Arial" w:hAnsi="Arial"/>
        </w:rPr>
        <w:t>De mate waarin de drie effecten invloed hebben op de evaluatie, aankoopintentie en de aankoop kan afhankelijk zijn van de brand manager. Factoren als features, soort promotie en de kenmerken van de targetmarkt hebben invloed op de uit</w:t>
      </w:r>
      <w:r w:rsidR="000D3C2B" w:rsidRPr="00CF0E0A">
        <w:rPr>
          <w:rFonts w:ascii="Arial" w:hAnsi="Arial"/>
        </w:rPr>
        <w:t xml:space="preserve">eindelijke aankoop. </w:t>
      </w:r>
    </w:p>
    <w:p w:rsidR="00C73AEA" w:rsidRPr="00CF0E0A" w:rsidRDefault="00C73AEA" w:rsidP="00C06D7E">
      <w:pPr>
        <w:pStyle w:val="NoSpacing"/>
        <w:spacing w:line="360" w:lineRule="auto"/>
        <w:rPr>
          <w:rFonts w:ascii="Arial" w:hAnsi="Arial"/>
        </w:rPr>
      </w:pPr>
    </w:p>
    <w:p w:rsidR="00C73AEA" w:rsidRPr="00CF0E0A" w:rsidRDefault="005F4AF5" w:rsidP="00C06D7E">
      <w:pPr>
        <w:pStyle w:val="NoSpacing"/>
        <w:spacing w:line="360" w:lineRule="auto"/>
        <w:rPr>
          <w:rFonts w:ascii="Arial" w:hAnsi="Arial"/>
        </w:rPr>
      </w:pPr>
      <w:r w:rsidRPr="00CF0E0A">
        <w:rPr>
          <w:rFonts w:ascii="Arial" w:hAnsi="Arial"/>
        </w:rPr>
        <w:t xml:space="preserve">De verschillende aspecten kunnen het effect in het succes van ‘productplus’-acties (volumeacties) verklaren. Gratis producten hebben een hoge affectieve dimensie en zullen zo eerder een nieuw product uitproberen dan een kortingsactie. Maar de ware effectiviteit hangt af van de consumenten die bereid zijn om herhalingsaankopen te doen. </w:t>
      </w:r>
      <w:r w:rsidR="006539ED">
        <w:rPr>
          <w:rFonts w:ascii="Arial" w:hAnsi="Arial"/>
        </w:rPr>
        <w:t>Daar</w:t>
      </w:r>
      <w:r w:rsidRPr="00CF0E0A">
        <w:rPr>
          <w:rFonts w:ascii="Arial" w:hAnsi="Arial"/>
        </w:rPr>
        <w:t xml:space="preserve">naast kan het de waarde van het tweede product (wat gratis verkregen wordt) </w:t>
      </w:r>
      <w:r w:rsidR="005A47D9" w:rsidRPr="00CF0E0A">
        <w:rPr>
          <w:rFonts w:ascii="Arial" w:hAnsi="Arial"/>
        </w:rPr>
        <w:t>worden gedevalueerd door de consument. Om een dergelijk</w:t>
      </w:r>
      <w:r w:rsidR="006539ED">
        <w:rPr>
          <w:rFonts w:ascii="Arial" w:hAnsi="Arial"/>
        </w:rPr>
        <w:t>e</w:t>
      </w:r>
      <w:r w:rsidR="005A47D9" w:rsidRPr="00CF0E0A">
        <w:rPr>
          <w:rFonts w:ascii="Arial" w:hAnsi="Arial"/>
        </w:rPr>
        <w:t xml:space="preserve"> actie efficiënt te maken, moet het gratis product van een grote waarde zijn </w:t>
      </w:r>
      <w:r w:rsidR="006539ED">
        <w:rPr>
          <w:rFonts w:ascii="Arial" w:hAnsi="Arial"/>
        </w:rPr>
        <w:t>voor</w:t>
      </w:r>
      <w:r w:rsidR="005A47D9" w:rsidRPr="00CF0E0A">
        <w:rPr>
          <w:rFonts w:ascii="Arial" w:hAnsi="Arial"/>
        </w:rPr>
        <w:t xml:space="preserve"> de consument zodat dit niet gedevalueerd kan worden. </w:t>
      </w:r>
    </w:p>
    <w:p w:rsidR="005A47D9" w:rsidRPr="00CF0E0A" w:rsidRDefault="005A47D9" w:rsidP="00C06D7E">
      <w:pPr>
        <w:pStyle w:val="NoSpacing"/>
        <w:spacing w:line="360" w:lineRule="auto"/>
        <w:rPr>
          <w:rFonts w:ascii="Arial" w:hAnsi="Arial"/>
        </w:rPr>
      </w:pPr>
    </w:p>
    <w:p w:rsidR="005A47D9" w:rsidRPr="00CF0E0A" w:rsidRDefault="005A47D9" w:rsidP="00C06D7E">
      <w:pPr>
        <w:pStyle w:val="NoSpacing"/>
        <w:spacing w:line="360" w:lineRule="auto"/>
        <w:rPr>
          <w:rFonts w:ascii="Arial" w:hAnsi="Arial"/>
        </w:rPr>
      </w:pPr>
      <w:r w:rsidRPr="00CF0E0A">
        <w:rPr>
          <w:rFonts w:ascii="Arial" w:hAnsi="Arial"/>
        </w:rPr>
        <w:t>Kortingsacties hebben voor</w:t>
      </w:r>
      <w:r w:rsidR="00426010" w:rsidRPr="00CF0E0A">
        <w:rPr>
          <w:rFonts w:ascii="Arial" w:hAnsi="Arial"/>
        </w:rPr>
        <w:t xml:space="preserve"> de consumenten economische waarde</w:t>
      </w:r>
      <w:r w:rsidR="006539ED">
        <w:rPr>
          <w:rFonts w:ascii="Arial" w:hAnsi="Arial"/>
        </w:rPr>
        <w:t>,</w:t>
      </w:r>
      <w:r w:rsidR="00426010" w:rsidRPr="00CF0E0A">
        <w:rPr>
          <w:rFonts w:ascii="Arial" w:hAnsi="Arial"/>
        </w:rPr>
        <w:t xml:space="preserve"> </w:t>
      </w:r>
      <w:r w:rsidR="006539ED">
        <w:rPr>
          <w:rFonts w:ascii="Arial" w:hAnsi="Arial"/>
        </w:rPr>
        <w:t>omdat</w:t>
      </w:r>
      <w:r w:rsidR="00426010" w:rsidRPr="00CF0E0A">
        <w:rPr>
          <w:rFonts w:ascii="Arial" w:hAnsi="Arial"/>
        </w:rPr>
        <w:t xml:space="preserve"> </w:t>
      </w:r>
      <w:r w:rsidR="006539ED">
        <w:rPr>
          <w:rFonts w:ascii="Arial" w:hAnsi="Arial"/>
        </w:rPr>
        <w:t xml:space="preserve">er </w:t>
      </w:r>
      <w:r w:rsidR="00426010" w:rsidRPr="00CF0E0A">
        <w:rPr>
          <w:rFonts w:ascii="Arial" w:hAnsi="Arial"/>
        </w:rPr>
        <w:t xml:space="preserve">geld en tijd (zoekkosten) worden bespaard. Het informatieve effect bestaat voor de consumenten dat er wordt waargenomen dat de actie bestaat. </w:t>
      </w:r>
      <w:r w:rsidR="00E84771" w:rsidRPr="00CF0E0A">
        <w:rPr>
          <w:rFonts w:ascii="Arial" w:hAnsi="Arial"/>
        </w:rPr>
        <w:t xml:space="preserve">De economische waarde moet echter niet worden gemaximaliseerd, omdat er is bewezen dat het verschil in resultaten tussen een 30%, 40% of 50% korting geen verschil maakt (Bitta, Monroe, McGinnes, 1981). </w:t>
      </w:r>
    </w:p>
    <w:p w:rsidR="00C73AEA" w:rsidRPr="00CF0E0A" w:rsidRDefault="00C73AEA" w:rsidP="00C06D7E">
      <w:pPr>
        <w:pStyle w:val="NoSpacing"/>
        <w:spacing w:line="360" w:lineRule="auto"/>
        <w:rPr>
          <w:rFonts w:ascii="Arial" w:hAnsi="Arial"/>
        </w:rPr>
      </w:pPr>
    </w:p>
    <w:p w:rsidR="00C73AEA" w:rsidRDefault="0002416D" w:rsidP="00620DC1">
      <w:pPr>
        <w:pStyle w:val="Heading3"/>
        <w:rPr>
          <w:b w:val="0"/>
          <w:color w:val="auto"/>
          <w:sz w:val="28"/>
          <w:szCs w:val="28"/>
        </w:rPr>
      </w:pPr>
      <w:bookmarkStart w:id="13" w:name="_Toc326836865"/>
      <w:r w:rsidRPr="00620DC1">
        <w:rPr>
          <w:b w:val="0"/>
          <w:color w:val="auto"/>
          <w:sz w:val="28"/>
          <w:szCs w:val="28"/>
        </w:rPr>
        <w:t>Markt van multivitaminen</w:t>
      </w:r>
      <w:bookmarkEnd w:id="13"/>
      <w:r w:rsidRPr="00620DC1">
        <w:rPr>
          <w:b w:val="0"/>
          <w:color w:val="auto"/>
          <w:sz w:val="28"/>
          <w:szCs w:val="28"/>
        </w:rPr>
        <w:t xml:space="preserve"> </w:t>
      </w:r>
    </w:p>
    <w:p w:rsidR="00620DC1" w:rsidRPr="00620DC1" w:rsidRDefault="00620DC1" w:rsidP="00620DC1"/>
    <w:p w:rsidR="00CE63BA" w:rsidRPr="00CF0E0A" w:rsidRDefault="00CE63BA" w:rsidP="00C06D7E">
      <w:pPr>
        <w:pStyle w:val="NoSpacing"/>
        <w:spacing w:line="360" w:lineRule="auto"/>
        <w:rPr>
          <w:rFonts w:ascii="Arial" w:hAnsi="Arial"/>
        </w:rPr>
      </w:pPr>
      <w:r w:rsidRPr="00CF0E0A">
        <w:rPr>
          <w:rFonts w:ascii="Arial" w:hAnsi="Arial"/>
        </w:rPr>
        <w:t>Nu is er onderzocht welke promotieac</w:t>
      </w:r>
      <w:r w:rsidR="006539ED">
        <w:rPr>
          <w:rFonts w:ascii="Arial" w:hAnsi="Arial"/>
        </w:rPr>
        <w:t xml:space="preserve">ties er efficiënt zijn, rest alleen nog de vraag welke </w:t>
      </w:r>
      <w:r w:rsidRPr="00CF0E0A">
        <w:rPr>
          <w:rFonts w:ascii="Arial" w:hAnsi="Arial"/>
        </w:rPr>
        <w:t>efficiënt zijn in de specifieke markt van multivitaminen.</w:t>
      </w:r>
    </w:p>
    <w:p w:rsidR="00C73AEA" w:rsidRPr="00CF0E0A" w:rsidRDefault="00C73AEA" w:rsidP="00C06D7E">
      <w:pPr>
        <w:pStyle w:val="NoSpacing"/>
        <w:spacing w:line="360" w:lineRule="auto"/>
        <w:rPr>
          <w:rFonts w:ascii="Arial" w:hAnsi="Arial"/>
        </w:rPr>
      </w:pPr>
      <w:r w:rsidRPr="00CF0E0A">
        <w:rPr>
          <w:rFonts w:ascii="Arial" w:hAnsi="Arial"/>
        </w:rPr>
        <w:t xml:space="preserve">Zoals al eerder is aangegeven is een vitaminepil een nutsproduct. De consument neemt dit in om zich gezond te blijven voelen en dit zal in de toekomst niet veranderen. </w:t>
      </w:r>
      <w:r w:rsidR="007F718F" w:rsidRPr="00CF0E0A">
        <w:rPr>
          <w:rFonts w:ascii="Arial" w:hAnsi="Arial"/>
        </w:rPr>
        <w:t xml:space="preserve">Op </w:t>
      </w:r>
      <w:r w:rsidR="006539ED" w:rsidRPr="00CF0E0A">
        <w:rPr>
          <w:rFonts w:ascii="Arial" w:hAnsi="Arial"/>
        </w:rPr>
        <w:t>basis</w:t>
      </w:r>
      <w:r w:rsidR="007F718F" w:rsidRPr="00CF0E0A">
        <w:rPr>
          <w:rFonts w:ascii="Arial" w:hAnsi="Arial"/>
        </w:rPr>
        <w:t xml:space="preserve"> van het principe van ‘benefit congruency‘ </w:t>
      </w:r>
      <w:r w:rsidRPr="00CF0E0A">
        <w:rPr>
          <w:rFonts w:ascii="Arial" w:hAnsi="Arial"/>
        </w:rPr>
        <w:t xml:space="preserve">van Chandon, Wansink en Laurant moeten </w:t>
      </w:r>
      <w:r w:rsidR="006539ED">
        <w:rPr>
          <w:rFonts w:ascii="Arial" w:hAnsi="Arial"/>
        </w:rPr>
        <w:t>er dus worden geconcludeerd dat</w:t>
      </w:r>
      <w:r w:rsidRPr="00CF0E0A">
        <w:rPr>
          <w:rFonts w:ascii="Arial" w:hAnsi="Arial"/>
        </w:rPr>
        <w:t xml:space="preserve"> </w:t>
      </w:r>
      <w:r w:rsidR="00CE63BA" w:rsidRPr="00CF0E0A">
        <w:rPr>
          <w:rFonts w:ascii="Arial" w:hAnsi="Arial"/>
        </w:rPr>
        <w:t>er promotie</w:t>
      </w:r>
      <w:r w:rsidR="006539ED">
        <w:rPr>
          <w:rFonts w:ascii="Arial" w:hAnsi="Arial"/>
        </w:rPr>
        <w:t xml:space="preserve"> moet</w:t>
      </w:r>
      <w:r w:rsidR="00CE63BA" w:rsidRPr="00CF0E0A">
        <w:rPr>
          <w:rFonts w:ascii="Arial" w:hAnsi="Arial"/>
        </w:rPr>
        <w:t xml:space="preserve"> word</w:t>
      </w:r>
      <w:r w:rsidR="006539ED">
        <w:rPr>
          <w:rFonts w:ascii="Arial" w:hAnsi="Arial"/>
        </w:rPr>
        <w:t>en</w:t>
      </w:r>
      <w:r w:rsidR="00CE63BA" w:rsidRPr="00CF0E0A">
        <w:rPr>
          <w:rFonts w:ascii="Arial" w:hAnsi="Arial"/>
        </w:rPr>
        <w:t xml:space="preserve"> gedaan op de nutsvoordelen van een promotie en niet op de hedonische voordelen. Op dit vlak zijn alle merken van multivitaminen goed bezig. De sales promoties </w:t>
      </w:r>
      <w:r w:rsidR="006539ED">
        <w:rPr>
          <w:rFonts w:ascii="Arial" w:hAnsi="Arial"/>
        </w:rPr>
        <w:t xml:space="preserve">leggen </w:t>
      </w:r>
      <w:r w:rsidR="00CE63BA" w:rsidRPr="00CF0E0A">
        <w:rPr>
          <w:rFonts w:ascii="Arial" w:hAnsi="Arial"/>
        </w:rPr>
        <w:t xml:space="preserve">de nadruk op de economische waarde, namelijk het financiële voordeel. In deze markt worden er nauwelijks acties gehouden waarbij hedonische voordelen behaald kunnen worden. In 2011 hield alleen Centrum een dergelijke actie waarbij een fietsbel </w:t>
      </w:r>
      <w:r w:rsidR="006539ED">
        <w:rPr>
          <w:rFonts w:ascii="Arial" w:hAnsi="Arial"/>
        </w:rPr>
        <w:t>verkregen</w:t>
      </w:r>
      <w:r w:rsidR="00CE63BA" w:rsidRPr="00CF0E0A">
        <w:rPr>
          <w:rFonts w:ascii="Arial" w:hAnsi="Arial"/>
        </w:rPr>
        <w:t xml:space="preserve"> kon worden. </w:t>
      </w:r>
      <w:r w:rsidR="006F2644" w:rsidRPr="00CF0E0A">
        <w:rPr>
          <w:rFonts w:ascii="Arial" w:hAnsi="Arial"/>
        </w:rPr>
        <w:t xml:space="preserve">In de toekomst is het voor deze industrie niet interessant om zich aan competities te binden. </w:t>
      </w:r>
    </w:p>
    <w:p w:rsidR="006F2644" w:rsidRPr="00CF0E0A" w:rsidRDefault="006F2644" w:rsidP="00C06D7E">
      <w:pPr>
        <w:pStyle w:val="NoSpacing"/>
        <w:spacing w:line="360" w:lineRule="auto"/>
        <w:rPr>
          <w:rFonts w:ascii="Arial" w:hAnsi="Arial"/>
        </w:rPr>
      </w:pPr>
    </w:p>
    <w:p w:rsidR="009C23C4" w:rsidRPr="00CF0E0A" w:rsidRDefault="009C23C4" w:rsidP="00C06D7E">
      <w:pPr>
        <w:pStyle w:val="NoSpacing"/>
        <w:spacing w:line="360" w:lineRule="auto"/>
        <w:rPr>
          <w:rFonts w:ascii="Arial" w:hAnsi="Arial"/>
        </w:rPr>
      </w:pPr>
      <w:r w:rsidRPr="00CF0E0A">
        <w:rPr>
          <w:rFonts w:ascii="Arial" w:hAnsi="Arial"/>
        </w:rPr>
        <w:t>Een belangrijke veronderstelling die uit het werk van Chandon, Wansink en Laurant kan worden gehaald is dat uitvoeren van promoties voor low-equity merke</w:t>
      </w:r>
      <w:r w:rsidR="00147E6E" w:rsidRPr="00CF0E0A">
        <w:rPr>
          <w:rFonts w:ascii="Arial" w:hAnsi="Arial"/>
        </w:rPr>
        <w:t xml:space="preserve">n nauwelijks effect zal hebben. Zoals eerder besproken zijn promoties bedoeld om nieuwe, minder loyale consumenten te overtuigen </w:t>
      </w:r>
      <w:r w:rsidR="00925899">
        <w:rPr>
          <w:rFonts w:ascii="Arial" w:hAnsi="Arial"/>
        </w:rPr>
        <w:t>om het product te kopen. Bij</w:t>
      </w:r>
      <w:r w:rsidR="00147E6E" w:rsidRPr="00CF0E0A">
        <w:rPr>
          <w:rFonts w:ascii="Arial" w:hAnsi="Arial"/>
        </w:rPr>
        <w:t xml:space="preserve"> de low-equity merken in de vitaminemarkt (huismerken van bijvoorbeeld Etos en Kruidvat) is er een vaste targetgroep die deze</w:t>
      </w:r>
      <w:r w:rsidR="00925899">
        <w:rPr>
          <w:rFonts w:ascii="Arial" w:hAnsi="Arial"/>
        </w:rPr>
        <w:t xml:space="preserve"> producten kopen, omdat zij</w:t>
      </w:r>
      <w:r w:rsidR="00147E6E" w:rsidRPr="00CF0E0A">
        <w:rPr>
          <w:rFonts w:ascii="Arial" w:hAnsi="Arial"/>
        </w:rPr>
        <w:t xml:space="preserve"> er niet het budget voor over hebben om een high-equity merk aan te schaffen. De loyale consumenten aan de grote merken zullen dus nooit door de low-equity merken worden </w:t>
      </w:r>
      <w:r w:rsidR="00925899">
        <w:rPr>
          <w:rFonts w:ascii="Arial" w:hAnsi="Arial"/>
        </w:rPr>
        <w:t>bereikt</w:t>
      </w:r>
      <w:r w:rsidR="00147E6E" w:rsidRPr="00CF0E0A">
        <w:rPr>
          <w:rFonts w:ascii="Arial" w:hAnsi="Arial"/>
        </w:rPr>
        <w:t>, omdat deze trouw blijven aan het merk.</w:t>
      </w:r>
      <w:r w:rsidR="00925899">
        <w:rPr>
          <w:rFonts w:ascii="Arial" w:hAnsi="Arial"/>
        </w:rPr>
        <w:t xml:space="preserve"> Marginale consumenten die buiten de promoties multivitaminen van high-equity merken kopen, worden ook niet bereikt. Dit, omdat deze doelgroep wacht totdat een high-equity merk weer een promotie heeft (en ‘forward buying’ toepast) of een consument koopt altijd het huismerk waardoor er geen promotie nodig is om de consument aan het low-equity merk te blijven binden. Multivitaminen </w:t>
      </w:r>
      <w:r w:rsidR="00147E6E" w:rsidRPr="00CF0E0A">
        <w:rPr>
          <w:rFonts w:ascii="Arial" w:hAnsi="Arial"/>
        </w:rPr>
        <w:t xml:space="preserve">die worden uitgebracht onder het huismerk </w:t>
      </w:r>
      <w:r w:rsidR="00925899">
        <w:rPr>
          <w:rFonts w:ascii="Arial" w:hAnsi="Arial"/>
        </w:rPr>
        <w:t xml:space="preserve">van Etos en Kruidvat doen er </w:t>
      </w:r>
      <w:r w:rsidR="00147E6E" w:rsidRPr="00CF0E0A">
        <w:rPr>
          <w:rFonts w:ascii="Arial" w:hAnsi="Arial"/>
        </w:rPr>
        <w:t xml:space="preserve"> beter aan om een ‘Every Day Low Price’- strategie te volgen en zich niet meer te richten op de promotiestrategie. In de data zien we terug dat het huismerk van Etos één piek vertoond tijdens een volumeactie van 1+1 gratis. Tijdens deze actie zullen de consumenten waarschijnlijk het principe van ‘forward buying’ hebben toegepast, wat een toekomstige daling van de verkopen in het verloop van het jaar tot gevolg kan hebben. De overige kortingsacties als 25% korting, 30% korting en een tweede-halve-prijs-actie vertonen geen hoge liftfactor en hebben nauwelijks effect. </w:t>
      </w:r>
    </w:p>
    <w:p w:rsidR="00711B3D" w:rsidRPr="00CF0E0A" w:rsidRDefault="00711B3D" w:rsidP="00C06D7E">
      <w:pPr>
        <w:pStyle w:val="NoSpacing"/>
        <w:spacing w:line="360" w:lineRule="auto"/>
        <w:rPr>
          <w:rFonts w:ascii="Arial" w:hAnsi="Arial"/>
        </w:rPr>
      </w:pPr>
    </w:p>
    <w:p w:rsidR="006F2644" w:rsidRPr="00CF0E0A" w:rsidRDefault="00925899" w:rsidP="00E9002C">
      <w:pPr>
        <w:pStyle w:val="NoSpacing"/>
        <w:spacing w:line="360" w:lineRule="auto"/>
        <w:rPr>
          <w:rFonts w:ascii="Arial" w:hAnsi="Arial"/>
        </w:rPr>
      </w:pPr>
      <w:r>
        <w:rPr>
          <w:rFonts w:ascii="Arial" w:hAnsi="Arial"/>
        </w:rPr>
        <w:t>Wanneer</w:t>
      </w:r>
      <w:r w:rsidR="007F718F" w:rsidRPr="00CF0E0A">
        <w:rPr>
          <w:rFonts w:ascii="Arial" w:hAnsi="Arial"/>
        </w:rPr>
        <w:t xml:space="preserve"> de sales promoties worden geanalyseerd aan de hand van het werk van Raghubir, Inman en Grande, dan kunnen we verklaren waarom </w:t>
      </w:r>
      <w:r w:rsidR="00E9002C" w:rsidRPr="00CF0E0A">
        <w:rPr>
          <w:rFonts w:ascii="Arial" w:hAnsi="Arial"/>
        </w:rPr>
        <w:t>veel overige promotieacties zo succesvol waren</w:t>
      </w:r>
      <w:r w:rsidR="007F718F" w:rsidRPr="00CF0E0A">
        <w:rPr>
          <w:rFonts w:ascii="Arial" w:hAnsi="Arial"/>
        </w:rPr>
        <w:t xml:space="preserve">. </w:t>
      </w:r>
      <w:r w:rsidR="00E9002C" w:rsidRPr="00CF0E0A">
        <w:rPr>
          <w:rFonts w:ascii="Arial" w:hAnsi="Arial"/>
        </w:rPr>
        <w:t xml:space="preserve">Alle merken speelden met hun acties in op het economische effect van een promotie, namelijk de korting of het extra (gratis) product </w:t>
      </w:r>
      <w:r>
        <w:rPr>
          <w:rFonts w:ascii="Arial" w:hAnsi="Arial"/>
        </w:rPr>
        <w:t>wat</w:t>
      </w:r>
      <w:r w:rsidR="00E9002C" w:rsidRPr="00CF0E0A">
        <w:rPr>
          <w:rFonts w:ascii="Arial" w:hAnsi="Arial"/>
        </w:rPr>
        <w:t xml:space="preserve"> werd verkregen. De kortingen die doorgaans rond de 25% bedroegen hadden wisselend succes</w:t>
      </w:r>
      <w:r w:rsidR="00854B1C" w:rsidRPr="00CF0E0A">
        <w:rPr>
          <w:rFonts w:ascii="Arial" w:hAnsi="Arial"/>
        </w:rPr>
        <w:t xml:space="preserve"> en kunnen niet </w:t>
      </w:r>
      <w:r>
        <w:rPr>
          <w:rFonts w:ascii="Arial" w:hAnsi="Arial"/>
        </w:rPr>
        <w:t xml:space="preserve">op tegen de grote volumeacties </w:t>
      </w:r>
      <w:r w:rsidR="00854B1C" w:rsidRPr="00CF0E0A">
        <w:rPr>
          <w:rFonts w:ascii="Arial" w:hAnsi="Arial"/>
        </w:rPr>
        <w:t>die si</w:t>
      </w:r>
      <w:r>
        <w:rPr>
          <w:rFonts w:ascii="Arial" w:hAnsi="Arial"/>
        </w:rPr>
        <w:t>mpelweg een hoog</w:t>
      </w:r>
      <w:r w:rsidR="00854B1C" w:rsidRPr="00CF0E0A">
        <w:rPr>
          <w:rFonts w:ascii="Arial" w:hAnsi="Arial"/>
        </w:rPr>
        <w:t xml:space="preserve"> kortingspercentage bieden. Echter is het succes van de volumeacties te verklaren door het affectieve aspect. Een consument is erg gevoelig voor het woord ‘gratis’ tijdens een promotie en als het moet kiezen tussen 33% kortingsactie of een 2+1 actie, dan zal een consument eerder een irrationele keuze maken voor de volumeactie.</w:t>
      </w:r>
    </w:p>
    <w:p w:rsidR="00854B1C" w:rsidRPr="00CF0E0A" w:rsidRDefault="00854B1C" w:rsidP="00E9002C">
      <w:pPr>
        <w:pStyle w:val="NoSpacing"/>
        <w:spacing w:line="360" w:lineRule="auto"/>
        <w:rPr>
          <w:rFonts w:ascii="Arial" w:hAnsi="Arial"/>
        </w:rPr>
      </w:pPr>
      <w:r w:rsidRPr="00CF0E0A">
        <w:rPr>
          <w:rFonts w:ascii="Arial" w:hAnsi="Arial"/>
        </w:rPr>
        <w:t xml:space="preserve">Het succes van het informatieve aspect kan worden gehaald uit acties als de dagactie of de stickeractie. In deze actie word de consument ervan bewust gemaakt dat deze actie eenmalig is en dit zorgt ervoor dat de consument niet zal wachten tot een volgende actie, maar meteen een aankoop doet. </w:t>
      </w:r>
    </w:p>
    <w:p w:rsidR="00956009" w:rsidRPr="00CF0E0A" w:rsidRDefault="00956009" w:rsidP="00E9002C">
      <w:pPr>
        <w:pStyle w:val="NoSpacing"/>
        <w:spacing w:line="360" w:lineRule="auto"/>
        <w:rPr>
          <w:rFonts w:ascii="Arial" w:hAnsi="Arial"/>
        </w:rPr>
      </w:pPr>
    </w:p>
    <w:p w:rsidR="00956009" w:rsidRPr="00CF0E0A" w:rsidRDefault="00956009" w:rsidP="00E9002C">
      <w:pPr>
        <w:pStyle w:val="NoSpacing"/>
        <w:spacing w:line="360" w:lineRule="auto"/>
        <w:rPr>
          <w:rFonts w:ascii="Arial" w:hAnsi="Arial"/>
        </w:rPr>
      </w:pPr>
      <w:r w:rsidRPr="00CF0E0A">
        <w:rPr>
          <w:rFonts w:ascii="Arial" w:hAnsi="Arial"/>
        </w:rPr>
        <w:t xml:space="preserve">Om acties in </w:t>
      </w:r>
      <w:r w:rsidR="00925899">
        <w:rPr>
          <w:rFonts w:ascii="Arial" w:hAnsi="Arial"/>
        </w:rPr>
        <w:t xml:space="preserve">de </w:t>
      </w:r>
      <w:r w:rsidRPr="00CF0E0A">
        <w:rPr>
          <w:rFonts w:ascii="Arial" w:hAnsi="Arial"/>
        </w:rPr>
        <w:t>toekomst nog efficiënter te maken in deze industrie moet er meer gebruik gemaakt worden van het affectieve en informatieve aspect van een promotie. Deze twee aspecten moet</w:t>
      </w:r>
      <w:r w:rsidR="00925899">
        <w:rPr>
          <w:rFonts w:ascii="Arial" w:hAnsi="Arial"/>
        </w:rPr>
        <w:t>en het verminder</w:t>
      </w:r>
      <w:r w:rsidRPr="00CF0E0A">
        <w:rPr>
          <w:rFonts w:ascii="Arial" w:hAnsi="Arial"/>
        </w:rPr>
        <w:t>de economische effect kunnen compenseren, zodat de brand manager minder budget hoeft te besteden aan een actie. Het economische effect moet worden gehouden op een percentage tussen de 20% en 40%. Hogere percentages dan 40% zullen tot negatieve consumentenhouding leiden, omdat er dan wordt verondersteld dat de</w:t>
      </w:r>
      <w:r w:rsidR="00925899">
        <w:rPr>
          <w:rFonts w:ascii="Arial" w:hAnsi="Arial"/>
        </w:rPr>
        <w:t xml:space="preserve"> kwaliteit van slechte aard is. </w:t>
      </w:r>
      <w:r w:rsidRPr="00CF0E0A">
        <w:rPr>
          <w:rFonts w:ascii="Arial" w:hAnsi="Arial"/>
        </w:rPr>
        <w:t>Lagere percentages dan 20% zullen niet aantrekkelijk genoeg zijn om een consument over te halen een product aan te schaffen</w:t>
      </w:r>
      <w:r w:rsidR="00925899">
        <w:rPr>
          <w:rFonts w:ascii="Arial" w:hAnsi="Arial"/>
        </w:rPr>
        <w:t xml:space="preserve"> (Bitta, Monroe, McGinnes, 1981)</w:t>
      </w:r>
      <w:r w:rsidRPr="00CF0E0A">
        <w:rPr>
          <w:rFonts w:ascii="Arial" w:hAnsi="Arial"/>
        </w:rPr>
        <w:t xml:space="preserve">. </w:t>
      </w:r>
    </w:p>
    <w:p w:rsidR="00F001E8" w:rsidRDefault="00F001E8" w:rsidP="00E9002C">
      <w:pPr>
        <w:pStyle w:val="NoSpacing"/>
        <w:spacing w:line="360" w:lineRule="auto"/>
        <w:rPr>
          <w:rFonts w:ascii="Arial" w:hAnsi="Arial"/>
        </w:rPr>
      </w:pPr>
      <w:r w:rsidRPr="00CF0E0A">
        <w:rPr>
          <w:rFonts w:ascii="Arial" w:hAnsi="Arial"/>
        </w:rPr>
        <w:t xml:space="preserve">Het informatieve en affectieve aspect moet door de brand manager worden verhoogd door de features te veranderen van een actie. </w:t>
      </w:r>
      <w:r w:rsidR="00AC4145" w:rsidRPr="00CF0E0A">
        <w:rPr>
          <w:rFonts w:ascii="Arial" w:hAnsi="Arial"/>
        </w:rPr>
        <w:t>Dit kan worden bereikt door acties minder vaak toe te passen en er limieten aan te stellen. Door acties minder frequent te houden, zal het verrassingseffect voor de consumenten toenemen waardoor er niet gewa</w:t>
      </w:r>
      <w:r w:rsidR="008C4221" w:rsidRPr="00CF0E0A">
        <w:rPr>
          <w:rFonts w:ascii="Arial" w:hAnsi="Arial"/>
        </w:rPr>
        <w:t>cht zal worden tot er weer een</w:t>
      </w:r>
      <w:r w:rsidR="00AC4145" w:rsidRPr="00CF0E0A">
        <w:rPr>
          <w:rFonts w:ascii="Arial" w:hAnsi="Arial"/>
        </w:rPr>
        <w:t xml:space="preserve"> promotie is. </w:t>
      </w:r>
      <w:r w:rsidR="008C4221" w:rsidRPr="00CF0E0A">
        <w:rPr>
          <w:rFonts w:ascii="Arial" w:hAnsi="Arial"/>
        </w:rPr>
        <w:t xml:space="preserve"> Limieten kunnen </w:t>
      </w:r>
      <w:r w:rsidR="00925899">
        <w:rPr>
          <w:rFonts w:ascii="Arial" w:hAnsi="Arial"/>
        </w:rPr>
        <w:t xml:space="preserve">worden </w:t>
      </w:r>
      <w:r w:rsidR="008C4221" w:rsidRPr="00CF0E0A">
        <w:rPr>
          <w:rFonts w:ascii="Arial" w:hAnsi="Arial"/>
        </w:rPr>
        <w:t>gesteld door een prijsactie te verbinden aan tijdslimiet (zoals de dagactie), een aankooplimiet (bijvoorbeeld maximaal twee producten per klant)</w:t>
      </w:r>
      <w:r w:rsidR="00726D8D">
        <w:rPr>
          <w:rFonts w:ascii="Arial" w:hAnsi="Arial"/>
        </w:rPr>
        <w:t>, een assortimentslimiet (bijvoorbeeld alleen het kindersegment)</w:t>
      </w:r>
      <w:r w:rsidR="008C4221" w:rsidRPr="00CF0E0A">
        <w:rPr>
          <w:rFonts w:ascii="Arial" w:hAnsi="Arial"/>
        </w:rPr>
        <w:t xml:space="preserve"> of een koopconditie (korting alleen geldig vanaf €10,-). Het informatieve aspect moet altijd worden gemaximaliseerd door de klant ervan bewust te maken wat de reguliere prijs is, zodat het product niet zal worden gedevalueerd. Het affectieve effect kan worden vergroot door een actie altijd met een reden toe te passen. Uit de data is af te lezen dat merken grote actie</w:t>
      </w:r>
      <w:r w:rsidR="006244BE" w:rsidRPr="00CF0E0A">
        <w:rPr>
          <w:rFonts w:ascii="Arial" w:hAnsi="Arial"/>
        </w:rPr>
        <w:t>s meerdere malen per jaar toe</w:t>
      </w:r>
      <w:r w:rsidR="008C4221" w:rsidRPr="00CF0E0A">
        <w:rPr>
          <w:rFonts w:ascii="Arial" w:hAnsi="Arial"/>
        </w:rPr>
        <w:t xml:space="preserve"> passen. Indien </w:t>
      </w:r>
      <w:r w:rsidR="006244BE" w:rsidRPr="00CF0E0A">
        <w:rPr>
          <w:rFonts w:ascii="Arial" w:hAnsi="Arial"/>
        </w:rPr>
        <w:t>merken met de promotiestrategie meer op de emoties van de consument inspelen, zal dit effectiever zijn. Een merk moet een actie speciaal maken door het te verbinde</w:t>
      </w:r>
      <w:r w:rsidR="00955CCE" w:rsidRPr="00CF0E0A">
        <w:rPr>
          <w:rFonts w:ascii="Arial" w:hAnsi="Arial"/>
        </w:rPr>
        <w:t xml:space="preserve">n met een speciale gebeurtenis, zoals een </w:t>
      </w:r>
      <w:r w:rsidR="006244BE" w:rsidRPr="00CF0E0A">
        <w:rPr>
          <w:rFonts w:ascii="Arial" w:hAnsi="Arial"/>
        </w:rPr>
        <w:t>verjaardag van</w:t>
      </w:r>
      <w:r w:rsidR="00955CCE" w:rsidRPr="00CF0E0A">
        <w:rPr>
          <w:rFonts w:ascii="Arial" w:hAnsi="Arial"/>
        </w:rPr>
        <w:t xml:space="preserve"> het merk, of een andere reden zoals het belonen van loyale klanten. De klant krijgt zo het gevoel dat het wordt beloond voor het zijn van een trouwe klant en dit zal effectiever zijn dan het voeren van ‘gewone’ prijsacties.</w:t>
      </w:r>
    </w:p>
    <w:p w:rsidR="00186FCF" w:rsidRDefault="00F605C0" w:rsidP="00F605C0">
      <w:pPr>
        <w:pStyle w:val="NoSpacing"/>
        <w:spacing w:line="360" w:lineRule="auto"/>
        <w:rPr>
          <w:rFonts w:ascii="Arial" w:hAnsi="Arial"/>
        </w:rPr>
      </w:pPr>
      <w:r>
        <w:rPr>
          <w:rFonts w:ascii="Arial" w:hAnsi="Arial"/>
        </w:rPr>
        <w:t xml:space="preserve">Uit de data kan worden opgemerkt dat er in de tweede week  teruglopende verkopen zijn waar te nemen bij een actie die twee weken duurt. Dit kan worden voorkomen door </w:t>
      </w:r>
      <w:r w:rsidR="00186FCF">
        <w:rPr>
          <w:rFonts w:ascii="Arial" w:hAnsi="Arial"/>
        </w:rPr>
        <w:t>de actie te reduceren</w:t>
      </w:r>
      <w:r>
        <w:rPr>
          <w:rFonts w:ascii="Arial" w:hAnsi="Arial"/>
        </w:rPr>
        <w:t xml:space="preserve"> naar één week, omdat de consument de actiefolder slechts eens in de twee weken onder ogen krijgt. </w:t>
      </w:r>
      <w:r w:rsidR="00186FCF">
        <w:rPr>
          <w:rFonts w:ascii="Arial" w:hAnsi="Arial"/>
        </w:rPr>
        <w:t xml:space="preserve">Ook met deze limiet speelt de brand manager in op het informatieve en affectieve aspect. </w:t>
      </w:r>
    </w:p>
    <w:p w:rsidR="00186FCF" w:rsidRPr="00F1660F" w:rsidRDefault="00186FCF" w:rsidP="00F605C0">
      <w:pPr>
        <w:pStyle w:val="NoSpacing"/>
        <w:spacing w:line="360" w:lineRule="auto"/>
        <w:rPr>
          <w:rFonts w:ascii="Arial" w:hAnsi="Arial"/>
        </w:rPr>
      </w:pPr>
      <w:r>
        <w:rPr>
          <w:rFonts w:ascii="Arial" w:hAnsi="Arial"/>
        </w:rPr>
        <w:t>Zoals eerder vermeld is er in het laagseizoen (in de data waar te nemen als week 15 tot met 34) niet alleen een terugloop te zien qua verkopen, maar ook op het gebied van promotieacties. Door gebruik te maken van de bovenstaande theorie kunnen merken op deze periode inspelen door bijvoorbeeld een zomeractie te houden. Tijdens een ‘eenmalige’ (affectief) actie als deze kunnen brand managers de consument ervan overtuigen dat ook tijdens de zomerperiode vitamines een goede aanvulling zijn op de dagelijkse voeding (informatief). De</w:t>
      </w:r>
      <w:r w:rsidR="00726D8D">
        <w:rPr>
          <w:rFonts w:ascii="Arial" w:hAnsi="Arial"/>
        </w:rPr>
        <w:t>ze actie kan</w:t>
      </w:r>
      <w:r>
        <w:rPr>
          <w:rFonts w:ascii="Arial" w:hAnsi="Arial"/>
        </w:rPr>
        <w:t xml:space="preserve"> worden ondersteunt door een korting (economische aspect). </w:t>
      </w:r>
    </w:p>
    <w:p w:rsidR="00F605C0" w:rsidRPr="00CF0E0A" w:rsidRDefault="00F605C0" w:rsidP="00E9002C">
      <w:pPr>
        <w:pStyle w:val="NoSpacing"/>
        <w:spacing w:line="360" w:lineRule="auto"/>
        <w:rPr>
          <w:rFonts w:ascii="Arial" w:hAnsi="Arial"/>
        </w:rPr>
      </w:pPr>
    </w:p>
    <w:p w:rsidR="00955CCE" w:rsidRPr="00CF0E0A" w:rsidRDefault="00955CCE" w:rsidP="00E9002C">
      <w:pPr>
        <w:pStyle w:val="NoSpacing"/>
        <w:spacing w:line="360" w:lineRule="auto"/>
        <w:rPr>
          <w:rFonts w:ascii="Arial" w:hAnsi="Arial"/>
        </w:rPr>
      </w:pPr>
    </w:p>
    <w:p w:rsidR="00955CCE" w:rsidRPr="00CF0E0A" w:rsidRDefault="00955CCE" w:rsidP="00E9002C">
      <w:pPr>
        <w:pStyle w:val="NoSpacing"/>
        <w:spacing w:line="360" w:lineRule="auto"/>
        <w:rPr>
          <w:rFonts w:ascii="Arial" w:hAnsi="Arial"/>
        </w:rPr>
      </w:pPr>
    </w:p>
    <w:p w:rsidR="000B687E" w:rsidRDefault="000B687E" w:rsidP="00E9002C">
      <w:pPr>
        <w:pStyle w:val="NoSpacing"/>
        <w:spacing w:line="360" w:lineRule="auto"/>
        <w:rPr>
          <w:rFonts w:ascii="Arial" w:hAnsi="Arial"/>
          <w:u w:val="single"/>
        </w:rPr>
      </w:pPr>
    </w:p>
    <w:p w:rsidR="000B687E" w:rsidRDefault="000B687E" w:rsidP="00E9002C">
      <w:pPr>
        <w:pStyle w:val="NoSpacing"/>
        <w:spacing w:line="360" w:lineRule="auto"/>
        <w:rPr>
          <w:rFonts w:ascii="Arial" w:hAnsi="Arial"/>
          <w:u w:val="single"/>
        </w:rPr>
      </w:pPr>
    </w:p>
    <w:p w:rsidR="000B687E" w:rsidRDefault="000B687E" w:rsidP="00E9002C">
      <w:pPr>
        <w:pStyle w:val="NoSpacing"/>
        <w:spacing w:line="360" w:lineRule="auto"/>
        <w:rPr>
          <w:rFonts w:ascii="Arial" w:hAnsi="Arial"/>
          <w:u w:val="single"/>
        </w:rPr>
      </w:pPr>
    </w:p>
    <w:p w:rsidR="0007621D" w:rsidRDefault="0007621D" w:rsidP="00E9002C">
      <w:pPr>
        <w:pStyle w:val="NoSpacing"/>
        <w:spacing w:line="360" w:lineRule="auto"/>
        <w:rPr>
          <w:rFonts w:ascii="Arial" w:hAnsi="Arial"/>
          <w:u w:val="single"/>
        </w:rPr>
      </w:pPr>
    </w:p>
    <w:p w:rsidR="0007621D" w:rsidRDefault="0007621D" w:rsidP="00E9002C">
      <w:pPr>
        <w:pStyle w:val="NoSpacing"/>
        <w:spacing w:line="360" w:lineRule="auto"/>
        <w:rPr>
          <w:rFonts w:ascii="Arial" w:hAnsi="Arial"/>
          <w:u w:val="single"/>
        </w:rPr>
      </w:pPr>
    </w:p>
    <w:p w:rsidR="0007621D" w:rsidRDefault="0007621D" w:rsidP="00E9002C">
      <w:pPr>
        <w:pStyle w:val="NoSpacing"/>
        <w:spacing w:line="360" w:lineRule="auto"/>
        <w:rPr>
          <w:rFonts w:ascii="Arial" w:hAnsi="Arial"/>
          <w:u w:val="single"/>
        </w:rPr>
      </w:pPr>
    </w:p>
    <w:p w:rsidR="0007621D" w:rsidRDefault="0007621D" w:rsidP="00E9002C">
      <w:pPr>
        <w:pStyle w:val="NoSpacing"/>
        <w:spacing w:line="360" w:lineRule="auto"/>
        <w:rPr>
          <w:rFonts w:ascii="Arial" w:hAnsi="Arial"/>
          <w:u w:val="single"/>
        </w:rPr>
      </w:pPr>
    </w:p>
    <w:p w:rsidR="0007621D" w:rsidRDefault="0007621D" w:rsidP="00E9002C">
      <w:pPr>
        <w:pStyle w:val="NoSpacing"/>
        <w:spacing w:line="360" w:lineRule="auto"/>
        <w:rPr>
          <w:rFonts w:ascii="Arial" w:hAnsi="Arial"/>
          <w:u w:val="single"/>
        </w:rPr>
      </w:pPr>
    </w:p>
    <w:p w:rsidR="0007621D" w:rsidRDefault="0007621D" w:rsidP="00E9002C">
      <w:pPr>
        <w:pStyle w:val="NoSpacing"/>
        <w:spacing w:line="360" w:lineRule="auto"/>
        <w:rPr>
          <w:rFonts w:ascii="Arial" w:hAnsi="Arial"/>
          <w:u w:val="single"/>
        </w:rPr>
      </w:pPr>
    </w:p>
    <w:p w:rsidR="0007621D" w:rsidRDefault="0007621D" w:rsidP="00E9002C">
      <w:pPr>
        <w:pStyle w:val="NoSpacing"/>
        <w:spacing w:line="360" w:lineRule="auto"/>
        <w:rPr>
          <w:rFonts w:ascii="Arial" w:hAnsi="Arial"/>
          <w:u w:val="single"/>
        </w:rPr>
      </w:pPr>
    </w:p>
    <w:p w:rsidR="0007621D" w:rsidRDefault="0007621D" w:rsidP="00E9002C">
      <w:pPr>
        <w:pStyle w:val="NoSpacing"/>
        <w:spacing w:line="360" w:lineRule="auto"/>
        <w:rPr>
          <w:rFonts w:ascii="Arial" w:hAnsi="Arial"/>
          <w:u w:val="single"/>
        </w:rPr>
      </w:pPr>
    </w:p>
    <w:p w:rsidR="0007621D" w:rsidRDefault="0007621D" w:rsidP="00E9002C">
      <w:pPr>
        <w:pStyle w:val="NoSpacing"/>
        <w:spacing w:line="360" w:lineRule="auto"/>
        <w:rPr>
          <w:rFonts w:ascii="Arial" w:hAnsi="Arial"/>
          <w:u w:val="single"/>
        </w:rPr>
      </w:pPr>
    </w:p>
    <w:p w:rsidR="000B238B" w:rsidRDefault="000B238B" w:rsidP="00E9002C">
      <w:pPr>
        <w:pStyle w:val="NoSpacing"/>
        <w:spacing w:line="360" w:lineRule="auto"/>
        <w:rPr>
          <w:rFonts w:ascii="Arial" w:hAnsi="Arial"/>
          <w:u w:val="single"/>
        </w:rPr>
      </w:pPr>
    </w:p>
    <w:p w:rsidR="0007621D" w:rsidRDefault="0007621D" w:rsidP="00E9002C">
      <w:pPr>
        <w:pStyle w:val="NoSpacing"/>
        <w:spacing w:line="360" w:lineRule="auto"/>
        <w:rPr>
          <w:rFonts w:ascii="Arial" w:hAnsi="Arial"/>
          <w:u w:val="single"/>
        </w:rPr>
      </w:pPr>
    </w:p>
    <w:p w:rsidR="00955CCE" w:rsidRPr="00620DC1" w:rsidRDefault="00955CCE" w:rsidP="00620DC1">
      <w:pPr>
        <w:pStyle w:val="Heading1"/>
        <w:numPr>
          <w:ilvl w:val="0"/>
          <w:numId w:val="17"/>
        </w:numPr>
        <w:rPr>
          <w:color w:val="auto"/>
          <w:sz w:val="32"/>
          <w:szCs w:val="32"/>
        </w:rPr>
      </w:pPr>
      <w:bookmarkStart w:id="14" w:name="_Toc326836866"/>
      <w:r w:rsidRPr="00620DC1">
        <w:rPr>
          <w:color w:val="auto"/>
          <w:sz w:val="32"/>
          <w:szCs w:val="32"/>
        </w:rPr>
        <w:t>Conclusie</w:t>
      </w:r>
      <w:bookmarkEnd w:id="14"/>
    </w:p>
    <w:p w:rsidR="00955CCE" w:rsidRPr="00CF0E0A" w:rsidRDefault="00955CCE" w:rsidP="00E9002C">
      <w:pPr>
        <w:pStyle w:val="NoSpacing"/>
        <w:spacing w:line="360" w:lineRule="auto"/>
        <w:rPr>
          <w:rFonts w:ascii="Arial" w:hAnsi="Arial"/>
          <w:u w:val="single"/>
        </w:rPr>
      </w:pPr>
    </w:p>
    <w:p w:rsidR="00CF0E0A" w:rsidRDefault="00955CCE" w:rsidP="00E9002C">
      <w:pPr>
        <w:pStyle w:val="NoSpacing"/>
        <w:spacing w:line="360" w:lineRule="auto"/>
        <w:rPr>
          <w:rFonts w:ascii="Arial" w:hAnsi="Arial"/>
        </w:rPr>
      </w:pPr>
      <w:r w:rsidRPr="00CF0E0A">
        <w:rPr>
          <w:rFonts w:ascii="Arial" w:hAnsi="Arial"/>
        </w:rPr>
        <w:t>De markt van multivitaminen kan worden opgedeeld in de segmenten baby’s, peuters, kinderen, jongeren, volwassenen, senioren</w:t>
      </w:r>
      <w:r w:rsidR="00CF0E0A">
        <w:rPr>
          <w:rFonts w:ascii="Arial" w:hAnsi="Arial"/>
        </w:rPr>
        <w:t xml:space="preserve">, sporters en zwangere vrouwen die allen behoefte hebben aan een verschillend vitaminesupplement. De grootste bedreigingen voor deze markt zijn de opkomende concurrentie, negatieve publiciteit in de media en wetenschappelijk onderzoek dat uitwijst dat het slikken van vitaminen zinloos is. De kansen in de markt zijn de positieve werking van Vitamine C, de toenemende ongezonde leefstijl onder de Nederlandse bevolking en de internetverkopen. </w:t>
      </w:r>
    </w:p>
    <w:p w:rsidR="00CF0E0A" w:rsidRDefault="00CF0E0A" w:rsidP="00E9002C">
      <w:pPr>
        <w:pStyle w:val="NoSpacing"/>
        <w:spacing w:line="360" w:lineRule="auto"/>
        <w:rPr>
          <w:rFonts w:ascii="Arial" w:hAnsi="Arial"/>
        </w:rPr>
      </w:pPr>
    </w:p>
    <w:p w:rsidR="00202FEC" w:rsidRDefault="00202FEC" w:rsidP="00202FEC">
      <w:pPr>
        <w:autoSpaceDE w:val="0"/>
        <w:autoSpaceDN w:val="0"/>
        <w:adjustRightInd w:val="0"/>
        <w:spacing w:after="0" w:line="360" w:lineRule="auto"/>
        <w:rPr>
          <w:rFonts w:ascii="Arial" w:hAnsi="Arial"/>
        </w:rPr>
      </w:pPr>
      <w:r w:rsidRPr="00CF0E0A">
        <w:rPr>
          <w:rFonts w:ascii="Arial" w:eastAsia="SymbolMT" w:hAnsi="Arial"/>
        </w:rPr>
        <w:t>Sales promoties kunnen worden gedefinieerd als korte termijn prikkelingen direct gericht op consumenten (Raghubir, Inman &amp; Marshall, 1996)</w:t>
      </w:r>
      <w:r>
        <w:rPr>
          <w:rFonts w:ascii="Arial" w:eastAsia="SymbolMT" w:hAnsi="Arial"/>
        </w:rPr>
        <w:t xml:space="preserve"> en</w:t>
      </w:r>
      <w:r w:rsidRPr="00CF0E0A">
        <w:rPr>
          <w:rFonts w:ascii="Arial" w:eastAsia="SymbolMT" w:hAnsi="Arial"/>
        </w:rPr>
        <w:t xml:space="preserve"> zorgen voor een tijdelijke verbetering van de prijs/ waarde</w:t>
      </w:r>
      <w:r w:rsidR="00726D8D">
        <w:rPr>
          <w:rFonts w:ascii="Arial" w:eastAsia="SymbolMT" w:hAnsi="Arial"/>
        </w:rPr>
        <w:t>ver</w:t>
      </w:r>
      <w:r w:rsidRPr="00CF0E0A">
        <w:rPr>
          <w:rFonts w:ascii="Arial" w:eastAsia="SymbolMT" w:hAnsi="Arial"/>
        </w:rPr>
        <w:t xml:space="preserve">houding van een product. Het wordt door een bedrijf ingezet om het verkoopproces te versnellen en op korte termijn grotere verkopen te realiseren (Luyten &amp; Nagtzaam, 2005). </w:t>
      </w:r>
      <w:r w:rsidR="00CF0E0A">
        <w:rPr>
          <w:rFonts w:ascii="Arial" w:hAnsi="Arial"/>
        </w:rPr>
        <w:t xml:space="preserve">De multivitaminemarkt is een erg prijs- en promotiegevoelige industrie waarin acht belangrijke spelers actief zijn. Die spelers zijn (van groot naar klein): Davitamon, Private Label, Dagravit, Supradyn, Centrum, Optimax, Sunwell en Axium. </w:t>
      </w:r>
      <w:r w:rsidR="00405F31">
        <w:rPr>
          <w:rFonts w:ascii="Arial" w:hAnsi="Arial"/>
        </w:rPr>
        <w:t xml:space="preserve">De spelers proberen hun producten te differentiëren om zich zo te onderscheiden van de concurrentie.  </w:t>
      </w:r>
    </w:p>
    <w:p w:rsidR="00F10C8A" w:rsidRDefault="00F10C8A" w:rsidP="00202FEC">
      <w:pPr>
        <w:autoSpaceDE w:val="0"/>
        <w:autoSpaceDN w:val="0"/>
        <w:adjustRightInd w:val="0"/>
        <w:spacing w:after="0" w:line="360" w:lineRule="auto"/>
        <w:rPr>
          <w:rFonts w:ascii="Arial" w:hAnsi="Arial"/>
        </w:rPr>
      </w:pPr>
      <w:r>
        <w:rPr>
          <w:rFonts w:ascii="Arial" w:hAnsi="Arial"/>
        </w:rPr>
        <w:t xml:space="preserve">In de markt van de multivitaminen kan er een onderscheid worden gemaakt tussen de low-equity merken (Private Label) en de high-equity merken (de resterende merken). </w:t>
      </w:r>
    </w:p>
    <w:p w:rsidR="00F10C8A" w:rsidRDefault="00F10C8A" w:rsidP="00202FEC">
      <w:pPr>
        <w:autoSpaceDE w:val="0"/>
        <w:autoSpaceDN w:val="0"/>
        <w:adjustRightInd w:val="0"/>
        <w:spacing w:after="0" w:line="360" w:lineRule="auto"/>
        <w:rPr>
          <w:rFonts w:ascii="Arial" w:hAnsi="Arial"/>
        </w:rPr>
      </w:pPr>
    </w:p>
    <w:p w:rsidR="00E77DCE" w:rsidRDefault="00E77DCE" w:rsidP="00202FEC">
      <w:pPr>
        <w:autoSpaceDE w:val="0"/>
        <w:autoSpaceDN w:val="0"/>
        <w:adjustRightInd w:val="0"/>
        <w:spacing w:after="0" w:line="360" w:lineRule="auto"/>
        <w:rPr>
          <w:rFonts w:ascii="Arial" w:hAnsi="Arial"/>
        </w:rPr>
      </w:pPr>
      <w:r>
        <w:rPr>
          <w:rFonts w:ascii="Arial" w:hAnsi="Arial"/>
        </w:rPr>
        <w:t>Promotieacties zijn er verschillende vormen waarbij er onderscheid kan worden gemaakt tussen prijsgerichte acties (kortingsacties, coupons, terugbetaalacties, productplusacties en joint promoties) en niet- prijsgerichte acties (competities, samples en premiums).</w:t>
      </w:r>
    </w:p>
    <w:p w:rsidR="00F10C8A" w:rsidRDefault="00F10C8A" w:rsidP="00202FEC">
      <w:pPr>
        <w:autoSpaceDE w:val="0"/>
        <w:autoSpaceDN w:val="0"/>
        <w:adjustRightInd w:val="0"/>
        <w:spacing w:after="0" w:line="360" w:lineRule="auto"/>
        <w:rPr>
          <w:rFonts w:ascii="Arial" w:hAnsi="Arial"/>
        </w:rPr>
      </w:pPr>
      <w:r>
        <w:rPr>
          <w:rFonts w:ascii="Arial" w:hAnsi="Arial"/>
        </w:rPr>
        <w:t>De onderzochte promotieacties</w:t>
      </w:r>
      <w:r w:rsidR="00C70CBD">
        <w:rPr>
          <w:rFonts w:ascii="Arial" w:hAnsi="Arial"/>
        </w:rPr>
        <w:t xml:space="preserve"> die in 2011 werden gehouden</w:t>
      </w:r>
      <w:r>
        <w:rPr>
          <w:rFonts w:ascii="Arial" w:hAnsi="Arial"/>
        </w:rPr>
        <w:t xml:space="preserve"> bij alle winkels van Etos en Kruidvat waren vooral ‘productplus’-actie</w:t>
      </w:r>
      <w:r w:rsidR="00C70CBD">
        <w:rPr>
          <w:rFonts w:ascii="Arial" w:hAnsi="Arial"/>
        </w:rPr>
        <w:t>s</w:t>
      </w:r>
      <w:r>
        <w:rPr>
          <w:rFonts w:ascii="Arial" w:hAnsi="Arial"/>
        </w:rPr>
        <w:t>, waar een consument bij aankoop van een product een gratis product cadeau kr</w:t>
      </w:r>
      <w:r w:rsidR="00C70CBD">
        <w:rPr>
          <w:rFonts w:ascii="Arial" w:hAnsi="Arial"/>
        </w:rPr>
        <w:t>eeg</w:t>
      </w:r>
      <w:r>
        <w:rPr>
          <w:rFonts w:ascii="Arial" w:hAnsi="Arial"/>
        </w:rPr>
        <w:t>, en kortingsacties waar</w:t>
      </w:r>
      <w:r w:rsidR="00C70CBD">
        <w:rPr>
          <w:rFonts w:ascii="Arial" w:hAnsi="Arial"/>
        </w:rPr>
        <w:t>bij</w:t>
      </w:r>
      <w:r>
        <w:rPr>
          <w:rFonts w:ascii="Arial" w:hAnsi="Arial"/>
        </w:rPr>
        <w:t xml:space="preserve"> een consument een kortingspercentage </w:t>
      </w:r>
      <w:r w:rsidR="00C70CBD">
        <w:rPr>
          <w:rFonts w:ascii="Arial" w:hAnsi="Arial"/>
        </w:rPr>
        <w:t>kreeg</w:t>
      </w:r>
      <w:r>
        <w:rPr>
          <w:rFonts w:ascii="Arial" w:hAnsi="Arial"/>
        </w:rPr>
        <w:t xml:space="preserve">. </w:t>
      </w:r>
      <w:r w:rsidR="007850D2">
        <w:rPr>
          <w:rFonts w:ascii="Arial" w:hAnsi="Arial"/>
        </w:rPr>
        <w:t xml:space="preserve">De meest succesvolle acties waren de Kruidvat Categorie-actie (waar alle merken participeerden), de volumeacties van Dagravit en de Etos Dagactie van Davitamon. Minder succesvolle acties </w:t>
      </w:r>
      <w:r w:rsidR="00C70CBD">
        <w:rPr>
          <w:rFonts w:ascii="Arial" w:hAnsi="Arial"/>
        </w:rPr>
        <w:t>waren</w:t>
      </w:r>
      <w:r w:rsidR="007850D2">
        <w:rPr>
          <w:rFonts w:ascii="Arial" w:hAnsi="Arial"/>
        </w:rPr>
        <w:t xml:space="preserve"> de ‘Stapelkorting’ van Centrum en Dagravit, de ‘productplus’ acties waarbij de consument een kleine verpakking gratis kr</w:t>
      </w:r>
      <w:r w:rsidR="00C70CBD">
        <w:rPr>
          <w:rFonts w:ascii="Arial" w:hAnsi="Arial"/>
        </w:rPr>
        <w:t>eeg</w:t>
      </w:r>
      <w:r w:rsidR="007850D2">
        <w:rPr>
          <w:rFonts w:ascii="Arial" w:hAnsi="Arial"/>
        </w:rPr>
        <w:t xml:space="preserve"> bij aankoop van een grote verpakking (Centrum en Supradyn) en de kortingsactie</w:t>
      </w:r>
      <w:r w:rsidR="00C70CBD">
        <w:rPr>
          <w:rFonts w:ascii="Arial" w:hAnsi="Arial"/>
        </w:rPr>
        <w:t>s</w:t>
      </w:r>
      <w:r w:rsidR="007850D2">
        <w:rPr>
          <w:rFonts w:ascii="Arial" w:hAnsi="Arial"/>
        </w:rPr>
        <w:t xml:space="preserve"> waarbij een vast percentage w</w:t>
      </w:r>
      <w:r w:rsidR="00C70CBD">
        <w:rPr>
          <w:rFonts w:ascii="Arial" w:hAnsi="Arial"/>
        </w:rPr>
        <w:t>erd</w:t>
      </w:r>
      <w:r w:rsidR="007850D2">
        <w:rPr>
          <w:rFonts w:ascii="Arial" w:hAnsi="Arial"/>
        </w:rPr>
        <w:t xml:space="preserve"> gegeven.  </w:t>
      </w:r>
    </w:p>
    <w:p w:rsidR="00FF2BD0" w:rsidRDefault="00FF2BD0" w:rsidP="00202FEC">
      <w:pPr>
        <w:autoSpaceDE w:val="0"/>
        <w:autoSpaceDN w:val="0"/>
        <w:adjustRightInd w:val="0"/>
        <w:spacing w:after="0" w:line="360" w:lineRule="auto"/>
        <w:rPr>
          <w:rFonts w:ascii="Arial" w:hAnsi="Arial"/>
        </w:rPr>
      </w:pPr>
      <w:r>
        <w:rPr>
          <w:rFonts w:ascii="Arial" w:hAnsi="Arial"/>
        </w:rPr>
        <w:t xml:space="preserve">Uit de data is waar te nemen dat </w:t>
      </w:r>
      <w:r w:rsidR="00C70CBD">
        <w:rPr>
          <w:rFonts w:ascii="Arial" w:hAnsi="Arial"/>
        </w:rPr>
        <w:t>wanneer</w:t>
      </w:r>
      <w:r>
        <w:rPr>
          <w:rFonts w:ascii="Arial" w:hAnsi="Arial"/>
        </w:rPr>
        <w:t xml:space="preserve"> er veel grote volumeacties (1+1 gratis of 2+2 gratis) worden gehouden, </w:t>
      </w:r>
      <w:r w:rsidR="00137509">
        <w:rPr>
          <w:rFonts w:ascii="Arial" w:hAnsi="Arial"/>
        </w:rPr>
        <w:t xml:space="preserve">bij hetzelfde merk </w:t>
      </w:r>
      <w:r w:rsidR="00C70CBD">
        <w:rPr>
          <w:rFonts w:ascii="Arial" w:hAnsi="Arial"/>
        </w:rPr>
        <w:t xml:space="preserve">kleine kortingsacties (25% korting) </w:t>
      </w:r>
      <w:r>
        <w:rPr>
          <w:rFonts w:ascii="Arial" w:hAnsi="Arial"/>
        </w:rPr>
        <w:t xml:space="preserve">nauwelijks effect meer hebben. </w:t>
      </w:r>
      <w:r w:rsidR="00137509">
        <w:rPr>
          <w:rFonts w:ascii="Arial" w:hAnsi="Arial"/>
        </w:rPr>
        <w:t xml:space="preserve">Consumenten worden dan als het ware getraind om te wachten op de volgende grote actie en stellen hun aankoop uit of kopen extra veel in tijdens de acties (‘forward buying’). Een ander opvallend detail is dat de acties die twee weken lopen, in de eerste week een grote ‘liftfactor’ (piek) </w:t>
      </w:r>
      <w:r w:rsidR="00C70CBD">
        <w:rPr>
          <w:rFonts w:ascii="Arial" w:hAnsi="Arial"/>
        </w:rPr>
        <w:t>vertonen en in de tweede week</w:t>
      </w:r>
      <w:r w:rsidR="00137509">
        <w:rPr>
          <w:rFonts w:ascii="Arial" w:hAnsi="Arial"/>
        </w:rPr>
        <w:t xml:space="preserve"> een terugval kennen. Dit komt doordat de actie in de eerste week wordt gepromoot door de folder die eens per twee weken uitkomt. </w:t>
      </w:r>
    </w:p>
    <w:p w:rsidR="00137509" w:rsidRDefault="00137509" w:rsidP="00202FEC">
      <w:pPr>
        <w:autoSpaceDE w:val="0"/>
        <w:autoSpaceDN w:val="0"/>
        <w:adjustRightInd w:val="0"/>
        <w:spacing w:after="0" w:line="360" w:lineRule="auto"/>
        <w:rPr>
          <w:rFonts w:ascii="Arial" w:hAnsi="Arial"/>
        </w:rPr>
      </w:pPr>
      <w:r>
        <w:rPr>
          <w:rFonts w:ascii="Arial" w:hAnsi="Arial"/>
        </w:rPr>
        <w:t xml:space="preserve">Een laatst opvallend detail is dat er een sterke afname in de acties is waar te nemen in de weken 15 tot en met 34, wat kan worden gezien als het laagseizoen. </w:t>
      </w:r>
    </w:p>
    <w:p w:rsidR="00137509" w:rsidRDefault="00137509" w:rsidP="00202FEC">
      <w:pPr>
        <w:autoSpaceDE w:val="0"/>
        <w:autoSpaceDN w:val="0"/>
        <w:adjustRightInd w:val="0"/>
        <w:spacing w:after="0" w:line="360" w:lineRule="auto"/>
        <w:rPr>
          <w:rFonts w:ascii="Arial" w:hAnsi="Arial"/>
        </w:rPr>
      </w:pPr>
    </w:p>
    <w:p w:rsidR="00137509" w:rsidRDefault="00765B2A" w:rsidP="00202FEC">
      <w:pPr>
        <w:autoSpaceDE w:val="0"/>
        <w:autoSpaceDN w:val="0"/>
        <w:adjustRightInd w:val="0"/>
        <w:spacing w:after="0" w:line="360" w:lineRule="auto"/>
        <w:rPr>
          <w:rFonts w:ascii="Arial" w:eastAsia="SymbolMT" w:hAnsi="Arial"/>
        </w:rPr>
      </w:pPr>
      <w:r>
        <w:rPr>
          <w:rFonts w:ascii="Arial" w:hAnsi="Arial"/>
        </w:rPr>
        <w:t>Zowel voor de consument als voor het merk zijn er voordelen die een promotieactie met zich meebrengt. Consumentenvoordelen kunnen worden onderverdeeld in nuts- en hedonische voordelen. Nutsvoordelen</w:t>
      </w:r>
      <w:r w:rsidR="00E77DCE">
        <w:rPr>
          <w:rFonts w:ascii="Arial" w:hAnsi="Arial"/>
        </w:rPr>
        <w:t xml:space="preserve"> helpen de consument om</w:t>
      </w:r>
      <w:r w:rsidR="00E77DCE" w:rsidRPr="00CF0E0A">
        <w:rPr>
          <w:rFonts w:ascii="Arial" w:eastAsia="SymbolMT" w:hAnsi="Arial"/>
        </w:rPr>
        <w:t xml:space="preserve"> efficiënt het beste product </w:t>
      </w:r>
      <w:r w:rsidR="00E77DCE">
        <w:rPr>
          <w:rFonts w:ascii="Arial" w:eastAsia="SymbolMT" w:hAnsi="Arial"/>
        </w:rPr>
        <w:t>te vinden om te kopen in de vorm van financiële-, kwaliteit- en gemaksvoordelen. Hedonische voordelen creëren ent</w:t>
      </w:r>
      <w:r w:rsidR="00C70CBD">
        <w:rPr>
          <w:rFonts w:ascii="Arial" w:eastAsia="SymbolMT" w:hAnsi="Arial"/>
        </w:rPr>
        <w:t>ertainment en verhogen het zelf</w:t>
      </w:r>
      <w:r w:rsidR="00E77DCE">
        <w:rPr>
          <w:rFonts w:ascii="Arial" w:eastAsia="SymbolMT" w:hAnsi="Arial"/>
        </w:rPr>
        <w:t xml:space="preserve">respect van de consument in de vorm van verkennings- en amusementsvoordelen. Het voordeel van waarde-uitdrukking is zowel een nuts- als hedonisch voordeel. </w:t>
      </w:r>
    </w:p>
    <w:p w:rsidR="00955CCE" w:rsidRDefault="00E77DCE" w:rsidP="00202FEC">
      <w:pPr>
        <w:autoSpaceDE w:val="0"/>
        <w:autoSpaceDN w:val="0"/>
        <w:adjustRightInd w:val="0"/>
        <w:spacing w:after="0" w:line="360" w:lineRule="auto"/>
        <w:rPr>
          <w:rFonts w:ascii="Arial" w:eastAsia="SymbolMT" w:hAnsi="Arial"/>
        </w:rPr>
      </w:pPr>
      <w:r>
        <w:rPr>
          <w:rFonts w:ascii="Arial" w:eastAsia="SymbolMT" w:hAnsi="Arial"/>
        </w:rPr>
        <w:t xml:space="preserve">Naast een toename in de verkopen brengt een actie ook voor het gepromote merk </w:t>
      </w:r>
      <w:r w:rsidR="00C70CBD">
        <w:rPr>
          <w:rFonts w:ascii="Arial" w:eastAsia="SymbolMT" w:hAnsi="Arial"/>
        </w:rPr>
        <w:t>veel</w:t>
      </w:r>
      <w:r>
        <w:rPr>
          <w:rFonts w:ascii="Arial" w:eastAsia="SymbolMT" w:hAnsi="Arial"/>
        </w:rPr>
        <w:t xml:space="preserve"> voordelen met zich mee. Zo creëert een p</w:t>
      </w:r>
      <w:r w:rsidR="00DF6271">
        <w:rPr>
          <w:rFonts w:ascii="Arial" w:eastAsia="SymbolMT" w:hAnsi="Arial"/>
        </w:rPr>
        <w:t xml:space="preserve">romotieactie brand awareness, stimuleert het ‘trial’ en helpen acties om seizoenspatronen glad te strijken. Ook kunnen promotieacties met een advertentiecampagne worden verbonden, kan er informatie worden verzameld en worden de acties van de concurrentie overschaduwd. </w:t>
      </w:r>
    </w:p>
    <w:p w:rsidR="00DF6271" w:rsidRDefault="00DF6271" w:rsidP="00202FEC">
      <w:pPr>
        <w:autoSpaceDE w:val="0"/>
        <w:autoSpaceDN w:val="0"/>
        <w:adjustRightInd w:val="0"/>
        <w:spacing w:after="0" w:line="360" w:lineRule="auto"/>
        <w:rPr>
          <w:rFonts w:ascii="Arial" w:eastAsia="SymbolMT" w:hAnsi="Arial"/>
        </w:rPr>
      </w:pPr>
    </w:p>
    <w:p w:rsidR="001B33FC" w:rsidRDefault="001B33FC" w:rsidP="00202FEC">
      <w:pPr>
        <w:autoSpaceDE w:val="0"/>
        <w:autoSpaceDN w:val="0"/>
        <w:adjustRightInd w:val="0"/>
        <w:spacing w:after="0" w:line="360" w:lineRule="auto"/>
        <w:rPr>
          <w:rFonts w:ascii="Arial" w:eastAsia="SymbolMT" w:hAnsi="Arial"/>
        </w:rPr>
      </w:pPr>
      <w:r>
        <w:rPr>
          <w:rFonts w:ascii="Arial" w:eastAsia="SymbolMT" w:hAnsi="Arial"/>
        </w:rPr>
        <w:t xml:space="preserve">De efficiëntie van promoties kan worden geanalyseerd door middel van het CWL-raamwerk en de theorie van Raghubir, Inman en Grande. Met behulp van het CWL-raamwerk kan worden geconcludeerd dat merken in de multivitaminenmarkt in moeten spelen op de nutsvoordelen, omdat een vitaminepil een nutsproduct is. Daarnaast concluderen Chandon, Wansink en Laurant dat het houden van promotieacties voor een low-equity merk overbodig is, omdat de consumenten van high-equity merken nooit bereikt kunnen merken. </w:t>
      </w:r>
    </w:p>
    <w:p w:rsidR="001B33FC" w:rsidRDefault="001B33FC" w:rsidP="00202FEC">
      <w:pPr>
        <w:autoSpaceDE w:val="0"/>
        <w:autoSpaceDN w:val="0"/>
        <w:adjustRightInd w:val="0"/>
        <w:spacing w:after="0" w:line="360" w:lineRule="auto"/>
        <w:rPr>
          <w:rFonts w:ascii="Arial" w:eastAsia="SymbolMT" w:hAnsi="Arial"/>
        </w:rPr>
      </w:pPr>
      <w:r>
        <w:rPr>
          <w:rFonts w:ascii="Arial" w:eastAsia="SymbolMT" w:hAnsi="Arial"/>
        </w:rPr>
        <w:t xml:space="preserve">Volgens Raghubir, Inman en Grande zal de efficiëntie van een promotieactie stijgen </w:t>
      </w:r>
      <w:r w:rsidR="00C70CBD">
        <w:rPr>
          <w:rFonts w:ascii="Arial" w:eastAsia="SymbolMT" w:hAnsi="Arial"/>
        </w:rPr>
        <w:t xml:space="preserve">wanneer </w:t>
      </w:r>
      <w:r>
        <w:rPr>
          <w:rFonts w:ascii="Arial" w:eastAsia="SymbolMT" w:hAnsi="Arial"/>
        </w:rPr>
        <w:t xml:space="preserve"> drie aspecten (economisch, informatief en affectief) goed worden verdeeld. De brand manager moet zorgen dat het informatieve en affectieve aspect wordt gemaximaliseerd zodat er zo min mogelijk geld moet worden uitgegeven aan het economische deel van een promotieactie. </w:t>
      </w:r>
    </w:p>
    <w:p w:rsidR="001B33FC" w:rsidRDefault="001B33FC" w:rsidP="00202FEC">
      <w:pPr>
        <w:autoSpaceDE w:val="0"/>
        <w:autoSpaceDN w:val="0"/>
        <w:adjustRightInd w:val="0"/>
        <w:spacing w:after="0" w:line="360" w:lineRule="auto"/>
        <w:rPr>
          <w:rFonts w:ascii="Arial" w:eastAsia="SymbolMT" w:hAnsi="Arial"/>
        </w:rPr>
      </w:pPr>
    </w:p>
    <w:p w:rsidR="001B33FC" w:rsidRPr="00202FEC" w:rsidRDefault="001B33FC" w:rsidP="00202FEC">
      <w:pPr>
        <w:autoSpaceDE w:val="0"/>
        <w:autoSpaceDN w:val="0"/>
        <w:adjustRightInd w:val="0"/>
        <w:spacing w:after="0" w:line="360" w:lineRule="auto"/>
        <w:rPr>
          <w:rFonts w:ascii="Arial" w:eastAsia="SymbolMT" w:hAnsi="Arial"/>
        </w:rPr>
      </w:pPr>
      <w:r>
        <w:rPr>
          <w:rFonts w:ascii="Arial" w:eastAsia="SymbolMT" w:hAnsi="Arial"/>
        </w:rPr>
        <w:t>Specifiek voor de markt van multivitaminen betekent dit dat de merken volgens het CWL-raamwerk op de goe</w:t>
      </w:r>
      <w:r w:rsidR="00F1660F">
        <w:rPr>
          <w:rFonts w:ascii="Arial" w:eastAsia="SymbolMT" w:hAnsi="Arial"/>
        </w:rPr>
        <w:t>de weg zijn. Er worden voornamelijk acties gehouden die gericht zijn op de financiële-, kwaliteits- en gemaksvoordelen. Voor het private label merk kan worden geconcludeerd dat het voeren van promotieacties nauwelijks effect</w:t>
      </w:r>
      <w:r w:rsidR="00C70CBD">
        <w:rPr>
          <w:rFonts w:ascii="Arial" w:eastAsia="SymbolMT" w:hAnsi="Arial"/>
        </w:rPr>
        <w:t xml:space="preserve"> heeft. Deze merken doen er </w:t>
      </w:r>
      <w:r w:rsidR="00F1660F">
        <w:rPr>
          <w:rFonts w:ascii="Arial" w:eastAsia="SymbolMT" w:hAnsi="Arial"/>
        </w:rPr>
        <w:t xml:space="preserve">beter aan om een strategie te volgen </w:t>
      </w:r>
      <w:r w:rsidR="00C70CBD">
        <w:rPr>
          <w:rFonts w:ascii="Arial" w:eastAsia="SymbolMT" w:hAnsi="Arial"/>
        </w:rPr>
        <w:t>van</w:t>
      </w:r>
      <w:r w:rsidR="00F1660F">
        <w:rPr>
          <w:rFonts w:ascii="Arial" w:eastAsia="SymbolMT" w:hAnsi="Arial"/>
        </w:rPr>
        <w:t xml:space="preserve"> ‘Every Day Low Price’. </w:t>
      </w:r>
    </w:p>
    <w:p w:rsidR="00405F31" w:rsidRDefault="00F1660F" w:rsidP="00E9002C">
      <w:pPr>
        <w:pStyle w:val="NoSpacing"/>
        <w:spacing w:line="360" w:lineRule="auto"/>
        <w:rPr>
          <w:rFonts w:ascii="Arial" w:hAnsi="Arial"/>
        </w:rPr>
      </w:pPr>
      <w:r>
        <w:rPr>
          <w:rFonts w:ascii="Arial" w:hAnsi="Arial"/>
        </w:rPr>
        <w:t>Brand manager</w:t>
      </w:r>
      <w:r w:rsidR="00C70CBD">
        <w:rPr>
          <w:rFonts w:ascii="Arial" w:hAnsi="Arial"/>
        </w:rPr>
        <w:t>s</w:t>
      </w:r>
      <w:r>
        <w:rPr>
          <w:rFonts w:ascii="Arial" w:hAnsi="Arial"/>
        </w:rPr>
        <w:t xml:space="preserve"> in de markt van multivitaminen moeten meer de nadruk leggen op de informatieve en affectieve aspecten van een actie om zo het economische aspect te verminderen. Dit kan worden bereikt door de features aan de actie te wijzigen. </w:t>
      </w:r>
    </w:p>
    <w:p w:rsidR="00F605C0" w:rsidRDefault="00F605C0" w:rsidP="00E9002C">
      <w:pPr>
        <w:pStyle w:val="NoSpacing"/>
        <w:spacing w:line="360" w:lineRule="auto"/>
        <w:rPr>
          <w:rFonts w:ascii="Arial" w:hAnsi="Arial"/>
        </w:rPr>
      </w:pPr>
      <w:r>
        <w:rPr>
          <w:rFonts w:ascii="Arial" w:hAnsi="Arial"/>
        </w:rPr>
        <w:t xml:space="preserve">De teruglopende verkopen in de tweede week van een actie kunnen worden voorkomen door de actie terug te brengen naar één week, omdat de consument de actiefolder slechts eens in de twee weken onder ogen krijgt. </w:t>
      </w:r>
    </w:p>
    <w:p w:rsidR="003E1D4F" w:rsidRDefault="003E1D4F" w:rsidP="00E9002C">
      <w:pPr>
        <w:pStyle w:val="NoSpacing"/>
        <w:spacing w:line="360" w:lineRule="auto"/>
        <w:rPr>
          <w:rFonts w:ascii="Arial" w:hAnsi="Arial"/>
        </w:rPr>
      </w:pPr>
    </w:p>
    <w:p w:rsidR="003E1D4F" w:rsidRDefault="003E1D4F" w:rsidP="00E9002C">
      <w:pPr>
        <w:pStyle w:val="NoSpacing"/>
        <w:spacing w:line="360" w:lineRule="auto"/>
        <w:rPr>
          <w:rFonts w:ascii="Arial" w:hAnsi="Arial"/>
        </w:rPr>
      </w:pPr>
    </w:p>
    <w:p w:rsidR="003E1D4F" w:rsidRDefault="003E1D4F"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Default="00F501DA" w:rsidP="00E9002C">
      <w:pPr>
        <w:pStyle w:val="NoSpacing"/>
        <w:spacing w:line="360" w:lineRule="auto"/>
        <w:rPr>
          <w:rFonts w:ascii="Arial" w:hAnsi="Arial"/>
        </w:rPr>
      </w:pPr>
    </w:p>
    <w:p w:rsidR="00F501DA" w:rsidRPr="00620DC1" w:rsidRDefault="00F501DA" w:rsidP="00620DC1">
      <w:pPr>
        <w:pStyle w:val="Heading1"/>
        <w:numPr>
          <w:ilvl w:val="0"/>
          <w:numId w:val="17"/>
        </w:numPr>
        <w:rPr>
          <w:color w:val="auto"/>
          <w:sz w:val="32"/>
          <w:szCs w:val="32"/>
        </w:rPr>
      </w:pPr>
      <w:bookmarkStart w:id="15" w:name="_Toc326836867"/>
      <w:r w:rsidRPr="00620DC1">
        <w:rPr>
          <w:color w:val="auto"/>
          <w:sz w:val="32"/>
          <w:szCs w:val="32"/>
        </w:rPr>
        <w:t>Nawoord en discussie</w:t>
      </w:r>
      <w:bookmarkEnd w:id="15"/>
    </w:p>
    <w:p w:rsidR="00F501DA" w:rsidRDefault="00F501DA" w:rsidP="00E9002C">
      <w:pPr>
        <w:pStyle w:val="NoSpacing"/>
        <w:spacing w:line="360" w:lineRule="auto"/>
        <w:rPr>
          <w:rFonts w:ascii="Arial" w:hAnsi="Arial"/>
        </w:rPr>
      </w:pPr>
    </w:p>
    <w:p w:rsidR="00692A57" w:rsidRDefault="00C70CBD" w:rsidP="00E9002C">
      <w:pPr>
        <w:pStyle w:val="NoSpacing"/>
        <w:spacing w:line="360" w:lineRule="auto"/>
        <w:rPr>
          <w:rFonts w:ascii="Arial" w:hAnsi="Arial"/>
        </w:rPr>
      </w:pPr>
      <w:r>
        <w:rPr>
          <w:rFonts w:ascii="Arial" w:hAnsi="Arial"/>
        </w:rPr>
        <w:t>Het onderzoek</w:t>
      </w:r>
      <w:r w:rsidR="0062560F">
        <w:rPr>
          <w:rFonts w:ascii="Arial" w:hAnsi="Arial"/>
        </w:rPr>
        <w:t xml:space="preserve"> naar promotieacties was tamelijk interessant. Het onderwerp was niet nieuw voor mij, </w:t>
      </w:r>
      <w:r w:rsidR="00692A57">
        <w:rPr>
          <w:rFonts w:ascii="Arial" w:hAnsi="Arial"/>
        </w:rPr>
        <w:t xml:space="preserve">omdat ik er gedurende mijn stageperiode er al mee te maken heb gehad. Nadat ik begin april mijn scriptiebegeleider benaderd had en voor dit onderwerp </w:t>
      </w:r>
      <w:r>
        <w:rPr>
          <w:rFonts w:ascii="Arial" w:hAnsi="Arial"/>
        </w:rPr>
        <w:t>had gekozen</w:t>
      </w:r>
      <w:r w:rsidR="00692A57">
        <w:rPr>
          <w:rFonts w:ascii="Arial" w:hAnsi="Arial"/>
        </w:rPr>
        <w:t xml:space="preserve">, begon ik rustig aan mijn onderzoek te werken. </w:t>
      </w:r>
    </w:p>
    <w:p w:rsidR="00840D65" w:rsidRDefault="00840D65" w:rsidP="00840D65">
      <w:pPr>
        <w:pStyle w:val="NoSpacing"/>
        <w:spacing w:line="360" w:lineRule="auto"/>
        <w:rPr>
          <w:rFonts w:ascii="Arial" w:hAnsi="Arial"/>
        </w:rPr>
      </w:pPr>
      <w:r>
        <w:rPr>
          <w:rFonts w:ascii="Arial" w:hAnsi="Arial"/>
        </w:rPr>
        <w:t xml:space="preserve">De planning was voor mij geen probleem. Voordat mijn scriptievoorstel was goedgekeurd was ik al begonnen met het beschrijven van de markt en het lezen van de literatuur. Nadat het voorstel was goedgekeurd door mijn scriptiebegeleider </w:t>
      </w:r>
      <w:r w:rsidR="00C70CBD">
        <w:rPr>
          <w:rFonts w:ascii="Arial" w:hAnsi="Arial"/>
        </w:rPr>
        <w:t xml:space="preserve">heb ik al snel een begin gemaakt met het beantwoorden van de deelvragen. </w:t>
      </w:r>
      <w:r>
        <w:rPr>
          <w:rFonts w:ascii="Arial" w:hAnsi="Arial"/>
        </w:rPr>
        <w:t xml:space="preserve"> </w:t>
      </w:r>
    </w:p>
    <w:p w:rsidR="00840D65" w:rsidRDefault="00840D65" w:rsidP="00E9002C">
      <w:pPr>
        <w:pStyle w:val="NoSpacing"/>
        <w:spacing w:line="360" w:lineRule="auto"/>
        <w:rPr>
          <w:rFonts w:ascii="Arial" w:hAnsi="Arial"/>
        </w:rPr>
      </w:pPr>
    </w:p>
    <w:p w:rsidR="00F501DA" w:rsidRDefault="00692A57" w:rsidP="00E9002C">
      <w:pPr>
        <w:pStyle w:val="NoSpacing"/>
        <w:spacing w:line="360" w:lineRule="auto"/>
        <w:rPr>
          <w:rFonts w:ascii="Arial" w:hAnsi="Arial"/>
        </w:rPr>
      </w:pPr>
      <w:r>
        <w:rPr>
          <w:rFonts w:ascii="Arial" w:hAnsi="Arial"/>
        </w:rPr>
        <w:t xml:space="preserve">De hindernis die ik in de beginfase moest overwinnen was met name de theorie. In verschillende marketingboeken is uiteengezet wat een sales promotie inhoudt en welke gevolgen dit kan hebben voor </w:t>
      </w:r>
      <w:r w:rsidR="00C70CBD">
        <w:rPr>
          <w:rFonts w:ascii="Arial" w:hAnsi="Arial"/>
        </w:rPr>
        <w:t>de</w:t>
      </w:r>
      <w:r>
        <w:rPr>
          <w:rFonts w:ascii="Arial" w:hAnsi="Arial"/>
        </w:rPr>
        <w:t xml:space="preserve"> merken. Echter, </w:t>
      </w:r>
      <w:r w:rsidR="00C70CBD">
        <w:rPr>
          <w:rFonts w:ascii="Arial" w:hAnsi="Arial"/>
        </w:rPr>
        <w:t>er was</w:t>
      </w:r>
      <w:r>
        <w:rPr>
          <w:rFonts w:ascii="Arial" w:hAnsi="Arial"/>
        </w:rPr>
        <w:t xml:space="preserve"> weinig literatuur te vinden over de efficiëntie van een promotie. Na veel </w:t>
      </w:r>
      <w:r w:rsidR="00C70CBD">
        <w:rPr>
          <w:rFonts w:ascii="Arial" w:hAnsi="Arial"/>
        </w:rPr>
        <w:t xml:space="preserve">zoeken </w:t>
      </w:r>
      <w:r>
        <w:rPr>
          <w:rFonts w:ascii="Arial" w:hAnsi="Arial"/>
        </w:rPr>
        <w:t xml:space="preserve">op internet kwam ik uiteindelijk op een paar interessante onderzoeken uit die gedaan zijn over mijn onderwerp. Na deze artikelen te hebben bestudeerd belandde ik in een ‘sneeuwbaleffect’ waardoor ik noodgedwongen moest stoppen met zoeken, anders </w:t>
      </w:r>
      <w:r w:rsidR="00C70CBD">
        <w:rPr>
          <w:rFonts w:ascii="Arial" w:hAnsi="Arial"/>
        </w:rPr>
        <w:t xml:space="preserve">zou </w:t>
      </w:r>
      <w:r>
        <w:rPr>
          <w:rFonts w:ascii="Arial" w:hAnsi="Arial"/>
        </w:rPr>
        <w:t xml:space="preserve"> mijn onderzoek te uitgebreid </w:t>
      </w:r>
      <w:r w:rsidR="00C70CBD">
        <w:rPr>
          <w:rFonts w:ascii="Arial" w:hAnsi="Arial"/>
        </w:rPr>
        <w:t xml:space="preserve">zijn </w:t>
      </w:r>
      <w:r>
        <w:rPr>
          <w:rFonts w:ascii="Arial" w:hAnsi="Arial"/>
        </w:rPr>
        <w:t xml:space="preserve">geworden. </w:t>
      </w:r>
    </w:p>
    <w:p w:rsidR="00840D65" w:rsidRDefault="00840D65" w:rsidP="00E9002C">
      <w:pPr>
        <w:pStyle w:val="NoSpacing"/>
        <w:spacing w:line="360" w:lineRule="auto"/>
        <w:rPr>
          <w:rFonts w:ascii="Arial" w:hAnsi="Arial"/>
        </w:rPr>
      </w:pPr>
    </w:p>
    <w:p w:rsidR="00840D65" w:rsidRDefault="00840D65" w:rsidP="00E9002C">
      <w:pPr>
        <w:pStyle w:val="NoSpacing"/>
        <w:spacing w:line="360" w:lineRule="auto"/>
        <w:rPr>
          <w:rFonts w:ascii="Arial" w:hAnsi="Arial"/>
        </w:rPr>
      </w:pPr>
      <w:r>
        <w:rPr>
          <w:rFonts w:ascii="Arial" w:hAnsi="Arial"/>
        </w:rPr>
        <w:t xml:space="preserve">Over de onderzoeksmethode ben ik tevreden. Het verzamelen van data, wat veel tijd kostte, was niet voor niets geweest. Door het uitspitten van de reclamefolders van Etos en Kruidvat kreeg ik namelijk een overzichtelijke weergave van de verkopen die plaatsvonden tijdens promotieperioden en tijdens perioden buiten de promotie. Bij het analyseren van verkoopcijfers kan ik ieder ander het dataprogramma van AC Nielsen aanbevelen. Overigens wordt dit al door veel brand managers in de praktijk gebruikt. </w:t>
      </w:r>
    </w:p>
    <w:p w:rsidR="009F4397" w:rsidRDefault="009F4397" w:rsidP="00E9002C">
      <w:pPr>
        <w:pStyle w:val="NoSpacing"/>
        <w:spacing w:line="360" w:lineRule="auto"/>
        <w:rPr>
          <w:rFonts w:ascii="Arial" w:hAnsi="Arial"/>
        </w:rPr>
      </w:pPr>
    </w:p>
    <w:p w:rsidR="009F4397" w:rsidRDefault="009F4397" w:rsidP="00E9002C">
      <w:pPr>
        <w:pStyle w:val="NoSpacing"/>
        <w:spacing w:line="360" w:lineRule="auto"/>
        <w:rPr>
          <w:rFonts w:ascii="Arial" w:hAnsi="Arial"/>
        </w:rPr>
      </w:pPr>
      <w:r>
        <w:rPr>
          <w:rFonts w:ascii="Arial" w:hAnsi="Arial"/>
        </w:rPr>
        <w:t xml:space="preserve">Over de scriptie zelf ben ik tevreden op een paar punten na. Ik had gehoopt was extremere conclusies te kunnen trekken, maar </w:t>
      </w:r>
      <w:r w:rsidR="005A1C58">
        <w:rPr>
          <w:rFonts w:ascii="Arial" w:hAnsi="Arial"/>
        </w:rPr>
        <w:t xml:space="preserve">na onderzoek bleek dat de brand managers al op de goede weg zijn. De brand managers van verschillende merken zijn allemaal professionals en weten waar zij mee bezig zijn. De enige opzienbare conclusie die uit dit onderzoek </w:t>
      </w:r>
      <w:r w:rsidR="00C70CBD">
        <w:rPr>
          <w:rFonts w:ascii="Arial" w:hAnsi="Arial"/>
        </w:rPr>
        <w:t xml:space="preserve">kan </w:t>
      </w:r>
      <w:r w:rsidR="005A1C58">
        <w:rPr>
          <w:rFonts w:ascii="Arial" w:hAnsi="Arial"/>
        </w:rPr>
        <w:t>worden getrokken is dat huismerken van Kruidvat en Etos gee</w:t>
      </w:r>
      <w:r w:rsidR="00C70CBD">
        <w:rPr>
          <w:rFonts w:ascii="Arial" w:hAnsi="Arial"/>
        </w:rPr>
        <w:t xml:space="preserve">n sales promotie moeten voeren, maar zich beter kunnen richten op de strategie ‘Every Day Low Price’. </w:t>
      </w:r>
    </w:p>
    <w:p w:rsidR="00C70CBD" w:rsidRDefault="00C70CBD" w:rsidP="00E9002C">
      <w:pPr>
        <w:pStyle w:val="NoSpacing"/>
        <w:spacing w:line="360" w:lineRule="auto"/>
        <w:rPr>
          <w:rFonts w:ascii="Arial" w:hAnsi="Arial"/>
        </w:rPr>
      </w:pPr>
    </w:p>
    <w:p w:rsidR="004670FF" w:rsidRDefault="004670FF" w:rsidP="00E9002C">
      <w:pPr>
        <w:pStyle w:val="NoSpacing"/>
        <w:spacing w:line="360" w:lineRule="auto"/>
        <w:rPr>
          <w:rFonts w:ascii="Arial" w:hAnsi="Arial"/>
        </w:rPr>
      </w:pPr>
      <w:r>
        <w:rPr>
          <w:rFonts w:ascii="Arial" w:hAnsi="Arial"/>
        </w:rPr>
        <w:t xml:space="preserve">Een ander punt en tekortkoming in dit onderzoek is de praktijk. Ik ben erg benieuwd wat de resultaten (verkoopcijfers) zullen zijn </w:t>
      </w:r>
      <w:r w:rsidR="00C70CBD">
        <w:rPr>
          <w:rFonts w:ascii="Arial" w:hAnsi="Arial"/>
        </w:rPr>
        <w:t>wanneer</w:t>
      </w:r>
      <w:r>
        <w:rPr>
          <w:rFonts w:ascii="Arial" w:hAnsi="Arial"/>
        </w:rPr>
        <w:t xml:space="preserve"> mijn conclusies in de praktijk daadwerkelijk zijn toegepas</w:t>
      </w:r>
      <w:r w:rsidR="00C70CBD">
        <w:rPr>
          <w:rFonts w:ascii="Arial" w:hAnsi="Arial"/>
        </w:rPr>
        <w:t xml:space="preserve">t. Een vervolgonderzoek zou </w:t>
      </w:r>
      <w:r>
        <w:rPr>
          <w:rFonts w:ascii="Arial" w:hAnsi="Arial"/>
        </w:rPr>
        <w:t>ku</w:t>
      </w:r>
      <w:r w:rsidR="00C70CBD">
        <w:rPr>
          <w:rFonts w:ascii="Arial" w:hAnsi="Arial"/>
        </w:rPr>
        <w:t>nnen plaatsvinden indien er</w:t>
      </w:r>
      <w:r>
        <w:rPr>
          <w:rFonts w:ascii="Arial" w:hAnsi="Arial"/>
        </w:rPr>
        <w:t xml:space="preserve"> een aantal jaren efficiëntere promoties in de markt zijn toegepast. </w:t>
      </w:r>
    </w:p>
    <w:p w:rsidR="004670FF" w:rsidRDefault="004670FF" w:rsidP="00E9002C">
      <w:pPr>
        <w:pStyle w:val="NoSpacing"/>
        <w:spacing w:line="360" w:lineRule="auto"/>
        <w:rPr>
          <w:rFonts w:ascii="Arial" w:hAnsi="Arial"/>
        </w:rPr>
      </w:pPr>
      <w:r>
        <w:rPr>
          <w:rFonts w:ascii="Arial" w:hAnsi="Arial"/>
        </w:rPr>
        <w:t xml:space="preserve">Over het algemeen ben ik erg tevreden over mijn scriptie en denk ik dat lezers iets over dit onderwerp kunnen leren. </w:t>
      </w:r>
      <w:r w:rsidR="00840D65">
        <w:rPr>
          <w:rFonts w:ascii="Arial" w:hAnsi="Arial"/>
        </w:rPr>
        <w:t>Het doel van dit onde</w:t>
      </w:r>
      <w:r w:rsidR="00C70CBD">
        <w:rPr>
          <w:rFonts w:ascii="Arial" w:hAnsi="Arial"/>
        </w:rPr>
        <w:t xml:space="preserve">rzoek was een gericht advies </w:t>
      </w:r>
      <w:r w:rsidR="00840D65">
        <w:rPr>
          <w:rFonts w:ascii="Arial" w:hAnsi="Arial"/>
        </w:rPr>
        <w:t xml:space="preserve">geven aan de merken die actief zijn op de vitaminesupplementenmarkt. Gezien mijn resultaten denk ik dat mij dat goed gelukt is. </w:t>
      </w:r>
      <w:r w:rsidR="00C70CBD">
        <w:rPr>
          <w:rFonts w:ascii="Arial" w:hAnsi="Arial"/>
        </w:rPr>
        <w:t>Wellicht</w:t>
      </w:r>
      <w:r w:rsidR="00840D65">
        <w:rPr>
          <w:rFonts w:ascii="Arial" w:hAnsi="Arial"/>
        </w:rPr>
        <w:t xml:space="preserve"> dat niet alleen brand managers uit de onderzochte markt, maar ook brand managers van overige markten iets van dit onderzoek kunnen leren.  </w:t>
      </w:r>
    </w:p>
    <w:p w:rsidR="001F5195" w:rsidRDefault="001F5195" w:rsidP="00E9002C">
      <w:pPr>
        <w:pStyle w:val="NoSpacing"/>
        <w:spacing w:line="360" w:lineRule="auto"/>
        <w:rPr>
          <w:rFonts w:ascii="Arial" w:hAnsi="Arial"/>
        </w:rPr>
      </w:pPr>
    </w:p>
    <w:p w:rsidR="001F5195" w:rsidRDefault="001F5195" w:rsidP="00E9002C">
      <w:pPr>
        <w:pStyle w:val="NoSpacing"/>
        <w:spacing w:line="360" w:lineRule="auto"/>
        <w:rPr>
          <w:rFonts w:ascii="Arial" w:hAnsi="Arial"/>
        </w:rPr>
      </w:pPr>
    </w:p>
    <w:p w:rsidR="001F5195" w:rsidRDefault="001F5195" w:rsidP="00E9002C">
      <w:pPr>
        <w:pStyle w:val="NoSpacing"/>
        <w:spacing w:line="360" w:lineRule="auto"/>
        <w:rPr>
          <w:rFonts w:ascii="Arial" w:hAnsi="Arial"/>
        </w:rPr>
      </w:pPr>
    </w:p>
    <w:p w:rsidR="001F5195" w:rsidRDefault="001F5195" w:rsidP="00E9002C">
      <w:pPr>
        <w:pStyle w:val="NoSpacing"/>
        <w:spacing w:line="360" w:lineRule="auto"/>
        <w:rPr>
          <w:rFonts w:ascii="Arial" w:hAnsi="Arial"/>
        </w:rPr>
      </w:pPr>
    </w:p>
    <w:p w:rsidR="001F5195" w:rsidRDefault="001F5195"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2A13F3" w:rsidRDefault="002A13F3" w:rsidP="00E9002C">
      <w:pPr>
        <w:pStyle w:val="NoSpacing"/>
        <w:spacing w:line="360" w:lineRule="auto"/>
        <w:rPr>
          <w:rFonts w:ascii="Arial" w:hAnsi="Arial"/>
        </w:rPr>
      </w:pPr>
    </w:p>
    <w:p w:rsidR="001F5195" w:rsidRPr="00620DC1" w:rsidRDefault="001F5195" w:rsidP="00620DC1">
      <w:pPr>
        <w:pStyle w:val="Heading1"/>
        <w:numPr>
          <w:ilvl w:val="0"/>
          <w:numId w:val="17"/>
        </w:numPr>
        <w:rPr>
          <w:color w:val="auto"/>
          <w:sz w:val="32"/>
          <w:szCs w:val="32"/>
          <w:lang w:val="en-US"/>
        </w:rPr>
      </w:pPr>
      <w:bookmarkStart w:id="16" w:name="_Toc326836868"/>
      <w:r w:rsidRPr="00620DC1">
        <w:rPr>
          <w:color w:val="auto"/>
          <w:sz w:val="32"/>
          <w:szCs w:val="32"/>
          <w:lang w:val="en-US"/>
        </w:rPr>
        <w:t>Literatuurlijst</w:t>
      </w:r>
      <w:bookmarkEnd w:id="16"/>
    </w:p>
    <w:p w:rsidR="00C273D2" w:rsidRPr="00917DE0" w:rsidRDefault="00C273D2" w:rsidP="00C273D2">
      <w:pPr>
        <w:autoSpaceDE w:val="0"/>
        <w:autoSpaceDN w:val="0"/>
        <w:adjustRightInd w:val="0"/>
        <w:spacing w:after="0" w:line="360" w:lineRule="auto"/>
        <w:rPr>
          <w:rFonts w:ascii="Arial" w:eastAsia="SymbolMT" w:hAnsi="Arial"/>
          <w:lang w:val="en-US"/>
        </w:rPr>
      </w:pPr>
    </w:p>
    <w:p w:rsidR="00C273D2" w:rsidRPr="00620DC1" w:rsidRDefault="00C273D2" w:rsidP="00620DC1">
      <w:pPr>
        <w:pStyle w:val="Heading2"/>
        <w:rPr>
          <w:rFonts w:eastAsia="SymbolMT"/>
          <w:color w:val="auto"/>
          <w:sz w:val="28"/>
          <w:szCs w:val="28"/>
          <w:lang w:val="en-US"/>
        </w:rPr>
      </w:pPr>
      <w:bookmarkStart w:id="17" w:name="_Toc326836869"/>
      <w:r w:rsidRPr="00620DC1">
        <w:rPr>
          <w:rFonts w:eastAsia="SymbolMT"/>
          <w:color w:val="auto"/>
          <w:sz w:val="28"/>
          <w:szCs w:val="28"/>
          <w:lang w:val="en-US"/>
        </w:rPr>
        <w:t>Artikelen</w:t>
      </w:r>
      <w:bookmarkEnd w:id="17"/>
      <w:r w:rsidRPr="00620DC1">
        <w:rPr>
          <w:rFonts w:eastAsia="SymbolMT"/>
          <w:color w:val="auto"/>
          <w:sz w:val="28"/>
          <w:szCs w:val="28"/>
          <w:lang w:val="en-US"/>
        </w:rPr>
        <w:t xml:space="preserve"> </w:t>
      </w:r>
    </w:p>
    <w:p w:rsidR="00B51C4C" w:rsidRDefault="00B51C4C" w:rsidP="00B51C4C">
      <w:pPr>
        <w:spacing w:line="360" w:lineRule="auto"/>
        <w:rPr>
          <w:rFonts w:ascii="Arial" w:hAnsi="Arial"/>
          <w:lang w:val="en-US"/>
        </w:rPr>
      </w:pPr>
    </w:p>
    <w:p w:rsidR="00B51C4C" w:rsidRPr="00CF0E0A" w:rsidRDefault="00B51C4C" w:rsidP="00B51C4C">
      <w:pPr>
        <w:spacing w:line="360" w:lineRule="auto"/>
        <w:rPr>
          <w:rFonts w:ascii="Arial" w:hAnsi="Arial"/>
          <w:lang w:val="en-US"/>
        </w:rPr>
      </w:pPr>
      <w:r w:rsidRPr="00CF0E0A">
        <w:rPr>
          <w:rFonts w:ascii="Arial" w:hAnsi="Arial"/>
          <w:lang w:val="en-US"/>
        </w:rPr>
        <w:t xml:space="preserve">Aaker, D.A. (1991), </w:t>
      </w:r>
      <w:r w:rsidR="00C70CBD">
        <w:rPr>
          <w:rFonts w:ascii="Arial" w:hAnsi="Arial"/>
          <w:lang w:val="en-US"/>
        </w:rPr>
        <w:t>“</w:t>
      </w:r>
      <w:r w:rsidRPr="00CF0E0A">
        <w:rPr>
          <w:rFonts w:ascii="Arial" w:hAnsi="Arial"/>
          <w:i/>
          <w:lang w:val="en-US"/>
        </w:rPr>
        <w:t>Managing Brand Equity</w:t>
      </w:r>
      <w:r w:rsidR="00C70CBD">
        <w:rPr>
          <w:rFonts w:ascii="Arial" w:hAnsi="Arial"/>
          <w:i/>
          <w:lang w:val="en-US"/>
        </w:rPr>
        <w:t>”</w:t>
      </w:r>
      <w:r w:rsidRPr="00CF0E0A">
        <w:rPr>
          <w:rFonts w:ascii="Arial" w:hAnsi="Arial"/>
          <w:lang w:val="en-US"/>
        </w:rPr>
        <w:t>, New York, The Free Press</w:t>
      </w:r>
    </w:p>
    <w:p w:rsidR="00C273D2" w:rsidRPr="00917DE0" w:rsidRDefault="00C273D2" w:rsidP="00C273D2">
      <w:pPr>
        <w:autoSpaceDE w:val="0"/>
        <w:autoSpaceDN w:val="0"/>
        <w:adjustRightInd w:val="0"/>
        <w:spacing w:after="0" w:line="360" w:lineRule="auto"/>
        <w:rPr>
          <w:rFonts w:ascii="Arial" w:eastAsia="SymbolMT" w:hAnsi="Arial"/>
          <w:lang w:val="en-US"/>
        </w:rPr>
      </w:pPr>
      <w:r w:rsidRPr="00917DE0">
        <w:rPr>
          <w:rFonts w:ascii="Arial" w:eastAsia="SymbolMT" w:hAnsi="Arial"/>
          <w:lang w:val="en-US"/>
        </w:rPr>
        <w:t>Ailwadau, J.L. and Neslin, S.A. (1998) “</w:t>
      </w:r>
      <w:r w:rsidRPr="00C70CBD">
        <w:rPr>
          <w:rFonts w:ascii="Arial" w:eastAsia="SymbolMT" w:hAnsi="Arial"/>
          <w:i/>
          <w:lang w:val="en-US"/>
        </w:rPr>
        <w:t>The effect of Promotion on Consumption: Buying More and Consuming it Faster”</w:t>
      </w:r>
      <w:r w:rsidRPr="00917DE0">
        <w:rPr>
          <w:rFonts w:ascii="Arial" w:eastAsia="SymbolMT" w:hAnsi="Arial"/>
          <w:lang w:val="en-US"/>
        </w:rPr>
        <w:t xml:space="preserve"> Journal of Marketing Research, 35, 390-398</w:t>
      </w:r>
    </w:p>
    <w:p w:rsidR="00C273D2" w:rsidRPr="00917DE0" w:rsidRDefault="00C273D2" w:rsidP="00C273D2">
      <w:pPr>
        <w:autoSpaceDE w:val="0"/>
        <w:autoSpaceDN w:val="0"/>
        <w:adjustRightInd w:val="0"/>
        <w:spacing w:after="0" w:line="360" w:lineRule="auto"/>
        <w:rPr>
          <w:rFonts w:ascii="Arial" w:eastAsia="SymbolMT" w:hAnsi="Arial"/>
          <w:lang w:val="en-US"/>
        </w:rPr>
      </w:pPr>
    </w:p>
    <w:p w:rsidR="00C273D2" w:rsidRDefault="00C273D2" w:rsidP="00C273D2">
      <w:pPr>
        <w:pStyle w:val="Default"/>
        <w:spacing w:line="360" w:lineRule="auto"/>
        <w:rPr>
          <w:rFonts w:ascii="Arial" w:hAnsi="Arial" w:cs="Arial"/>
          <w:bCs/>
          <w:sz w:val="22"/>
          <w:szCs w:val="22"/>
          <w:lang w:val="en-US"/>
        </w:rPr>
      </w:pPr>
      <w:r w:rsidRPr="00917DE0">
        <w:rPr>
          <w:rFonts w:ascii="Arial" w:hAnsi="Arial" w:cs="Arial"/>
          <w:bCs/>
          <w:sz w:val="22"/>
          <w:szCs w:val="22"/>
          <w:lang w:val="en-US"/>
        </w:rPr>
        <w:t>Babin, Barry J., William R. Darden, and Mitch Griffin (1994), "</w:t>
      </w:r>
      <w:r w:rsidRPr="00C70CBD">
        <w:rPr>
          <w:rFonts w:ascii="Arial" w:hAnsi="Arial" w:cs="Arial"/>
          <w:bCs/>
          <w:i/>
          <w:sz w:val="22"/>
          <w:szCs w:val="22"/>
          <w:lang w:val="en-US"/>
        </w:rPr>
        <w:t>Work and/ or  Fun: Measuring Hedonic</w:t>
      </w:r>
      <w:r w:rsidR="00C70CBD">
        <w:rPr>
          <w:rFonts w:ascii="Arial" w:hAnsi="Arial" w:cs="Arial"/>
          <w:bCs/>
          <w:i/>
          <w:sz w:val="22"/>
          <w:szCs w:val="22"/>
          <w:lang w:val="en-US"/>
        </w:rPr>
        <w:t xml:space="preserve"> and Utilitarian Shopping Value</w:t>
      </w:r>
      <w:r w:rsidRPr="00C70CBD">
        <w:rPr>
          <w:rFonts w:ascii="Arial" w:hAnsi="Arial" w:cs="Arial"/>
          <w:bCs/>
          <w:i/>
          <w:sz w:val="22"/>
          <w:szCs w:val="22"/>
          <w:lang w:val="en-US"/>
        </w:rPr>
        <w:t>"</w:t>
      </w:r>
      <w:r w:rsidR="00C70CBD">
        <w:rPr>
          <w:rFonts w:ascii="Arial" w:hAnsi="Arial" w:cs="Arial"/>
          <w:bCs/>
          <w:i/>
          <w:sz w:val="22"/>
          <w:szCs w:val="22"/>
          <w:lang w:val="en-US"/>
        </w:rPr>
        <w:t xml:space="preserve">, </w:t>
      </w:r>
      <w:r w:rsidRPr="00917DE0">
        <w:rPr>
          <w:rFonts w:ascii="Arial" w:hAnsi="Arial" w:cs="Arial"/>
          <w:bCs/>
          <w:sz w:val="22"/>
          <w:szCs w:val="22"/>
          <w:lang w:val="en-US"/>
        </w:rPr>
        <w:t xml:space="preserve"> Journal of Consumer Research, 20 (March), 644-56.</w:t>
      </w:r>
    </w:p>
    <w:p w:rsidR="00BE5B19" w:rsidRDefault="00BE5B19" w:rsidP="00C273D2">
      <w:pPr>
        <w:pStyle w:val="Default"/>
        <w:spacing w:line="360" w:lineRule="auto"/>
        <w:rPr>
          <w:rFonts w:ascii="Arial" w:hAnsi="Arial" w:cs="Arial"/>
          <w:bCs/>
          <w:sz w:val="22"/>
          <w:szCs w:val="22"/>
          <w:lang w:val="en-US"/>
        </w:rPr>
      </w:pPr>
    </w:p>
    <w:p w:rsidR="00BE5B19" w:rsidRPr="00BE5B19" w:rsidRDefault="00BE5B19" w:rsidP="00C273D2">
      <w:pPr>
        <w:pStyle w:val="Default"/>
        <w:spacing w:line="360" w:lineRule="auto"/>
        <w:rPr>
          <w:rFonts w:ascii="Arial" w:hAnsi="Arial" w:cs="Arial"/>
          <w:bCs/>
          <w:sz w:val="22"/>
          <w:szCs w:val="22"/>
          <w:lang w:val="en-US"/>
        </w:rPr>
      </w:pPr>
      <w:r w:rsidRPr="00BE5B19">
        <w:rPr>
          <w:rFonts w:ascii="Arial" w:hAnsi="Arial" w:cs="Arial"/>
          <w:bCs/>
          <w:sz w:val="22"/>
          <w:szCs w:val="22"/>
        </w:rPr>
        <w:t xml:space="preserve">Beek, E.J. van der. </w:t>
      </w:r>
      <w:r w:rsidR="00C70CBD">
        <w:rPr>
          <w:rFonts w:ascii="Arial" w:hAnsi="Arial" w:cs="Arial"/>
          <w:bCs/>
          <w:sz w:val="22"/>
          <w:szCs w:val="22"/>
          <w:lang w:val="en-US"/>
        </w:rPr>
        <w:t>(1991) “</w:t>
      </w:r>
      <w:r w:rsidR="00C70CBD" w:rsidRPr="00C70CBD">
        <w:rPr>
          <w:rFonts w:ascii="Arial" w:hAnsi="Arial" w:cs="Arial"/>
          <w:bCs/>
          <w:i/>
          <w:sz w:val="22"/>
          <w:szCs w:val="22"/>
          <w:lang w:val="en-US"/>
        </w:rPr>
        <w:t>Vitamin Supplementation and Physical Exercise P</w:t>
      </w:r>
      <w:r w:rsidRPr="00C70CBD">
        <w:rPr>
          <w:rFonts w:ascii="Arial" w:hAnsi="Arial" w:cs="Arial"/>
          <w:bCs/>
          <w:i/>
          <w:sz w:val="22"/>
          <w:szCs w:val="22"/>
          <w:lang w:val="en-US"/>
        </w:rPr>
        <w:t>erformance</w:t>
      </w:r>
      <w:r>
        <w:rPr>
          <w:rFonts w:ascii="Arial" w:hAnsi="Arial" w:cs="Arial"/>
          <w:bCs/>
          <w:sz w:val="22"/>
          <w:szCs w:val="22"/>
          <w:lang w:val="en-US"/>
        </w:rPr>
        <w:t>”</w:t>
      </w:r>
      <w:r w:rsidR="00F8174E">
        <w:rPr>
          <w:rFonts w:ascii="Arial" w:hAnsi="Arial" w:cs="Arial"/>
          <w:bCs/>
          <w:sz w:val="22"/>
          <w:szCs w:val="22"/>
          <w:lang w:val="en-US"/>
        </w:rPr>
        <w:t xml:space="preserve">, </w:t>
      </w:r>
      <w:r w:rsidR="00F8174E" w:rsidRPr="00F8174E">
        <w:rPr>
          <w:rFonts w:ascii="Arial" w:hAnsi="Arial" w:cs="Arial"/>
          <w:bCs/>
          <w:sz w:val="22"/>
          <w:szCs w:val="22"/>
          <w:lang w:val="en-US"/>
        </w:rPr>
        <w:t>Journal of Sports Sciences</w:t>
      </w:r>
      <w:r w:rsidR="00F8174E">
        <w:rPr>
          <w:rFonts w:ascii="Arial" w:hAnsi="Arial" w:cs="Arial"/>
          <w:bCs/>
          <w:sz w:val="22"/>
          <w:szCs w:val="22"/>
          <w:lang w:val="en-US"/>
        </w:rPr>
        <w:t xml:space="preserve">, Volume 9, Supplement 1. </w:t>
      </w:r>
    </w:p>
    <w:p w:rsidR="0097171F" w:rsidRPr="00BE5B19" w:rsidRDefault="0097171F" w:rsidP="00C273D2">
      <w:pPr>
        <w:pStyle w:val="Default"/>
        <w:spacing w:line="360" w:lineRule="auto"/>
        <w:rPr>
          <w:rFonts w:ascii="Arial" w:hAnsi="Arial" w:cs="Arial"/>
          <w:bCs/>
          <w:sz w:val="22"/>
          <w:szCs w:val="22"/>
          <w:lang w:val="en-US"/>
        </w:rPr>
      </w:pPr>
    </w:p>
    <w:p w:rsidR="0097171F" w:rsidRDefault="0097171F" w:rsidP="0097171F">
      <w:pPr>
        <w:pStyle w:val="Default"/>
        <w:spacing w:line="360" w:lineRule="auto"/>
        <w:rPr>
          <w:rFonts w:ascii="Arial" w:hAnsi="Arial" w:cs="Arial"/>
          <w:bCs/>
          <w:sz w:val="22"/>
          <w:szCs w:val="22"/>
          <w:lang w:val="en-US"/>
        </w:rPr>
      </w:pPr>
      <w:r w:rsidRPr="00917DE0">
        <w:rPr>
          <w:rFonts w:ascii="Arial" w:hAnsi="Arial" w:cs="Arial"/>
          <w:bCs/>
          <w:sz w:val="22"/>
          <w:szCs w:val="22"/>
          <w:lang w:val="en-US"/>
        </w:rPr>
        <w:t>Bemmaor, A.C. and Mouchoux, D. (1991) “</w:t>
      </w:r>
      <w:r w:rsidRPr="00C70CBD">
        <w:rPr>
          <w:rFonts w:ascii="Arial" w:hAnsi="Arial" w:cs="Arial"/>
          <w:bCs/>
          <w:i/>
          <w:sz w:val="22"/>
          <w:szCs w:val="22"/>
          <w:lang w:val="en-US"/>
        </w:rPr>
        <w:t>Measuring the Short-Term Effect of In-Store Promotion and Retail Advertising on Brand Sales: A Factorial Experiment</w:t>
      </w:r>
      <w:r w:rsidRPr="00917DE0">
        <w:rPr>
          <w:rFonts w:ascii="Arial" w:hAnsi="Arial" w:cs="Arial"/>
          <w:bCs/>
          <w:sz w:val="22"/>
          <w:szCs w:val="22"/>
          <w:lang w:val="en-US"/>
        </w:rPr>
        <w:t>”, Journal Of Marketing Research, 28 (2) 202-2014</w:t>
      </w:r>
    </w:p>
    <w:p w:rsidR="00A6629C" w:rsidRDefault="00A6629C" w:rsidP="0097171F">
      <w:pPr>
        <w:pStyle w:val="Default"/>
        <w:spacing w:line="360" w:lineRule="auto"/>
        <w:rPr>
          <w:rFonts w:ascii="Arial" w:hAnsi="Arial" w:cs="Arial"/>
          <w:bCs/>
          <w:sz w:val="22"/>
          <w:szCs w:val="22"/>
          <w:lang w:val="en-US"/>
        </w:rPr>
      </w:pPr>
    </w:p>
    <w:p w:rsidR="00A6629C" w:rsidRPr="00A6629C" w:rsidRDefault="00A6629C" w:rsidP="0097171F">
      <w:pPr>
        <w:pStyle w:val="Default"/>
        <w:spacing w:line="360" w:lineRule="auto"/>
        <w:rPr>
          <w:rFonts w:ascii="Arial" w:hAnsi="Arial" w:cs="Arial"/>
          <w:bCs/>
          <w:sz w:val="22"/>
          <w:szCs w:val="22"/>
          <w:lang w:val="en-US"/>
        </w:rPr>
      </w:pPr>
      <w:r w:rsidRPr="00A6629C">
        <w:rPr>
          <w:rFonts w:ascii="Arial" w:hAnsi="Arial" w:cs="Arial"/>
          <w:bCs/>
          <w:sz w:val="22"/>
          <w:szCs w:val="22"/>
          <w:lang w:val="en-US"/>
        </w:rPr>
        <w:t>Bitta, A.J., Monroe, K.B. en McGinnis J.M. (1981), “</w:t>
      </w:r>
      <w:r w:rsidRPr="00C70CBD">
        <w:rPr>
          <w:rFonts w:ascii="Arial" w:hAnsi="Arial" w:cs="Arial"/>
          <w:bCs/>
          <w:i/>
          <w:sz w:val="22"/>
          <w:szCs w:val="22"/>
          <w:lang w:val="en-US"/>
        </w:rPr>
        <w:t>Consumers’ Perception of Comparitive Price  Advertisements</w:t>
      </w:r>
      <w:r>
        <w:rPr>
          <w:rFonts w:ascii="Arial" w:hAnsi="Arial" w:cs="Arial"/>
          <w:bCs/>
          <w:sz w:val="22"/>
          <w:szCs w:val="22"/>
          <w:lang w:val="en-US"/>
        </w:rPr>
        <w:t>”, Journal of Marketing Research, 18, 416-427</w:t>
      </w:r>
    </w:p>
    <w:p w:rsidR="00F05944" w:rsidRPr="00A6629C" w:rsidRDefault="00F05944" w:rsidP="00C273D2">
      <w:pPr>
        <w:pStyle w:val="Default"/>
        <w:spacing w:line="360" w:lineRule="auto"/>
        <w:rPr>
          <w:rFonts w:ascii="Arial" w:hAnsi="Arial" w:cs="Arial"/>
          <w:bCs/>
          <w:sz w:val="22"/>
          <w:szCs w:val="22"/>
          <w:lang w:val="en-US"/>
        </w:rPr>
      </w:pPr>
    </w:p>
    <w:p w:rsidR="00C273D2" w:rsidRDefault="00C273D2" w:rsidP="00C273D2">
      <w:pPr>
        <w:pStyle w:val="Default"/>
        <w:spacing w:line="360" w:lineRule="auto"/>
        <w:rPr>
          <w:rFonts w:ascii="Arial" w:hAnsi="Arial" w:cs="Arial"/>
          <w:bCs/>
          <w:sz w:val="22"/>
          <w:szCs w:val="22"/>
          <w:lang w:val="en-US"/>
        </w:rPr>
      </w:pPr>
      <w:r w:rsidRPr="00917DE0">
        <w:rPr>
          <w:rFonts w:ascii="Arial" w:hAnsi="Arial" w:cs="Arial"/>
          <w:bCs/>
          <w:sz w:val="22"/>
          <w:szCs w:val="22"/>
          <w:lang w:val="en-US"/>
        </w:rPr>
        <w:t>Blattberg, Robert C., Thomas Buesing, Peter Peacock, and Subrata K. Sen (1978), "</w:t>
      </w:r>
      <w:r w:rsidRPr="000F5D1C">
        <w:rPr>
          <w:rFonts w:ascii="Arial" w:hAnsi="Arial" w:cs="Arial"/>
          <w:bCs/>
          <w:i/>
          <w:sz w:val="22"/>
          <w:szCs w:val="22"/>
          <w:lang w:val="en-US"/>
        </w:rPr>
        <w:t>Identifying the Deal Prone Segment</w:t>
      </w:r>
      <w:r w:rsidRPr="00917DE0">
        <w:rPr>
          <w:rFonts w:ascii="Arial" w:hAnsi="Arial" w:cs="Arial"/>
          <w:bCs/>
          <w:sz w:val="22"/>
          <w:szCs w:val="22"/>
          <w:lang w:val="en-US"/>
        </w:rPr>
        <w:t>," Journal of Marketing Research, 15 (August), 369-77.</w:t>
      </w:r>
    </w:p>
    <w:p w:rsidR="00F05944" w:rsidRDefault="00F05944" w:rsidP="00C273D2">
      <w:pPr>
        <w:pStyle w:val="Default"/>
        <w:spacing w:line="360" w:lineRule="auto"/>
        <w:rPr>
          <w:rFonts w:ascii="Arial" w:hAnsi="Arial" w:cs="Arial"/>
          <w:bCs/>
          <w:sz w:val="22"/>
          <w:szCs w:val="22"/>
          <w:lang w:val="en-US"/>
        </w:rPr>
      </w:pPr>
    </w:p>
    <w:p w:rsidR="00F05944" w:rsidRDefault="00F05944" w:rsidP="00C273D2">
      <w:pPr>
        <w:pStyle w:val="Default"/>
        <w:spacing w:line="360" w:lineRule="auto"/>
        <w:rPr>
          <w:rFonts w:ascii="Arial" w:hAnsi="Arial" w:cs="Arial"/>
          <w:bCs/>
          <w:sz w:val="22"/>
          <w:szCs w:val="22"/>
          <w:lang w:val="en-US"/>
        </w:rPr>
      </w:pPr>
      <w:r>
        <w:rPr>
          <w:rFonts w:ascii="Arial" w:hAnsi="Arial" w:cs="Arial"/>
          <w:bCs/>
          <w:sz w:val="22"/>
          <w:szCs w:val="22"/>
          <w:lang w:val="en-US"/>
        </w:rPr>
        <w:t>Blattberg, Robert C., and Scott A. Neslin (1990), “</w:t>
      </w:r>
      <w:r w:rsidRPr="000F5D1C">
        <w:rPr>
          <w:rFonts w:ascii="Arial" w:hAnsi="Arial" w:cs="Arial"/>
          <w:bCs/>
          <w:i/>
          <w:sz w:val="22"/>
          <w:szCs w:val="22"/>
          <w:lang w:val="en-US"/>
        </w:rPr>
        <w:t>Sales Promotion: Concepts, Methods, and Strategies</w:t>
      </w:r>
      <w:r>
        <w:rPr>
          <w:rFonts w:ascii="Arial" w:hAnsi="Arial" w:cs="Arial"/>
          <w:bCs/>
          <w:sz w:val="22"/>
          <w:szCs w:val="22"/>
          <w:lang w:val="en-US"/>
        </w:rPr>
        <w:t xml:space="preserve">”, Englewood Cliffs, NJ, Prentice-Hall, Inc. </w:t>
      </w:r>
    </w:p>
    <w:p w:rsidR="00F05944" w:rsidRDefault="00F05944" w:rsidP="00C273D2">
      <w:pPr>
        <w:pStyle w:val="Default"/>
        <w:spacing w:line="360" w:lineRule="auto"/>
        <w:rPr>
          <w:rFonts w:ascii="Arial" w:hAnsi="Arial" w:cs="Arial"/>
          <w:bCs/>
          <w:sz w:val="22"/>
          <w:szCs w:val="22"/>
          <w:lang w:val="en-US"/>
        </w:rPr>
      </w:pPr>
    </w:p>
    <w:p w:rsidR="00F05944" w:rsidRPr="00F05944" w:rsidRDefault="00F05944" w:rsidP="00C273D2">
      <w:pPr>
        <w:pStyle w:val="Default"/>
        <w:spacing w:line="360" w:lineRule="auto"/>
        <w:rPr>
          <w:rFonts w:ascii="Arial" w:hAnsi="Arial" w:cs="Arial"/>
          <w:bCs/>
          <w:sz w:val="22"/>
          <w:szCs w:val="22"/>
          <w:lang w:val="en-US"/>
        </w:rPr>
      </w:pPr>
      <w:r w:rsidRPr="00F05944">
        <w:rPr>
          <w:rFonts w:ascii="Arial" w:hAnsi="Arial" w:cs="Arial"/>
          <w:bCs/>
          <w:sz w:val="22"/>
          <w:szCs w:val="22"/>
          <w:lang w:val="en-US"/>
        </w:rPr>
        <w:t>Blatterg, Robert C., en Kenneth J. Wisnieski (1989), “</w:t>
      </w:r>
      <w:r w:rsidRPr="000F5D1C">
        <w:rPr>
          <w:rFonts w:ascii="Arial" w:hAnsi="Arial" w:cs="Arial"/>
          <w:bCs/>
          <w:i/>
          <w:sz w:val="22"/>
          <w:szCs w:val="22"/>
          <w:lang w:val="en-US"/>
        </w:rPr>
        <w:t>Price-induced Patterns of Competition</w:t>
      </w:r>
      <w:r>
        <w:rPr>
          <w:rFonts w:ascii="Arial" w:hAnsi="Arial" w:cs="Arial"/>
          <w:bCs/>
          <w:sz w:val="22"/>
          <w:szCs w:val="22"/>
          <w:lang w:val="en-US"/>
        </w:rPr>
        <w:t xml:space="preserve">”, </w:t>
      </w:r>
      <w:r w:rsidR="00041211">
        <w:rPr>
          <w:rFonts w:ascii="Arial" w:hAnsi="Arial" w:cs="Arial"/>
          <w:bCs/>
          <w:sz w:val="22"/>
          <w:szCs w:val="22"/>
          <w:lang w:val="en-US"/>
        </w:rPr>
        <w:t>Marketing Science, 8 (4), 81-100</w:t>
      </w:r>
    </w:p>
    <w:p w:rsidR="00555DA0" w:rsidRPr="00F05944" w:rsidRDefault="00555DA0" w:rsidP="00C273D2">
      <w:pPr>
        <w:pStyle w:val="Default"/>
        <w:spacing w:line="360" w:lineRule="auto"/>
        <w:rPr>
          <w:rFonts w:ascii="Arial" w:hAnsi="Arial" w:cs="Arial"/>
          <w:bCs/>
          <w:sz w:val="22"/>
          <w:szCs w:val="22"/>
          <w:lang w:val="en-US"/>
        </w:rPr>
      </w:pPr>
    </w:p>
    <w:p w:rsidR="00555DA0" w:rsidRPr="00555DA0" w:rsidRDefault="00555DA0" w:rsidP="00C273D2">
      <w:pPr>
        <w:pStyle w:val="Default"/>
        <w:spacing w:line="360" w:lineRule="auto"/>
        <w:rPr>
          <w:rFonts w:ascii="Arial" w:hAnsi="Arial" w:cs="Arial"/>
          <w:bCs/>
          <w:sz w:val="22"/>
          <w:szCs w:val="22"/>
        </w:rPr>
      </w:pPr>
      <w:r w:rsidRPr="00555DA0">
        <w:rPr>
          <w:rFonts w:ascii="Arial" w:hAnsi="Arial" w:cs="Arial"/>
          <w:bCs/>
          <w:sz w:val="22"/>
          <w:szCs w:val="22"/>
        </w:rPr>
        <w:t>Bruijnzeel, P.B.C. (2005), “</w:t>
      </w:r>
      <w:r w:rsidRPr="000F5D1C">
        <w:rPr>
          <w:rFonts w:ascii="Arial" w:hAnsi="Arial" w:cs="Arial"/>
          <w:bCs/>
          <w:i/>
          <w:sz w:val="22"/>
          <w:szCs w:val="22"/>
        </w:rPr>
        <w:t xml:space="preserve">Vitaminesuppletie en het </w:t>
      </w:r>
      <w:r w:rsidR="000F5D1C" w:rsidRPr="000F5D1C">
        <w:rPr>
          <w:rFonts w:ascii="Arial" w:hAnsi="Arial" w:cs="Arial"/>
          <w:bCs/>
          <w:i/>
          <w:sz w:val="22"/>
          <w:szCs w:val="22"/>
        </w:rPr>
        <w:t>R</w:t>
      </w:r>
      <w:r w:rsidRPr="000F5D1C">
        <w:rPr>
          <w:rFonts w:ascii="Arial" w:hAnsi="Arial" w:cs="Arial"/>
          <w:bCs/>
          <w:i/>
          <w:sz w:val="22"/>
          <w:szCs w:val="22"/>
        </w:rPr>
        <w:t xml:space="preserve">isico op </w:t>
      </w:r>
      <w:r w:rsidR="000F5D1C" w:rsidRPr="000F5D1C">
        <w:rPr>
          <w:rFonts w:ascii="Arial" w:hAnsi="Arial" w:cs="Arial"/>
          <w:bCs/>
          <w:i/>
          <w:sz w:val="22"/>
          <w:szCs w:val="22"/>
        </w:rPr>
        <w:t>K</w:t>
      </w:r>
      <w:r w:rsidRPr="000F5D1C">
        <w:rPr>
          <w:rFonts w:ascii="Arial" w:hAnsi="Arial" w:cs="Arial"/>
          <w:bCs/>
          <w:i/>
          <w:sz w:val="22"/>
          <w:szCs w:val="22"/>
        </w:rPr>
        <w:t xml:space="preserve">anker en </w:t>
      </w:r>
      <w:r w:rsidR="000F5D1C" w:rsidRPr="000F5D1C">
        <w:rPr>
          <w:rFonts w:ascii="Arial" w:hAnsi="Arial" w:cs="Arial"/>
          <w:bCs/>
          <w:i/>
          <w:sz w:val="22"/>
          <w:szCs w:val="22"/>
        </w:rPr>
        <w:t>Hart- en V</w:t>
      </w:r>
      <w:r w:rsidRPr="000F5D1C">
        <w:rPr>
          <w:rFonts w:ascii="Arial" w:hAnsi="Arial" w:cs="Arial"/>
          <w:bCs/>
          <w:i/>
          <w:sz w:val="22"/>
          <w:szCs w:val="22"/>
        </w:rPr>
        <w:t>aatziekten</w:t>
      </w:r>
      <w:r>
        <w:rPr>
          <w:rFonts w:ascii="Arial" w:hAnsi="Arial" w:cs="Arial"/>
          <w:bCs/>
          <w:sz w:val="22"/>
          <w:szCs w:val="22"/>
        </w:rPr>
        <w:t xml:space="preserve">”, </w:t>
      </w:r>
      <w:r w:rsidRPr="00555DA0">
        <w:rPr>
          <w:rFonts w:ascii="Arial" w:hAnsi="Arial" w:cs="Arial"/>
          <w:bCs/>
          <w:sz w:val="22"/>
          <w:szCs w:val="22"/>
        </w:rPr>
        <w:t>Medisch Farmaceutische Mededelingen</w:t>
      </w:r>
      <w:r>
        <w:rPr>
          <w:rFonts w:ascii="Arial" w:hAnsi="Arial" w:cs="Arial"/>
          <w:bCs/>
          <w:sz w:val="22"/>
          <w:szCs w:val="22"/>
        </w:rPr>
        <w:t xml:space="preserve">, </w:t>
      </w:r>
      <w:r w:rsidRPr="00555DA0">
        <w:rPr>
          <w:rFonts w:ascii="Arial" w:hAnsi="Arial" w:cs="Arial"/>
          <w:bCs/>
          <w:sz w:val="22"/>
          <w:szCs w:val="22"/>
        </w:rPr>
        <w:t>Medisch Farmaceutische Mededelingen</w:t>
      </w:r>
    </w:p>
    <w:p w:rsidR="00C273D2" w:rsidRPr="00555DA0" w:rsidRDefault="00C273D2" w:rsidP="00C273D2">
      <w:pPr>
        <w:pStyle w:val="Default"/>
        <w:spacing w:line="360" w:lineRule="auto"/>
        <w:rPr>
          <w:rFonts w:ascii="Arial" w:hAnsi="Arial" w:cs="Arial"/>
          <w:sz w:val="22"/>
          <w:szCs w:val="22"/>
        </w:rPr>
      </w:pPr>
    </w:p>
    <w:p w:rsidR="00C273D2" w:rsidRPr="00917DE0" w:rsidRDefault="00C273D2" w:rsidP="00C273D2">
      <w:pPr>
        <w:pStyle w:val="Default"/>
        <w:spacing w:line="360" w:lineRule="auto"/>
        <w:ind w:left="360" w:hanging="360"/>
        <w:jc w:val="both"/>
        <w:rPr>
          <w:rFonts w:ascii="Arial" w:hAnsi="Arial" w:cs="Arial"/>
          <w:sz w:val="22"/>
          <w:szCs w:val="22"/>
          <w:lang w:val="en-US"/>
        </w:rPr>
      </w:pPr>
      <w:r w:rsidRPr="00917DE0">
        <w:rPr>
          <w:rFonts w:ascii="Arial" w:hAnsi="Arial" w:cs="Arial"/>
          <w:sz w:val="22"/>
          <w:szCs w:val="22"/>
          <w:lang w:val="en-US"/>
        </w:rPr>
        <w:t>Chandon, P., B. Wansink, et al. (2000). “</w:t>
      </w:r>
      <w:r w:rsidRPr="000F5D1C">
        <w:rPr>
          <w:rFonts w:ascii="Arial" w:hAnsi="Arial" w:cs="Arial"/>
          <w:i/>
          <w:sz w:val="22"/>
          <w:szCs w:val="22"/>
          <w:lang w:val="en-US"/>
        </w:rPr>
        <w:t>A Benefit Congruency Framework of Sales Promotion Effectiveness</w:t>
      </w:r>
      <w:r w:rsidRPr="00917DE0">
        <w:rPr>
          <w:rFonts w:ascii="Arial" w:hAnsi="Arial" w:cs="Arial"/>
          <w:sz w:val="22"/>
          <w:szCs w:val="22"/>
          <w:lang w:val="en-US"/>
        </w:rPr>
        <w:t xml:space="preserve">”. </w:t>
      </w:r>
      <w:r w:rsidRPr="000F5D1C">
        <w:rPr>
          <w:rFonts w:ascii="Arial" w:hAnsi="Arial" w:cs="Arial"/>
          <w:iCs/>
          <w:sz w:val="22"/>
          <w:szCs w:val="22"/>
          <w:lang w:val="en-US"/>
        </w:rPr>
        <w:t>Journal of Marketing</w:t>
      </w:r>
      <w:r w:rsidRPr="00917DE0">
        <w:rPr>
          <w:rFonts w:ascii="Arial" w:hAnsi="Arial" w:cs="Arial"/>
          <w:i/>
          <w:iCs/>
          <w:sz w:val="22"/>
          <w:szCs w:val="22"/>
          <w:lang w:val="en-US"/>
        </w:rPr>
        <w:t xml:space="preserve">, </w:t>
      </w:r>
      <w:r w:rsidRPr="00917DE0">
        <w:rPr>
          <w:rFonts w:ascii="Arial" w:hAnsi="Arial" w:cs="Arial"/>
          <w:sz w:val="22"/>
          <w:szCs w:val="22"/>
          <w:lang w:val="en-US"/>
        </w:rPr>
        <w:t>p 65</w:t>
      </w:r>
      <w:r w:rsidRPr="00917DE0">
        <w:rPr>
          <w:rFonts w:cs="Arial"/>
          <w:sz w:val="22"/>
          <w:szCs w:val="22"/>
          <w:lang w:val="en-US"/>
        </w:rPr>
        <w:t>‐</w:t>
      </w:r>
      <w:r w:rsidRPr="00917DE0">
        <w:rPr>
          <w:rFonts w:ascii="Arial" w:hAnsi="Arial" w:cs="Arial"/>
          <w:sz w:val="22"/>
          <w:szCs w:val="22"/>
          <w:lang w:val="en-US"/>
        </w:rPr>
        <w:t xml:space="preserve">81. </w:t>
      </w:r>
    </w:p>
    <w:p w:rsidR="00C273D2" w:rsidRPr="00917DE0" w:rsidRDefault="00C273D2" w:rsidP="00C273D2">
      <w:pPr>
        <w:pStyle w:val="Default"/>
        <w:spacing w:line="360" w:lineRule="auto"/>
        <w:ind w:left="360" w:hanging="360"/>
        <w:jc w:val="both"/>
        <w:rPr>
          <w:rFonts w:ascii="Arial" w:hAnsi="Arial" w:cs="Arial"/>
          <w:sz w:val="22"/>
          <w:szCs w:val="22"/>
          <w:lang w:val="en-US"/>
        </w:rPr>
      </w:pPr>
    </w:p>
    <w:p w:rsidR="00C273D2" w:rsidRPr="00917DE0" w:rsidRDefault="00C273D2" w:rsidP="00C273D2">
      <w:pPr>
        <w:pStyle w:val="Default"/>
        <w:spacing w:line="360" w:lineRule="auto"/>
        <w:ind w:left="360" w:hanging="360"/>
        <w:jc w:val="both"/>
        <w:rPr>
          <w:rFonts w:ascii="Arial" w:hAnsi="Arial" w:cs="Arial"/>
          <w:sz w:val="22"/>
          <w:szCs w:val="22"/>
          <w:lang w:val="en-US"/>
        </w:rPr>
      </w:pPr>
      <w:r w:rsidRPr="00917DE0">
        <w:rPr>
          <w:rFonts w:ascii="Arial" w:hAnsi="Arial" w:cs="Arial"/>
          <w:sz w:val="22"/>
          <w:szCs w:val="22"/>
          <w:lang w:val="en-US"/>
        </w:rPr>
        <w:t>Cummins, J. (1989) “</w:t>
      </w:r>
      <w:r w:rsidRPr="000F5D1C">
        <w:rPr>
          <w:rFonts w:ascii="Arial" w:hAnsi="Arial" w:cs="Arial"/>
          <w:i/>
          <w:sz w:val="22"/>
          <w:szCs w:val="22"/>
          <w:lang w:val="en-US"/>
        </w:rPr>
        <w:t>Sales Promotion: How to Create and Implement Campaigns that Really Work</w:t>
      </w:r>
      <w:r w:rsidRPr="00917DE0">
        <w:rPr>
          <w:rFonts w:ascii="Arial" w:hAnsi="Arial" w:cs="Arial"/>
          <w:sz w:val="22"/>
          <w:szCs w:val="22"/>
          <w:lang w:val="en-US"/>
        </w:rPr>
        <w:t>”, Kogan Page, London</w:t>
      </w:r>
    </w:p>
    <w:p w:rsidR="00C273D2" w:rsidRPr="00917DE0" w:rsidRDefault="00C273D2" w:rsidP="00C273D2">
      <w:pPr>
        <w:pStyle w:val="Default"/>
        <w:spacing w:line="360" w:lineRule="auto"/>
        <w:ind w:left="360" w:hanging="360"/>
        <w:jc w:val="both"/>
        <w:rPr>
          <w:rFonts w:ascii="Arial" w:hAnsi="Arial" w:cs="Arial"/>
          <w:sz w:val="22"/>
          <w:szCs w:val="22"/>
          <w:lang w:val="en-US"/>
        </w:rPr>
      </w:pPr>
    </w:p>
    <w:p w:rsidR="00C273D2" w:rsidRPr="00917DE0" w:rsidRDefault="00C273D2" w:rsidP="00C273D2">
      <w:pPr>
        <w:pStyle w:val="Default"/>
        <w:spacing w:line="360" w:lineRule="auto"/>
        <w:ind w:left="360" w:hanging="360"/>
        <w:jc w:val="both"/>
        <w:rPr>
          <w:rFonts w:ascii="Arial" w:hAnsi="Arial" w:cs="Arial"/>
          <w:sz w:val="22"/>
          <w:szCs w:val="22"/>
          <w:lang w:val="en-US"/>
        </w:rPr>
      </w:pPr>
      <w:r w:rsidRPr="00917DE0">
        <w:rPr>
          <w:rFonts w:ascii="Arial" w:hAnsi="Arial" w:cs="Arial"/>
          <w:sz w:val="22"/>
          <w:szCs w:val="22"/>
          <w:lang w:val="en-US"/>
        </w:rPr>
        <w:t xml:space="preserve">Davidson, J.H. (1975) </w:t>
      </w:r>
      <w:r w:rsidR="00555DA0">
        <w:rPr>
          <w:rFonts w:ascii="Arial" w:hAnsi="Arial" w:cs="Arial"/>
          <w:sz w:val="22"/>
          <w:szCs w:val="22"/>
          <w:lang w:val="en-US"/>
        </w:rPr>
        <w:t>“</w:t>
      </w:r>
      <w:r w:rsidRPr="000F5D1C">
        <w:rPr>
          <w:rFonts w:ascii="Arial" w:hAnsi="Arial" w:cs="Arial"/>
          <w:i/>
          <w:sz w:val="22"/>
          <w:szCs w:val="22"/>
          <w:lang w:val="en-US"/>
        </w:rPr>
        <w:t>Offensive Marketing</w:t>
      </w:r>
      <w:r w:rsidR="00555DA0">
        <w:rPr>
          <w:rFonts w:ascii="Arial" w:hAnsi="Arial" w:cs="Arial"/>
          <w:sz w:val="22"/>
          <w:szCs w:val="22"/>
          <w:lang w:val="en-US"/>
        </w:rPr>
        <w:t>”</w:t>
      </w:r>
      <w:r w:rsidRPr="00917DE0">
        <w:rPr>
          <w:rFonts w:ascii="Arial" w:hAnsi="Arial" w:cs="Arial"/>
          <w:sz w:val="22"/>
          <w:szCs w:val="22"/>
          <w:lang w:val="en-US"/>
        </w:rPr>
        <w:t>, Pelican, London</w:t>
      </w:r>
    </w:p>
    <w:p w:rsidR="00555DA0" w:rsidRDefault="00555DA0" w:rsidP="00C273D2">
      <w:pPr>
        <w:pStyle w:val="Default"/>
        <w:spacing w:line="360" w:lineRule="auto"/>
        <w:rPr>
          <w:rFonts w:ascii="Arial" w:hAnsi="Arial" w:cs="Arial"/>
          <w:sz w:val="22"/>
          <w:szCs w:val="22"/>
          <w:lang w:val="en-US"/>
        </w:rPr>
      </w:pPr>
    </w:p>
    <w:p w:rsidR="00C273D2" w:rsidRPr="00555DA0" w:rsidRDefault="00555DA0" w:rsidP="00C273D2">
      <w:pPr>
        <w:pStyle w:val="Default"/>
        <w:spacing w:line="360" w:lineRule="auto"/>
        <w:rPr>
          <w:rFonts w:ascii="Arial" w:hAnsi="Arial" w:cs="Arial"/>
          <w:sz w:val="22"/>
          <w:szCs w:val="22"/>
        </w:rPr>
      </w:pPr>
      <w:r w:rsidRPr="00555DA0">
        <w:rPr>
          <w:rFonts w:ascii="Arial" w:hAnsi="Arial" w:cs="Arial"/>
          <w:sz w:val="22"/>
          <w:szCs w:val="22"/>
        </w:rPr>
        <w:t>Erasmus Univer</w:t>
      </w:r>
      <w:r w:rsidR="000F5D1C">
        <w:rPr>
          <w:rFonts w:ascii="Arial" w:hAnsi="Arial" w:cs="Arial"/>
          <w:sz w:val="22"/>
          <w:szCs w:val="22"/>
        </w:rPr>
        <w:t>sity Rotterdam (2003), “</w:t>
      </w:r>
      <w:r w:rsidR="000F5D1C" w:rsidRPr="000F5D1C">
        <w:rPr>
          <w:rFonts w:ascii="Arial" w:hAnsi="Arial" w:cs="Arial"/>
          <w:i/>
          <w:sz w:val="22"/>
          <w:szCs w:val="22"/>
        </w:rPr>
        <w:t>Werken M</w:t>
      </w:r>
      <w:r w:rsidRPr="000F5D1C">
        <w:rPr>
          <w:rFonts w:ascii="Arial" w:hAnsi="Arial" w:cs="Arial"/>
          <w:i/>
          <w:sz w:val="22"/>
          <w:szCs w:val="22"/>
        </w:rPr>
        <w:t>ultivitaminen toch</w:t>
      </w:r>
      <w:r w:rsidRPr="00555DA0">
        <w:rPr>
          <w:rFonts w:ascii="Arial" w:hAnsi="Arial" w:cs="Arial"/>
          <w:sz w:val="22"/>
          <w:szCs w:val="22"/>
        </w:rPr>
        <w:t>?</w:t>
      </w:r>
      <w:r>
        <w:rPr>
          <w:rFonts w:ascii="Arial" w:hAnsi="Arial" w:cs="Arial"/>
          <w:sz w:val="22"/>
          <w:szCs w:val="22"/>
        </w:rPr>
        <w:t xml:space="preserve">”, </w:t>
      </w:r>
      <w:r w:rsidRPr="00555DA0">
        <w:rPr>
          <w:rFonts w:ascii="Arial" w:hAnsi="Arial" w:cs="Arial"/>
          <w:sz w:val="22"/>
          <w:szCs w:val="22"/>
        </w:rPr>
        <w:t>Medisch Farmaceutische Mededelingen</w:t>
      </w:r>
      <w:r>
        <w:rPr>
          <w:rFonts w:ascii="Arial" w:hAnsi="Arial" w:cs="Arial"/>
          <w:sz w:val="22"/>
          <w:szCs w:val="22"/>
        </w:rPr>
        <w:t xml:space="preserve">, </w:t>
      </w:r>
      <w:r w:rsidRPr="00555DA0">
        <w:rPr>
          <w:rFonts w:ascii="Arial" w:hAnsi="Arial" w:cs="Arial"/>
          <w:sz w:val="22"/>
          <w:szCs w:val="22"/>
        </w:rPr>
        <w:t>Volume 41, Number 8</w:t>
      </w:r>
    </w:p>
    <w:p w:rsidR="00555DA0" w:rsidRPr="00555DA0" w:rsidRDefault="00555DA0" w:rsidP="00C273D2">
      <w:pPr>
        <w:pStyle w:val="Default"/>
        <w:spacing w:line="360" w:lineRule="auto"/>
        <w:rPr>
          <w:rFonts w:ascii="Arial" w:hAnsi="Arial" w:cs="Arial"/>
          <w:sz w:val="22"/>
          <w:szCs w:val="22"/>
        </w:rPr>
      </w:pPr>
    </w:p>
    <w:p w:rsidR="00C273D2" w:rsidRPr="00917DE0" w:rsidRDefault="00C273D2" w:rsidP="00C273D2">
      <w:pPr>
        <w:pStyle w:val="Default"/>
        <w:spacing w:line="360" w:lineRule="auto"/>
        <w:ind w:left="360" w:hanging="360"/>
        <w:jc w:val="both"/>
        <w:rPr>
          <w:rFonts w:ascii="Arial" w:hAnsi="Arial" w:cs="Arial"/>
          <w:sz w:val="22"/>
          <w:szCs w:val="22"/>
          <w:lang w:val="en-US"/>
        </w:rPr>
      </w:pPr>
      <w:r w:rsidRPr="00917DE0">
        <w:rPr>
          <w:rFonts w:ascii="Arial" w:hAnsi="Arial" w:cs="Arial"/>
          <w:sz w:val="22"/>
          <w:szCs w:val="22"/>
          <w:lang w:val="en-US"/>
        </w:rPr>
        <w:t xml:space="preserve">Heerde, H.J., Gupta, S., Wittink, D.R. (2003) </w:t>
      </w:r>
      <w:r w:rsidRPr="000F5D1C">
        <w:rPr>
          <w:rFonts w:ascii="Arial" w:hAnsi="Arial" w:cs="Arial"/>
          <w:i/>
          <w:sz w:val="22"/>
          <w:szCs w:val="22"/>
          <w:lang w:val="en-US"/>
        </w:rPr>
        <w:t>“Is ¾ of the Sales Promotion bump due to</w:t>
      </w:r>
      <w:r w:rsidR="000F5D1C">
        <w:rPr>
          <w:rFonts w:ascii="Arial" w:hAnsi="Arial" w:cs="Arial"/>
          <w:i/>
          <w:sz w:val="22"/>
          <w:szCs w:val="22"/>
          <w:lang w:val="en-US"/>
        </w:rPr>
        <w:t xml:space="preserve"> brand switching? No it is 1/3”,</w:t>
      </w:r>
      <w:r w:rsidRPr="000F5D1C">
        <w:rPr>
          <w:rFonts w:ascii="Arial" w:hAnsi="Arial" w:cs="Arial"/>
          <w:i/>
          <w:sz w:val="22"/>
          <w:szCs w:val="22"/>
          <w:lang w:val="en-US"/>
        </w:rPr>
        <w:t xml:space="preserve"> </w:t>
      </w:r>
      <w:r w:rsidRPr="000F5D1C">
        <w:rPr>
          <w:rFonts w:ascii="Arial" w:hAnsi="Arial" w:cs="Arial"/>
          <w:iCs/>
          <w:sz w:val="22"/>
          <w:szCs w:val="22"/>
          <w:lang w:val="en-US"/>
        </w:rPr>
        <w:t>Social Science Research</w:t>
      </w:r>
      <w:r w:rsidRPr="00917DE0">
        <w:rPr>
          <w:rFonts w:ascii="Arial" w:hAnsi="Arial" w:cs="Arial"/>
          <w:i/>
          <w:iCs/>
          <w:sz w:val="22"/>
          <w:szCs w:val="22"/>
          <w:lang w:val="en-US"/>
        </w:rPr>
        <w:t xml:space="preserve">, </w:t>
      </w:r>
      <w:r w:rsidRPr="00917DE0">
        <w:rPr>
          <w:rFonts w:ascii="Arial" w:hAnsi="Arial" w:cs="Arial"/>
          <w:sz w:val="22"/>
          <w:szCs w:val="22"/>
          <w:lang w:val="en-US"/>
        </w:rPr>
        <w:t>p1</w:t>
      </w:r>
      <w:r w:rsidRPr="00917DE0">
        <w:rPr>
          <w:rFonts w:cs="Arial"/>
          <w:sz w:val="22"/>
          <w:szCs w:val="22"/>
          <w:lang w:val="en-US"/>
        </w:rPr>
        <w:t>‐</w:t>
      </w:r>
      <w:r w:rsidRPr="00917DE0">
        <w:rPr>
          <w:rFonts w:ascii="Arial" w:hAnsi="Arial" w:cs="Arial"/>
          <w:sz w:val="22"/>
          <w:szCs w:val="22"/>
          <w:lang w:val="en-US"/>
        </w:rPr>
        <w:t xml:space="preserve">28. </w:t>
      </w:r>
    </w:p>
    <w:p w:rsidR="00C273D2" w:rsidRPr="00917DE0" w:rsidRDefault="00C273D2" w:rsidP="00C273D2">
      <w:pPr>
        <w:pStyle w:val="Default"/>
        <w:spacing w:line="360" w:lineRule="auto"/>
        <w:ind w:left="360" w:hanging="360"/>
        <w:jc w:val="both"/>
        <w:rPr>
          <w:rFonts w:ascii="Arial" w:hAnsi="Arial" w:cs="Arial"/>
          <w:sz w:val="22"/>
          <w:szCs w:val="22"/>
          <w:lang w:val="en-US"/>
        </w:rPr>
      </w:pPr>
    </w:p>
    <w:p w:rsidR="00C273D2" w:rsidRPr="00917DE0" w:rsidRDefault="00C273D2" w:rsidP="00C273D2">
      <w:pPr>
        <w:pStyle w:val="Default"/>
        <w:spacing w:line="360" w:lineRule="auto"/>
        <w:ind w:left="360" w:hanging="360"/>
        <w:jc w:val="both"/>
        <w:rPr>
          <w:rFonts w:ascii="Arial" w:hAnsi="Arial" w:cs="Arial"/>
          <w:bCs/>
          <w:sz w:val="22"/>
          <w:szCs w:val="22"/>
          <w:lang w:val="en-US"/>
        </w:rPr>
      </w:pPr>
      <w:r w:rsidRPr="00917DE0">
        <w:rPr>
          <w:rFonts w:ascii="Arial" w:hAnsi="Arial" w:cs="Arial"/>
          <w:bCs/>
          <w:sz w:val="22"/>
          <w:szCs w:val="22"/>
          <w:lang w:val="en-US"/>
        </w:rPr>
        <w:t xml:space="preserve">Hirschman, Elizabeth C. and Morris E. Holbrook (1982), </w:t>
      </w:r>
      <w:r w:rsidRPr="000F5D1C">
        <w:rPr>
          <w:rFonts w:ascii="Arial" w:hAnsi="Arial" w:cs="Arial"/>
          <w:bCs/>
          <w:i/>
          <w:sz w:val="22"/>
          <w:szCs w:val="22"/>
          <w:lang w:val="en-US"/>
        </w:rPr>
        <w:t>"Hedo-nic Consumption: Emerging Con</w:t>
      </w:r>
      <w:r w:rsidR="000F5D1C">
        <w:rPr>
          <w:rFonts w:ascii="Arial" w:hAnsi="Arial" w:cs="Arial"/>
          <w:bCs/>
          <w:i/>
          <w:sz w:val="22"/>
          <w:szCs w:val="22"/>
          <w:lang w:val="en-US"/>
        </w:rPr>
        <w:t>cepts, Methods and Proposi-tion</w:t>
      </w:r>
      <w:r w:rsidRPr="000F5D1C">
        <w:rPr>
          <w:rFonts w:ascii="Arial" w:hAnsi="Arial" w:cs="Arial"/>
          <w:bCs/>
          <w:i/>
          <w:sz w:val="22"/>
          <w:szCs w:val="22"/>
          <w:lang w:val="en-US"/>
        </w:rPr>
        <w:t>,"</w:t>
      </w:r>
      <w:r w:rsidR="000F5D1C">
        <w:rPr>
          <w:rFonts w:ascii="Arial" w:hAnsi="Arial" w:cs="Arial"/>
          <w:bCs/>
          <w:i/>
          <w:sz w:val="22"/>
          <w:szCs w:val="22"/>
          <w:lang w:val="en-US"/>
        </w:rPr>
        <w:t>,</w:t>
      </w:r>
      <w:r w:rsidRPr="00917DE0">
        <w:rPr>
          <w:rFonts w:ascii="Arial" w:hAnsi="Arial" w:cs="Arial"/>
          <w:bCs/>
          <w:sz w:val="22"/>
          <w:szCs w:val="22"/>
          <w:lang w:val="en-US"/>
        </w:rPr>
        <w:t xml:space="preserve"> Journal of Marketing, 46 (3), 92-101.</w:t>
      </w:r>
    </w:p>
    <w:p w:rsidR="00C273D2" w:rsidRPr="00917DE0" w:rsidRDefault="00C273D2" w:rsidP="00C273D2">
      <w:pPr>
        <w:pStyle w:val="Default"/>
        <w:spacing w:line="360" w:lineRule="auto"/>
        <w:ind w:left="360" w:hanging="360"/>
        <w:jc w:val="both"/>
        <w:rPr>
          <w:rFonts w:ascii="Arial" w:hAnsi="Arial" w:cs="Arial"/>
          <w:bCs/>
          <w:sz w:val="22"/>
          <w:szCs w:val="22"/>
          <w:lang w:val="en-US"/>
        </w:rPr>
      </w:pPr>
    </w:p>
    <w:p w:rsidR="00C273D2" w:rsidRDefault="00C273D2" w:rsidP="00C273D2">
      <w:pPr>
        <w:pStyle w:val="Default"/>
        <w:spacing w:line="360" w:lineRule="auto"/>
        <w:ind w:left="360" w:hanging="360"/>
        <w:jc w:val="both"/>
        <w:rPr>
          <w:rFonts w:ascii="Arial" w:hAnsi="Arial" w:cs="Arial"/>
          <w:bCs/>
          <w:sz w:val="22"/>
          <w:szCs w:val="22"/>
          <w:lang w:val="en-US"/>
        </w:rPr>
      </w:pPr>
      <w:r w:rsidRPr="00917DE0">
        <w:rPr>
          <w:rFonts w:ascii="Arial" w:hAnsi="Arial" w:cs="Arial"/>
          <w:bCs/>
          <w:sz w:val="22"/>
          <w:szCs w:val="22"/>
          <w:lang w:val="en-US"/>
        </w:rPr>
        <w:t xml:space="preserve">Keller, Kevin Lane (1993), </w:t>
      </w:r>
      <w:r w:rsidRPr="000F5D1C">
        <w:rPr>
          <w:rFonts w:ascii="Arial" w:hAnsi="Arial" w:cs="Arial"/>
          <w:bCs/>
          <w:i/>
          <w:sz w:val="22"/>
          <w:szCs w:val="22"/>
          <w:lang w:val="en-US"/>
        </w:rPr>
        <w:t>"Conceptualizing, Measuring, and Managing Customer-Based Brand Equity</w:t>
      </w:r>
      <w:r w:rsidRPr="00917DE0">
        <w:rPr>
          <w:rFonts w:ascii="Arial" w:hAnsi="Arial" w:cs="Arial"/>
          <w:bCs/>
          <w:sz w:val="22"/>
          <w:szCs w:val="22"/>
          <w:lang w:val="en-US"/>
        </w:rPr>
        <w:t>"</w:t>
      </w:r>
      <w:r w:rsidR="000F5D1C">
        <w:rPr>
          <w:rFonts w:ascii="Arial" w:hAnsi="Arial" w:cs="Arial"/>
          <w:bCs/>
          <w:sz w:val="22"/>
          <w:szCs w:val="22"/>
          <w:lang w:val="en-US"/>
        </w:rPr>
        <w:t>,</w:t>
      </w:r>
      <w:r w:rsidRPr="00917DE0">
        <w:rPr>
          <w:rFonts w:ascii="Arial" w:hAnsi="Arial" w:cs="Arial"/>
          <w:bCs/>
          <w:sz w:val="22"/>
          <w:szCs w:val="22"/>
          <w:lang w:val="en-US"/>
        </w:rPr>
        <w:t xml:space="preserve"> Journal of Marketing, 57 (1), 1-22.</w:t>
      </w:r>
    </w:p>
    <w:p w:rsidR="009D37DB" w:rsidRDefault="009D37DB" w:rsidP="009D37DB">
      <w:pPr>
        <w:pStyle w:val="Default"/>
        <w:spacing w:line="360" w:lineRule="auto"/>
        <w:jc w:val="both"/>
        <w:rPr>
          <w:rFonts w:ascii="Arial" w:hAnsi="Arial" w:cs="Arial"/>
          <w:bCs/>
          <w:sz w:val="22"/>
          <w:szCs w:val="22"/>
          <w:lang w:val="en-US"/>
        </w:rPr>
      </w:pPr>
    </w:p>
    <w:p w:rsidR="00C273D2" w:rsidRDefault="00C273D2" w:rsidP="009D37DB">
      <w:pPr>
        <w:pStyle w:val="Default"/>
        <w:spacing w:line="360" w:lineRule="auto"/>
        <w:jc w:val="both"/>
        <w:rPr>
          <w:rFonts w:ascii="Arial" w:hAnsi="Arial" w:cs="Arial"/>
          <w:bCs/>
          <w:sz w:val="22"/>
          <w:szCs w:val="22"/>
          <w:lang w:val="en-US"/>
        </w:rPr>
      </w:pPr>
      <w:r w:rsidRPr="00917DE0">
        <w:rPr>
          <w:rFonts w:ascii="Arial" w:hAnsi="Arial" w:cs="Arial"/>
          <w:bCs/>
          <w:sz w:val="22"/>
          <w:szCs w:val="22"/>
          <w:lang w:val="en-US"/>
        </w:rPr>
        <w:t>Lichtenstein, D.E, Burton, S. and Netemeyer “</w:t>
      </w:r>
      <w:r w:rsidR="000F5D1C">
        <w:rPr>
          <w:rFonts w:ascii="Arial" w:hAnsi="Arial" w:cs="Arial"/>
          <w:bCs/>
          <w:i/>
          <w:sz w:val="22"/>
          <w:szCs w:val="22"/>
          <w:lang w:val="en-US"/>
        </w:rPr>
        <w:t>An Examination of Deal Proneness across Sales Promotions Types: a Consumer Segmentation P</w:t>
      </w:r>
      <w:r w:rsidRPr="000F5D1C">
        <w:rPr>
          <w:rFonts w:ascii="Arial" w:hAnsi="Arial" w:cs="Arial"/>
          <w:bCs/>
          <w:i/>
          <w:sz w:val="22"/>
          <w:szCs w:val="22"/>
          <w:lang w:val="en-US"/>
        </w:rPr>
        <w:t>erpective</w:t>
      </w:r>
      <w:r w:rsidRPr="00917DE0">
        <w:rPr>
          <w:rFonts w:ascii="Arial" w:hAnsi="Arial" w:cs="Arial"/>
          <w:bCs/>
          <w:sz w:val="22"/>
          <w:szCs w:val="22"/>
          <w:lang w:val="en-US"/>
        </w:rPr>
        <w:t>” Journal of Marketing, 73(2), 283-298</w:t>
      </w:r>
    </w:p>
    <w:p w:rsidR="00AD4715" w:rsidRDefault="00AD4715" w:rsidP="009D37DB">
      <w:pPr>
        <w:pStyle w:val="Default"/>
        <w:spacing w:line="360" w:lineRule="auto"/>
        <w:jc w:val="both"/>
        <w:rPr>
          <w:rFonts w:ascii="Arial" w:hAnsi="Arial" w:cs="Arial"/>
          <w:bCs/>
          <w:sz w:val="22"/>
          <w:szCs w:val="22"/>
          <w:lang w:val="en-US"/>
        </w:rPr>
      </w:pPr>
    </w:p>
    <w:p w:rsidR="00AD4715" w:rsidRPr="00CA5920" w:rsidRDefault="00AD4715" w:rsidP="009D37DB">
      <w:pPr>
        <w:pStyle w:val="Default"/>
        <w:spacing w:line="360" w:lineRule="auto"/>
        <w:jc w:val="both"/>
        <w:rPr>
          <w:rFonts w:ascii="Arial" w:hAnsi="Arial" w:cs="Arial"/>
          <w:bCs/>
          <w:sz w:val="22"/>
          <w:szCs w:val="22"/>
        </w:rPr>
      </w:pPr>
      <w:r w:rsidRPr="00AD4715">
        <w:rPr>
          <w:rFonts w:ascii="Arial" w:hAnsi="Arial" w:cs="Arial"/>
          <w:bCs/>
          <w:sz w:val="22"/>
          <w:szCs w:val="22"/>
        </w:rPr>
        <w:t xml:space="preserve">Luijten, A.L.J.M., Nagtzaam M.M.L.R. (2005) in Bijmolt, T.H.A., M. Van Bijnen en J. Holla. </w:t>
      </w:r>
      <w:r w:rsidRPr="00CA5920">
        <w:rPr>
          <w:rFonts w:ascii="Arial" w:hAnsi="Arial" w:cs="Arial"/>
          <w:bCs/>
          <w:sz w:val="22"/>
          <w:szCs w:val="22"/>
        </w:rPr>
        <w:t xml:space="preserve">(2004). </w:t>
      </w:r>
      <w:r w:rsidR="000F5D1C">
        <w:rPr>
          <w:rFonts w:ascii="Arial" w:hAnsi="Arial" w:cs="Arial"/>
          <w:bCs/>
          <w:i/>
          <w:sz w:val="22"/>
          <w:szCs w:val="22"/>
        </w:rPr>
        <w:t>“Prijzenoorlog tussen de S</w:t>
      </w:r>
      <w:r w:rsidRPr="000F5D1C">
        <w:rPr>
          <w:rFonts w:ascii="Arial" w:hAnsi="Arial" w:cs="Arial"/>
          <w:bCs/>
          <w:i/>
          <w:sz w:val="22"/>
          <w:szCs w:val="22"/>
        </w:rPr>
        <w:t>upermarkten</w:t>
      </w:r>
      <w:r w:rsidRPr="00CA5920">
        <w:rPr>
          <w:rFonts w:ascii="Arial" w:hAnsi="Arial" w:cs="Arial"/>
          <w:bCs/>
          <w:sz w:val="22"/>
          <w:szCs w:val="22"/>
        </w:rPr>
        <w:t>”. Tijdschrift voor Marketing,Vol. 38.</w:t>
      </w:r>
    </w:p>
    <w:p w:rsidR="00C273D2" w:rsidRPr="00CA5920" w:rsidRDefault="00C273D2" w:rsidP="00C273D2">
      <w:pPr>
        <w:pStyle w:val="Default"/>
        <w:spacing w:line="360" w:lineRule="auto"/>
        <w:ind w:left="360" w:hanging="360"/>
        <w:jc w:val="both"/>
        <w:rPr>
          <w:rFonts w:ascii="Arial" w:hAnsi="Arial" w:cs="Arial"/>
          <w:bCs/>
          <w:sz w:val="22"/>
          <w:szCs w:val="22"/>
        </w:rPr>
      </w:pPr>
    </w:p>
    <w:p w:rsidR="00A6629C" w:rsidRPr="00CA5920" w:rsidRDefault="00A6629C" w:rsidP="00C273D2">
      <w:pPr>
        <w:pStyle w:val="Default"/>
        <w:spacing w:line="360" w:lineRule="auto"/>
        <w:ind w:left="360" w:hanging="360"/>
        <w:jc w:val="both"/>
        <w:rPr>
          <w:rFonts w:ascii="Arial" w:hAnsi="Arial" w:cs="Arial"/>
          <w:bCs/>
          <w:sz w:val="22"/>
          <w:szCs w:val="22"/>
        </w:rPr>
      </w:pPr>
      <w:r w:rsidRPr="00CA5920">
        <w:rPr>
          <w:rFonts w:ascii="Arial" w:hAnsi="Arial" w:cs="Arial"/>
          <w:bCs/>
          <w:sz w:val="22"/>
          <w:szCs w:val="22"/>
        </w:rPr>
        <w:t>Mittal, B. (1994), “</w:t>
      </w:r>
      <w:r w:rsidRPr="000F5D1C">
        <w:rPr>
          <w:rFonts w:ascii="Arial" w:hAnsi="Arial" w:cs="Arial"/>
          <w:bCs/>
          <w:i/>
          <w:sz w:val="22"/>
          <w:szCs w:val="22"/>
        </w:rPr>
        <w:t>An Integrated Framework for Relating Diverse Consumer Choice Behavior</w:t>
      </w:r>
      <w:r w:rsidRPr="00CA5920">
        <w:rPr>
          <w:rFonts w:ascii="Arial" w:hAnsi="Arial" w:cs="Arial"/>
          <w:bCs/>
          <w:sz w:val="22"/>
          <w:szCs w:val="22"/>
        </w:rPr>
        <w:t xml:space="preserve">”, “Handbook of Consumer Behavior” </w:t>
      </w:r>
    </w:p>
    <w:p w:rsidR="00A6629C" w:rsidRPr="00CA5920" w:rsidRDefault="00A6629C" w:rsidP="00C273D2">
      <w:pPr>
        <w:pStyle w:val="Default"/>
        <w:spacing w:line="360" w:lineRule="auto"/>
        <w:ind w:left="360" w:hanging="360"/>
        <w:jc w:val="both"/>
        <w:rPr>
          <w:rFonts w:ascii="Arial" w:hAnsi="Arial" w:cs="Arial"/>
          <w:bCs/>
          <w:sz w:val="22"/>
          <w:szCs w:val="22"/>
        </w:rPr>
      </w:pPr>
      <w:r w:rsidRPr="00CA5920">
        <w:rPr>
          <w:rFonts w:ascii="Arial" w:hAnsi="Arial" w:cs="Arial"/>
          <w:bCs/>
          <w:sz w:val="22"/>
          <w:szCs w:val="22"/>
        </w:rPr>
        <w:t xml:space="preserve"> </w:t>
      </w:r>
    </w:p>
    <w:p w:rsidR="00C273D2" w:rsidRDefault="00C273D2" w:rsidP="00C273D2">
      <w:pPr>
        <w:pStyle w:val="Default"/>
        <w:spacing w:line="360" w:lineRule="auto"/>
        <w:ind w:left="360" w:hanging="360"/>
        <w:jc w:val="both"/>
        <w:rPr>
          <w:rFonts w:ascii="Arial" w:hAnsi="Arial" w:cs="Arial"/>
          <w:sz w:val="22"/>
          <w:szCs w:val="22"/>
          <w:lang w:val="en-US"/>
        </w:rPr>
      </w:pPr>
      <w:r w:rsidRPr="00917DE0">
        <w:rPr>
          <w:rFonts w:ascii="Arial" w:hAnsi="Arial" w:cs="Arial"/>
          <w:sz w:val="22"/>
          <w:szCs w:val="22"/>
          <w:lang w:val="en-US"/>
        </w:rPr>
        <w:t>Mela, C.F., Gupta, S. and Lehmann, D.R. (1997) “</w:t>
      </w:r>
      <w:r w:rsidRPr="000F5D1C">
        <w:rPr>
          <w:rFonts w:ascii="Arial" w:hAnsi="Arial" w:cs="Arial"/>
          <w:i/>
          <w:sz w:val="22"/>
          <w:szCs w:val="22"/>
          <w:lang w:val="en-US"/>
        </w:rPr>
        <w:t>The Long Term Impact of Promotion and Advertising on Consumer Brand Choice</w:t>
      </w:r>
      <w:r w:rsidRPr="00917DE0">
        <w:rPr>
          <w:rFonts w:ascii="Arial" w:hAnsi="Arial" w:cs="Arial"/>
          <w:sz w:val="22"/>
          <w:szCs w:val="22"/>
          <w:lang w:val="en-US"/>
        </w:rPr>
        <w:t>” Journal of Marketing Research, 34 (2), 248-261</w:t>
      </w:r>
    </w:p>
    <w:p w:rsidR="00BD6F88" w:rsidRDefault="00BD6F88" w:rsidP="00C273D2">
      <w:pPr>
        <w:pStyle w:val="Default"/>
        <w:spacing w:line="360" w:lineRule="auto"/>
        <w:ind w:left="360" w:hanging="360"/>
        <w:jc w:val="both"/>
        <w:rPr>
          <w:rFonts w:ascii="Arial" w:hAnsi="Arial" w:cs="Arial"/>
          <w:sz w:val="22"/>
          <w:szCs w:val="22"/>
          <w:lang w:val="en-US"/>
        </w:rPr>
      </w:pPr>
    </w:p>
    <w:p w:rsidR="00BD6F88" w:rsidRPr="00917DE0" w:rsidRDefault="00BD6F88" w:rsidP="00C273D2">
      <w:pPr>
        <w:pStyle w:val="Default"/>
        <w:spacing w:line="360" w:lineRule="auto"/>
        <w:ind w:left="360" w:hanging="360"/>
        <w:jc w:val="both"/>
        <w:rPr>
          <w:rFonts w:ascii="Arial" w:hAnsi="Arial" w:cs="Arial"/>
          <w:sz w:val="22"/>
          <w:szCs w:val="22"/>
          <w:lang w:val="en-US"/>
        </w:rPr>
      </w:pPr>
      <w:r w:rsidRPr="00BD6F88">
        <w:rPr>
          <w:rFonts w:ascii="Arial" w:hAnsi="Arial" w:cs="Arial"/>
          <w:sz w:val="22"/>
          <w:szCs w:val="22"/>
          <w:lang w:val="en-US"/>
        </w:rPr>
        <w:t>Netemeyer, R.G., Chris Pullig; B. Krishnan; D. Dean; J. R</w:t>
      </w:r>
      <w:r>
        <w:rPr>
          <w:rFonts w:ascii="Arial" w:hAnsi="Arial" w:cs="Arial"/>
          <w:sz w:val="22"/>
          <w:szCs w:val="22"/>
          <w:lang w:val="en-US"/>
        </w:rPr>
        <w:t>icks; G. Wang; F. Wirth; and M.</w:t>
      </w:r>
      <w:r w:rsidRPr="00BD6F88">
        <w:rPr>
          <w:rFonts w:ascii="Arial" w:hAnsi="Arial" w:cs="Arial"/>
          <w:sz w:val="22"/>
          <w:szCs w:val="22"/>
          <w:lang w:val="en-US"/>
        </w:rPr>
        <w:t>Yagci (2004), "</w:t>
      </w:r>
      <w:r w:rsidRPr="000F5D1C">
        <w:rPr>
          <w:rFonts w:ascii="Arial" w:hAnsi="Arial" w:cs="Arial"/>
          <w:i/>
          <w:sz w:val="22"/>
          <w:szCs w:val="22"/>
          <w:lang w:val="en-US"/>
        </w:rPr>
        <w:t>Developing and Validating Measures of Facets of Consumer-Based Brand Equity</w:t>
      </w:r>
      <w:r w:rsidRPr="00BD6F88">
        <w:rPr>
          <w:rFonts w:ascii="Arial" w:hAnsi="Arial" w:cs="Arial"/>
          <w:sz w:val="22"/>
          <w:szCs w:val="22"/>
          <w:lang w:val="en-US"/>
        </w:rPr>
        <w:t>", Journal of Business Research, Vol. 57 (1), 209-224.</w:t>
      </w:r>
    </w:p>
    <w:p w:rsidR="00C273D2" w:rsidRPr="00917DE0" w:rsidRDefault="00C273D2" w:rsidP="00C273D2">
      <w:pPr>
        <w:pStyle w:val="Default"/>
        <w:spacing w:line="360" w:lineRule="auto"/>
        <w:jc w:val="both"/>
        <w:rPr>
          <w:rFonts w:ascii="Arial" w:hAnsi="Arial" w:cs="Arial"/>
          <w:sz w:val="22"/>
          <w:szCs w:val="22"/>
          <w:lang w:val="en-US"/>
        </w:rPr>
      </w:pPr>
    </w:p>
    <w:p w:rsidR="00C273D2" w:rsidRPr="00917DE0" w:rsidRDefault="00C273D2" w:rsidP="00C273D2">
      <w:pPr>
        <w:autoSpaceDE w:val="0"/>
        <w:autoSpaceDN w:val="0"/>
        <w:adjustRightInd w:val="0"/>
        <w:spacing w:after="0" w:line="360" w:lineRule="auto"/>
        <w:rPr>
          <w:rFonts w:ascii="Arial" w:eastAsia="SymbolMT" w:hAnsi="Arial"/>
          <w:lang w:val="en-US"/>
        </w:rPr>
      </w:pPr>
      <w:r w:rsidRPr="00917DE0">
        <w:rPr>
          <w:rFonts w:ascii="Arial" w:eastAsia="SymbolMT" w:hAnsi="Arial"/>
          <w:lang w:val="en-US"/>
        </w:rPr>
        <w:t>Ortmeyer, G., Lattin M. J., Mont</w:t>
      </w:r>
      <w:r w:rsidR="000F5D1C">
        <w:rPr>
          <w:rFonts w:ascii="Arial" w:eastAsia="SymbolMT" w:hAnsi="Arial"/>
          <w:lang w:val="en-US"/>
        </w:rPr>
        <w:t>gomery B.D. (1991) “</w:t>
      </w:r>
      <w:r w:rsidR="000F5D1C" w:rsidRPr="000F5D1C">
        <w:rPr>
          <w:rFonts w:ascii="Arial" w:eastAsia="SymbolMT" w:hAnsi="Arial"/>
          <w:i/>
          <w:lang w:val="en-US"/>
        </w:rPr>
        <w:t>Individual Differences in Response to Consumer P</w:t>
      </w:r>
      <w:r w:rsidRPr="000F5D1C">
        <w:rPr>
          <w:rFonts w:ascii="Arial" w:eastAsia="SymbolMT" w:hAnsi="Arial"/>
          <w:i/>
          <w:lang w:val="en-US"/>
        </w:rPr>
        <w:t>romotions</w:t>
      </w:r>
      <w:r w:rsidRPr="00917DE0">
        <w:rPr>
          <w:rFonts w:ascii="Arial" w:eastAsia="SymbolMT" w:hAnsi="Arial"/>
          <w:lang w:val="en-US"/>
        </w:rPr>
        <w:t>” International Journal of Research in Marketing 8 p 169-186</w:t>
      </w:r>
    </w:p>
    <w:p w:rsidR="00C273D2" w:rsidRPr="00917DE0" w:rsidRDefault="00C273D2" w:rsidP="00C273D2">
      <w:pPr>
        <w:pStyle w:val="Default"/>
        <w:spacing w:line="360" w:lineRule="auto"/>
        <w:rPr>
          <w:rFonts w:ascii="Arial" w:hAnsi="Arial" w:cs="Arial"/>
          <w:sz w:val="22"/>
          <w:szCs w:val="22"/>
          <w:lang w:val="en-US"/>
        </w:rPr>
      </w:pPr>
    </w:p>
    <w:p w:rsidR="00C273D2" w:rsidRDefault="00C273D2" w:rsidP="00C273D2">
      <w:pPr>
        <w:pStyle w:val="Default"/>
        <w:spacing w:line="360" w:lineRule="auto"/>
        <w:rPr>
          <w:rFonts w:ascii="Arial" w:hAnsi="Arial" w:cs="Arial"/>
          <w:sz w:val="22"/>
          <w:szCs w:val="22"/>
          <w:lang w:val="en-US"/>
        </w:rPr>
      </w:pPr>
      <w:r w:rsidRPr="00917DE0">
        <w:rPr>
          <w:rFonts w:ascii="Arial" w:hAnsi="Arial" w:cs="Arial"/>
          <w:sz w:val="22"/>
          <w:szCs w:val="22"/>
          <w:lang w:val="en-US"/>
        </w:rPr>
        <w:t>Peattie, K. and Peattie, S. (1993) “</w:t>
      </w:r>
      <w:r w:rsidRPr="000F5D1C">
        <w:rPr>
          <w:rFonts w:ascii="Arial" w:hAnsi="Arial" w:cs="Arial"/>
          <w:i/>
          <w:sz w:val="22"/>
          <w:szCs w:val="22"/>
          <w:lang w:val="en-US"/>
        </w:rPr>
        <w:t>Sales Promotions: Playing to Win</w:t>
      </w:r>
      <w:r w:rsidRPr="00917DE0">
        <w:rPr>
          <w:rFonts w:ascii="Arial" w:hAnsi="Arial" w:cs="Arial"/>
          <w:sz w:val="22"/>
          <w:szCs w:val="22"/>
          <w:lang w:val="en-US"/>
        </w:rPr>
        <w:t>?”, Journal of Marketing Management 255-270</w:t>
      </w:r>
    </w:p>
    <w:p w:rsidR="00C273D2" w:rsidRPr="00917DE0" w:rsidRDefault="00C273D2" w:rsidP="00C273D2">
      <w:pPr>
        <w:pStyle w:val="Default"/>
        <w:spacing w:line="360" w:lineRule="auto"/>
        <w:rPr>
          <w:rFonts w:ascii="Arial" w:hAnsi="Arial" w:cs="Arial"/>
          <w:sz w:val="22"/>
          <w:szCs w:val="22"/>
          <w:lang w:val="en-US"/>
        </w:rPr>
      </w:pPr>
    </w:p>
    <w:p w:rsidR="00C273D2" w:rsidRPr="00917DE0" w:rsidRDefault="00C273D2" w:rsidP="00C273D2">
      <w:pPr>
        <w:pStyle w:val="Default"/>
        <w:spacing w:line="360" w:lineRule="auto"/>
        <w:ind w:left="360" w:hanging="360"/>
        <w:jc w:val="both"/>
        <w:rPr>
          <w:rFonts w:ascii="Arial" w:hAnsi="Arial" w:cs="Arial"/>
          <w:sz w:val="22"/>
          <w:szCs w:val="22"/>
          <w:lang w:val="en-US"/>
        </w:rPr>
      </w:pPr>
      <w:r w:rsidRPr="00917DE0">
        <w:rPr>
          <w:rFonts w:ascii="Arial" w:hAnsi="Arial" w:cs="Arial"/>
          <w:sz w:val="22"/>
          <w:szCs w:val="22"/>
          <w:lang w:val="en-US"/>
        </w:rPr>
        <w:t>Raghubir, P., Inman, J.,Marshall, T. (1996). “</w:t>
      </w:r>
      <w:r w:rsidR="000F5D1C">
        <w:rPr>
          <w:rFonts w:ascii="Arial" w:hAnsi="Arial" w:cs="Arial"/>
          <w:i/>
          <w:sz w:val="22"/>
          <w:szCs w:val="22"/>
          <w:lang w:val="en-US"/>
        </w:rPr>
        <w:t>Three F</w:t>
      </w:r>
      <w:r w:rsidRPr="000F5D1C">
        <w:rPr>
          <w:rFonts w:ascii="Arial" w:hAnsi="Arial" w:cs="Arial"/>
          <w:i/>
          <w:sz w:val="22"/>
          <w:szCs w:val="22"/>
          <w:lang w:val="en-US"/>
        </w:rPr>
        <w:t xml:space="preserve">aces of </w:t>
      </w:r>
      <w:r w:rsidR="000F5D1C">
        <w:rPr>
          <w:rFonts w:ascii="Arial" w:hAnsi="Arial" w:cs="Arial"/>
          <w:i/>
          <w:sz w:val="22"/>
          <w:szCs w:val="22"/>
          <w:lang w:val="en-US"/>
        </w:rPr>
        <w:t>Consumer P</w:t>
      </w:r>
      <w:r w:rsidRPr="000F5D1C">
        <w:rPr>
          <w:rFonts w:ascii="Arial" w:hAnsi="Arial" w:cs="Arial"/>
          <w:i/>
          <w:sz w:val="22"/>
          <w:szCs w:val="22"/>
          <w:lang w:val="en-US"/>
        </w:rPr>
        <w:t>romotions: Economic, Informative and Affective</w:t>
      </w:r>
      <w:r w:rsidRPr="00917DE0">
        <w:rPr>
          <w:rFonts w:ascii="Arial" w:hAnsi="Arial" w:cs="Arial"/>
          <w:sz w:val="22"/>
          <w:szCs w:val="22"/>
          <w:lang w:val="en-US"/>
        </w:rPr>
        <w:t xml:space="preserve">”. </w:t>
      </w:r>
      <w:r w:rsidRPr="000F5D1C">
        <w:rPr>
          <w:rFonts w:ascii="Arial" w:hAnsi="Arial" w:cs="Arial"/>
          <w:iCs/>
          <w:sz w:val="22"/>
          <w:szCs w:val="22"/>
          <w:lang w:val="en-US"/>
        </w:rPr>
        <w:t>University of California</w:t>
      </w:r>
      <w:r w:rsidRPr="000F5D1C">
        <w:rPr>
          <w:rFonts w:ascii="Arial" w:hAnsi="Arial" w:cs="Arial"/>
          <w:sz w:val="22"/>
          <w:szCs w:val="22"/>
          <w:lang w:val="en-US"/>
        </w:rPr>
        <w:t>.</w:t>
      </w:r>
      <w:r w:rsidRPr="00917DE0">
        <w:rPr>
          <w:rFonts w:ascii="Arial" w:hAnsi="Arial" w:cs="Arial"/>
          <w:sz w:val="22"/>
          <w:szCs w:val="22"/>
          <w:lang w:val="en-US"/>
        </w:rPr>
        <w:t xml:space="preserve"> p 1</w:t>
      </w:r>
      <w:r w:rsidRPr="00917DE0">
        <w:rPr>
          <w:rFonts w:cs="Arial"/>
          <w:sz w:val="22"/>
          <w:szCs w:val="22"/>
          <w:lang w:val="en-US"/>
        </w:rPr>
        <w:t>‐</w:t>
      </w:r>
      <w:r w:rsidRPr="00917DE0">
        <w:rPr>
          <w:rFonts w:ascii="Arial" w:hAnsi="Arial" w:cs="Arial"/>
          <w:sz w:val="22"/>
          <w:szCs w:val="22"/>
          <w:lang w:val="en-US"/>
        </w:rPr>
        <w:t xml:space="preserve">16. </w:t>
      </w:r>
    </w:p>
    <w:p w:rsidR="00C273D2" w:rsidRPr="00917DE0" w:rsidRDefault="00C273D2" w:rsidP="00C273D2">
      <w:pPr>
        <w:pStyle w:val="Default"/>
        <w:spacing w:line="360" w:lineRule="auto"/>
        <w:rPr>
          <w:rFonts w:ascii="Arial" w:hAnsi="Arial" w:cs="Arial"/>
          <w:sz w:val="22"/>
          <w:szCs w:val="22"/>
          <w:lang w:val="en-US"/>
        </w:rPr>
      </w:pPr>
    </w:p>
    <w:p w:rsidR="001D0172" w:rsidRPr="001D0172" w:rsidRDefault="001D0172" w:rsidP="001D0172">
      <w:pPr>
        <w:pStyle w:val="Default"/>
        <w:spacing w:line="360" w:lineRule="auto"/>
        <w:jc w:val="both"/>
        <w:rPr>
          <w:rFonts w:ascii="Arial" w:hAnsi="Arial" w:cs="Arial"/>
          <w:sz w:val="22"/>
          <w:szCs w:val="22"/>
          <w:lang w:val="en-US"/>
        </w:rPr>
      </w:pPr>
      <w:r w:rsidRPr="001D0172">
        <w:rPr>
          <w:rFonts w:ascii="Arial" w:hAnsi="Arial" w:cs="Arial"/>
          <w:sz w:val="22"/>
          <w:szCs w:val="22"/>
          <w:lang w:val="en-US"/>
        </w:rPr>
        <w:t>Van Rossum CTM, Fransen HP, Verkaik-Kloosterman J, Buurma-Rethans EJM, Ocke MC (2011), “</w:t>
      </w:r>
      <w:r w:rsidRPr="000F5D1C">
        <w:rPr>
          <w:rFonts w:ascii="Arial" w:hAnsi="Arial" w:cs="Arial"/>
          <w:i/>
          <w:sz w:val="22"/>
          <w:szCs w:val="22"/>
          <w:lang w:val="en-US"/>
        </w:rPr>
        <w:t xml:space="preserve">Dutch National Food Consumption Survey 2007-2010 : Diet of </w:t>
      </w:r>
      <w:r w:rsidR="000F5D1C">
        <w:rPr>
          <w:rFonts w:ascii="Arial" w:hAnsi="Arial" w:cs="Arial"/>
          <w:i/>
          <w:sz w:val="22"/>
          <w:szCs w:val="22"/>
          <w:lang w:val="en-US"/>
        </w:rPr>
        <w:t>Children and A</w:t>
      </w:r>
      <w:r w:rsidRPr="000F5D1C">
        <w:rPr>
          <w:rFonts w:ascii="Arial" w:hAnsi="Arial" w:cs="Arial"/>
          <w:i/>
          <w:sz w:val="22"/>
          <w:szCs w:val="22"/>
          <w:lang w:val="en-US"/>
        </w:rPr>
        <w:t>dults aged 7 to 69 years</w:t>
      </w:r>
      <w:r>
        <w:rPr>
          <w:rFonts w:ascii="Arial" w:hAnsi="Arial" w:cs="Arial"/>
          <w:sz w:val="22"/>
          <w:szCs w:val="22"/>
          <w:lang w:val="en-US"/>
        </w:rPr>
        <w:t>”, RIVM Report</w:t>
      </w:r>
    </w:p>
    <w:p w:rsidR="001D0172" w:rsidRPr="001D0172" w:rsidRDefault="001D0172" w:rsidP="00C273D2">
      <w:pPr>
        <w:pStyle w:val="Default"/>
        <w:spacing w:line="360" w:lineRule="auto"/>
        <w:ind w:left="360" w:hanging="360"/>
        <w:jc w:val="both"/>
        <w:rPr>
          <w:rFonts w:ascii="Arial" w:hAnsi="Arial" w:cs="Arial"/>
          <w:sz w:val="22"/>
          <w:szCs w:val="22"/>
          <w:lang w:val="en-US"/>
        </w:rPr>
      </w:pPr>
    </w:p>
    <w:p w:rsidR="00C273D2" w:rsidRPr="00917DE0" w:rsidRDefault="00C273D2" w:rsidP="00C273D2">
      <w:pPr>
        <w:pStyle w:val="Default"/>
        <w:spacing w:line="360" w:lineRule="auto"/>
        <w:ind w:left="360" w:hanging="360"/>
        <w:jc w:val="both"/>
        <w:rPr>
          <w:rFonts w:ascii="Arial" w:hAnsi="Arial" w:cs="Arial"/>
          <w:sz w:val="22"/>
          <w:szCs w:val="22"/>
          <w:lang w:val="en-US"/>
        </w:rPr>
      </w:pPr>
      <w:r w:rsidRPr="00917DE0">
        <w:rPr>
          <w:rFonts w:ascii="Arial" w:hAnsi="Arial" w:cs="Arial"/>
          <w:sz w:val="22"/>
          <w:szCs w:val="22"/>
          <w:lang w:val="en-US"/>
        </w:rPr>
        <w:t>Schneider &amp; Currim (1991) in Lichtenstein, D.R., Burton, S., Netemeyer, R.G. (1997) “</w:t>
      </w:r>
      <w:r w:rsidRPr="000F5D1C">
        <w:rPr>
          <w:rFonts w:ascii="Arial" w:hAnsi="Arial" w:cs="Arial"/>
          <w:i/>
          <w:sz w:val="22"/>
          <w:szCs w:val="22"/>
          <w:lang w:val="en-US"/>
        </w:rPr>
        <w:t>An Examination of Deal Proneness Across Sales Promotion Types: A Consumer Segmentation Perspective</w:t>
      </w:r>
      <w:r w:rsidRPr="00917DE0">
        <w:rPr>
          <w:rFonts w:ascii="Arial" w:hAnsi="Arial" w:cs="Arial"/>
          <w:sz w:val="22"/>
          <w:szCs w:val="22"/>
          <w:lang w:val="en-US"/>
        </w:rPr>
        <w:t xml:space="preserve">”. </w:t>
      </w:r>
      <w:r w:rsidRPr="000F5D1C">
        <w:rPr>
          <w:rFonts w:ascii="Arial" w:hAnsi="Arial" w:cs="Arial"/>
          <w:iCs/>
          <w:sz w:val="22"/>
          <w:szCs w:val="22"/>
          <w:lang w:val="en-US"/>
        </w:rPr>
        <w:t>Journal of Retailing.</w:t>
      </w:r>
      <w:r w:rsidRPr="00917DE0">
        <w:rPr>
          <w:rFonts w:ascii="Arial" w:hAnsi="Arial" w:cs="Arial"/>
          <w:i/>
          <w:iCs/>
          <w:sz w:val="22"/>
          <w:szCs w:val="22"/>
          <w:lang w:val="en-US"/>
        </w:rPr>
        <w:t xml:space="preserve"> </w:t>
      </w:r>
      <w:r w:rsidRPr="00917DE0">
        <w:rPr>
          <w:rFonts w:ascii="Arial" w:hAnsi="Arial" w:cs="Arial"/>
          <w:sz w:val="22"/>
          <w:szCs w:val="22"/>
          <w:lang w:val="en-US"/>
        </w:rPr>
        <w:t>Vol.73 p.283</w:t>
      </w:r>
      <w:r w:rsidRPr="00917DE0">
        <w:rPr>
          <w:rFonts w:cs="Arial"/>
          <w:sz w:val="22"/>
          <w:szCs w:val="22"/>
          <w:lang w:val="en-US"/>
        </w:rPr>
        <w:t>‐</w:t>
      </w:r>
      <w:r w:rsidRPr="00917DE0">
        <w:rPr>
          <w:rFonts w:ascii="Arial" w:hAnsi="Arial" w:cs="Arial"/>
          <w:sz w:val="22"/>
          <w:szCs w:val="22"/>
          <w:lang w:val="en-US"/>
        </w:rPr>
        <w:t>291</w:t>
      </w:r>
      <w:r w:rsidRPr="00917DE0">
        <w:rPr>
          <w:rFonts w:ascii="Arial" w:hAnsi="Arial" w:cs="Arial"/>
          <w:i/>
          <w:iCs/>
          <w:sz w:val="22"/>
          <w:szCs w:val="22"/>
          <w:lang w:val="en-US"/>
        </w:rPr>
        <w:t xml:space="preserve">. </w:t>
      </w:r>
    </w:p>
    <w:p w:rsidR="00C273D2" w:rsidRPr="00917DE0" w:rsidRDefault="00C273D2" w:rsidP="00C273D2">
      <w:pPr>
        <w:autoSpaceDE w:val="0"/>
        <w:autoSpaceDN w:val="0"/>
        <w:adjustRightInd w:val="0"/>
        <w:spacing w:after="0" w:line="360" w:lineRule="auto"/>
        <w:rPr>
          <w:rFonts w:ascii="Arial" w:hAnsi="Arial"/>
          <w:bCs/>
          <w:lang w:val="en-US"/>
        </w:rPr>
      </w:pPr>
    </w:p>
    <w:p w:rsidR="00C273D2" w:rsidRDefault="00C273D2" w:rsidP="00C273D2">
      <w:pPr>
        <w:autoSpaceDE w:val="0"/>
        <w:autoSpaceDN w:val="0"/>
        <w:adjustRightInd w:val="0"/>
        <w:spacing w:after="0" w:line="360" w:lineRule="auto"/>
        <w:rPr>
          <w:rFonts w:ascii="Arial" w:hAnsi="Arial"/>
          <w:bCs/>
          <w:lang w:val="en-US"/>
        </w:rPr>
      </w:pPr>
      <w:r w:rsidRPr="00917DE0">
        <w:rPr>
          <w:rFonts w:ascii="Arial" w:hAnsi="Arial"/>
          <w:bCs/>
          <w:lang w:val="en-US"/>
        </w:rPr>
        <w:t>Shavitt, Sharon (1989), "</w:t>
      </w:r>
      <w:r w:rsidRPr="000F5D1C">
        <w:rPr>
          <w:rFonts w:ascii="Arial" w:hAnsi="Arial"/>
          <w:bCs/>
          <w:i/>
          <w:lang w:val="en-US"/>
        </w:rPr>
        <w:t>Operationalizing</w:t>
      </w:r>
      <w:r w:rsidR="000F5D1C" w:rsidRPr="000F5D1C">
        <w:rPr>
          <w:rFonts w:ascii="Arial" w:hAnsi="Arial"/>
          <w:bCs/>
          <w:i/>
          <w:lang w:val="en-US"/>
        </w:rPr>
        <w:t xml:space="preserve"> F</w:t>
      </w:r>
      <w:r w:rsidRPr="000F5D1C">
        <w:rPr>
          <w:rFonts w:ascii="Arial" w:hAnsi="Arial"/>
          <w:bCs/>
          <w:i/>
          <w:lang w:val="en-US"/>
        </w:rPr>
        <w:t>unctional Theories of Attitude</w:t>
      </w:r>
      <w:r w:rsidRPr="00917DE0">
        <w:rPr>
          <w:rFonts w:ascii="Arial" w:hAnsi="Arial"/>
          <w:bCs/>
          <w:lang w:val="en-US"/>
        </w:rPr>
        <w:t>," in Attitude Structure and Function, A.R. Pratkanis, S.J. Breckler, and A.G. Greenwald, eds. Hillsdale, NJ: Lawrence Erlbaum Associates</w:t>
      </w:r>
    </w:p>
    <w:p w:rsidR="00A6629C" w:rsidRDefault="00A6629C" w:rsidP="00C273D2">
      <w:pPr>
        <w:autoSpaceDE w:val="0"/>
        <w:autoSpaceDN w:val="0"/>
        <w:adjustRightInd w:val="0"/>
        <w:spacing w:after="0" w:line="360" w:lineRule="auto"/>
        <w:rPr>
          <w:rFonts w:ascii="Arial" w:hAnsi="Arial"/>
          <w:bCs/>
          <w:lang w:val="en-US"/>
        </w:rPr>
      </w:pPr>
    </w:p>
    <w:p w:rsidR="00A6629C" w:rsidRDefault="00A6629C" w:rsidP="00C273D2">
      <w:pPr>
        <w:autoSpaceDE w:val="0"/>
        <w:autoSpaceDN w:val="0"/>
        <w:adjustRightInd w:val="0"/>
        <w:spacing w:after="0" w:line="360" w:lineRule="auto"/>
        <w:rPr>
          <w:rFonts w:ascii="Arial" w:hAnsi="Arial"/>
          <w:bCs/>
          <w:lang w:val="en-US"/>
        </w:rPr>
      </w:pPr>
      <w:r w:rsidRPr="00CA5920">
        <w:rPr>
          <w:rFonts w:ascii="Arial" w:hAnsi="Arial"/>
          <w:bCs/>
          <w:lang w:val="en-US"/>
        </w:rPr>
        <w:t xml:space="preserve">Shimp, T.A. en Kavas. </w:t>
      </w:r>
      <w:r w:rsidRPr="00A6629C">
        <w:rPr>
          <w:rFonts w:ascii="Arial" w:hAnsi="Arial"/>
          <w:bCs/>
          <w:lang w:val="en-US"/>
        </w:rPr>
        <w:t>A. (1984), “</w:t>
      </w:r>
      <w:r w:rsidRPr="000F5D1C">
        <w:rPr>
          <w:rFonts w:ascii="Arial" w:hAnsi="Arial"/>
          <w:bCs/>
          <w:i/>
          <w:lang w:val="en-US"/>
        </w:rPr>
        <w:t>The Theory of Reasoned Action Applied to Coupon Usage</w:t>
      </w:r>
      <w:r>
        <w:rPr>
          <w:rFonts w:ascii="Arial" w:hAnsi="Arial"/>
          <w:bCs/>
          <w:lang w:val="en-US"/>
        </w:rPr>
        <w:t>”, Journal of Consumer Research, 11 (December), 785-809</w:t>
      </w:r>
    </w:p>
    <w:p w:rsidR="00C273D2" w:rsidRPr="00CA5920" w:rsidRDefault="00C273D2" w:rsidP="00C273D2">
      <w:pPr>
        <w:pStyle w:val="Default"/>
        <w:spacing w:line="360" w:lineRule="auto"/>
        <w:rPr>
          <w:rFonts w:ascii="Arial" w:hAnsi="Arial" w:cs="Arial"/>
          <w:sz w:val="22"/>
          <w:szCs w:val="22"/>
          <w:lang w:val="en-US"/>
        </w:rPr>
      </w:pPr>
    </w:p>
    <w:p w:rsidR="00AD4715" w:rsidRDefault="00AD4715" w:rsidP="00C273D2">
      <w:pPr>
        <w:pStyle w:val="Default"/>
        <w:spacing w:line="360" w:lineRule="auto"/>
        <w:rPr>
          <w:rFonts w:ascii="Arial" w:hAnsi="Arial" w:cs="Arial"/>
          <w:sz w:val="22"/>
          <w:szCs w:val="22"/>
        </w:rPr>
      </w:pPr>
      <w:r w:rsidRPr="0007621D">
        <w:rPr>
          <w:rFonts w:ascii="Arial" w:hAnsi="Arial" w:cs="Arial"/>
          <w:sz w:val="22"/>
          <w:szCs w:val="22"/>
          <w:lang w:val="en-US"/>
        </w:rPr>
        <w:t>Vissers, L. (2005), “</w:t>
      </w:r>
      <w:r w:rsidR="000F5D1C">
        <w:rPr>
          <w:rFonts w:ascii="Arial" w:hAnsi="Arial" w:cs="Arial"/>
          <w:i/>
          <w:sz w:val="22"/>
          <w:szCs w:val="22"/>
          <w:lang w:val="en-US"/>
        </w:rPr>
        <w:t>Acties: T</w:t>
      </w:r>
      <w:r w:rsidRPr="000F5D1C">
        <w:rPr>
          <w:rFonts w:ascii="Arial" w:hAnsi="Arial" w:cs="Arial"/>
          <w:i/>
          <w:sz w:val="22"/>
          <w:szCs w:val="22"/>
          <w:lang w:val="en-US"/>
        </w:rPr>
        <w:t xml:space="preserve">op of </w:t>
      </w:r>
      <w:r w:rsidR="000F5D1C">
        <w:rPr>
          <w:rFonts w:ascii="Arial" w:hAnsi="Arial" w:cs="Arial"/>
          <w:i/>
          <w:sz w:val="22"/>
          <w:szCs w:val="22"/>
          <w:lang w:val="en-US"/>
        </w:rPr>
        <w:t>F</w:t>
      </w:r>
      <w:r w:rsidRPr="000F5D1C">
        <w:rPr>
          <w:rFonts w:ascii="Arial" w:hAnsi="Arial" w:cs="Arial"/>
          <w:i/>
          <w:sz w:val="22"/>
          <w:szCs w:val="22"/>
          <w:lang w:val="en-US"/>
        </w:rPr>
        <w:t>lop</w:t>
      </w:r>
      <w:r w:rsidRPr="0007621D">
        <w:rPr>
          <w:rFonts w:ascii="Arial" w:hAnsi="Arial" w:cs="Arial"/>
          <w:sz w:val="22"/>
          <w:szCs w:val="22"/>
          <w:lang w:val="en-US"/>
        </w:rPr>
        <w:t xml:space="preserve">?” </w:t>
      </w:r>
      <w:r w:rsidRPr="00AD4715">
        <w:rPr>
          <w:rFonts w:ascii="Arial" w:hAnsi="Arial" w:cs="Arial"/>
          <w:sz w:val="22"/>
          <w:szCs w:val="22"/>
        </w:rPr>
        <w:t>Universiteit van Tw</w:t>
      </w:r>
      <w:r>
        <w:rPr>
          <w:rFonts w:ascii="Arial" w:hAnsi="Arial" w:cs="Arial"/>
          <w:sz w:val="22"/>
          <w:szCs w:val="22"/>
        </w:rPr>
        <w:t xml:space="preserve">ente </w:t>
      </w:r>
    </w:p>
    <w:p w:rsidR="00AD4715" w:rsidRPr="00AD4715" w:rsidRDefault="00AD4715" w:rsidP="00C273D2">
      <w:pPr>
        <w:pStyle w:val="Default"/>
        <w:spacing w:line="360" w:lineRule="auto"/>
        <w:rPr>
          <w:rFonts w:ascii="Arial" w:hAnsi="Arial" w:cs="Arial"/>
          <w:sz w:val="22"/>
          <w:szCs w:val="22"/>
        </w:rPr>
      </w:pPr>
    </w:p>
    <w:p w:rsidR="00C273D2" w:rsidRPr="000F5D1C" w:rsidRDefault="00C273D2" w:rsidP="00C273D2">
      <w:pPr>
        <w:pStyle w:val="Default"/>
        <w:spacing w:line="360" w:lineRule="auto"/>
        <w:ind w:left="360" w:hanging="360"/>
        <w:jc w:val="both"/>
        <w:rPr>
          <w:rFonts w:ascii="Arial" w:hAnsi="Arial" w:cs="Arial"/>
          <w:iCs/>
          <w:sz w:val="22"/>
          <w:szCs w:val="22"/>
          <w:lang w:val="en-US"/>
        </w:rPr>
      </w:pPr>
      <w:r w:rsidRPr="00AD4715">
        <w:rPr>
          <w:rFonts w:ascii="Arial" w:hAnsi="Arial" w:cs="Arial"/>
          <w:sz w:val="22"/>
          <w:szCs w:val="22"/>
        </w:rPr>
        <w:t xml:space="preserve">Vyas, P.H. (2004). </w:t>
      </w:r>
      <w:r w:rsidRPr="000F5D1C">
        <w:rPr>
          <w:rFonts w:ascii="Arial" w:hAnsi="Arial" w:cs="Arial"/>
          <w:i/>
          <w:sz w:val="22"/>
          <w:szCs w:val="22"/>
          <w:lang w:val="en-US"/>
        </w:rPr>
        <w:t>“Inventive Outlay Ratios in Fast Moving Consumer Goods Sector in India</w:t>
      </w:r>
      <w:r w:rsidRPr="00917DE0">
        <w:rPr>
          <w:rFonts w:ascii="Arial" w:hAnsi="Arial" w:cs="Arial"/>
          <w:sz w:val="22"/>
          <w:szCs w:val="22"/>
          <w:lang w:val="en-US"/>
        </w:rPr>
        <w:t xml:space="preserve">”. </w:t>
      </w:r>
      <w:r w:rsidRPr="000F5D1C">
        <w:rPr>
          <w:rFonts w:ascii="Arial" w:hAnsi="Arial" w:cs="Arial"/>
          <w:iCs/>
          <w:sz w:val="22"/>
          <w:szCs w:val="22"/>
          <w:lang w:val="en-US"/>
        </w:rPr>
        <w:t xml:space="preserve">International Academy of Management and Business, 2004. </w:t>
      </w:r>
    </w:p>
    <w:p w:rsidR="00041211" w:rsidRDefault="00041211" w:rsidP="00C273D2">
      <w:pPr>
        <w:pStyle w:val="Default"/>
        <w:spacing w:line="360" w:lineRule="auto"/>
        <w:ind w:left="360" w:hanging="360"/>
        <w:jc w:val="both"/>
        <w:rPr>
          <w:rFonts w:ascii="Arial" w:hAnsi="Arial" w:cs="Arial"/>
          <w:i/>
          <w:iCs/>
          <w:sz w:val="22"/>
          <w:szCs w:val="22"/>
          <w:lang w:val="en-US"/>
        </w:rPr>
      </w:pPr>
    </w:p>
    <w:p w:rsidR="00041211" w:rsidRPr="00041211" w:rsidRDefault="00041211" w:rsidP="00C273D2">
      <w:pPr>
        <w:pStyle w:val="Default"/>
        <w:spacing w:line="360" w:lineRule="auto"/>
        <w:ind w:left="360" w:hanging="360"/>
        <w:jc w:val="both"/>
        <w:rPr>
          <w:rFonts w:ascii="Arial" w:hAnsi="Arial" w:cs="Arial"/>
          <w:sz w:val="22"/>
          <w:szCs w:val="22"/>
          <w:lang w:val="en-US"/>
        </w:rPr>
      </w:pPr>
      <w:r w:rsidRPr="00041211">
        <w:rPr>
          <w:rFonts w:ascii="Arial" w:hAnsi="Arial" w:cs="Arial"/>
          <w:iCs/>
          <w:sz w:val="22"/>
          <w:szCs w:val="22"/>
          <w:lang w:val="en-US"/>
        </w:rPr>
        <w:t>Wansink, B., Robert, J</w:t>
      </w:r>
      <w:r w:rsidR="000F5D1C">
        <w:rPr>
          <w:rFonts w:ascii="Arial" w:hAnsi="Arial" w:cs="Arial"/>
          <w:iCs/>
          <w:sz w:val="22"/>
          <w:szCs w:val="22"/>
          <w:lang w:val="en-US"/>
        </w:rPr>
        <w:t>.K., en Hoch, J.S. (1998), “</w:t>
      </w:r>
      <w:r w:rsidR="000F5D1C" w:rsidRPr="000F5D1C">
        <w:rPr>
          <w:rFonts w:ascii="Arial" w:hAnsi="Arial" w:cs="Arial"/>
          <w:i/>
          <w:iCs/>
          <w:sz w:val="22"/>
          <w:szCs w:val="22"/>
          <w:lang w:val="en-US"/>
        </w:rPr>
        <w:t>An A</w:t>
      </w:r>
      <w:r w:rsidRPr="000F5D1C">
        <w:rPr>
          <w:rFonts w:ascii="Arial" w:hAnsi="Arial" w:cs="Arial"/>
          <w:i/>
          <w:iCs/>
          <w:sz w:val="22"/>
          <w:szCs w:val="22"/>
          <w:lang w:val="en-US"/>
        </w:rPr>
        <w:t>nchoring and Adjustments Model of Purchase Quantity Decisions</w:t>
      </w:r>
      <w:r>
        <w:rPr>
          <w:rFonts w:ascii="Arial" w:hAnsi="Arial" w:cs="Arial"/>
          <w:iCs/>
          <w:sz w:val="22"/>
          <w:szCs w:val="22"/>
          <w:lang w:val="en-US"/>
        </w:rPr>
        <w:t>”, Journal of Marketing Research, 35 (February), 71-81</w:t>
      </w:r>
    </w:p>
    <w:p w:rsidR="00C273D2" w:rsidRPr="00041211" w:rsidRDefault="00C273D2" w:rsidP="00C273D2">
      <w:pPr>
        <w:pStyle w:val="Default"/>
        <w:spacing w:line="360" w:lineRule="auto"/>
        <w:rPr>
          <w:rFonts w:ascii="Arial" w:hAnsi="Arial" w:cs="Arial"/>
          <w:sz w:val="22"/>
          <w:szCs w:val="22"/>
          <w:lang w:val="en-US"/>
        </w:rPr>
      </w:pPr>
    </w:p>
    <w:p w:rsidR="00C273D2" w:rsidRDefault="00C273D2" w:rsidP="00C273D2">
      <w:pPr>
        <w:pStyle w:val="Default"/>
        <w:spacing w:line="360" w:lineRule="auto"/>
        <w:ind w:left="360" w:hanging="360"/>
        <w:jc w:val="both"/>
        <w:rPr>
          <w:rFonts w:ascii="Arial" w:hAnsi="Arial" w:cs="Arial"/>
          <w:sz w:val="22"/>
          <w:szCs w:val="22"/>
          <w:lang w:val="en-US"/>
        </w:rPr>
      </w:pPr>
      <w:r w:rsidRPr="00CA5920">
        <w:rPr>
          <w:rFonts w:ascii="Arial" w:hAnsi="Arial" w:cs="Arial"/>
          <w:sz w:val="22"/>
          <w:szCs w:val="22"/>
        </w:rPr>
        <w:t xml:space="preserve">Wedel, M., Leeflang, P.S.H. (1997). </w:t>
      </w:r>
      <w:r w:rsidRPr="00917DE0">
        <w:rPr>
          <w:rFonts w:ascii="Arial" w:hAnsi="Arial" w:cs="Arial"/>
          <w:sz w:val="22"/>
          <w:szCs w:val="22"/>
          <w:lang w:val="en-US"/>
        </w:rPr>
        <w:t>“</w:t>
      </w:r>
      <w:r w:rsidR="000F5D1C">
        <w:rPr>
          <w:rFonts w:ascii="Arial" w:hAnsi="Arial" w:cs="Arial"/>
          <w:i/>
          <w:sz w:val="22"/>
          <w:szCs w:val="22"/>
          <w:lang w:val="en-US"/>
        </w:rPr>
        <w:t>A Model for the Effects of Psychological P</w:t>
      </w:r>
      <w:r w:rsidRPr="000F5D1C">
        <w:rPr>
          <w:rFonts w:ascii="Arial" w:hAnsi="Arial" w:cs="Arial"/>
          <w:i/>
          <w:sz w:val="22"/>
          <w:szCs w:val="22"/>
          <w:lang w:val="en-US"/>
        </w:rPr>
        <w:t>ricing in Gabor</w:t>
      </w:r>
      <w:r w:rsidRPr="000F5D1C">
        <w:rPr>
          <w:rFonts w:cs="Arial"/>
          <w:i/>
          <w:sz w:val="22"/>
          <w:szCs w:val="22"/>
          <w:lang w:val="en-US"/>
        </w:rPr>
        <w:t>‐</w:t>
      </w:r>
      <w:r w:rsidRPr="000F5D1C">
        <w:rPr>
          <w:rFonts w:ascii="Arial" w:hAnsi="Arial" w:cs="Arial"/>
          <w:i/>
          <w:sz w:val="22"/>
          <w:szCs w:val="22"/>
          <w:lang w:val="en-US"/>
        </w:rPr>
        <w:t xml:space="preserve">Granger </w:t>
      </w:r>
      <w:r w:rsidR="000F5D1C">
        <w:rPr>
          <w:rFonts w:ascii="Arial" w:hAnsi="Arial" w:cs="Arial"/>
          <w:i/>
          <w:sz w:val="22"/>
          <w:szCs w:val="22"/>
          <w:lang w:val="en-US"/>
        </w:rPr>
        <w:t>P</w:t>
      </w:r>
      <w:r w:rsidRPr="000F5D1C">
        <w:rPr>
          <w:rFonts w:ascii="Arial" w:hAnsi="Arial" w:cs="Arial"/>
          <w:i/>
          <w:sz w:val="22"/>
          <w:szCs w:val="22"/>
          <w:lang w:val="en-US"/>
        </w:rPr>
        <w:t xml:space="preserve">rice </w:t>
      </w:r>
      <w:r w:rsidR="000F5D1C">
        <w:rPr>
          <w:rFonts w:ascii="Arial" w:hAnsi="Arial" w:cs="Arial"/>
          <w:i/>
          <w:sz w:val="22"/>
          <w:szCs w:val="22"/>
          <w:lang w:val="en-US"/>
        </w:rPr>
        <w:t>S</w:t>
      </w:r>
      <w:r w:rsidRPr="000F5D1C">
        <w:rPr>
          <w:rFonts w:ascii="Arial" w:hAnsi="Arial" w:cs="Arial"/>
          <w:i/>
          <w:sz w:val="22"/>
          <w:szCs w:val="22"/>
          <w:lang w:val="en-US"/>
        </w:rPr>
        <w:t>tudies</w:t>
      </w:r>
      <w:r w:rsidRPr="00917DE0">
        <w:rPr>
          <w:rFonts w:ascii="Arial" w:hAnsi="Arial" w:cs="Arial"/>
          <w:sz w:val="22"/>
          <w:szCs w:val="22"/>
          <w:lang w:val="en-US"/>
        </w:rPr>
        <w:t xml:space="preserve">”. </w:t>
      </w:r>
      <w:r w:rsidRPr="000F5D1C">
        <w:rPr>
          <w:rFonts w:ascii="Arial" w:hAnsi="Arial" w:cs="Arial"/>
          <w:iCs/>
          <w:sz w:val="22"/>
          <w:szCs w:val="22"/>
          <w:lang w:val="en-US"/>
        </w:rPr>
        <w:t xml:space="preserve">Journal of Economic Psycholog, </w:t>
      </w:r>
      <w:r w:rsidRPr="000F5D1C">
        <w:rPr>
          <w:rFonts w:ascii="Arial" w:hAnsi="Arial" w:cs="Arial"/>
          <w:sz w:val="22"/>
          <w:szCs w:val="22"/>
          <w:lang w:val="en-US"/>
        </w:rPr>
        <w:t>p 237</w:t>
      </w:r>
      <w:r w:rsidRPr="000F5D1C">
        <w:rPr>
          <w:rFonts w:cs="Arial"/>
          <w:sz w:val="22"/>
          <w:szCs w:val="22"/>
          <w:lang w:val="en-US"/>
        </w:rPr>
        <w:t>‐</w:t>
      </w:r>
      <w:r w:rsidRPr="000F5D1C">
        <w:rPr>
          <w:rFonts w:ascii="Arial" w:hAnsi="Arial" w:cs="Arial"/>
          <w:sz w:val="22"/>
          <w:szCs w:val="22"/>
          <w:lang w:val="en-US"/>
        </w:rPr>
        <w:t>260.</w:t>
      </w:r>
      <w:r w:rsidRPr="00917DE0">
        <w:rPr>
          <w:rFonts w:ascii="Arial" w:hAnsi="Arial" w:cs="Arial"/>
          <w:sz w:val="22"/>
          <w:szCs w:val="22"/>
          <w:lang w:val="en-US"/>
        </w:rPr>
        <w:t xml:space="preserve"> </w:t>
      </w:r>
    </w:p>
    <w:p w:rsidR="001210B3" w:rsidRDefault="001210B3" w:rsidP="00620DC1">
      <w:pPr>
        <w:pStyle w:val="Default"/>
        <w:spacing w:line="360" w:lineRule="auto"/>
        <w:jc w:val="both"/>
        <w:rPr>
          <w:rFonts w:ascii="Arial" w:hAnsi="Arial" w:cs="Arial"/>
          <w:sz w:val="22"/>
          <w:szCs w:val="22"/>
          <w:lang w:val="en-US"/>
        </w:rPr>
      </w:pPr>
    </w:p>
    <w:p w:rsidR="00C273D2" w:rsidRPr="00620DC1" w:rsidRDefault="00C273D2" w:rsidP="00620DC1">
      <w:pPr>
        <w:pStyle w:val="Heading2"/>
        <w:rPr>
          <w:color w:val="auto"/>
          <w:sz w:val="28"/>
          <w:szCs w:val="28"/>
          <w:lang w:val="en-US"/>
        </w:rPr>
      </w:pPr>
      <w:bookmarkStart w:id="18" w:name="_Toc326836870"/>
      <w:r w:rsidRPr="00620DC1">
        <w:rPr>
          <w:color w:val="auto"/>
          <w:sz w:val="28"/>
          <w:szCs w:val="28"/>
          <w:lang w:val="en-US"/>
        </w:rPr>
        <w:t>Boeken</w:t>
      </w:r>
      <w:r w:rsidR="002E55A6" w:rsidRPr="00620DC1">
        <w:rPr>
          <w:color w:val="auto"/>
          <w:sz w:val="28"/>
          <w:szCs w:val="28"/>
          <w:lang w:val="en-US"/>
        </w:rPr>
        <w:t xml:space="preserve"> en tijdschriften</w:t>
      </w:r>
      <w:bookmarkEnd w:id="18"/>
    </w:p>
    <w:p w:rsidR="001210B3" w:rsidRDefault="001210B3" w:rsidP="00C273D2">
      <w:pPr>
        <w:pStyle w:val="Default"/>
        <w:spacing w:line="360" w:lineRule="auto"/>
        <w:ind w:left="360" w:hanging="360"/>
        <w:jc w:val="both"/>
        <w:rPr>
          <w:rFonts w:ascii="Arial" w:hAnsi="Arial" w:cs="Arial"/>
          <w:sz w:val="22"/>
          <w:szCs w:val="22"/>
          <w:lang w:val="en-US"/>
        </w:rPr>
      </w:pPr>
    </w:p>
    <w:p w:rsidR="00BD6F88" w:rsidRPr="00BD6F88" w:rsidRDefault="00BD6F88" w:rsidP="001210B3">
      <w:pPr>
        <w:pStyle w:val="Default"/>
        <w:spacing w:line="360" w:lineRule="auto"/>
        <w:rPr>
          <w:rFonts w:ascii="Arial" w:hAnsi="Arial" w:cs="Arial"/>
          <w:sz w:val="22"/>
          <w:szCs w:val="22"/>
          <w:lang w:val="en-US"/>
        </w:rPr>
      </w:pPr>
      <w:r w:rsidRPr="00BD6F88">
        <w:rPr>
          <w:rFonts w:ascii="Arial" w:hAnsi="Arial" w:cs="Arial"/>
          <w:sz w:val="22"/>
          <w:szCs w:val="22"/>
          <w:lang w:val="en-US"/>
        </w:rPr>
        <w:t>Aaker, A.D., Biel, A.L., (1993) “</w:t>
      </w:r>
      <w:r w:rsidRPr="000F5D1C">
        <w:rPr>
          <w:rFonts w:ascii="Arial" w:hAnsi="Arial" w:cs="Arial"/>
          <w:i/>
          <w:sz w:val="22"/>
          <w:szCs w:val="22"/>
          <w:lang w:val="en-US"/>
        </w:rPr>
        <w:t>Brand Equity</w:t>
      </w:r>
      <w:r w:rsidR="000F5D1C">
        <w:rPr>
          <w:rFonts w:ascii="Arial" w:hAnsi="Arial" w:cs="Arial"/>
          <w:i/>
          <w:sz w:val="22"/>
          <w:szCs w:val="22"/>
          <w:lang w:val="en-US"/>
        </w:rPr>
        <w:t xml:space="preserve"> and Advertising, An Overview”, </w:t>
      </w:r>
      <w:r w:rsidRPr="000F5D1C">
        <w:rPr>
          <w:rFonts w:ascii="Arial" w:hAnsi="Arial" w:cs="Arial"/>
          <w:sz w:val="22"/>
          <w:szCs w:val="22"/>
          <w:lang w:val="en-US"/>
        </w:rPr>
        <w:t>Chapter 1</w:t>
      </w:r>
      <w:r>
        <w:rPr>
          <w:rFonts w:ascii="Arial" w:hAnsi="Arial" w:cs="Arial"/>
          <w:sz w:val="22"/>
          <w:szCs w:val="22"/>
          <w:lang w:val="en-US"/>
        </w:rPr>
        <w:t xml:space="preserve">, Brand Equity and Advertsing, 1-10 </w:t>
      </w:r>
    </w:p>
    <w:p w:rsidR="00BD6F88" w:rsidRPr="00BD6F88" w:rsidRDefault="00BD6F88" w:rsidP="001210B3">
      <w:pPr>
        <w:pStyle w:val="Default"/>
        <w:spacing w:line="360" w:lineRule="auto"/>
        <w:rPr>
          <w:rFonts w:ascii="Arial" w:hAnsi="Arial" w:cs="Arial"/>
          <w:sz w:val="22"/>
          <w:szCs w:val="22"/>
          <w:lang w:val="en-US"/>
        </w:rPr>
      </w:pPr>
    </w:p>
    <w:p w:rsidR="001210B3" w:rsidRPr="00917DE0" w:rsidRDefault="001210B3" w:rsidP="001210B3">
      <w:pPr>
        <w:pStyle w:val="Default"/>
        <w:spacing w:line="360" w:lineRule="auto"/>
        <w:rPr>
          <w:rFonts w:ascii="Arial" w:hAnsi="Arial" w:cs="Arial"/>
          <w:bCs/>
          <w:sz w:val="22"/>
          <w:szCs w:val="22"/>
          <w:lang w:val="en-US"/>
        </w:rPr>
      </w:pPr>
      <w:r w:rsidRPr="00917DE0">
        <w:rPr>
          <w:rFonts w:ascii="Arial" w:hAnsi="Arial" w:cs="Arial"/>
          <w:sz w:val="22"/>
          <w:szCs w:val="22"/>
          <w:lang w:val="en-US"/>
        </w:rPr>
        <w:t>Baker</w:t>
      </w:r>
      <w:r w:rsidR="0097171F">
        <w:rPr>
          <w:rFonts w:ascii="Arial" w:hAnsi="Arial" w:cs="Arial"/>
          <w:sz w:val="22"/>
          <w:szCs w:val="22"/>
          <w:lang w:val="en-US"/>
        </w:rPr>
        <w:t xml:space="preserve"> M.J. (2003), “</w:t>
      </w:r>
      <w:r w:rsidR="0097171F" w:rsidRPr="000F5D1C">
        <w:rPr>
          <w:rFonts w:ascii="Arial" w:hAnsi="Arial" w:cs="Arial"/>
          <w:i/>
          <w:sz w:val="22"/>
          <w:szCs w:val="22"/>
          <w:lang w:val="en-US"/>
        </w:rPr>
        <w:t>Sales Promotions</w:t>
      </w:r>
      <w:r w:rsidRPr="000F5D1C">
        <w:rPr>
          <w:rFonts w:ascii="Arial" w:hAnsi="Arial" w:cs="Arial"/>
          <w:i/>
          <w:sz w:val="22"/>
          <w:szCs w:val="22"/>
          <w:lang w:val="en-US"/>
        </w:rPr>
        <w:t>”</w:t>
      </w:r>
      <w:r w:rsidR="0097171F" w:rsidRPr="000F5D1C">
        <w:rPr>
          <w:rFonts w:ascii="Arial" w:hAnsi="Arial" w:cs="Arial"/>
          <w:i/>
          <w:sz w:val="22"/>
          <w:szCs w:val="22"/>
          <w:lang w:val="en-US"/>
        </w:rPr>
        <w:t xml:space="preserve"> </w:t>
      </w:r>
      <w:r w:rsidR="0097171F" w:rsidRPr="000F5D1C">
        <w:rPr>
          <w:rFonts w:ascii="Arial" w:hAnsi="Arial" w:cs="Arial"/>
          <w:sz w:val="22"/>
          <w:szCs w:val="22"/>
          <w:lang w:val="en-US"/>
        </w:rPr>
        <w:t>Hoofdstuk 18</w:t>
      </w:r>
      <w:r w:rsidRPr="000F5D1C">
        <w:rPr>
          <w:rFonts w:ascii="Arial" w:hAnsi="Arial" w:cs="Arial"/>
          <w:sz w:val="22"/>
          <w:szCs w:val="22"/>
          <w:lang w:val="en-US"/>
        </w:rPr>
        <w:t>,</w:t>
      </w:r>
      <w:r w:rsidRPr="00917DE0">
        <w:rPr>
          <w:rFonts w:ascii="Arial" w:hAnsi="Arial" w:cs="Arial"/>
          <w:sz w:val="22"/>
          <w:szCs w:val="22"/>
          <w:lang w:val="en-US"/>
        </w:rPr>
        <w:t xml:space="preserve"> The Marketing Book, 458-484 </w:t>
      </w:r>
    </w:p>
    <w:p w:rsidR="0097171F" w:rsidRDefault="0097171F" w:rsidP="001210B3">
      <w:pPr>
        <w:pStyle w:val="Default"/>
        <w:spacing w:line="360" w:lineRule="auto"/>
        <w:rPr>
          <w:rFonts w:ascii="Arial" w:hAnsi="Arial" w:cs="Arial"/>
          <w:bCs/>
          <w:sz w:val="22"/>
          <w:szCs w:val="22"/>
          <w:lang w:val="en-US"/>
        </w:rPr>
      </w:pPr>
    </w:p>
    <w:p w:rsidR="0097171F" w:rsidRDefault="0097171F" w:rsidP="001210B3">
      <w:pPr>
        <w:pStyle w:val="Default"/>
        <w:spacing w:line="360" w:lineRule="auto"/>
        <w:rPr>
          <w:rFonts w:ascii="Arial" w:hAnsi="Arial" w:cs="Arial"/>
          <w:bCs/>
          <w:sz w:val="22"/>
          <w:szCs w:val="22"/>
          <w:lang w:val="en-US"/>
        </w:rPr>
      </w:pPr>
      <w:r>
        <w:rPr>
          <w:rFonts w:ascii="Arial" w:hAnsi="Arial" w:cs="Arial"/>
          <w:bCs/>
          <w:sz w:val="22"/>
          <w:szCs w:val="22"/>
          <w:lang w:val="en-US"/>
        </w:rPr>
        <w:t>Frank, R.H. (2008), “</w:t>
      </w:r>
      <w:r w:rsidRPr="000F5D1C">
        <w:rPr>
          <w:rFonts w:ascii="Arial" w:hAnsi="Arial" w:cs="Arial"/>
          <w:bCs/>
          <w:i/>
          <w:sz w:val="22"/>
          <w:szCs w:val="22"/>
          <w:lang w:val="en-US"/>
        </w:rPr>
        <w:t>Imperfect Competition: A Game-Theoric Approach</w:t>
      </w:r>
      <w:r w:rsidR="000F5D1C">
        <w:rPr>
          <w:rFonts w:ascii="Arial" w:hAnsi="Arial" w:cs="Arial"/>
          <w:bCs/>
          <w:sz w:val="22"/>
          <w:szCs w:val="22"/>
          <w:lang w:val="en-US"/>
        </w:rPr>
        <w:t>” Chapter 13</w:t>
      </w:r>
      <w:r>
        <w:rPr>
          <w:rFonts w:ascii="Arial" w:hAnsi="Arial" w:cs="Arial"/>
          <w:bCs/>
          <w:sz w:val="22"/>
          <w:szCs w:val="22"/>
          <w:lang w:val="en-US"/>
        </w:rPr>
        <w:t>, Microeconomics and Behavior, 413-454</w:t>
      </w:r>
    </w:p>
    <w:p w:rsidR="00BE5B19" w:rsidRDefault="00BE5B19" w:rsidP="001210B3">
      <w:pPr>
        <w:pStyle w:val="Default"/>
        <w:spacing w:line="360" w:lineRule="auto"/>
        <w:rPr>
          <w:rFonts w:ascii="Arial" w:hAnsi="Arial" w:cs="Arial"/>
          <w:bCs/>
          <w:sz w:val="22"/>
          <w:szCs w:val="22"/>
          <w:lang w:val="en-US"/>
        </w:rPr>
      </w:pPr>
    </w:p>
    <w:p w:rsidR="00BE5B19" w:rsidRDefault="00BE5B19" w:rsidP="001210B3">
      <w:pPr>
        <w:pStyle w:val="Default"/>
        <w:spacing w:line="360" w:lineRule="auto"/>
        <w:rPr>
          <w:rFonts w:ascii="Arial" w:hAnsi="Arial" w:cs="Arial"/>
          <w:bCs/>
          <w:sz w:val="22"/>
          <w:szCs w:val="22"/>
        </w:rPr>
      </w:pPr>
      <w:r w:rsidRPr="00BE5B19">
        <w:rPr>
          <w:rFonts w:ascii="Arial" w:hAnsi="Arial" w:cs="Arial"/>
          <w:bCs/>
          <w:sz w:val="22"/>
          <w:szCs w:val="22"/>
        </w:rPr>
        <w:t xml:space="preserve">Loon </w:t>
      </w:r>
      <w:r w:rsidR="0007621D">
        <w:rPr>
          <w:rFonts w:ascii="Arial" w:hAnsi="Arial" w:cs="Arial"/>
          <w:bCs/>
          <w:sz w:val="22"/>
          <w:szCs w:val="22"/>
        </w:rPr>
        <w:t xml:space="preserve">L.J.C. Van </w:t>
      </w:r>
      <w:r w:rsidRPr="00BE5B19">
        <w:rPr>
          <w:rFonts w:ascii="Arial" w:hAnsi="Arial" w:cs="Arial"/>
          <w:bCs/>
          <w:sz w:val="22"/>
          <w:szCs w:val="22"/>
        </w:rPr>
        <w:t>en W. H. M. Saris</w:t>
      </w:r>
      <w:r>
        <w:rPr>
          <w:rFonts w:ascii="Arial" w:hAnsi="Arial" w:cs="Arial"/>
          <w:bCs/>
          <w:sz w:val="22"/>
          <w:szCs w:val="22"/>
        </w:rPr>
        <w:t xml:space="preserve"> (2005), “</w:t>
      </w:r>
      <w:r w:rsidRPr="002F1175">
        <w:rPr>
          <w:rFonts w:ascii="Arial" w:hAnsi="Arial" w:cs="Arial"/>
          <w:bCs/>
          <w:i/>
          <w:sz w:val="22"/>
          <w:szCs w:val="22"/>
        </w:rPr>
        <w:t>Voeding en Sport</w:t>
      </w:r>
      <w:r>
        <w:rPr>
          <w:rFonts w:ascii="Arial" w:hAnsi="Arial" w:cs="Arial"/>
          <w:bCs/>
          <w:sz w:val="22"/>
          <w:szCs w:val="22"/>
        </w:rPr>
        <w:t>”</w:t>
      </w:r>
    </w:p>
    <w:p w:rsidR="002F1175" w:rsidRDefault="002F1175" w:rsidP="001210B3">
      <w:pPr>
        <w:pStyle w:val="Default"/>
        <w:spacing w:line="360" w:lineRule="auto"/>
        <w:rPr>
          <w:rFonts w:ascii="Arial" w:hAnsi="Arial" w:cs="Arial"/>
          <w:bCs/>
          <w:sz w:val="22"/>
          <w:szCs w:val="22"/>
        </w:rPr>
      </w:pPr>
    </w:p>
    <w:p w:rsidR="0007621D" w:rsidRPr="0007621D" w:rsidRDefault="0007621D" w:rsidP="0007621D">
      <w:pPr>
        <w:autoSpaceDE w:val="0"/>
        <w:autoSpaceDN w:val="0"/>
        <w:adjustRightInd w:val="0"/>
        <w:spacing w:after="0" w:line="360" w:lineRule="auto"/>
        <w:rPr>
          <w:rFonts w:ascii="Arial" w:eastAsia="SymbolMT" w:hAnsi="Arial"/>
        </w:rPr>
      </w:pPr>
      <w:r w:rsidRPr="0007621D">
        <w:rPr>
          <w:rFonts w:ascii="Arial" w:hAnsi="Arial"/>
          <w:bCs/>
        </w:rPr>
        <w:t>Verkade K., Hendriks R., D</w:t>
      </w:r>
      <w:r>
        <w:rPr>
          <w:rFonts w:ascii="Arial" w:hAnsi="Arial"/>
          <w:bCs/>
        </w:rPr>
        <w:t>uursma E. (2001), “</w:t>
      </w:r>
      <w:r w:rsidRPr="002F1175">
        <w:rPr>
          <w:rFonts w:ascii="Arial" w:hAnsi="Arial"/>
          <w:bCs/>
          <w:i/>
        </w:rPr>
        <w:t>Terreinverkenning en Definitie Joint Promotion</w:t>
      </w:r>
      <w:r w:rsidR="002F1175">
        <w:rPr>
          <w:rFonts w:ascii="Arial" w:hAnsi="Arial"/>
          <w:bCs/>
          <w:i/>
        </w:rPr>
        <w:t>”</w:t>
      </w:r>
      <w:r w:rsidR="002F1175">
        <w:rPr>
          <w:rFonts w:ascii="Arial" w:hAnsi="Arial"/>
          <w:bCs/>
        </w:rPr>
        <w:t xml:space="preserve"> Hoofdstuk 1,</w:t>
      </w:r>
      <w:r>
        <w:rPr>
          <w:rFonts w:ascii="Arial" w:hAnsi="Arial"/>
          <w:bCs/>
        </w:rPr>
        <w:t xml:space="preserve"> Gebundelde Kracht, </w:t>
      </w:r>
      <w:r w:rsidR="00124B17">
        <w:rPr>
          <w:rFonts w:ascii="Arial" w:hAnsi="Arial"/>
          <w:bCs/>
        </w:rPr>
        <w:t>9-13</w:t>
      </w:r>
    </w:p>
    <w:p w:rsidR="000F5D1C" w:rsidRPr="002F1175" w:rsidRDefault="000F5D1C" w:rsidP="000F5D1C">
      <w:pPr>
        <w:pStyle w:val="Default"/>
        <w:spacing w:line="360" w:lineRule="auto"/>
        <w:rPr>
          <w:rFonts w:ascii="Arial" w:hAnsi="Arial" w:cs="Arial"/>
          <w:sz w:val="22"/>
          <w:szCs w:val="22"/>
        </w:rPr>
      </w:pPr>
    </w:p>
    <w:p w:rsidR="000F5D1C" w:rsidRPr="00917DE0" w:rsidRDefault="000F5D1C" w:rsidP="000F5D1C">
      <w:pPr>
        <w:pStyle w:val="Default"/>
        <w:spacing w:line="360" w:lineRule="auto"/>
        <w:rPr>
          <w:rFonts w:ascii="Arial" w:hAnsi="Arial" w:cs="Arial"/>
          <w:sz w:val="22"/>
          <w:szCs w:val="22"/>
          <w:lang w:val="en-US"/>
        </w:rPr>
      </w:pPr>
      <w:r w:rsidRPr="00555DA0">
        <w:rPr>
          <w:rFonts w:ascii="Arial" w:hAnsi="Arial" w:cs="Arial"/>
          <w:sz w:val="22"/>
          <w:szCs w:val="22"/>
          <w:lang w:val="en-US"/>
        </w:rPr>
        <w:t>Pharmacy World &amp; Science</w:t>
      </w:r>
      <w:r>
        <w:rPr>
          <w:rFonts w:ascii="Arial" w:hAnsi="Arial" w:cs="Arial"/>
          <w:sz w:val="22"/>
          <w:szCs w:val="22"/>
          <w:lang w:val="en-US"/>
        </w:rPr>
        <w:t xml:space="preserve"> (1979), Volume 1, Nummer 1.</w:t>
      </w:r>
    </w:p>
    <w:p w:rsidR="000F5D1C" w:rsidRPr="000F5D1C" w:rsidRDefault="000F5D1C" w:rsidP="001210B3">
      <w:pPr>
        <w:pStyle w:val="Default"/>
        <w:spacing w:line="360" w:lineRule="auto"/>
        <w:rPr>
          <w:rFonts w:ascii="Arial" w:hAnsi="Arial" w:cs="Arial"/>
          <w:bCs/>
          <w:sz w:val="22"/>
          <w:szCs w:val="22"/>
          <w:lang w:val="en-US"/>
        </w:rPr>
      </w:pPr>
    </w:p>
    <w:p w:rsidR="002E55A6" w:rsidRDefault="002E55A6" w:rsidP="001210B3">
      <w:pPr>
        <w:pStyle w:val="Default"/>
        <w:spacing w:line="360" w:lineRule="auto"/>
        <w:rPr>
          <w:rFonts w:ascii="Arial" w:hAnsi="Arial" w:cs="Arial"/>
          <w:bCs/>
          <w:sz w:val="22"/>
          <w:szCs w:val="22"/>
        </w:rPr>
      </w:pPr>
      <w:r>
        <w:rPr>
          <w:rFonts w:ascii="Arial" w:hAnsi="Arial" w:cs="Arial"/>
          <w:bCs/>
          <w:sz w:val="22"/>
          <w:szCs w:val="22"/>
        </w:rPr>
        <w:t>Voedsel en Warenautoriteit (2009), “</w:t>
      </w:r>
      <w:r w:rsidRPr="002F1175">
        <w:rPr>
          <w:rFonts w:ascii="Arial" w:hAnsi="Arial" w:cs="Arial"/>
          <w:bCs/>
          <w:i/>
          <w:sz w:val="22"/>
          <w:szCs w:val="22"/>
        </w:rPr>
        <w:t>Voedingssupplementen</w:t>
      </w:r>
      <w:r>
        <w:rPr>
          <w:rFonts w:ascii="Arial" w:hAnsi="Arial" w:cs="Arial"/>
          <w:bCs/>
          <w:sz w:val="22"/>
          <w:szCs w:val="22"/>
        </w:rPr>
        <w:t xml:space="preserve">”, Informatieblad 43, Februari </w:t>
      </w:r>
    </w:p>
    <w:p w:rsidR="0007621D" w:rsidRPr="00BE5B19" w:rsidRDefault="0007621D" w:rsidP="001210B3">
      <w:pPr>
        <w:pStyle w:val="Default"/>
        <w:spacing w:line="360" w:lineRule="auto"/>
        <w:rPr>
          <w:rFonts w:ascii="Arial" w:hAnsi="Arial" w:cs="Arial"/>
          <w:bCs/>
          <w:sz w:val="22"/>
          <w:szCs w:val="22"/>
        </w:rPr>
      </w:pPr>
    </w:p>
    <w:p w:rsidR="00F11AB0" w:rsidRPr="002755E5" w:rsidRDefault="00F11AB0" w:rsidP="002755E5">
      <w:pPr>
        <w:pStyle w:val="Heading2"/>
        <w:rPr>
          <w:b w:val="0"/>
          <w:color w:val="auto"/>
          <w:sz w:val="32"/>
          <w:szCs w:val="32"/>
        </w:rPr>
      </w:pPr>
    </w:p>
    <w:p w:rsidR="001210B3" w:rsidRPr="002755E5" w:rsidRDefault="001210B3" w:rsidP="002755E5">
      <w:pPr>
        <w:pStyle w:val="Heading2"/>
        <w:rPr>
          <w:color w:val="auto"/>
          <w:sz w:val="28"/>
          <w:szCs w:val="28"/>
        </w:rPr>
      </w:pPr>
      <w:bookmarkStart w:id="19" w:name="_Toc326836871"/>
      <w:r w:rsidRPr="002755E5">
        <w:rPr>
          <w:color w:val="auto"/>
          <w:sz w:val="28"/>
          <w:szCs w:val="28"/>
        </w:rPr>
        <w:t>Websites voor achtergrond informatie</w:t>
      </w:r>
      <w:bookmarkEnd w:id="19"/>
    </w:p>
    <w:p w:rsidR="001210B3" w:rsidRPr="00555DA0" w:rsidRDefault="001210B3" w:rsidP="00C273D2">
      <w:pPr>
        <w:pStyle w:val="Default"/>
        <w:spacing w:line="360" w:lineRule="auto"/>
        <w:ind w:left="360" w:hanging="360"/>
        <w:jc w:val="both"/>
        <w:rPr>
          <w:rFonts w:ascii="Arial" w:hAnsi="Arial" w:cs="Arial"/>
          <w:sz w:val="22"/>
          <w:szCs w:val="22"/>
        </w:rPr>
      </w:pPr>
    </w:p>
    <w:p w:rsidR="001210B3" w:rsidRPr="00555DA0" w:rsidRDefault="001210B3" w:rsidP="00C273D2">
      <w:pPr>
        <w:pStyle w:val="Default"/>
        <w:spacing w:line="360" w:lineRule="auto"/>
        <w:ind w:left="360" w:hanging="360"/>
        <w:jc w:val="both"/>
        <w:rPr>
          <w:rFonts w:ascii="Arial" w:hAnsi="Arial" w:cs="Arial"/>
          <w:sz w:val="22"/>
          <w:szCs w:val="22"/>
        </w:rPr>
      </w:pPr>
      <w:r w:rsidRPr="00555DA0">
        <w:rPr>
          <w:rFonts w:ascii="Arial" w:hAnsi="Arial" w:cs="Arial"/>
          <w:sz w:val="22"/>
          <w:szCs w:val="22"/>
        </w:rPr>
        <w:t>Website Davitamon: www.davitamon.nl</w:t>
      </w:r>
    </w:p>
    <w:p w:rsidR="001210B3" w:rsidRPr="001210B3" w:rsidRDefault="001210B3" w:rsidP="00C273D2">
      <w:pPr>
        <w:pStyle w:val="Default"/>
        <w:spacing w:line="360" w:lineRule="auto"/>
        <w:ind w:left="360" w:hanging="360"/>
        <w:jc w:val="both"/>
        <w:rPr>
          <w:rFonts w:ascii="Arial" w:hAnsi="Arial" w:cs="Arial"/>
          <w:sz w:val="22"/>
          <w:szCs w:val="22"/>
        </w:rPr>
      </w:pPr>
      <w:r w:rsidRPr="001210B3">
        <w:rPr>
          <w:rFonts w:ascii="Arial" w:hAnsi="Arial" w:cs="Arial"/>
          <w:sz w:val="22"/>
          <w:szCs w:val="22"/>
        </w:rPr>
        <w:t>Website Centrum: www.centrumvitamine.nl</w:t>
      </w:r>
    </w:p>
    <w:p w:rsidR="001210B3" w:rsidRPr="00555DA0" w:rsidRDefault="001210B3" w:rsidP="00C273D2">
      <w:pPr>
        <w:pStyle w:val="Default"/>
        <w:spacing w:line="360" w:lineRule="auto"/>
        <w:ind w:left="360" w:hanging="360"/>
        <w:jc w:val="both"/>
        <w:rPr>
          <w:rFonts w:ascii="Arial" w:hAnsi="Arial" w:cs="Arial"/>
          <w:sz w:val="22"/>
          <w:szCs w:val="22"/>
        </w:rPr>
      </w:pPr>
      <w:r w:rsidRPr="00555DA0">
        <w:rPr>
          <w:rFonts w:ascii="Arial" w:hAnsi="Arial" w:cs="Arial"/>
          <w:sz w:val="22"/>
          <w:szCs w:val="22"/>
        </w:rPr>
        <w:t>Website Dagravit: www.dagravit.nl</w:t>
      </w:r>
    </w:p>
    <w:p w:rsidR="001210B3" w:rsidRDefault="001210B3" w:rsidP="00C273D2">
      <w:pPr>
        <w:pStyle w:val="Default"/>
        <w:spacing w:line="360" w:lineRule="auto"/>
        <w:ind w:left="360" w:hanging="360"/>
        <w:jc w:val="both"/>
        <w:rPr>
          <w:rFonts w:ascii="Arial" w:hAnsi="Arial" w:cs="Arial"/>
          <w:sz w:val="22"/>
          <w:szCs w:val="22"/>
          <w:lang w:val="en-US"/>
        </w:rPr>
      </w:pPr>
      <w:r>
        <w:rPr>
          <w:rFonts w:ascii="Arial" w:hAnsi="Arial" w:cs="Arial"/>
          <w:sz w:val="22"/>
          <w:szCs w:val="22"/>
          <w:lang w:val="en-US"/>
        </w:rPr>
        <w:t xml:space="preserve">Website Supradyn: </w:t>
      </w:r>
      <w:r w:rsidRPr="001210B3">
        <w:rPr>
          <w:rFonts w:ascii="Arial" w:hAnsi="Arial" w:cs="Arial"/>
          <w:sz w:val="22"/>
          <w:szCs w:val="22"/>
          <w:lang w:val="en-US"/>
        </w:rPr>
        <w:t>www.supradyn.nl/vitaminen</w:t>
      </w:r>
    </w:p>
    <w:p w:rsidR="001210B3" w:rsidRDefault="001210B3" w:rsidP="00C273D2">
      <w:pPr>
        <w:pStyle w:val="Default"/>
        <w:spacing w:line="360" w:lineRule="auto"/>
        <w:ind w:left="360" w:hanging="360"/>
        <w:jc w:val="both"/>
        <w:rPr>
          <w:rFonts w:ascii="Arial" w:hAnsi="Arial" w:cs="Arial"/>
          <w:sz w:val="22"/>
          <w:szCs w:val="22"/>
          <w:lang w:val="en-US"/>
        </w:rPr>
      </w:pPr>
      <w:r>
        <w:rPr>
          <w:rFonts w:ascii="Arial" w:hAnsi="Arial" w:cs="Arial"/>
          <w:sz w:val="22"/>
          <w:szCs w:val="22"/>
          <w:lang w:val="en-US"/>
        </w:rPr>
        <w:t>Website Optimax: www.nutrivital.nl</w:t>
      </w:r>
    </w:p>
    <w:p w:rsidR="001210B3" w:rsidRDefault="001210B3" w:rsidP="00C273D2">
      <w:pPr>
        <w:pStyle w:val="Default"/>
        <w:spacing w:line="360" w:lineRule="auto"/>
        <w:ind w:left="360" w:hanging="360"/>
        <w:jc w:val="both"/>
        <w:rPr>
          <w:rFonts w:ascii="Arial" w:hAnsi="Arial" w:cs="Arial"/>
          <w:sz w:val="22"/>
          <w:szCs w:val="22"/>
          <w:lang w:val="en-US"/>
        </w:rPr>
      </w:pPr>
      <w:r>
        <w:rPr>
          <w:rFonts w:ascii="Arial" w:hAnsi="Arial" w:cs="Arial"/>
          <w:sz w:val="22"/>
          <w:szCs w:val="22"/>
          <w:lang w:val="en-US"/>
        </w:rPr>
        <w:t>Website Axium: www.axium-vitaminen.nl</w:t>
      </w:r>
    </w:p>
    <w:p w:rsidR="001210B3" w:rsidRDefault="001210B3" w:rsidP="00C273D2">
      <w:pPr>
        <w:pStyle w:val="Default"/>
        <w:spacing w:line="360" w:lineRule="auto"/>
        <w:ind w:left="360" w:hanging="360"/>
        <w:jc w:val="both"/>
        <w:rPr>
          <w:rFonts w:ascii="Arial" w:hAnsi="Arial" w:cs="Arial"/>
          <w:sz w:val="22"/>
          <w:szCs w:val="22"/>
          <w:lang w:val="en-US"/>
        </w:rPr>
      </w:pPr>
      <w:r>
        <w:rPr>
          <w:rFonts w:ascii="Arial" w:hAnsi="Arial" w:cs="Arial"/>
          <w:sz w:val="22"/>
          <w:szCs w:val="22"/>
          <w:lang w:val="en-US"/>
        </w:rPr>
        <w:t xml:space="preserve">Website Sunwell: </w:t>
      </w:r>
      <w:r w:rsidR="002A13F3" w:rsidRPr="002A13F3">
        <w:rPr>
          <w:rFonts w:ascii="Arial" w:hAnsi="Arial" w:cs="Arial"/>
          <w:sz w:val="22"/>
          <w:szCs w:val="22"/>
          <w:lang w:val="en-US"/>
        </w:rPr>
        <w:t>www.sunwell.nl</w:t>
      </w:r>
      <w:r w:rsidR="002A13F3">
        <w:rPr>
          <w:rFonts w:ascii="Arial" w:hAnsi="Arial" w:cs="Arial"/>
          <w:sz w:val="22"/>
          <w:szCs w:val="22"/>
          <w:lang w:val="en-US"/>
        </w:rPr>
        <w:t xml:space="preserve">  </w:t>
      </w:r>
    </w:p>
    <w:p w:rsidR="001D0172" w:rsidRDefault="001D0172" w:rsidP="001D0172">
      <w:pPr>
        <w:autoSpaceDE w:val="0"/>
        <w:autoSpaceDN w:val="0"/>
        <w:adjustRightInd w:val="0"/>
        <w:spacing w:after="0" w:line="360" w:lineRule="auto"/>
        <w:rPr>
          <w:rFonts w:ascii="Arial" w:eastAsia="SymbolMT" w:hAnsi="Arial"/>
          <w:bCs/>
          <w:lang w:val="en-US"/>
        </w:rPr>
      </w:pPr>
      <w:r>
        <w:rPr>
          <w:rFonts w:ascii="Arial" w:hAnsi="Arial"/>
          <w:lang w:val="en-US"/>
        </w:rPr>
        <w:t xml:space="preserve">Marketing Glossary: </w:t>
      </w:r>
      <w:r w:rsidRPr="001D0172">
        <w:rPr>
          <w:rFonts w:ascii="Arial" w:eastAsia="SymbolMT" w:hAnsi="Arial"/>
          <w:bCs/>
          <w:lang w:val="en-US"/>
        </w:rPr>
        <w:t xml:space="preserve">http://www.cim.co.uk/resources/glossary/home.aspx </w:t>
      </w:r>
    </w:p>
    <w:p w:rsidR="001D0172" w:rsidRPr="00555DA0" w:rsidRDefault="001D0172" w:rsidP="001D0172">
      <w:pPr>
        <w:autoSpaceDE w:val="0"/>
        <w:autoSpaceDN w:val="0"/>
        <w:adjustRightInd w:val="0"/>
        <w:spacing w:after="0" w:line="360" w:lineRule="auto"/>
        <w:rPr>
          <w:rFonts w:ascii="Arial" w:eastAsia="SymbolMT" w:hAnsi="Arial"/>
          <w:bCs/>
        </w:rPr>
      </w:pPr>
      <w:r w:rsidRPr="00555DA0">
        <w:rPr>
          <w:rFonts w:ascii="Arial" w:eastAsia="SymbolMT" w:hAnsi="Arial"/>
          <w:bCs/>
        </w:rPr>
        <w:t>Site Gezondheidsraad</w:t>
      </w:r>
    </w:p>
    <w:p w:rsidR="001D0172" w:rsidRDefault="001D0172" w:rsidP="001D0172">
      <w:pPr>
        <w:autoSpaceDE w:val="0"/>
        <w:autoSpaceDN w:val="0"/>
        <w:adjustRightInd w:val="0"/>
        <w:spacing w:after="0" w:line="360" w:lineRule="auto"/>
        <w:rPr>
          <w:rFonts w:ascii="Arial" w:eastAsia="SymbolMT" w:hAnsi="Arial"/>
          <w:bCs/>
        </w:rPr>
      </w:pPr>
      <w:r w:rsidRPr="001D0172">
        <w:rPr>
          <w:rFonts w:ascii="Arial" w:eastAsia="SymbolMT" w:hAnsi="Arial"/>
          <w:bCs/>
        </w:rPr>
        <w:t>Site RIVM (Rijksinstituut voor V</w:t>
      </w:r>
      <w:r>
        <w:rPr>
          <w:rFonts w:ascii="Arial" w:eastAsia="SymbolMT" w:hAnsi="Arial"/>
          <w:bCs/>
        </w:rPr>
        <w:t xml:space="preserve">olksgezondheid en Milieu) </w:t>
      </w:r>
    </w:p>
    <w:p w:rsidR="00BE5B19" w:rsidRPr="001D0172" w:rsidRDefault="00BE5B19" w:rsidP="001D0172">
      <w:pPr>
        <w:autoSpaceDE w:val="0"/>
        <w:autoSpaceDN w:val="0"/>
        <w:adjustRightInd w:val="0"/>
        <w:spacing w:after="0" w:line="360" w:lineRule="auto"/>
        <w:rPr>
          <w:rFonts w:ascii="Arial" w:eastAsia="SymbolMT" w:hAnsi="Arial"/>
          <w:bCs/>
        </w:rPr>
      </w:pPr>
      <w:r>
        <w:rPr>
          <w:rFonts w:ascii="Arial" w:eastAsia="SymbolMT" w:hAnsi="Arial"/>
          <w:bCs/>
        </w:rPr>
        <w:t>Site Vitamine Advies Bureau</w:t>
      </w:r>
    </w:p>
    <w:p w:rsidR="002A13F3" w:rsidRPr="001D0172" w:rsidRDefault="002A13F3" w:rsidP="00C273D2">
      <w:pPr>
        <w:pStyle w:val="Default"/>
        <w:spacing w:line="360" w:lineRule="auto"/>
        <w:ind w:left="360" w:hanging="360"/>
        <w:jc w:val="both"/>
        <w:rPr>
          <w:rFonts w:ascii="Arial" w:hAnsi="Arial" w:cs="Arial"/>
          <w:sz w:val="22"/>
          <w:szCs w:val="22"/>
        </w:rPr>
      </w:pPr>
    </w:p>
    <w:p w:rsidR="002A13F3" w:rsidRPr="001D0172" w:rsidRDefault="002A13F3" w:rsidP="00C273D2">
      <w:pPr>
        <w:pStyle w:val="Default"/>
        <w:spacing w:line="360" w:lineRule="auto"/>
        <w:ind w:left="360" w:hanging="360"/>
        <w:jc w:val="both"/>
        <w:rPr>
          <w:rFonts w:ascii="Arial" w:hAnsi="Arial" w:cs="Arial"/>
          <w:sz w:val="22"/>
          <w:szCs w:val="22"/>
        </w:rPr>
      </w:pPr>
    </w:p>
    <w:p w:rsidR="001210B3" w:rsidRDefault="001210B3" w:rsidP="00C273D2">
      <w:pPr>
        <w:pStyle w:val="Default"/>
        <w:spacing w:line="360" w:lineRule="auto"/>
        <w:ind w:left="360" w:hanging="360"/>
        <w:jc w:val="both"/>
        <w:rPr>
          <w:rFonts w:ascii="Arial" w:hAnsi="Arial" w:cs="Arial"/>
          <w:sz w:val="22"/>
          <w:szCs w:val="22"/>
        </w:rPr>
      </w:pPr>
    </w:p>
    <w:p w:rsidR="00620DC1" w:rsidRPr="001D0172" w:rsidRDefault="00620DC1" w:rsidP="00C273D2">
      <w:pPr>
        <w:pStyle w:val="Default"/>
        <w:spacing w:line="360" w:lineRule="auto"/>
        <w:ind w:left="360" w:hanging="360"/>
        <w:jc w:val="both"/>
        <w:rPr>
          <w:rFonts w:ascii="Arial" w:hAnsi="Arial" w:cs="Arial"/>
          <w:sz w:val="22"/>
          <w:szCs w:val="22"/>
        </w:rPr>
      </w:pPr>
    </w:p>
    <w:p w:rsidR="00C273D2" w:rsidRPr="002755E5" w:rsidRDefault="001210B3" w:rsidP="002755E5">
      <w:pPr>
        <w:pStyle w:val="Heading2"/>
        <w:rPr>
          <w:color w:val="auto"/>
          <w:sz w:val="28"/>
          <w:szCs w:val="28"/>
        </w:rPr>
      </w:pPr>
      <w:bookmarkStart w:id="20" w:name="_Toc326836872"/>
      <w:r w:rsidRPr="002755E5">
        <w:rPr>
          <w:color w:val="auto"/>
          <w:sz w:val="28"/>
          <w:szCs w:val="28"/>
        </w:rPr>
        <w:t>Gesproken Personen</w:t>
      </w:r>
      <w:bookmarkEnd w:id="20"/>
    </w:p>
    <w:p w:rsidR="001210B3" w:rsidRPr="00555DA0" w:rsidRDefault="001210B3" w:rsidP="001210B3">
      <w:pPr>
        <w:pStyle w:val="Default"/>
        <w:spacing w:line="360" w:lineRule="auto"/>
        <w:jc w:val="both"/>
        <w:rPr>
          <w:rFonts w:ascii="Arial" w:hAnsi="Arial" w:cs="Arial"/>
          <w:sz w:val="22"/>
          <w:szCs w:val="22"/>
        </w:rPr>
      </w:pPr>
    </w:p>
    <w:p w:rsidR="001F5195" w:rsidRDefault="001210B3" w:rsidP="00E9002C">
      <w:pPr>
        <w:pStyle w:val="NoSpacing"/>
        <w:spacing w:line="360" w:lineRule="auto"/>
        <w:rPr>
          <w:rFonts w:ascii="Arial" w:hAnsi="Arial"/>
          <w:lang w:val="en-US"/>
        </w:rPr>
      </w:pPr>
      <w:r>
        <w:rPr>
          <w:rFonts w:ascii="Arial" w:hAnsi="Arial"/>
          <w:lang w:val="en-US"/>
        </w:rPr>
        <w:t>Christine Hoogenboom – Brand Manager Davitamon</w:t>
      </w:r>
    </w:p>
    <w:p w:rsidR="001210B3" w:rsidRDefault="001210B3" w:rsidP="00E9002C">
      <w:pPr>
        <w:pStyle w:val="NoSpacing"/>
        <w:spacing w:line="360" w:lineRule="auto"/>
        <w:rPr>
          <w:rFonts w:ascii="Arial" w:hAnsi="Arial"/>
          <w:lang w:val="en-US"/>
        </w:rPr>
      </w:pPr>
      <w:r>
        <w:rPr>
          <w:rFonts w:ascii="Arial" w:hAnsi="Arial"/>
          <w:lang w:val="en-US"/>
        </w:rPr>
        <w:t>Bart Sep- Sales Manager Davitamon</w:t>
      </w:r>
    </w:p>
    <w:p w:rsidR="001210B3" w:rsidRPr="00555DA0" w:rsidRDefault="001210B3" w:rsidP="00E9002C">
      <w:pPr>
        <w:pStyle w:val="NoSpacing"/>
        <w:spacing w:line="360" w:lineRule="auto"/>
        <w:rPr>
          <w:rFonts w:ascii="Arial" w:hAnsi="Arial"/>
        </w:rPr>
      </w:pPr>
      <w:r w:rsidRPr="00555DA0">
        <w:rPr>
          <w:rFonts w:ascii="Arial" w:hAnsi="Arial"/>
        </w:rPr>
        <w:t>Maaike Zwaan – Interim Brand Manager Davitamon</w:t>
      </w:r>
    </w:p>
    <w:p w:rsidR="0097171F" w:rsidRPr="00555DA0" w:rsidRDefault="0097171F" w:rsidP="00E9002C">
      <w:pPr>
        <w:pStyle w:val="NoSpacing"/>
        <w:spacing w:line="360" w:lineRule="auto"/>
        <w:rPr>
          <w:rFonts w:ascii="Arial" w:hAnsi="Arial"/>
        </w:rPr>
      </w:pPr>
    </w:p>
    <w:p w:rsidR="0097171F" w:rsidRPr="00555DA0" w:rsidRDefault="0097171F" w:rsidP="00E9002C">
      <w:pPr>
        <w:pStyle w:val="NoSpacing"/>
        <w:spacing w:line="360" w:lineRule="auto"/>
        <w:rPr>
          <w:rFonts w:ascii="Arial" w:hAnsi="Arial"/>
        </w:rPr>
      </w:pPr>
    </w:p>
    <w:p w:rsidR="0097171F" w:rsidRPr="00555DA0" w:rsidRDefault="0097171F" w:rsidP="00E9002C">
      <w:pPr>
        <w:pStyle w:val="NoSpacing"/>
        <w:spacing w:line="360" w:lineRule="auto"/>
        <w:rPr>
          <w:rFonts w:ascii="Arial" w:hAnsi="Arial"/>
        </w:rPr>
      </w:pPr>
    </w:p>
    <w:p w:rsidR="0097171F" w:rsidRPr="00555DA0" w:rsidRDefault="0097171F" w:rsidP="00E9002C">
      <w:pPr>
        <w:pStyle w:val="NoSpacing"/>
        <w:spacing w:line="360" w:lineRule="auto"/>
        <w:rPr>
          <w:rFonts w:ascii="Arial" w:hAnsi="Arial"/>
        </w:rPr>
      </w:pPr>
    </w:p>
    <w:p w:rsidR="0097171F" w:rsidRPr="00555DA0" w:rsidRDefault="0097171F" w:rsidP="00E9002C">
      <w:pPr>
        <w:pStyle w:val="NoSpacing"/>
        <w:spacing w:line="360" w:lineRule="auto"/>
        <w:rPr>
          <w:rFonts w:ascii="Arial" w:hAnsi="Arial"/>
        </w:rPr>
      </w:pPr>
    </w:p>
    <w:p w:rsidR="0097171F" w:rsidRPr="00555DA0" w:rsidRDefault="0097171F" w:rsidP="00E9002C">
      <w:pPr>
        <w:pStyle w:val="NoSpacing"/>
        <w:spacing w:line="360" w:lineRule="auto"/>
        <w:rPr>
          <w:rFonts w:ascii="Arial" w:hAnsi="Arial"/>
        </w:rPr>
      </w:pPr>
    </w:p>
    <w:p w:rsidR="0097171F" w:rsidRPr="00555DA0" w:rsidRDefault="0097171F" w:rsidP="00E9002C">
      <w:pPr>
        <w:pStyle w:val="NoSpacing"/>
        <w:spacing w:line="360" w:lineRule="auto"/>
        <w:rPr>
          <w:rFonts w:ascii="Arial" w:hAnsi="Arial"/>
        </w:rPr>
      </w:pPr>
    </w:p>
    <w:p w:rsidR="0097171F" w:rsidRPr="00555DA0" w:rsidRDefault="0097171F" w:rsidP="00E9002C">
      <w:pPr>
        <w:pStyle w:val="NoSpacing"/>
        <w:spacing w:line="360" w:lineRule="auto"/>
        <w:rPr>
          <w:rFonts w:ascii="Arial" w:hAnsi="Arial"/>
        </w:rPr>
      </w:pPr>
    </w:p>
    <w:p w:rsidR="0097171F" w:rsidRPr="00555DA0" w:rsidRDefault="0097171F" w:rsidP="00E9002C">
      <w:pPr>
        <w:pStyle w:val="NoSpacing"/>
        <w:spacing w:line="360" w:lineRule="auto"/>
        <w:rPr>
          <w:rFonts w:ascii="Arial" w:hAnsi="Arial"/>
        </w:rPr>
      </w:pPr>
    </w:p>
    <w:p w:rsidR="0097171F" w:rsidRDefault="0097171F"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07621D" w:rsidRDefault="0007621D" w:rsidP="00E9002C">
      <w:pPr>
        <w:pStyle w:val="NoSpacing"/>
        <w:spacing w:line="360" w:lineRule="auto"/>
        <w:rPr>
          <w:rFonts w:ascii="Arial" w:hAnsi="Arial"/>
        </w:rPr>
      </w:pPr>
    </w:p>
    <w:p w:rsidR="0097171F" w:rsidRPr="00620DC1" w:rsidRDefault="0097171F" w:rsidP="00620DC1">
      <w:pPr>
        <w:pStyle w:val="Heading1"/>
        <w:rPr>
          <w:color w:val="auto"/>
          <w:sz w:val="32"/>
          <w:szCs w:val="32"/>
        </w:rPr>
      </w:pPr>
      <w:bookmarkStart w:id="21" w:name="_Toc326836873"/>
      <w:r w:rsidRPr="00620DC1">
        <w:rPr>
          <w:color w:val="auto"/>
          <w:sz w:val="32"/>
          <w:szCs w:val="32"/>
        </w:rPr>
        <w:t>Bijlage</w:t>
      </w:r>
      <w:bookmarkEnd w:id="21"/>
    </w:p>
    <w:p w:rsidR="0097171F" w:rsidRPr="00555DA0" w:rsidRDefault="0097171F" w:rsidP="00E9002C">
      <w:pPr>
        <w:pStyle w:val="NoSpacing"/>
        <w:spacing w:line="360" w:lineRule="auto"/>
        <w:rPr>
          <w:rFonts w:ascii="Arial" w:hAnsi="Arial"/>
        </w:rPr>
      </w:pPr>
    </w:p>
    <w:p w:rsidR="00486353" w:rsidRDefault="00486353" w:rsidP="00E9002C">
      <w:pPr>
        <w:pStyle w:val="NoSpacing"/>
        <w:spacing w:line="360" w:lineRule="auto"/>
        <w:rPr>
          <w:rFonts w:ascii="Arial" w:eastAsia="SymbolMT" w:hAnsi="Arial"/>
        </w:rPr>
      </w:pPr>
      <w:r w:rsidRPr="00486353">
        <w:rPr>
          <w:rFonts w:ascii="Arial" w:hAnsi="Arial"/>
        </w:rPr>
        <w:t xml:space="preserve">In de bijlage is de data te vinden van de folderacties in 2011 bij Etos en Kruidvat. </w:t>
      </w:r>
      <w:r w:rsidRPr="00CF0E0A">
        <w:rPr>
          <w:rFonts w:ascii="Arial" w:eastAsia="SymbolMT" w:hAnsi="Arial"/>
        </w:rPr>
        <w:t>De verschillende acties die per merk zijn toegepast worden door middel van het programma AC Nielsen geanalyseerd. Van nagenoeg alle consumentenpromoties van Kruidvat en Etos is een analyse gemaakt van de (Multi)vitaminesupplementenmarkt</w:t>
      </w:r>
      <w:r>
        <w:rPr>
          <w:rFonts w:ascii="Arial" w:eastAsia="SymbolMT" w:hAnsi="Arial"/>
        </w:rPr>
        <w:t xml:space="preserve">. </w:t>
      </w:r>
    </w:p>
    <w:p w:rsidR="00486353" w:rsidRDefault="00486353" w:rsidP="00E9002C">
      <w:pPr>
        <w:pStyle w:val="NoSpacing"/>
        <w:spacing w:line="360" w:lineRule="auto"/>
        <w:rPr>
          <w:rFonts w:ascii="Arial" w:eastAsia="SymbolMT" w:hAnsi="Arial"/>
        </w:rPr>
      </w:pPr>
    </w:p>
    <w:p w:rsidR="00486353" w:rsidRDefault="00486353" w:rsidP="00E74BCD">
      <w:pPr>
        <w:pStyle w:val="Heading2"/>
        <w:rPr>
          <w:rFonts w:eastAsia="SymbolMT"/>
          <w:color w:val="auto"/>
          <w:sz w:val="28"/>
          <w:szCs w:val="28"/>
        </w:rPr>
      </w:pPr>
      <w:bookmarkStart w:id="22" w:name="_Toc326836874"/>
      <w:r w:rsidRPr="00E74BCD">
        <w:rPr>
          <w:rFonts w:eastAsia="SymbolMT"/>
          <w:color w:val="auto"/>
          <w:sz w:val="28"/>
          <w:szCs w:val="28"/>
        </w:rPr>
        <w:t>Legenda:</w:t>
      </w:r>
      <w:bookmarkEnd w:id="22"/>
    </w:p>
    <w:p w:rsidR="00E74BCD" w:rsidRPr="00E74BCD" w:rsidRDefault="00E74BCD" w:rsidP="00E74BCD"/>
    <w:p w:rsidR="00486353" w:rsidRDefault="00486353" w:rsidP="00E9002C">
      <w:pPr>
        <w:pStyle w:val="NoSpacing"/>
        <w:spacing w:line="360" w:lineRule="auto"/>
        <w:rPr>
          <w:rFonts w:ascii="Arial" w:eastAsia="SymbolMT" w:hAnsi="Arial"/>
        </w:rPr>
      </w:pPr>
      <w:r w:rsidRPr="000C23EB">
        <w:rPr>
          <w:rFonts w:ascii="Arial" w:eastAsia="SymbolMT" w:hAnsi="Arial"/>
          <w:b/>
        </w:rPr>
        <w:t>Incrementele verkopen:</w:t>
      </w:r>
      <w:r>
        <w:rPr>
          <w:rFonts w:ascii="Arial" w:eastAsia="SymbolMT" w:hAnsi="Arial"/>
        </w:rPr>
        <w:t xml:space="preserve"> verkopen die plaatsvinden dankzij de promotie en die voor de gereduceerde prijs door consumenten zijn aangeschaft</w:t>
      </w:r>
    </w:p>
    <w:p w:rsidR="00486353" w:rsidRDefault="00486353" w:rsidP="00E9002C">
      <w:pPr>
        <w:pStyle w:val="NoSpacing"/>
        <w:spacing w:line="360" w:lineRule="auto"/>
        <w:rPr>
          <w:rFonts w:ascii="Arial" w:eastAsia="SymbolMT" w:hAnsi="Arial"/>
        </w:rPr>
      </w:pPr>
      <w:r w:rsidRPr="000C23EB">
        <w:rPr>
          <w:rFonts w:ascii="Arial" w:eastAsia="SymbolMT" w:hAnsi="Arial"/>
          <w:b/>
        </w:rPr>
        <w:t>Baseline:</w:t>
      </w:r>
      <w:r>
        <w:rPr>
          <w:rFonts w:ascii="Arial" w:eastAsia="SymbolMT" w:hAnsi="Arial"/>
        </w:rPr>
        <w:t xml:space="preserve"> verkopen die plaats zouden vinden als er geen actie had plaatsgevonden (reguliere verkopen) </w:t>
      </w:r>
    </w:p>
    <w:p w:rsidR="00486353" w:rsidRDefault="00486353" w:rsidP="00E9002C">
      <w:pPr>
        <w:pStyle w:val="NoSpacing"/>
        <w:spacing w:line="360" w:lineRule="auto"/>
        <w:rPr>
          <w:rFonts w:ascii="Arial" w:eastAsia="SymbolMT" w:hAnsi="Arial"/>
        </w:rPr>
      </w:pPr>
      <w:r w:rsidRPr="000C23EB">
        <w:rPr>
          <w:rFonts w:ascii="Arial" w:eastAsia="SymbolMT" w:hAnsi="Arial"/>
          <w:b/>
        </w:rPr>
        <w:t>Promo verkopen:</w:t>
      </w:r>
      <w:r>
        <w:rPr>
          <w:rFonts w:ascii="Arial" w:eastAsia="SymbolMT" w:hAnsi="Arial"/>
        </w:rPr>
        <w:t xml:space="preserve"> verkopen die plaatsvinden dankzij de promotie en die voor de gereduceerde prijs door consumenten zijn aangeschaft</w:t>
      </w:r>
    </w:p>
    <w:p w:rsidR="00486353" w:rsidRDefault="00486353" w:rsidP="00E9002C">
      <w:pPr>
        <w:pStyle w:val="NoSpacing"/>
        <w:spacing w:line="360" w:lineRule="auto"/>
        <w:rPr>
          <w:rFonts w:ascii="Arial" w:eastAsia="SymbolMT" w:hAnsi="Arial"/>
        </w:rPr>
      </w:pPr>
      <w:r w:rsidRPr="000C23EB">
        <w:rPr>
          <w:rFonts w:ascii="Arial" w:eastAsia="SymbolMT" w:hAnsi="Arial"/>
          <w:b/>
        </w:rPr>
        <w:t>Non Promo verkopen</w:t>
      </w:r>
      <w:r>
        <w:rPr>
          <w:rFonts w:ascii="Arial" w:eastAsia="SymbolMT" w:hAnsi="Arial"/>
        </w:rPr>
        <w:t xml:space="preserve">: verkopen die plaatsvinden buiten de promotie en die niet door de gereduceerde prijs zijn verkocht </w:t>
      </w:r>
    </w:p>
    <w:p w:rsidR="00486353" w:rsidRDefault="00486353" w:rsidP="00E9002C">
      <w:pPr>
        <w:pStyle w:val="NoSpacing"/>
        <w:spacing w:line="360" w:lineRule="auto"/>
        <w:rPr>
          <w:rFonts w:ascii="Arial" w:eastAsia="SymbolMT" w:hAnsi="Arial"/>
        </w:rPr>
      </w:pPr>
      <w:r w:rsidRPr="000C23EB">
        <w:rPr>
          <w:rFonts w:ascii="Arial" w:eastAsia="SymbolMT" w:hAnsi="Arial"/>
          <w:b/>
        </w:rPr>
        <w:t>% PO</w:t>
      </w:r>
      <w:r>
        <w:rPr>
          <w:rFonts w:ascii="Arial" w:eastAsia="SymbolMT" w:hAnsi="Arial"/>
        </w:rPr>
        <w:t>: dit is het kortingspercentage wat af gaat van de reguliere prijs</w:t>
      </w:r>
    </w:p>
    <w:p w:rsidR="00486353" w:rsidRDefault="00486353" w:rsidP="00E9002C">
      <w:pPr>
        <w:pStyle w:val="NoSpacing"/>
        <w:spacing w:line="360" w:lineRule="auto"/>
        <w:rPr>
          <w:rFonts w:ascii="Arial" w:hAnsi="Arial"/>
        </w:rPr>
      </w:pPr>
      <w:r w:rsidRPr="000C23EB">
        <w:rPr>
          <w:rFonts w:ascii="Arial" w:hAnsi="Arial"/>
          <w:b/>
        </w:rPr>
        <w:t>KV categorie-actie</w:t>
      </w:r>
      <w:r>
        <w:rPr>
          <w:rFonts w:ascii="Arial" w:hAnsi="Arial"/>
        </w:rPr>
        <w:t>: Kruidvat Categorie actie</w:t>
      </w:r>
    </w:p>
    <w:p w:rsidR="00486353" w:rsidRDefault="00486353" w:rsidP="00E9002C">
      <w:pPr>
        <w:pStyle w:val="NoSpacing"/>
        <w:spacing w:line="360" w:lineRule="auto"/>
        <w:rPr>
          <w:rFonts w:ascii="Arial" w:hAnsi="Arial"/>
        </w:rPr>
      </w:pPr>
      <w:r w:rsidRPr="000C23EB">
        <w:rPr>
          <w:rFonts w:ascii="Arial" w:hAnsi="Arial"/>
          <w:b/>
        </w:rPr>
        <w:t>HP</w:t>
      </w:r>
      <w:r>
        <w:rPr>
          <w:rFonts w:ascii="Arial" w:hAnsi="Arial"/>
        </w:rPr>
        <w:t>: halve prijs</w:t>
      </w:r>
    </w:p>
    <w:p w:rsidR="00486353" w:rsidRDefault="00486353" w:rsidP="00E9002C">
      <w:pPr>
        <w:pStyle w:val="NoSpacing"/>
        <w:spacing w:line="360" w:lineRule="auto"/>
        <w:rPr>
          <w:rFonts w:ascii="Arial" w:hAnsi="Arial"/>
        </w:rPr>
      </w:pPr>
      <w:r w:rsidRPr="000C23EB">
        <w:rPr>
          <w:rFonts w:ascii="Arial" w:hAnsi="Arial"/>
          <w:b/>
        </w:rPr>
        <w:t>1+1 actie</w:t>
      </w:r>
      <w:r>
        <w:rPr>
          <w:rFonts w:ascii="Arial" w:hAnsi="Arial"/>
        </w:rPr>
        <w:t>: bij aankoop van een product, krijgt de consument het tweede product gratis</w:t>
      </w:r>
    </w:p>
    <w:p w:rsidR="00486353" w:rsidRDefault="00486353" w:rsidP="00E9002C">
      <w:pPr>
        <w:pStyle w:val="NoSpacing"/>
        <w:spacing w:line="360" w:lineRule="auto"/>
        <w:rPr>
          <w:rFonts w:ascii="Arial" w:hAnsi="Arial"/>
        </w:rPr>
      </w:pPr>
      <w:r w:rsidRPr="000C23EB">
        <w:rPr>
          <w:rFonts w:ascii="Arial" w:hAnsi="Arial"/>
          <w:b/>
        </w:rPr>
        <w:t>2+1 actie</w:t>
      </w:r>
      <w:r>
        <w:rPr>
          <w:rFonts w:ascii="Arial" w:hAnsi="Arial"/>
        </w:rPr>
        <w:t>: bij aankoop van twee producten, krijgt de consument het derde product gratis</w:t>
      </w:r>
    </w:p>
    <w:p w:rsidR="00486353" w:rsidRDefault="00486353" w:rsidP="00E9002C">
      <w:pPr>
        <w:pStyle w:val="NoSpacing"/>
        <w:spacing w:line="360" w:lineRule="auto"/>
        <w:rPr>
          <w:rFonts w:ascii="Arial" w:hAnsi="Arial"/>
        </w:rPr>
      </w:pPr>
      <w:r w:rsidRPr="000C23EB">
        <w:rPr>
          <w:rFonts w:ascii="Arial" w:hAnsi="Arial"/>
          <w:b/>
        </w:rPr>
        <w:t>2+2 actie</w:t>
      </w:r>
      <w:r>
        <w:rPr>
          <w:rFonts w:ascii="Arial" w:hAnsi="Arial"/>
        </w:rPr>
        <w:t xml:space="preserve">: bij aankoop van twee producten, krijgt de consument twee producten gratis </w:t>
      </w:r>
    </w:p>
    <w:p w:rsidR="000C23EB" w:rsidRPr="00486353" w:rsidRDefault="000C23EB" w:rsidP="00E9002C">
      <w:pPr>
        <w:pStyle w:val="NoSpacing"/>
        <w:spacing w:line="360" w:lineRule="auto"/>
        <w:rPr>
          <w:rFonts w:ascii="Arial" w:hAnsi="Arial"/>
        </w:rPr>
      </w:pPr>
      <w:r w:rsidRPr="000C23EB">
        <w:rPr>
          <w:rFonts w:ascii="Arial" w:hAnsi="Arial"/>
          <w:b/>
        </w:rPr>
        <w:t>Alle SKU’s</w:t>
      </w:r>
      <w:r>
        <w:rPr>
          <w:rFonts w:ascii="Arial" w:hAnsi="Arial"/>
        </w:rPr>
        <w:t>: korting geldt op alle Stock Keeping Units. Met andere woorden: de korting geldt op het gehele assortiment van het betreffende merk</w:t>
      </w:r>
    </w:p>
    <w:p w:rsidR="00486353" w:rsidRPr="00486353" w:rsidRDefault="00486353" w:rsidP="00E9002C">
      <w:pPr>
        <w:pStyle w:val="NoSpacing"/>
        <w:spacing w:line="360" w:lineRule="auto"/>
        <w:rPr>
          <w:rFonts w:ascii="Arial" w:hAnsi="Arial"/>
        </w:rPr>
      </w:pPr>
    </w:p>
    <w:p w:rsidR="00486353" w:rsidRPr="00486353" w:rsidRDefault="00486353" w:rsidP="00E9002C">
      <w:pPr>
        <w:pStyle w:val="NoSpacing"/>
        <w:spacing w:line="360" w:lineRule="auto"/>
        <w:rPr>
          <w:rFonts w:ascii="Arial" w:hAnsi="Arial"/>
        </w:rPr>
      </w:pPr>
    </w:p>
    <w:p w:rsidR="00486353" w:rsidRPr="00486353" w:rsidRDefault="00486353" w:rsidP="00E9002C">
      <w:pPr>
        <w:pStyle w:val="NoSpacing"/>
        <w:spacing w:line="360" w:lineRule="auto"/>
        <w:rPr>
          <w:rFonts w:ascii="Arial" w:hAnsi="Arial"/>
        </w:rPr>
      </w:pPr>
    </w:p>
    <w:p w:rsidR="00486353" w:rsidRPr="00486353" w:rsidRDefault="00486353" w:rsidP="00E9002C">
      <w:pPr>
        <w:pStyle w:val="NoSpacing"/>
        <w:spacing w:line="360" w:lineRule="auto"/>
        <w:rPr>
          <w:rFonts w:ascii="Arial" w:hAnsi="Arial"/>
        </w:rPr>
      </w:pPr>
    </w:p>
    <w:p w:rsidR="000331C9" w:rsidRDefault="000331C9" w:rsidP="00E9002C">
      <w:pPr>
        <w:pStyle w:val="NoSpacing"/>
        <w:spacing w:line="360" w:lineRule="auto"/>
        <w:rPr>
          <w:rFonts w:ascii="Arial" w:hAnsi="Arial"/>
        </w:rPr>
      </w:pPr>
    </w:p>
    <w:p w:rsidR="000331C9" w:rsidRDefault="000331C9" w:rsidP="00E9002C">
      <w:pPr>
        <w:pStyle w:val="NoSpacing"/>
        <w:spacing w:line="360" w:lineRule="auto"/>
        <w:rPr>
          <w:rFonts w:ascii="Arial" w:hAnsi="Arial"/>
        </w:rPr>
      </w:pPr>
    </w:p>
    <w:p w:rsidR="000331C9" w:rsidRDefault="000331C9" w:rsidP="00E9002C">
      <w:pPr>
        <w:pStyle w:val="NoSpacing"/>
        <w:spacing w:line="360" w:lineRule="auto"/>
        <w:rPr>
          <w:rFonts w:ascii="Arial" w:hAnsi="Arial"/>
        </w:rPr>
      </w:pPr>
    </w:p>
    <w:p w:rsidR="000331C9" w:rsidRDefault="000331C9" w:rsidP="00E9002C">
      <w:pPr>
        <w:pStyle w:val="NoSpacing"/>
        <w:spacing w:line="360" w:lineRule="auto"/>
        <w:rPr>
          <w:rFonts w:ascii="Arial" w:hAnsi="Arial"/>
        </w:rPr>
      </w:pPr>
    </w:p>
    <w:p w:rsidR="000331C9" w:rsidRDefault="000331C9" w:rsidP="00E9002C">
      <w:pPr>
        <w:pStyle w:val="NoSpacing"/>
        <w:spacing w:line="360" w:lineRule="auto"/>
        <w:rPr>
          <w:rFonts w:ascii="Arial" w:hAnsi="Arial"/>
        </w:rPr>
      </w:pPr>
    </w:p>
    <w:p w:rsidR="000331C9" w:rsidRDefault="000331C9" w:rsidP="00E9002C">
      <w:pPr>
        <w:pStyle w:val="NoSpacing"/>
        <w:spacing w:line="360" w:lineRule="auto"/>
        <w:rPr>
          <w:rFonts w:ascii="Arial" w:hAnsi="Arial"/>
        </w:rPr>
      </w:pPr>
    </w:p>
    <w:p w:rsidR="000331C9" w:rsidRDefault="000331C9" w:rsidP="00E9002C">
      <w:pPr>
        <w:pStyle w:val="NoSpacing"/>
        <w:spacing w:line="360" w:lineRule="auto"/>
        <w:rPr>
          <w:rFonts w:ascii="Arial" w:hAnsi="Arial"/>
        </w:rPr>
      </w:pPr>
    </w:p>
    <w:p w:rsidR="000331C9" w:rsidRPr="00E74BCD" w:rsidRDefault="000331C9" w:rsidP="00E74BCD">
      <w:pPr>
        <w:pStyle w:val="Heading2"/>
        <w:rPr>
          <w:color w:val="auto"/>
          <w:sz w:val="28"/>
          <w:szCs w:val="28"/>
        </w:rPr>
      </w:pPr>
      <w:bookmarkStart w:id="23" w:name="_Toc326836875"/>
      <w:r w:rsidRPr="00E74BCD">
        <w:rPr>
          <w:color w:val="auto"/>
          <w:sz w:val="28"/>
          <w:szCs w:val="28"/>
        </w:rPr>
        <w:t>Folderacties 2011</w:t>
      </w:r>
      <w:bookmarkEnd w:id="23"/>
      <w:r w:rsidRPr="00E74BCD">
        <w:rPr>
          <w:color w:val="auto"/>
          <w:sz w:val="28"/>
          <w:szCs w:val="28"/>
        </w:rPr>
        <w:t xml:space="preserve"> </w:t>
      </w:r>
    </w:p>
    <w:p w:rsidR="00A4216F" w:rsidRPr="00A4216F" w:rsidRDefault="00A4216F" w:rsidP="00A4216F"/>
    <w:p w:rsidR="000331C9" w:rsidRDefault="000C23EB" w:rsidP="000C23EB">
      <w:pPr>
        <w:pStyle w:val="NoSpacing"/>
        <w:spacing w:line="360" w:lineRule="auto"/>
        <w:jc w:val="center"/>
        <w:rPr>
          <w:rFonts w:ascii="Arial" w:hAnsi="Arial"/>
        </w:rPr>
      </w:pPr>
      <w:r w:rsidRPr="000C23EB">
        <w:rPr>
          <w:rFonts w:ascii="Arial" w:hAnsi="Arial"/>
          <w:noProof/>
          <w:lang w:val="en-US"/>
        </w:rPr>
        <w:drawing>
          <wp:inline distT="0" distB="0" distL="0" distR="0">
            <wp:extent cx="2220297" cy="783771"/>
            <wp:effectExtent l="19050" t="0" r="8553" b="0"/>
            <wp:docPr id="27" name="Afbeelding 11" descr="kruidvat_blog"/>
            <wp:cNvGraphicFramePr/>
            <a:graphic xmlns:a="http://schemas.openxmlformats.org/drawingml/2006/main">
              <a:graphicData uri="http://schemas.openxmlformats.org/drawingml/2006/picture">
                <pic:pic xmlns:pic="http://schemas.openxmlformats.org/drawingml/2006/picture">
                  <pic:nvPicPr>
                    <pic:cNvPr id="2054" name="Picture 6" descr="kruidvat_blog"/>
                    <pic:cNvPicPr>
                      <a:picLocks noChangeAspect="1" noChangeArrowheads="1"/>
                    </pic:cNvPicPr>
                  </pic:nvPicPr>
                  <pic:blipFill>
                    <a:blip r:embed="rId20"/>
                    <a:stretch>
                      <a:fillRect/>
                    </a:stretch>
                  </pic:blipFill>
                  <pic:spPr bwMode="auto">
                    <a:xfrm>
                      <a:off x="0" y="0"/>
                      <a:ext cx="2222414" cy="784518"/>
                    </a:xfrm>
                    <a:prstGeom prst="rect">
                      <a:avLst/>
                    </a:prstGeom>
                    <a:noFill/>
                  </pic:spPr>
                </pic:pic>
              </a:graphicData>
            </a:graphic>
          </wp:inline>
        </w:drawing>
      </w:r>
    </w:p>
    <w:p w:rsidR="0097171F" w:rsidRPr="00486353" w:rsidRDefault="0097171F" w:rsidP="000C23EB">
      <w:pPr>
        <w:pStyle w:val="NoSpacing"/>
        <w:spacing w:line="360" w:lineRule="auto"/>
        <w:jc w:val="center"/>
        <w:rPr>
          <w:rFonts w:ascii="Arial" w:hAnsi="Arial"/>
        </w:rPr>
      </w:pPr>
    </w:p>
    <w:p w:rsidR="0097171F" w:rsidRPr="00486353" w:rsidRDefault="0097171F" w:rsidP="0097171F">
      <w:pPr>
        <w:pStyle w:val="NoSpacing"/>
        <w:spacing w:line="360" w:lineRule="auto"/>
        <w:jc w:val="center"/>
        <w:rPr>
          <w:rFonts w:ascii="Arial" w:hAnsi="Arial"/>
        </w:rPr>
      </w:pPr>
    </w:p>
    <w:p w:rsidR="0097171F" w:rsidRDefault="000C23EB" w:rsidP="00E9002C">
      <w:pPr>
        <w:pStyle w:val="NoSpacing"/>
        <w:spacing w:line="360" w:lineRule="auto"/>
        <w:rPr>
          <w:rFonts w:ascii="Arial" w:hAnsi="Arial"/>
          <w:lang w:val="en-US"/>
        </w:rPr>
      </w:pPr>
      <w:r>
        <w:rPr>
          <w:rFonts w:ascii="Arial" w:hAnsi="Arial"/>
          <w:noProof/>
          <w:lang w:val="en-US"/>
        </w:rPr>
        <w:drawing>
          <wp:anchor distT="0" distB="0" distL="114300" distR="114300" simplePos="0" relativeHeight="251662336" behindDoc="0" locked="0" layoutInCell="1" allowOverlap="1">
            <wp:simplePos x="0" y="0"/>
            <wp:positionH relativeFrom="column">
              <wp:posOffset>-4445</wp:posOffset>
            </wp:positionH>
            <wp:positionV relativeFrom="paragraph">
              <wp:posOffset>3471545</wp:posOffset>
            </wp:positionV>
            <wp:extent cx="5971540" cy="3694430"/>
            <wp:effectExtent l="0" t="0" r="0" b="0"/>
            <wp:wrapNone/>
            <wp:docPr id="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5971540" cy="3694430"/>
                    </a:xfrm>
                    <a:prstGeom prst="rect">
                      <a:avLst/>
                    </a:prstGeom>
                    <a:noFill/>
                    <a:ln w="9525">
                      <a:noFill/>
                      <a:miter lim="800000"/>
                      <a:headEnd/>
                      <a:tailEnd/>
                    </a:ln>
                  </pic:spPr>
                </pic:pic>
              </a:graphicData>
            </a:graphic>
          </wp:anchor>
        </w:drawing>
      </w:r>
      <w:r w:rsidR="00486353" w:rsidRPr="00486353">
        <w:rPr>
          <w:rFonts w:ascii="Arial" w:hAnsi="Arial"/>
          <w:noProof/>
          <w:lang w:val="en-US"/>
        </w:rPr>
        <w:drawing>
          <wp:inline distT="0" distB="0" distL="0" distR="0">
            <wp:extent cx="5868566" cy="3303037"/>
            <wp:effectExtent l="19050" t="0" r="17884" b="0"/>
            <wp:docPr id="22" name="Grafie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413062" w:rsidRDefault="00413062"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0331C9" w:rsidRDefault="000331C9"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r w:rsidRPr="0097171F">
        <w:rPr>
          <w:noProof/>
          <w:lang w:val="en-US"/>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967730" cy="3451860"/>
            <wp:effectExtent l="0" t="0" r="0" b="0"/>
            <wp:wrapNone/>
            <wp:docPr id="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5967730" cy="3451860"/>
                    </a:xfrm>
                    <a:prstGeom prst="rect">
                      <a:avLst/>
                    </a:prstGeom>
                    <a:noFill/>
                    <a:ln w="9525">
                      <a:noFill/>
                      <a:miter lim="800000"/>
                      <a:headEnd/>
                      <a:tailEnd/>
                    </a:ln>
                  </pic:spPr>
                </pic:pic>
              </a:graphicData>
            </a:graphic>
          </wp:anchor>
        </w:drawing>
      </w: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r w:rsidRPr="0097171F">
        <w:rPr>
          <w:noProof/>
          <w:lang w:val="en-US"/>
        </w:rPr>
        <w:drawing>
          <wp:anchor distT="0" distB="0" distL="114300" distR="114300" simplePos="0" relativeHeight="251666432" behindDoc="0" locked="0" layoutInCell="1" allowOverlap="1">
            <wp:simplePos x="0" y="0"/>
            <wp:positionH relativeFrom="column">
              <wp:posOffset>-4056</wp:posOffset>
            </wp:positionH>
            <wp:positionV relativeFrom="paragraph">
              <wp:posOffset>-1076</wp:posOffset>
            </wp:positionV>
            <wp:extent cx="5968463" cy="3498980"/>
            <wp:effectExtent l="0" t="0" r="0" b="0"/>
            <wp:wrapNone/>
            <wp:docPr id="1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srcRect/>
                    <a:stretch>
                      <a:fillRect/>
                    </a:stretch>
                  </pic:blipFill>
                  <pic:spPr bwMode="auto">
                    <a:xfrm>
                      <a:off x="0" y="0"/>
                      <a:ext cx="5967730" cy="3498550"/>
                    </a:xfrm>
                    <a:prstGeom prst="rect">
                      <a:avLst/>
                    </a:prstGeom>
                    <a:noFill/>
                    <a:ln w="9525">
                      <a:noFill/>
                      <a:miter lim="800000"/>
                      <a:headEnd/>
                      <a:tailEnd/>
                    </a:ln>
                  </pic:spPr>
                </pic:pic>
              </a:graphicData>
            </a:graphic>
          </wp:anchor>
        </w:drawing>
      </w: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r w:rsidRPr="0097171F">
        <w:rPr>
          <w:noProof/>
          <w:lang w:val="en-US"/>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971540" cy="3782695"/>
            <wp:effectExtent l="0" t="0" r="0" b="0"/>
            <wp:wrapNone/>
            <wp:docPr id="1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srcRect/>
                    <a:stretch>
                      <a:fillRect/>
                    </a:stretch>
                  </pic:blipFill>
                  <pic:spPr bwMode="auto">
                    <a:xfrm>
                      <a:off x="0" y="0"/>
                      <a:ext cx="5971540" cy="3782695"/>
                    </a:xfrm>
                    <a:prstGeom prst="rect">
                      <a:avLst/>
                    </a:prstGeom>
                    <a:noFill/>
                    <a:ln w="9525">
                      <a:noFill/>
                      <a:miter lim="800000"/>
                      <a:headEnd/>
                      <a:tailEnd/>
                    </a:ln>
                  </pic:spPr>
                </pic:pic>
              </a:graphicData>
            </a:graphic>
          </wp:anchor>
        </w:drawing>
      </w: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603165" w:rsidP="00E9002C">
      <w:pPr>
        <w:pStyle w:val="NoSpacing"/>
        <w:spacing w:line="360" w:lineRule="auto"/>
        <w:rPr>
          <w:rFonts w:ascii="Arial" w:hAnsi="Arial"/>
          <w:lang w:val="en-US"/>
        </w:rPr>
      </w:pPr>
      <w:r w:rsidRPr="00603165">
        <w:rPr>
          <w:noProof/>
          <w:lang w:val="en-US"/>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966460" cy="3879215"/>
            <wp:effectExtent l="0" t="0" r="0" b="0"/>
            <wp:wrapNone/>
            <wp:docPr id="12"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srcRect/>
                    <a:stretch>
                      <a:fillRect/>
                    </a:stretch>
                  </pic:blipFill>
                  <pic:spPr bwMode="auto">
                    <a:xfrm>
                      <a:off x="0" y="0"/>
                      <a:ext cx="5966460" cy="3879215"/>
                    </a:xfrm>
                    <a:prstGeom prst="rect">
                      <a:avLst/>
                    </a:prstGeom>
                    <a:noFill/>
                    <a:ln w="9525">
                      <a:noFill/>
                      <a:miter lim="800000"/>
                      <a:headEnd/>
                      <a:tailEnd/>
                    </a:ln>
                  </pic:spPr>
                </pic:pic>
              </a:graphicData>
            </a:graphic>
          </wp:anchor>
        </w:drawing>
      </w: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0331C9" w:rsidRDefault="000331C9" w:rsidP="00E9002C">
      <w:pPr>
        <w:pStyle w:val="NoSpacing"/>
        <w:spacing w:line="360" w:lineRule="auto"/>
        <w:rPr>
          <w:rFonts w:ascii="Arial" w:hAnsi="Arial"/>
          <w:lang w:val="en-US"/>
        </w:rPr>
      </w:pPr>
    </w:p>
    <w:p w:rsidR="0097171F" w:rsidRDefault="00603165" w:rsidP="00E9002C">
      <w:pPr>
        <w:pStyle w:val="NoSpacing"/>
        <w:spacing w:line="360" w:lineRule="auto"/>
        <w:rPr>
          <w:rFonts w:ascii="Arial" w:hAnsi="Arial"/>
          <w:lang w:val="en-US"/>
        </w:rPr>
      </w:pPr>
      <w:r w:rsidRPr="00603165">
        <w:rPr>
          <w:noProof/>
          <w:lang w:val="en-US"/>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970270" cy="3746500"/>
            <wp:effectExtent l="0" t="0" r="0" b="0"/>
            <wp:wrapNone/>
            <wp:docPr id="1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srcRect/>
                    <a:stretch>
                      <a:fillRect/>
                    </a:stretch>
                  </pic:blipFill>
                  <pic:spPr bwMode="auto">
                    <a:xfrm>
                      <a:off x="0" y="0"/>
                      <a:ext cx="5970270" cy="3746500"/>
                    </a:xfrm>
                    <a:prstGeom prst="rect">
                      <a:avLst/>
                    </a:prstGeom>
                    <a:noFill/>
                    <a:ln w="9525">
                      <a:noFill/>
                      <a:miter lim="800000"/>
                      <a:headEnd/>
                      <a:tailEnd/>
                    </a:ln>
                  </pic:spPr>
                </pic:pic>
              </a:graphicData>
            </a:graphic>
          </wp:anchor>
        </w:drawing>
      </w: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603165" w:rsidRDefault="00603165" w:rsidP="00E9002C">
      <w:pPr>
        <w:pStyle w:val="NoSpacing"/>
        <w:spacing w:line="360" w:lineRule="auto"/>
        <w:rPr>
          <w:rFonts w:ascii="Arial" w:hAnsi="Arial"/>
          <w:lang w:val="en-US"/>
        </w:rPr>
      </w:pPr>
    </w:p>
    <w:p w:rsidR="00603165" w:rsidRDefault="00603165" w:rsidP="00E9002C">
      <w:pPr>
        <w:pStyle w:val="NoSpacing"/>
        <w:spacing w:line="360" w:lineRule="auto"/>
        <w:rPr>
          <w:rFonts w:ascii="Arial" w:hAnsi="Arial"/>
          <w:lang w:val="en-US"/>
        </w:rPr>
      </w:pPr>
    </w:p>
    <w:p w:rsidR="00603165" w:rsidRDefault="00603165" w:rsidP="00E9002C">
      <w:pPr>
        <w:pStyle w:val="NoSpacing"/>
        <w:spacing w:line="360" w:lineRule="auto"/>
        <w:rPr>
          <w:rFonts w:ascii="Arial" w:hAnsi="Arial"/>
          <w:lang w:val="en-US"/>
        </w:rPr>
      </w:pPr>
    </w:p>
    <w:p w:rsidR="00603165" w:rsidRDefault="00603165" w:rsidP="00E9002C">
      <w:pPr>
        <w:pStyle w:val="NoSpacing"/>
        <w:spacing w:line="360" w:lineRule="auto"/>
        <w:rPr>
          <w:rFonts w:ascii="Arial" w:hAnsi="Arial"/>
          <w:lang w:val="en-US"/>
        </w:rPr>
      </w:pPr>
    </w:p>
    <w:p w:rsidR="00603165" w:rsidRDefault="00603165" w:rsidP="00E9002C">
      <w:pPr>
        <w:pStyle w:val="NoSpacing"/>
        <w:spacing w:line="360" w:lineRule="auto"/>
        <w:rPr>
          <w:rFonts w:ascii="Arial" w:hAnsi="Arial"/>
          <w:lang w:val="en-US"/>
        </w:rPr>
      </w:pPr>
    </w:p>
    <w:p w:rsidR="00603165" w:rsidRDefault="00603165" w:rsidP="00E9002C">
      <w:pPr>
        <w:pStyle w:val="NoSpacing"/>
        <w:spacing w:line="360" w:lineRule="auto"/>
        <w:rPr>
          <w:rFonts w:ascii="Arial" w:hAnsi="Arial"/>
          <w:lang w:val="en-US"/>
        </w:rPr>
      </w:pPr>
    </w:p>
    <w:p w:rsidR="00603165" w:rsidRDefault="00603165" w:rsidP="00E9002C">
      <w:pPr>
        <w:pStyle w:val="NoSpacing"/>
        <w:spacing w:line="360" w:lineRule="auto"/>
        <w:rPr>
          <w:rFonts w:ascii="Arial" w:hAnsi="Arial"/>
          <w:lang w:val="en-US"/>
        </w:rPr>
      </w:pPr>
    </w:p>
    <w:p w:rsidR="00603165" w:rsidRDefault="00603165" w:rsidP="00E9002C">
      <w:pPr>
        <w:pStyle w:val="NoSpacing"/>
        <w:spacing w:line="360" w:lineRule="auto"/>
        <w:rPr>
          <w:rFonts w:ascii="Arial" w:hAnsi="Arial"/>
          <w:lang w:val="en-US"/>
        </w:rPr>
      </w:pPr>
    </w:p>
    <w:p w:rsidR="00603165" w:rsidRDefault="00603165" w:rsidP="00E9002C">
      <w:pPr>
        <w:pStyle w:val="NoSpacing"/>
        <w:spacing w:line="360" w:lineRule="auto"/>
        <w:rPr>
          <w:rFonts w:ascii="Arial" w:hAnsi="Arial"/>
          <w:lang w:val="en-US"/>
        </w:rPr>
      </w:pPr>
    </w:p>
    <w:p w:rsidR="00603165" w:rsidRDefault="00603165" w:rsidP="00E9002C">
      <w:pPr>
        <w:pStyle w:val="NoSpacing"/>
        <w:spacing w:line="360" w:lineRule="auto"/>
        <w:rPr>
          <w:rFonts w:ascii="Arial" w:hAnsi="Arial"/>
          <w:lang w:val="en-US"/>
        </w:rPr>
      </w:pPr>
    </w:p>
    <w:p w:rsidR="00603165" w:rsidRDefault="00603165" w:rsidP="00E9002C">
      <w:pPr>
        <w:pStyle w:val="NoSpacing"/>
        <w:spacing w:line="360" w:lineRule="auto"/>
        <w:rPr>
          <w:rFonts w:ascii="Arial" w:hAnsi="Arial"/>
          <w:lang w:val="en-US"/>
        </w:rPr>
      </w:pPr>
    </w:p>
    <w:p w:rsidR="00603165" w:rsidRDefault="00603165" w:rsidP="00E9002C">
      <w:pPr>
        <w:pStyle w:val="NoSpacing"/>
        <w:spacing w:line="360" w:lineRule="auto"/>
        <w:rPr>
          <w:rFonts w:ascii="Arial" w:hAnsi="Arial"/>
          <w:lang w:val="en-US"/>
        </w:rPr>
      </w:pPr>
    </w:p>
    <w:p w:rsidR="00603165" w:rsidRDefault="00603165" w:rsidP="00E9002C">
      <w:pPr>
        <w:pStyle w:val="NoSpacing"/>
        <w:spacing w:line="360" w:lineRule="auto"/>
        <w:rPr>
          <w:rFonts w:ascii="Arial" w:hAnsi="Arial"/>
          <w:lang w:val="en-US"/>
        </w:rPr>
      </w:pPr>
    </w:p>
    <w:p w:rsidR="00603165" w:rsidRDefault="00603165" w:rsidP="00E9002C">
      <w:pPr>
        <w:pStyle w:val="NoSpacing"/>
        <w:spacing w:line="360" w:lineRule="auto"/>
        <w:rPr>
          <w:rFonts w:ascii="Arial" w:hAnsi="Arial"/>
          <w:lang w:val="en-US"/>
        </w:rPr>
      </w:pPr>
    </w:p>
    <w:p w:rsidR="00603165" w:rsidRDefault="00603165" w:rsidP="00E9002C">
      <w:pPr>
        <w:pStyle w:val="NoSpacing"/>
        <w:spacing w:line="360" w:lineRule="auto"/>
        <w:rPr>
          <w:rFonts w:ascii="Arial" w:hAnsi="Arial"/>
          <w:lang w:val="en-US"/>
        </w:rPr>
      </w:pPr>
    </w:p>
    <w:p w:rsidR="00603165" w:rsidRDefault="00603165" w:rsidP="00E9002C">
      <w:pPr>
        <w:pStyle w:val="NoSpacing"/>
        <w:spacing w:line="360" w:lineRule="auto"/>
        <w:rPr>
          <w:rFonts w:ascii="Arial" w:hAnsi="Arial"/>
          <w:lang w:val="en-US"/>
        </w:rPr>
      </w:pPr>
    </w:p>
    <w:p w:rsidR="00603165" w:rsidRDefault="00603165" w:rsidP="00E9002C">
      <w:pPr>
        <w:pStyle w:val="NoSpacing"/>
        <w:spacing w:line="360" w:lineRule="auto"/>
        <w:rPr>
          <w:rFonts w:ascii="Arial" w:hAnsi="Arial"/>
          <w:lang w:val="en-US"/>
        </w:rPr>
      </w:pPr>
    </w:p>
    <w:p w:rsidR="000331C9" w:rsidRDefault="000A3F06" w:rsidP="00E9002C">
      <w:pPr>
        <w:pStyle w:val="NoSpacing"/>
        <w:spacing w:line="360" w:lineRule="auto"/>
        <w:rPr>
          <w:rFonts w:ascii="Arial" w:hAnsi="Arial"/>
          <w:lang w:val="en-US"/>
        </w:rPr>
      </w:pPr>
      <w:r>
        <w:rPr>
          <w:rFonts w:ascii="Arial" w:hAnsi="Arial"/>
          <w:noProof/>
          <w:lang w:val="en-US"/>
        </w:rPr>
        <w:drawing>
          <wp:inline distT="0" distB="0" distL="0" distR="0">
            <wp:extent cx="1791089" cy="996379"/>
            <wp:effectExtent l="19050" t="0" r="0" b="0"/>
            <wp:docPr id="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srcRect/>
                    <a:stretch>
                      <a:fillRect/>
                    </a:stretch>
                  </pic:blipFill>
                  <pic:spPr bwMode="auto">
                    <a:xfrm>
                      <a:off x="0" y="0"/>
                      <a:ext cx="1794584" cy="998323"/>
                    </a:xfrm>
                    <a:prstGeom prst="rect">
                      <a:avLst/>
                    </a:prstGeom>
                    <a:noFill/>
                    <a:ln w="9525">
                      <a:noFill/>
                      <a:miter lim="800000"/>
                      <a:headEnd/>
                      <a:tailEnd/>
                    </a:ln>
                  </pic:spPr>
                </pic:pic>
              </a:graphicData>
            </a:graphic>
          </wp:inline>
        </w:drawing>
      </w:r>
    </w:p>
    <w:p w:rsidR="00603165" w:rsidRDefault="000A3F06" w:rsidP="00E9002C">
      <w:pPr>
        <w:pStyle w:val="NoSpacing"/>
        <w:spacing w:line="360" w:lineRule="auto"/>
        <w:rPr>
          <w:rFonts w:ascii="Arial" w:hAnsi="Arial"/>
          <w:lang w:val="en-US"/>
        </w:rPr>
      </w:pPr>
      <w:r w:rsidRPr="000A3F06">
        <w:rPr>
          <w:rFonts w:ascii="Arial" w:hAnsi="Arial"/>
          <w:noProof/>
          <w:lang w:val="en-US"/>
        </w:rPr>
        <w:drawing>
          <wp:inline distT="0" distB="0" distL="0" distR="0">
            <wp:extent cx="5942822" cy="3172408"/>
            <wp:effectExtent l="19050" t="0" r="19828" b="8942"/>
            <wp:docPr id="26" name="Grafie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7171F" w:rsidRDefault="0097171F" w:rsidP="00E9002C">
      <w:pPr>
        <w:pStyle w:val="NoSpacing"/>
        <w:spacing w:line="360" w:lineRule="auto"/>
        <w:rPr>
          <w:rFonts w:ascii="Arial" w:hAnsi="Arial"/>
          <w:lang w:val="en-US"/>
        </w:rPr>
      </w:pPr>
    </w:p>
    <w:p w:rsidR="0097171F" w:rsidRDefault="00603165" w:rsidP="00E9002C">
      <w:pPr>
        <w:pStyle w:val="NoSpacing"/>
        <w:spacing w:line="360" w:lineRule="auto"/>
        <w:rPr>
          <w:rFonts w:ascii="Arial" w:hAnsi="Arial"/>
          <w:lang w:val="en-US"/>
        </w:rPr>
      </w:pPr>
      <w:r w:rsidRPr="00603165">
        <w:rPr>
          <w:rFonts w:ascii="Arial" w:hAnsi="Arial"/>
          <w:noProof/>
          <w:lang w:val="en-US"/>
        </w:rPr>
        <w:drawing>
          <wp:inline distT="0" distB="0" distL="0" distR="0">
            <wp:extent cx="5943211" cy="3872204"/>
            <wp:effectExtent l="19050" t="0" r="19439" b="0"/>
            <wp:docPr id="15"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7171F" w:rsidRDefault="0097171F" w:rsidP="00E9002C">
      <w:pPr>
        <w:pStyle w:val="NoSpacing"/>
        <w:spacing w:line="360" w:lineRule="auto"/>
        <w:rPr>
          <w:rFonts w:ascii="Arial" w:hAnsi="Arial"/>
          <w:lang w:val="en-US"/>
        </w:rPr>
      </w:pPr>
    </w:p>
    <w:p w:rsidR="0097171F" w:rsidRDefault="00603165" w:rsidP="00E9002C">
      <w:pPr>
        <w:pStyle w:val="NoSpacing"/>
        <w:spacing w:line="360" w:lineRule="auto"/>
        <w:rPr>
          <w:rFonts w:ascii="Arial" w:hAnsi="Arial"/>
          <w:lang w:val="en-US"/>
        </w:rPr>
      </w:pPr>
      <w:r w:rsidRPr="00603165">
        <w:rPr>
          <w:rFonts w:ascii="Arial" w:hAnsi="Arial"/>
          <w:noProof/>
          <w:lang w:val="en-US"/>
        </w:rPr>
        <w:drawing>
          <wp:inline distT="0" distB="0" distL="0" distR="0">
            <wp:extent cx="6073840" cy="4208106"/>
            <wp:effectExtent l="19050" t="0" r="22160" b="1944"/>
            <wp:docPr id="16" name="Grafie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7171F" w:rsidRDefault="0097171F" w:rsidP="00E9002C">
      <w:pPr>
        <w:pStyle w:val="NoSpacing"/>
        <w:spacing w:line="360" w:lineRule="auto"/>
        <w:rPr>
          <w:rFonts w:ascii="Arial" w:hAnsi="Arial"/>
          <w:lang w:val="en-US"/>
        </w:rPr>
      </w:pPr>
    </w:p>
    <w:p w:rsidR="0097171F" w:rsidRDefault="00603165" w:rsidP="00E9002C">
      <w:pPr>
        <w:pStyle w:val="NoSpacing"/>
        <w:spacing w:line="360" w:lineRule="auto"/>
        <w:rPr>
          <w:rFonts w:ascii="Arial" w:hAnsi="Arial"/>
          <w:lang w:val="en-US"/>
        </w:rPr>
      </w:pPr>
      <w:r w:rsidRPr="00603165">
        <w:rPr>
          <w:noProof/>
          <w:lang w:val="en-US"/>
        </w:rPr>
        <w:drawing>
          <wp:anchor distT="0" distB="0" distL="114300" distR="114300" simplePos="0" relativeHeight="251676672" behindDoc="0" locked="0" layoutInCell="1" allowOverlap="1">
            <wp:simplePos x="0" y="0"/>
            <wp:positionH relativeFrom="column">
              <wp:posOffset>-4056</wp:posOffset>
            </wp:positionH>
            <wp:positionV relativeFrom="paragraph">
              <wp:posOffset>-739</wp:posOffset>
            </wp:positionV>
            <wp:extent cx="5952930" cy="3657600"/>
            <wp:effectExtent l="0" t="0" r="0" b="0"/>
            <wp:wrapNone/>
            <wp:docPr id="17"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srcRect/>
                    <a:stretch>
                      <a:fillRect/>
                    </a:stretch>
                  </pic:blipFill>
                  <pic:spPr bwMode="auto">
                    <a:xfrm>
                      <a:off x="0" y="0"/>
                      <a:ext cx="5965825" cy="3665523"/>
                    </a:xfrm>
                    <a:prstGeom prst="rect">
                      <a:avLst/>
                    </a:prstGeom>
                    <a:noFill/>
                    <a:ln w="9525">
                      <a:noFill/>
                      <a:miter lim="800000"/>
                      <a:headEnd/>
                      <a:tailEnd/>
                    </a:ln>
                  </pic:spPr>
                </pic:pic>
              </a:graphicData>
            </a:graphic>
          </wp:anchor>
        </w:drawing>
      </w: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603165" w:rsidP="00E9002C">
      <w:pPr>
        <w:pStyle w:val="NoSpacing"/>
        <w:spacing w:line="360" w:lineRule="auto"/>
        <w:rPr>
          <w:rFonts w:ascii="Arial" w:hAnsi="Arial"/>
          <w:lang w:val="en-US"/>
        </w:rPr>
      </w:pPr>
      <w:r w:rsidRPr="00603165">
        <w:rPr>
          <w:rFonts w:ascii="Arial" w:hAnsi="Arial"/>
          <w:noProof/>
          <w:lang w:val="en-US"/>
        </w:rPr>
        <w:drawing>
          <wp:inline distT="0" distB="0" distL="0" distR="0">
            <wp:extent cx="5766616" cy="3963605"/>
            <wp:effectExtent l="19050" t="0" r="24584" b="0"/>
            <wp:docPr id="18"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7171F" w:rsidRDefault="0097171F" w:rsidP="00E9002C">
      <w:pPr>
        <w:pStyle w:val="NoSpacing"/>
        <w:spacing w:line="360" w:lineRule="auto"/>
        <w:rPr>
          <w:rFonts w:ascii="Arial" w:hAnsi="Arial"/>
          <w:lang w:val="en-US"/>
        </w:rPr>
      </w:pPr>
    </w:p>
    <w:p w:rsidR="0097171F" w:rsidRDefault="00603165" w:rsidP="00E9002C">
      <w:pPr>
        <w:pStyle w:val="NoSpacing"/>
        <w:spacing w:line="360" w:lineRule="auto"/>
        <w:rPr>
          <w:rFonts w:ascii="Arial" w:hAnsi="Arial"/>
          <w:lang w:val="en-US"/>
        </w:rPr>
      </w:pPr>
      <w:r w:rsidRPr="00603165">
        <w:rPr>
          <w:rFonts w:ascii="Arial" w:hAnsi="Arial"/>
          <w:noProof/>
          <w:lang w:val="en-US"/>
        </w:rPr>
        <w:drawing>
          <wp:inline distT="0" distB="0" distL="0" distR="0">
            <wp:extent cx="5961872" cy="3601616"/>
            <wp:effectExtent l="19050" t="0" r="19828" b="0"/>
            <wp:docPr id="19"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603165" w:rsidP="00E9002C">
      <w:pPr>
        <w:pStyle w:val="NoSpacing"/>
        <w:spacing w:line="360" w:lineRule="auto"/>
        <w:rPr>
          <w:rFonts w:ascii="Arial" w:hAnsi="Arial"/>
          <w:lang w:val="en-US"/>
        </w:rPr>
      </w:pPr>
      <w:r w:rsidRPr="00603165">
        <w:rPr>
          <w:rFonts w:ascii="Arial" w:hAnsi="Arial"/>
          <w:noProof/>
          <w:lang w:val="en-US"/>
        </w:rPr>
        <w:drawing>
          <wp:inline distT="0" distB="0" distL="0" distR="0">
            <wp:extent cx="5960848" cy="3377681"/>
            <wp:effectExtent l="19050" t="0" r="20852" b="0"/>
            <wp:docPr id="20"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Default="00603165" w:rsidP="00E9002C">
      <w:pPr>
        <w:pStyle w:val="NoSpacing"/>
        <w:spacing w:line="360" w:lineRule="auto"/>
        <w:rPr>
          <w:rFonts w:ascii="Arial" w:hAnsi="Arial"/>
          <w:lang w:val="en-US"/>
        </w:rPr>
      </w:pPr>
      <w:r w:rsidRPr="00603165">
        <w:rPr>
          <w:rFonts w:ascii="Arial" w:hAnsi="Arial"/>
          <w:noProof/>
          <w:lang w:val="en-US"/>
        </w:rPr>
        <w:drawing>
          <wp:inline distT="0" distB="0" distL="0" distR="0">
            <wp:extent cx="5763830" cy="3657600"/>
            <wp:effectExtent l="19050" t="0" r="27370" b="0"/>
            <wp:docPr id="21" name="Grafie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7171F" w:rsidRDefault="0097171F" w:rsidP="00E9002C">
      <w:pPr>
        <w:pStyle w:val="NoSpacing"/>
        <w:spacing w:line="360" w:lineRule="auto"/>
        <w:rPr>
          <w:rFonts w:ascii="Arial" w:hAnsi="Arial"/>
          <w:lang w:val="en-US"/>
        </w:rPr>
      </w:pPr>
    </w:p>
    <w:p w:rsidR="0097171F" w:rsidRDefault="0097171F" w:rsidP="00E9002C">
      <w:pPr>
        <w:pStyle w:val="NoSpacing"/>
        <w:spacing w:line="360" w:lineRule="auto"/>
        <w:rPr>
          <w:rFonts w:ascii="Arial" w:hAnsi="Arial"/>
          <w:lang w:val="en-US"/>
        </w:rPr>
      </w:pPr>
    </w:p>
    <w:p w:rsidR="0097171F" w:rsidRPr="001210B3" w:rsidRDefault="0097171F" w:rsidP="00E9002C">
      <w:pPr>
        <w:pStyle w:val="NoSpacing"/>
        <w:spacing w:line="360" w:lineRule="auto"/>
        <w:rPr>
          <w:rFonts w:ascii="Arial" w:hAnsi="Arial"/>
          <w:lang w:val="en-US"/>
        </w:rPr>
      </w:pPr>
    </w:p>
    <w:sectPr w:rsidR="0097171F" w:rsidRPr="001210B3" w:rsidSect="00857798">
      <w:footerReference w:type="default" r:id="rId3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8E5" w:rsidRDefault="00D668E5" w:rsidP="000C23EB">
      <w:pPr>
        <w:spacing w:after="0" w:line="240" w:lineRule="auto"/>
      </w:pPr>
      <w:r>
        <w:separator/>
      </w:r>
    </w:p>
  </w:endnote>
  <w:endnote w:type="continuationSeparator" w:id="0">
    <w:p w:rsidR="00D668E5" w:rsidRDefault="00D668E5" w:rsidP="000C23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3429"/>
      <w:docPartObj>
        <w:docPartGallery w:val="Page Numbers (Bottom of Page)"/>
        <w:docPartUnique/>
      </w:docPartObj>
    </w:sdtPr>
    <w:sdtContent>
      <w:p w:rsidR="000B238B" w:rsidRDefault="008B1296">
        <w:pPr>
          <w:pStyle w:val="Footer"/>
          <w:jc w:val="right"/>
        </w:pPr>
        <w:fldSimple w:instr=" PAGE   \* MERGEFORMAT ">
          <w:r w:rsidR="002909A3">
            <w:rPr>
              <w:noProof/>
            </w:rPr>
            <w:t>6</w:t>
          </w:r>
        </w:fldSimple>
      </w:p>
    </w:sdtContent>
  </w:sdt>
  <w:p w:rsidR="000B238B" w:rsidRDefault="000B23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8E5" w:rsidRDefault="00D668E5" w:rsidP="000C23EB">
      <w:pPr>
        <w:spacing w:after="0" w:line="240" w:lineRule="auto"/>
      </w:pPr>
      <w:r>
        <w:separator/>
      </w:r>
    </w:p>
  </w:footnote>
  <w:footnote w:type="continuationSeparator" w:id="0">
    <w:p w:rsidR="00D668E5" w:rsidRDefault="00D668E5" w:rsidP="000C23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06338"/>
    <w:multiLevelType w:val="hybridMultilevel"/>
    <w:tmpl w:val="ACC8E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656300C"/>
    <w:multiLevelType w:val="hybridMultilevel"/>
    <w:tmpl w:val="066EE7DC"/>
    <w:lvl w:ilvl="0" w:tplc="308A651A">
      <w:numFmt w:val="bullet"/>
      <w:lvlText w:val="-"/>
      <w:lvlJc w:val="left"/>
      <w:pPr>
        <w:ind w:left="390" w:hanging="360"/>
      </w:pPr>
      <w:rPr>
        <w:rFonts w:ascii="Calibri" w:eastAsia="Calibri" w:hAnsi="Calibri" w:cs="Calibri" w:hint="default"/>
      </w:rPr>
    </w:lvl>
    <w:lvl w:ilvl="1" w:tplc="04130003" w:tentative="1">
      <w:start w:val="1"/>
      <w:numFmt w:val="bullet"/>
      <w:lvlText w:val="o"/>
      <w:lvlJc w:val="left"/>
      <w:pPr>
        <w:ind w:left="1110" w:hanging="360"/>
      </w:pPr>
      <w:rPr>
        <w:rFonts w:ascii="Courier New" w:hAnsi="Courier New" w:cs="Courier New" w:hint="default"/>
      </w:rPr>
    </w:lvl>
    <w:lvl w:ilvl="2" w:tplc="04130005" w:tentative="1">
      <w:start w:val="1"/>
      <w:numFmt w:val="bullet"/>
      <w:lvlText w:val=""/>
      <w:lvlJc w:val="left"/>
      <w:pPr>
        <w:ind w:left="1830" w:hanging="360"/>
      </w:pPr>
      <w:rPr>
        <w:rFonts w:ascii="Wingdings" w:hAnsi="Wingdings" w:hint="default"/>
      </w:rPr>
    </w:lvl>
    <w:lvl w:ilvl="3" w:tplc="04130001" w:tentative="1">
      <w:start w:val="1"/>
      <w:numFmt w:val="bullet"/>
      <w:lvlText w:val=""/>
      <w:lvlJc w:val="left"/>
      <w:pPr>
        <w:ind w:left="2550" w:hanging="360"/>
      </w:pPr>
      <w:rPr>
        <w:rFonts w:ascii="Symbol" w:hAnsi="Symbol" w:hint="default"/>
      </w:rPr>
    </w:lvl>
    <w:lvl w:ilvl="4" w:tplc="04130003" w:tentative="1">
      <w:start w:val="1"/>
      <w:numFmt w:val="bullet"/>
      <w:lvlText w:val="o"/>
      <w:lvlJc w:val="left"/>
      <w:pPr>
        <w:ind w:left="3270" w:hanging="360"/>
      </w:pPr>
      <w:rPr>
        <w:rFonts w:ascii="Courier New" w:hAnsi="Courier New" w:cs="Courier New" w:hint="default"/>
      </w:rPr>
    </w:lvl>
    <w:lvl w:ilvl="5" w:tplc="04130005" w:tentative="1">
      <w:start w:val="1"/>
      <w:numFmt w:val="bullet"/>
      <w:lvlText w:val=""/>
      <w:lvlJc w:val="left"/>
      <w:pPr>
        <w:ind w:left="3990" w:hanging="360"/>
      </w:pPr>
      <w:rPr>
        <w:rFonts w:ascii="Wingdings" w:hAnsi="Wingdings" w:hint="default"/>
      </w:rPr>
    </w:lvl>
    <w:lvl w:ilvl="6" w:tplc="04130001" w:tentative="1">
      <w:start w:val="1"/>
      <w:numFmt w:val="bullet"/>
      <w:lvlText w:val=""/>
      <w:lvlJc w:val="left"/>
      <w:pPr>
        <w:ind w:left="4710" w:hanging="360"/>
      </w:pPr>
      <w:rPr>
        <w:rFonts w:ascii="Symbol" w:hAnsi="Symbol" w:hint="default"/>
      </w:rPr>
    </w:lvl>
    <w:lvl w:ilvl="7" w:tplc="04130003" w:tentative="1">
      <w:start w:val="1"/>
      <w:numFmt w:val="bullet"/>
      <w:lvlText w:val="o"/>
      <w:lvlJc w:val="left"/>
      <w:pPr>
        <w:ind w:left="5430" w:hanging="360"/>
      </w:pPr>
      <w:rPr>
        <w:rFonts w:ascii="Courier New" w:hAnsi="Courier New" w:cs="Courier New" w:hint="default"/>
      </w:rPr>
    </w:lvl>
    <w:lvl w:ilvl="8" w:tplc="04130005" w:tentative="1">
      <w:start w:val="1"/>
      <w:numFmt w:val="bullet"/>
      <w:lvlText w:val=""/>
      <w:lvlJc w:val="left"/>
      <w:pPr>
        <w:ind w:left="6150" w:hanging="360"/>
      </w:pPr>
      <w:rPr>
        <w:rFonts w:ascii="Wingdings" w:hAnsi="Wingdings" w:hint="default"/>
      </w:rPr>
    </w:lvl>
  </w:abstractNum>
  <w:abstractNum w:abstractNumId="2">
    <w:nsid w:val="07283905"/>
    <w:multiLevelType w:val="hybridMultilevel"/>
    <w:tmpl w:val="BFE07542"/>
    <w:lvl w:ilvl="0" w:tplc="8452B7C0">
      <w:numFmt w:val="bullet"/>
      <w:lvlText w:val="-"/>
      <w:lvlJc w:val="left"/>
      <w:pPr>
        <w:ind w:left="720" w:hanging="360"/>
      </w:pPr>
      <w:rPr>
        <w:rFonts w:ascii="Arial" w:eastAsia="SymbolMT"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A767C69"/>
    <w:multiLevelType w:val="hybridMultilevel"/>
    <w:tmpl w:val="2B6C1C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FAA2E14"/>
    <w:multiLevelType w:val="hybridMultilevel"/>
    <w:tmpl w:val="D3C48DA8"/>
    <w:lvl w:ilvl="0" w:tplc="15D877BC">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8530D9"/>
    <w:multiLevelType w:val="hybridMultilevel"/>
    <w:tmpl w:val="3800B4EC"/>
    <w:lvl w:ilvl="0" w:tplc="B6B026A6">
      <w:numFmt w:val="bullet"/>
      <w:lvlText w:val="-"/>
      <w:lvlJc w:val="left"/>
      <w:pPr>
        <w:ind w:left="720" w:hanging="360"/>
      </w:pPr>
      <w:rPr>
        <w:rFonts w:ascii="SymbolMT" w:eastAsia="SymbolMT" w:hAnsi="Calibri" w:hint="eastAsia"/>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13B7CC0"/>
    <w:multiLevelType w:val="hybridMultilevel"/>
    <w:tmpl w:val="F80A3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22F41517"/>
    <w:multiLevelType w:val="hybridMultilevel"/>
    <w:tmpl w:val="42227D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69013A1"/>
    <w:multiLevelType w:val="hybridMultilevel"/>
    <w:tmpl w:val="6298C1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EE254CA"/>
    <w:multiLevelType w:val="hybridMultilevel"/>
    <w:tmpl w:val="15409F5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2B16549"/>
    <w:multiLevelType w:val="hybridMultilevel"/>
    <w:tmpl w:val="B7DC1C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5C40F0F"/>
    <w:multiLevelType w:val="hybridMultilevel"/>
    <w:tmpl w:val="C2387A86"/>
    <w:lvl w:ilvl="0" w:tplc="04130001">
      <w:start w:val="1"/>
      <w:numFmt w:val="bullet"/>
      <w:lvlText w:val=""/>
      <w:lvlJc w:val="left"/>
      <w:pPr>
        <w:ind w:left="2175" w:hanging="360"/>
      </w:pPr>
      <w:rPr>
        <w:rFonts w:ascii="Symbol" w:hAnsi="Symbol" w:hint="default"/>
      </w:rPr>
    </w:lvl>
    <w:lvl w:ilvl="1" w:tplc="04130003" w:tentative="1">
      <w:start w:val="1"/>
      <w:numFmt w:val="bullet"/>
      <w:lvlText w:val="o"/>
      <w:lvlJc w:val="left"/>
      <w:pPr>
        <w:ind w:left="2895" w:hanging="360"/>
      </w:pPr>
      <w:rPr>
        <w:rFonts w:ascii="Courier New" w:hAnsi="Courier New" w:cs="Courier New" w:hint="default"/>
      </w:rPr>
    </w:lvl>
    <w:lvl w:ilvl="2" w:tplc="04130005" w:tentative="1">
      <w:start w:val="1"/>
      <w:numFmt w:val="bullet"/>
      <w:lvlText w:val=""/>
      <w:lvlJc w:val="left"/>
      <w:pPr>
        <w:ind w:left="3615" w:hanging="360"/>
      </w:pPr>
      <w:rPr>
        <w:rFonts w:ascii="Wingdings" w:hAnsi="Wingdings" w:hint="default"/>
      </w:rPr>
    </w:lvl>
    <w:lvl w:ilvl="3" w:tplc="04130001" w:tentative="1">
      <w:start w:val="1"/>
      <w:numFmt w:val="bullet"/>
      <w:lvlText w:val=""/>
      <w:lvlJc w:val="left"/>
      <w:pPr>
        <w:ind w:left="4335" w:hanging="360"/>
      </w:pPr>
      <w:rPr>
        <w:rFonts w:ascii="Symbol" w:hAnsi="Symbol" w:hint="default"/>
      </w:rPr>
    </w:lvl>
    <w:lvl w:ilvl="4" w:tplc="04130003" w:tentative="1">
      <w:start w:val="1"/>
      <w:numFmt w:val="bullet"/>
      <w:lvlText w:val="o"/>
      <w:lvlJc w:val="left"/>
      <w:pPr>
        <w:ind w:left="5055" w:hanging="360"/>
      </w:pPr>
      <w:rPr>
        <w:rFonts w:ascii="Courier New" w:hAnsi="Courier New" w:cs="Courier New" w:hint="default"/>
      </w:rPr>
    </w:lvl>
    <w:lvl w:ilvl="5" w:tplc="04130005" w:tentative="1">
      <w:start w:val="1"/>
      <w:numFmt w:val="bullet"/>
      <w:lvlText w:val=""/>
      <w:lvlJc w:val="left"/>
      <w:pPr>
        <w:ind w:left="5775" w:hanging="360"/>
      </w:pPr>
      <w:rPr>
        <w:rFonts w:ascii="Wingdings" w:hAnsi="Wingdings" w:hint="default"/>
      </w:rPr>
    </w:lvl>
    <w:lvl w:ilvl="6" w:tplc="04130001" w:tentative="1">
      <w:start w:val="1"/>
      <w:numFmt w:val="bullet"/>
      <w:lvlText w:val=""/>
      <w:lvlJc w:val="left"/>
      <w:pPr>
        <w:ind w:left="6495" w:hanging="360"/>
      </w:pPr>
      <w:rPr>
        <w:rFonts w:ascii="Symbol" w:hAnsi="Symbol" w:hint="default"/>
      </w:rPr>
    </w:lvl>
    <w:lvl w:ilvl="7" w:tplc="04130003" w:tentative="1">
      <w:start w:val="1"/>
      <w:numFmt w:val="bullet"/>
      <w:lvlText w:val="o"/>
      <w:lvlJc w:val="left"/>
      <w:pPr>
        <w:ind w:left="7215" w:hanging="360"/>
      </w:pPr>
      <w:rPr>
        <w:rFonts w:ascii="Courier New" w:hAnsi="Courier New" w:cs="Courier New" w:hint="default"/>
      </w:rPr>
    </w:lvl>
    <w:lvl w:ilvl="8" w:tplc="04130005" w:tentative="1">
      <w:start w:val="1"/>
      <w:numFmt w:val="bullet"/>
      <w:lvlText w:val=""/>
      <w:lvlJc w:val="left"/>
      <w:pPr>
        <w:ind w:left="7935" w:hanging="360"/>
      </w:pPr>
      <w:rPr>
        <w:rFonts w:ascii="Wingdings" w:hAnsi="Wingdings" w:hint="default"/>
      </w:rPr>
    </w:lvl>
  </w:abstractNum>
  <w:abstractNum w:abstractNumId="12">
    <w:nsid w:val="569F4884"/>
    <w:multiLevelType w:val="hybridMultilevel"/>
    <w:tmpl w:val="A8F2CD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C14457B"/>
    <w:multiLevelType w:val="hybridMultilevel"/>
    <w:tmpl w:val="9B2EA8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4A01C00"/>
    <w:multiLevelType w:val="hybridMultilevel"/>
    <w:tmpl w:val="4FC6C9C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C2D3CF7"/>
    <w:multiLevelType w:val="hybridMultilevel"/>
    <w:tmpl w:val="420065FC"/>
    <w:lvl w:ilvl="0" w:tplc="3DCC4FA0">
      <w:numFmt w:val="bullet"/>
      <w:lvlText w:val="-"/>
      <w:lvlJc w:val="left"/>
      <w:pPr>
        <w:ind w:left="1080" w:hanging="360"/>
      </w:pPr>
      <w:rPr>
        <w:rFonts w:ascii="Arial" w:eastAsia="SymbolMT"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nsid w:val="7D99386E"/>
    <w:multiLevelType w:val="hybridMultilevel"/>
    <w:tmpl w:val="A25C3A6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num>
  <w:num w:numId="3">
    <w:abstractNumId w:val="4"/>
  </w:num>
  <w:num w:numId="4">
    <w:abstractNumId w:val="16"/>
  </w:num>
  <w:num w:numId="5">
    <w:abstractNumId w:val="6"/>
  </w:num>
  <w:num w:numId="6">
    <w:abstractNumId w:val="10"/>
  </w:num>
  <w:num w:numId="7">
    <w:abstractNumId w:val="1"/>
  </w:num>
  <w:num w:numId="8">
    <w:abstractNumId w:val="12"/>
  </w:num>
  <w:num w:numId="9">
    <w:abstractNumId w:val="0"/>
  </w:num>
  <w:num w:numId="10">
    <w:abstractNumId w:val="11"/>
  </w:num>
  <w:num w:numId="11">
    <w:abstractNumId w:val="3"/>
  </w:num>
  <w:num w:numId="12">
    <w:abstractNumId w:val="7"/>
  </w:num>
  <w:num w:numId="13">
    <w:abstractNumId w:val="8"/>
  </w:num>
  <w:num w:numId="14">
    <w:abstractNumId w:val="13"/>
  </w:num>
  <w:num w:numId="15">
    <w:abstractNumId w:val="15"/>
  </w:num>
  <w:num w:numId="16">
    <w:abstractNumId w:val="9"/>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2"/>
  <w:defaultTabStop w:val="708"/>
  <w:hyphenationZone w:val="425"/>
  <w:characterSpacingControl w:val="doNotCompress"/>
  <w:footnotePr>
    <w:footnote w:id="-1"/>
    <w:footnote w:id="0"/>
  </w:footnotePr>
  <w:endnotePr>
    <w:endnote w:id="-1"/>
    <w:endnote w:id="0"/>
  </w:endnotePr>
  <w:compat/>
  <w:rsids>
    <w:rsidRoot w:val="00E25185"/>
    <w:rsid w:val="0001063A"/>
    <w:rsid w:val="00022478"/>
    <w:rsid w:val="0002416D"/>
    <w:rsid w:val="00024360"/>
    <w:rsid w:val="000331C9"/>
    <w:rsid w:val="00035999"/>
    <w:rsid w:val="00041211"/>
    <w:rsid w:val="00043AF5"/>
    <w:rsid w:val="00051DA3"/>
    <w:rsid w:val="0005651C"/>
    <w:rsid w:val="00061A80"/>
    <w:rsid w:val="00065514"/>
    <w:rsid w:val="000708F3"/>
    <w:rsid w:val="00071C1F"/>
    <w:rsid w:val="0007621D"/>
    <w:rsid w:val="000A3F06"/>
    <w:rsid w:val="000A5F45"/>
    <w:rsid w:val="000B238B"/>
    <w:rsid w:val="000B456F"/>
    <w:rsid w:val="000B687E"/>
    <w:rsid w:val="000C23EB"/>
    <w:rsid w:val="000C3B1C"/>
    <w:rsid w:val="000D3C2B"/>
    <w:rsid w:val="000D4FFE"/>
    <w:rsid w:val="000D71E8"/>
    <w:rsid w:val="000E0374"/>
    <w:rsid w:val="000E239D"/>
    <w:rsid w:val="000F5D1C"/>
    <w:rsid w:val="001009B0"/>
    <w:rsid w:val="00103A1B"/>
    <w:rsid w:val="00107EE2"/>
    <w:rsid w:val="001210B3"/>
    <w:rsid w:val="00124B17"/>
    <w:rsid w:val="001260DD"/>
    <w:rsid w:val="00132DD5"/>
    <w:rsid w:val="00132F8E"/>
    <w:rsid w:val="00137509"/>
    <w:rsid w:val="00137E2D"/>
    <w:rsid w:val="001462B2"/>
    <w:rsid w:val="00146BA4"/>
    <w:rsid w:val="00147E6E"/>
    <w:rsid w:val="00165148"/>
    <w:rsid w:val="001654BB"/>
    <w:rsid w:val="00166EB5"/>
    <w:rsid w:val="001678DC"/>
    <w:rsid w:val="00173520"/>
    <w:rsid w:val="0018005F"/>
    <w:rsid w:val="00186FCF"/>
    <w:rsid w:val="001A077A"/>
    <w:rsid w:val="001A0891"/>
    <w:rsid w:val="001A1F81"/>
    <w:rsid w:val="001B33FC"/>
    <w:rsid w:val="001B79F3"/>
    <w:rsid w:val="001D0172"/>
    <w:rsid w:val="001D781F"/>
    <w:rsid w:val="001E17B8"/>
    <w:rsid w:val="001E37EF"/>
    <w:rsid w:val="001E4776"/>
    <w:rsid w:val="001F5195"/>
    <w:rsid w:val="001F718C"/>
    <w:rsid w:val="0020080F"/>
    <w:rsid w:val="00200DC9"/>
    <w:rsid w:val="00202FEC"/>
    <w:rsid w:val="002119CD"/>
    <w:rsid w:val="00236973"/>
    <w:rsid w:val="00243D31"/>
    <w:rsid w:val="00245B96"/>
    <w:rsid w:val="0027113A"/>
    <w:rsid w:val="002731BA"/>
    <w:rsid w:val="002755E5"/>
    <w:rsid w:val="0027620E"/>
    <w:rsid w:val="0028202F"/>
    <w:rsid w:val="002909A3"/>
    <w:rsid w:val="002A13F3"/>
    <w:rsid w:val="002A3C74"/>
    <w:rsid w:val="002B5A26"/>
    <w:rsid w:val="002B73D2"/>
    <w:rsid w:val="002C4081"/>
    <w:rsid w:val="002E55A6"/>
    <w:rsid w:val="002F1175"/>
    <w:rsid w:val="002F467C"/>
    <w:rsid w:val="0030442B"/>
    <w:rsid w:val="003076FF"/>
    <w:rsid w:val="00313B74"/>
    <w:rsid w:val="003375D0"/>
    <w:rsid w:val="003439F7"/>
    <w:rsid w:val="00343E7A"/>
    <w:rsid w:val="0034506A"/>
    <w:rsid w:val="003720E5"/>
    <w:rsid w:val="00386250"/>
    <w:rsid w:val="0038723A"/>
    <w:rsid w:val="00391A46"/>
    <w:rsid w:val="00391DED"/>
    <w:rsid w:val="00393DCF"/>
    <w:rsid w:val="0039528D"/>
    <w:rsid w:val="003A45E2"/>
    <w:rsid w:val="003C077D"/>
    <w:rsid w:val="003C0E9D"/>
    <w:rsid w:val="003C0EFE"/>
    <w:rsid w:val="003C1C75"/>
    <w:rsid w:val="003C4B80"/>
    <w:rsid w:val="003C53D3"/>
    <w:rsid w:val="003C53FE"/>
    <w:rsid w:val="003C64BB"/>
    <w:rsid w:val="003E1D4F"/>
    <w:rsid w:val="003E3462"/>
    <w:rsid w:val="004014C2"/>
    <w:rsid w:val="004023D8"/>
    <w:rsid w:val="00405F31"/>
    <w:rsid w:val="00413062"/>
    <w:rsid w:val="0041753D"/>
    <w:rsid w:val="00426010"/>
    <w:rsid w:val="0043016D"/>
    <w:rsid w:val="004602D6"/>
    <w:rsid w:val="004670FF"/>
    <w:rsid w:val="00483B64"/>
    <w:rsid w:val="00486353"/>
    <w:rsid w:val="004A3073"/>
    <w:rsid w:val="004C154E"/>
    <w:rsid w:val="004E1787"/>
    <w:rsid w:val="004E2563"/>
    <w:rsid w:val="0050130E"/>
    <w:rsid w:val="00505BE5"/>
    <w:rsid w:val="00512148"/>
    <w:rsid w:val="005200CF"/>
    <w:rsid w:val="00540D5C"/>
    <w:rsid w:val="005459D3"/>
    <w:rsid w:val="0055237F"/>
    <w:rsid w:val="00555DA0"/>
    <w:rsid w:val="0055771E"/>
    <w:rsid w:val="00560B1F"/>
    <w:rsid w:val="005641C5"/>
    <w:rsid w:val="00575838"/>
    <w:rsid w:val="00580FA3"/>
    <w:rsid w:val="005A1C58"/>
    <w:rsid w:val="005A47D9"/>
    <w:rsid w:val="005A5B05"/>
    <w:rsid w:val="005B1125"/>
    <w:rsid w:val="005B6ECC"/>
    <w:rsid w:val="005B6FE2"/>
    <w:rsid w:val="005C324C"/>
    <w:rsid w:val="005D1AFB"/>
    <w:rsid w:val="005D3C90"/>
    <w:rsid w:val="005F493A"/>
    <w:rsid w:val="005F4AF5"/>
    <w:rsid w:val="00603165"/>
    <w:rsid w:val="00605713"/>
    <w:rsid w:val="00616B7F"/>
    <w:rsid w:val="00620DC1"/>
    <w:rsid w:val="006244BE"/>
    <w:rsid w:val="0062560F"/>
    <w:rsid w:val="00626865"/>
    <w:rsid w:val="006539ED"/>
    <w:rsid w:val="00661710"/>
    <w:rsid w:val="00680AB0"/>
    <w:rsid w:val="0068221A"/>
    <w:rsid w:val="00686E92"/>
    <w:rsid w:val="00690F95"/>
    <w:rsid w:val="00692A57"/>
    <w:rsid w:val="006A0C24"/>
    <w:rsid w:val="006E4A8A"/>
    <w:rsid w:val="006E7D25"/>
    <w:rsid w:val="006F2644"/>
    <w:rsid w:val="006F42DF"/>
    <w:rsid w:val="006F6EFE"/>
    <w:rsid w:val="00711B3D"/>
    <w:rsid w:val="00715311"/>
    <w:rsid w:val="00717939"/>
    <w:rsid w:val="00726D8D"/>
    <w:rsid w:val="0074315B"/>
    <w:rsid w:val="0075154D"/>
    <w:rsid w:val="00762CC3"/>
    <w:rsid w:val="00765B2A"/>
    <w:rsid w:val="007803F2"/>
    <w:rsid w:val="007850D2"/>
    <w:rsid w:val="007912AB"/>
    <w:rsid w:val="00797A5F"/>
    <w:rsid w:val="007A1E1E"/>
    <w:rsid w:val="007B3100"/>
    <w:rsid w:val="007C55DC"/>
    <w:rsid w:val="007D3C1F"/>
    <w:rsid w:val="007D76F0"/>
    <w:rsid w:val="007E1004"/>
    <w:rsid w:val="007E4677"/>
    <w:rsid w:val="007E5CC8"/>
    <w:rsid w:val="007E74CD"/>
    <w:rsid w:val="007E7666"/>
    <w:rsid w:val="007F718F"/>
    <w:rsid w:val="008076FD"/>
    <w:rsid w:val="00811AC6"/>
    <w:rsid w:val="00816676"/>
    <w:rsid w:val="00820F9D"/>
    <w:rsid w:val="0083052D"/>
    <w:rsid w:val="00834D81"/>
    <w:rsid w:val="00840D65"/>
    <w:rsid w:val="00844828"/>
    <w:rsid w:val="008450A6"/>
    <w:rsid w:val="00852B02"/>
    <w:rsid w:val="00854B1C"/>
    <w:rsid w:val="008551D1"/>
    <w:rsid w:val="00856E33"/>
    <w:rsid w:val="00857798"/>
    <w:rsid w:val="0086364C"/>
    <w:rsid w:val="0089282C"/>
    <w:rsid w:val="008A6BC0"/>
    <w:rsid w:val="008B1296"/>
    <w:rsid w:val="008B7DDA"/>
    <w:rsid w:val="008C4221"/>
    <w:rsid w:val="008D5DD9"/>
    <w:rsid w:val="00900A08"/>
    <w:rsid w:val="009038FD"/>
    <w:rsid w:val="0091470D"/>
    <w:rsid w:val="00925899"/>
    <w:rsid w:val="00937E1F"/>
    <w:rsid w:val="00943F6E"/>
    <w:rsid w:val="00945075"/>
    <w:rsid w:val="00945B3D"/>
    <w:rsid w:val="0094780C"/>
    <w:rsid w:val="00955CCE"/>
    <w:rsid w:val="00956009"/>
    <w:rsid w:val="00961EF1"/>
    <w:rsid w:val="009711E2"/>
    <w:rsid w:val="0097171F"/>
    <w:rsid w:val="00981093"/>
    <w:rsid w:val="00984D7C"/>
    <w:rsid w:val="00996FAC"/>
    <w:rsid w:val="009B6EC3"/>
    <w:rsid w:val="009C23C4"/>
    <w:rsid w:val="009D37DB"/>
    <w:rsid w:val="009D71B8"/>
    <w:rsid w:val="009D75F0"/>
    <w:rsid w:val="009E0EA0"/>
    <w:rsid w:val="009E12B3"/>
    <w:rsid w:val="009E205C"/>
    <w:rsid w:val="009F4397"/>
    <w:rsid w:val="009F6DF7"/>
    <w:rsid w:val="00A105AE"/>
    <w:rsid w:val="00A14218"/>
    <w:rsid w:val="00A37699"/>
    <w:rsid w:val="00A404C5"/>
    <w:rsid w:val="00A40DD3"/>
    <w:rsid w:val="00A40E4C"/>
    <w:rsid w:val="00A4216F"/>
    <w:rsid w:val="00A51EA8"/>
    <w:rsid w:val="00A53F80"/>
    <w:rsid w:val="00A54F99"/>
    <w:rsid w:val="00A6180B"/>
    <w:rsid w:val="00A620B8"/>
    <w:rsid w:val="00A6629C"/>
    <w:rsid w:val="00A6694D"/>
    <w:rsid w:val="00A7149E"/>
    <w:rsid w:val="00A868EC"/>
    <w:rsid w:val="00A91764"/>
    <w:rsid w:val="00A9289C"/>
    <w:rsid w:val="00A95B35"/>
    <w:rsid w:val="00AB1E49"/>
    <w:rsid w:val="00AC4145"/>
    <w:rsid w:val="00AD4653"/>
    <w:rsid w:val="00AD4715"/>
    <w:rsid w:val="00AF3250"/>
    <w:rsid w:val="00B0260C"/>
    <w:rsid w:val="00B07224"/>
    <w:rsid w:val="00B1333C"/>
    <w:rsid w:val="00B14783"/>
    <w:rsid w:val="00B17D9F"/>
    <w:rsid w:val="00B21110"/>
    <w:rsid w:val="00B2329C"/>
    <w:rsid w:val="00B36C32"/>
    <w:rsid w:val="00B36DBD"/>
    <w:rsid w:val="00B51C4C"/>
    <w:rsid w:val="00B63BD2"/>
    <w:rsid w:val="00B76015"/>
    <w:rsid w:val="00B91798"/>
    <w:rsid w:val="00B94C76"/>
    <w:rsid w:val="00BA5056"/>
    <w:rsid w:val="00BC0122"/>
    <w:rsid w:val="00BC7FE1"/>
    <w:rsid w:val="00BD60F2"/>
    <w:rsid w:val="00BD6F88"/>
    <w:rsid w:val="00BE5B19"/>
    <w:rsid w:val="00C01D26"/>
    <w:rsid w:val="00C04293"/>
    <w:rsid w:val="00C06D7E"/>
    <w:rsid w:val="00C273D2"/>
    <w:rsid w:val="00C3132D"/>
    <w:rsid w:val="00C316BB"/>
    <w:rsid w:val="00C448CD"/>
    <w:rsid w:val="00C54640"/>
    <w:rsid w:val="00C60DDF"/>
    <w:rsid w:val="00C70CBD"/>
    <w:rsid w:val="00C73AEA"/>
    <w:rsid w:val="00C7434A"/>
    <w:rsid w:val="00C7566A"/>
    <w:rsid w:val="00C838D4"/>
    <w:rsid w:val="00C87CC8"/>
    <w:rsid w:val="00C9446C"/>
    <w:rsid w:val="00CA1DEE"/>
    <w:rsid w:val="00CA5920"/>
    <w:rsid w:val="00CB578C"/>
    <w:rsid w:val="00CE63BA"/>
    <w:rsid w:val="00CF0E0A"/>
    <w:rsid w:val="00D01AA6"/>
    <w:rsid w:val="00D01B25"/>
    <w:rsid w:val="00D05AA4"/>
    <w:rsid w:val="00D064B2"/>
    <w:rsid w:val="00D1185E"/>
    <w:rsid w:val="00D13F70"/>
    <w:rsid w:val="00D2089F"/>
    <w:rsid w:val="00D3601A"/>
    <w:rsid w:val="00D668E5"/>
    <w:rsid w:val="00D70074"/>
    <w:rsid w:val="00D73BC7"/>
    <w:rsid w:val="00D75E2D"/>
    <w:rsid w:val="00DA3E37"/>
    <w:rsid w:val="00DA5966"/>
    <w:rsid w:val="00DA7044"/>
    <w:rsid w:val="00DB3907"/>
    <w:rsid w:val="00DC253C"/>
    <w:rsid w:val="00DD682E"/>
    <w:rsid w:val="00DE0591"/>
    <w:rsid w:val="00DE5553"/>
    <w:rsid w:val="00DE6E8C"/>
    <w:rsid w:val="00DE7D44"/>
    <w:rsid w:val="00DF1112"/>
    <w:rsid w:val="00DF2186"/>
    <w:rsid w:val="00DF4274"/>
    <w:rsid w:val="00DF4645"/>
    <w:rsid w:val="00DF6271"/>
    <w:rsid w:val="00E12A6D"/>
    <w:rsid w:val="00E168B2"/>
    <w:rsid w:val="00E25185"/>
    <w:rsid w:val="00E309BA"/>
    <w:rsid w:val="00E571AE"/>
    <w:rsid w:val="00E60E2B"/>
    <w:rsid w:val="00E70624"/>
    <w:rsid w:val="00E729F4"/>
    <w:rsid w:val="00E72BCE"/>
    <w:rsid w:val="00E74BCD"/>
    <w:rsid w:val="00E75A52"/>
    <w:rsid w:val="00E77DCE"/>
    <w:rsid w:val="00E84771"/>
    <w:rsid w:val="00E9002C"/>
    <w:rsid w:val="00E949EB"/>
    <w:rsid w:val="00EA0287"/>
    <w:rsid w:val="00EA78CB"/>
    <w:rsid w:val="00EA7C30"/>
    <w:rsid w:val="00ED0842"/>
    <w:rsid w:val="00EF064D"/>
    <w:rsid w:val="00F001E8"/>
    <w:rsid w:val="00F05944"/>
    <w:rsid w:val="00F07095"/>
    <w:rsid w:val="00F10C8A"/>
    <w:rsid w:val="00F10E8A"/>
    <w:rsid w:val="00F11AB0"/>
    <w:rsid w:val="00F15FC3"/>
    <w:rsid w:val="00F1660F"/>
    <w:rsid w:val="00F21FB9"/>
    <w:rsid w:val="00F30B17"/>
    <w:rsid w:val="00F434EF"/>
    <w:rsid w:val="00F501DA"/>
    <w:rsid w:val="00F605C0"/>
    <w:rsid w:val="00F66600"/>
    <w:rsid w:val="00F736F7"/>
    <w:rsid w:val="00F8174E"/>
    <w:rsid w:val="00F855B5"/>
    <w:rsid w:val="00F9253B"/>
    <w:rsid w:val="00F9512E"/>
    <w:rsid w:val="00FA7BE2"/>
    <w:rsid w:val="00FB135E"/>
    <w:rsid w:val="00FC72CC"/>
    <w:rsid w:val="00FD2AAC"/>
    <w:rsid w:val="00FD2E49"/>
    <w:rsid w:val="00FE5187"/>
    <w:rsid w:val="00FF0BA2"/>
    <w:rsid w:val="00FF18CA"/>
    <w:rsid w:val="00FF2BD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798"/>
    <w:pPr>
      <w:spacing w:after="200" w:line="276" w:lineRule="auto"/>
    </w:pPr>
    <w:rPr>
      <w:lang w:val="nl-NL"/>
    </w:rPr>
  </w:style>
  <w:style w:type="paragraph" w:styleId="Heading1">
    <w:name w:val="heading 1"/>
    <w:basedOn w:val="Normal"/>
    <w:next w:val="Normal"/>
    <w:link w:val="Heading1Char"/>
    <w:qFormat/>
    <w:locked/>
    <w:rsid w:val="00AB1E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AB1E4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AB1E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185"/>
    <w:pPr>
      <w:ind w:left="720"/>
      <w:contextualSpacing/>
    </w:pPr>
  </w:style>
  <w:style w:type="character" w:styleId="Hyperlink">
    <w:name w:val="Hyperlink"/>
    <w:basedOn w:val="DefaultParagraphFont"/>
    <w:uiPriority w:val="99"/>
    <w:rsid w:val="00A54F99"/>
    <w:rPr>
      <w:rFonts w:cs="Times New Roman"/>
      <w:color w:val="0000FF"/>
      <w:u w:val="single"/>
    </w:rPr>
  </w:style>
  <w:style w:type="paragraph" w:styleId="NoSpacing">
    <w:name w:val="No Spacing"/>
    <w:uiPriority w:val="1"/>
    <w:qFormat/>
    <w:rsid w:val="007B3100"/>
    <w:rPr>
      <w:lang w:val="nl-NL"/>
    </w:rPr>
  </w:style>
  <w:style w:type="paragraph" w:styleId="BalloonText">
    <w:name w:val="Balloon Text"/>
    <w:basedOn w:val="Normal"/>
    <w:link w:val="BalloonTextChar"/>
    <w:uiPriority w:val="99"/>
    <w:semiHidden/>
    <w:unhideWhenUsed/>
    <w:rsid w:val="00C74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34A"/>
    <w:rPr>
      <w:rFonts w:ascii="Tahoma" w:hAnsi="Tahoma" w:cs="Tahoma"/>
      <w:sz w:val="16"/>
      <w:szCs w:val="16"/>
      <w:lang w:val="nl-NL"/>
    </w:rPr>
  </w:style>
  <w:style w:type="paragraph" w:styleId="NormalWeb">
    <w:name w:val="Normal (Web)"/>
    <w:basedOn w:val="Normal"/>
    <w:uiPriority w:val="99"/>
    <w:semiHidden/>
    <w:unhideWhenUsed/>
    <w:rsid w:val="0018005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C273D2"/>
    <w:pPr>
      <w:autoSpaceDE w:val="0"/>
      <w:autoSpaceDN w:val="0"/>
      <w:adjustRightInd w:val="0"/>
    </w:pPr>
    <w:rPr>
      <w:rFonts w:ascii="Palatino Linotype" w:eastAsiaTheme="minorHAnsi" w:hAnsi="Palatino Linotype" w:cs="Palatino Linotype"/>
      <w:color w:val="000000"/>
      <w:sz w:val="24"/>
      <w:szCs w:val="24"/>
      <w:lang w:val="nl-NL"/>
    </w:rPr>
  </w:style>
  <w:style w:type="paragraph" w:styleId="Header">
    <w:name w:val="header"/>
    <w:basedOn w:val="Normal"/>
    <w:link w:val="HeaderChar"/>
    <w:uiPriority w:val="99"/>
    <w:semiHidden/>
    <w:unhideWhenUsed/>
    <w:rsid w:val="000C23E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C23EB"/>
    <w:rPr>
      <w:lang w:val="nl-NL"/>
    </w:rPr>
  </w:style>
  <w:style w:type="paragraph" w:styleId="Footer">
    <w:name w:val="footer"/>
    <w:basedOn w:val="Normal"/>
    <w:link w:val="FooterChar"/>
    <w:uiPriority w:val="99"/>
    <w:unhideWhenUsed/>
    <w:rsid w:val="000C23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C23EB"/>
    <w:rPr>
      <w:lang w:val="nl-NL"/>
    </w:rPr>
  </w:style>
  <w:style w:type="paragraph" w:styleId="Title">
    <w:name w:val="Title"/>
    <w:basedOn w:val="Normal"/>
    <w:next w:val="Normal"/>
    <w:link w:val="TitleChar"/>
    <w:qFormat/>
    <w:locked/>
    <w:rsid w:val="00AB1E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B1E49"/>
    <w:rPr>
      <w:rFonts w:asciiTheme="majorHAnsi" w:eastAsiaTheme="majorEastAsia" w:hAnsiTheme="majorHAnsi" w:cstheme="majorBidi"/>
      <w:color w:val="17365D" w:themeColor="text2" w:themeShade="BF"/>
      <w:spacing w:val="5"/>
      <w:kern w:val="28"/>
      <w:sz w:val="52"/>
      <w:szCs w:val="52"/>
      <w:lang w:val="nl-NL"/>
    </w:rPr>
  </w:style>
  <w:style w:type="character" w:customStyle="1" w:styleId="Heading1Char">
    <w:name w:val="Heading 1 Char"/>
    <w:basedOn w:val="DefaultParagraphFont"/>
    <w:link w:val="Heading1"/>
    <w:rsid w:val="00AB1E49"/>
    <w:rPr>
      <w:rFonts w:asciiTheme="majorHAnsi" w:eastAsiaTheme="majorEastAsia" w:hAnsiTheme="majorHAnsi" w:cstheme="majorBidi"/>
      <w:b/>
      <w:bCs/>
      <w:color w:val="365F91" w:themeColor="accent1" w:themeShade="BF"/>
      <w:sz w:val="28"/>
      <w:szCs w:val="28"/>
      <w:lang w:val="nl-NL"/>
    </w:rPr>
  </w:style>
  <w:style w:type="character" w:customStyle="1" w:styleId="Heading2Char">
    <w:name w:val="Heading 2 Char"/>
    <w:basedOn w:val="DefaultParagraphFont"/>
    <w:link w:val="Heading2"/>
    <w:rsid w:val="00AB1E49"/>
    <w:rPr>
      <w:rFonts w:asciiTheme="majorHAnsi" w:eastAsiaTheme="majorEastAsia" w:hAnsiTheme="majorHAnsi" w:cstheme="majorBidi"/>
      <w:b/>
      <w:bCs/>
      <w:color w:val="4F81BD" w:themeColor="accent1"/>
      <w:sz w:val="26"/>
      <w:szCs w:val="26"/>
      <w:lang w:val="nl-NL"/>
    </w:rPr>
  </w:style>
  <w:style w:type="character" w:customStyle="1" w:styleId="Heading3Char">
    <w:name w:val="Heading 3 Char"/>
    <w:basedOn w:val="DefaultParagraphFont"/>
    <w:link w:val="Heading3"/>
    <w:rsid w:val="00AB1E49"/>
    <w:rPr>
      <w:rFonts w:asciiTheme="majorHAnsi" w:eastAsiaTheme="majorEastAsia" w:hAnsiTheme="majorHAnsi" w:cstheme="majorBidi"/>
      <w:b/>
      <w:bCs/>
      <w:color w:val="4F81BD" w:themeColor="accent1"/>
      <w:lang w:val="nl-NL"/>
    </w:rPr>
  </w:style>
  <w:style w:type="paragraph" w:styleId="TOCHeading">
    <w:name w:val="TOC Heading"/>
    <w:basedOn w:val="Heading1"/>
    <w:next w:val="Normal"/>
    <w:uiPriority w:val="39"/>
    <w:semiHidden/>
    <w:unhideWhenUsed/>
    <w:qFormat/>
    <w:rsid w:val="00386250"/>
    <w:pPr>
      <w:outlineLvl w:val="9"/>
    </w:pPr>
  </w:style>
  <w:style w:type="paragraph" w:styleId="TOC1">
    <w:name w:val="toc 1"/>
    <w:basedOn w:val="Normal"/>
    <w:next w:val="Normal"/>
    <w:autoRedefine/>
    <w:uiPriority w:val="39"/>
    <w:locked/>
    <w:rsid w:val="00386250"/>
    <w:pPr>
      <w:spacing w:after="100"/>
    </w:pPr>
  </w:style>
  <w:style w:type="paragraph" w:styleId="TOC2">
    <w:name w:val="toc 2"/>
    <w:basedOn w:val="Normal"/>
    <w:next w:val="Normal"/>
    <w:autoRedefine/>
    <w:uiPriority w:val="39"/>
    <w:locked/>
    <w:rsid w:val="00386250"/>
    <w:pPr>
      <w:spacing w:after="100"/>
      <w:ind w:left="220"/>
    </w:pPr>
  </w:style>
  <w:style w:type="paragraph" w:styleId="TOC3">
    <w:name w:val="toc 3"/>
    <w:basedOn w:val="Normal"/>
    <w:next w:val="Normal"/>
    <w:autoRedefine/>
    <w:uiPriority w:val="39"/>
    <w:locked/>
    <w:rsid w:val="00386250"/>
    <w:pPr>
      <w:spacing w:after="100"/>
      <w:ind w:left="440"/>
    </w:pPr>
  </w:style>
</w:styles>
</file>

<file path=word/webSettings.xml><?xml version="1.0" encoding="utf-8"?>
<w:webSettings xmlns:r="http://schemas.openxmlformats.org/officeDocument/2006/relationships" xmlns:w="http://schemas.openxmlformats.org/wordprocessingml/2006/main">
  <w:divs>
    <w:div w:id="128521350">
      <w:bodyDiv w:val="1"/>
      <w:marLeft w:val="0"/>
      <w:marRight w:val="0"/>
      <w:marTop w:val="0"/>
      <w:marBottom w:val="0"/>
      <w:divBdr>
        <w:top w:val="none" w:sz="0" w:space="0" w:color="auto"/>
        <w:left w:val="none" w:sz="0" w:space="0" w:color="auto"/>
        <w:bottom w:val="none" w:sz="0" w:space="0" w:color="auto"/>
        <w:right w:val="none" w:sz="0" w:space="0" w:color="auto"/>
      </w:divBdr>
    </w:div>
    <w:div w:id="143787215">
      <w:bodyDiv w:val="1"/>
      <w:marLeft w:val="0"/>
      <w:marRight w:val="0"/>
      <w:marTop w:val="0"/>
      <w:marBottom w:val="0"/>
      <w:divBdr>
        <w:top w:val="none" w:sz="0" w:space="0" w:color="auto"/>
        <w:left w:val="none" w:sz="0" w:space="0" w:color="auto"/>
        <w:bottom w:val="none" w:sz="0" w:space="0" w:color="auto"/>
        <w:right w:val="none" w:sz="0" w:space="0" w:color="auto"/>
      </w:divBdr>
    </w:div>
    <w:div w:id="148790813">
      <w:bodyDiv w:val="1"/>
      <w:marLeft w:val="0"/>
      <w:marRight w:val="0"/>
      <w:marTop w:val="0"/>
      <w:marBottom w:val="0"/>
      <w:divBdr>
        <w:top w:val="none" w:sz="0" w:space="0" w:color="auto"/>
        <w:left w:val="none" w:sz="0" w:space="0" w:color="auto"/>
        <w:bottom w:val="none" w:sz="0" w:space="0" w:color="auto"/>
        <w:right w:val="none" w:sz="0" w:space="0" w:color="auto"/>
      </w:divBdr>
    </w:div>
    <w:div w:id="405610812">
      <w:bodyDiv w:val="1"/>
      <w:marLeft w:val="0"/>
      <w:marRight w:val="0"/>
      <w:marTop w:val="0"/>
      <w:marBottom w:val="0"/>
      <w:divBdr>
        <w:top w:val="none" w:sz="0" w:space="0" w:color="auto"/>
        <w:left w:val="none" w:sz="0" w:space="0" w:color="auto"/>
        <w:bottom w:val="none" w:sz="0" w:space="0" w:color="auto"/>
        <w:right w:val="none" w:sz="0" w:space="0" w:color="auto"/>
      </w:divBdr>
    </w:div>
    <w:div w:id="415057853">
      <w:bodyDiv w:val="1"/>
      <w:marLeft w:val="0"/>
      <w:marRight w:val="0"/>
      <w:marTop w:val="0"/>
      <w:marBottom w:val="0"/>
      <w:divBdr>
        <w:top w:val="none" w:sz="0" w:space="0" w:color="auto"/>
        <w:left w:val="none" w:sz="0" w:space="0" w:color="auto"/>
        <w:bottom w:val="none" w:sz="0" w:space="0" w:color="auto"/>
        <w:right w:val="none" w:sz="0" w:space="0" w:color="auto"/>
      </w:divBdr>
    </w:div>
    <w:div w:id="588199727">
      <w:bodyDiv w:val="1"/>
      <w:marLeft w:val="0"/>
      <w:marRight w:val="0"/>
      <w:marTop w:val="0"/>
      <w:marBottom w:val="0"/>
      <w:divBdr>
        <w:top w:val="none" w:sz="0" w:space="0" w:color="auto"/>
        <w:left w:val="none" w:sz="0" w:space="0" w:color="auto"/>
        <w:bottom w:val="none" w:sz="0" w:space="0" w:color="auto"/>
        <w:right w:val="none" w:sz="0" w:space="0" w:color="auto"/>
      </w:divBdr>
    </w:div>
    <w:div w:id="871041266">
      <w:bodyDiv w:val="1"/>
      <w:marLeft w:val="0"/>
      <w:marRight w:val="0"/>
      <w:marTop w:val="0"/>
      <w:marBottom w:val="0"/>
      <w:divBdr>
        <w:top w:val="none" w:sz="0" w:space="0" w:color="auto"/>
        <w:left w:val="none" w:sz="0" w:space="0" w:color="auto"/>
        <w:bottom w:val="none" w:sz="0" w:space="0" w:color="auto"/>
        <w:right w:val="none" w:sz="0" w:space="0" w:color="auto"/>
      </w:divBdr>
    </w:div>
    <w:div w:id="964310685">
      <w:bodyDiv w:val="1"/>
      <w:marLeft w:val="0"/>
      <w:marRight w:val="0"/>
      <w:marTop w:val="0"/>
      <w:marBottom w:val="0"/>
      <w:divBdr>
        <w:top w:val="none" w:sz="0" w:space="0" w:color="auto"/>
        <w:left w:val="none" w:sz="0" w:space="0" w:color="auto"/>
        <w:bottom w:val="none" w:sz="0" w:space="0" w:color="auto"/>
        <w:right w:val="none" w:sz="0" w:space="0" w:color="auto"/>
      </w:divBdr>
    </w:div>
    <w:div w:id="1281496160">
      <w:bodyDiv w:val="1"/>
      <w:marLeft w:val="0"/>
      <w:marRight w:val="0"/>
      <w:marTop w:val="0"/>
      <w:marBottom w:val="0"/>
      <w:divBdr>
        <w:top w:val="none" w:sz="0" w:space="0" w:color="auto"/>
        <w:left w:val="none" w:sz="0" w:space="0" w:color="auto"/>
        <w:bottom w:val="none" w:sz="0" w:space="0" w:color="auto"/>
        <w:right w:val="none" w:sz="0" w:space="0" w:color="auto"/>
      </w:divBdr>
    </w:div>
    <w:div w:id="1522623272">
      <w:marLeft w:val="0"/>
      <w:marRight w:val="0"/>
      <w:marTop w:val="0"/>
      <w:marBottom w:val="0"/>
      <w:divBdr>
        <w:top w:val="none" w:sz="0" w:space="0" w:color="auto"/>
        <w:left w:val="none" w:sz="0" w:space="0" w:color="auto"/>
        <w:bottom w:val="none" w:sz="0" w:space="0" w:color="auto"/>
        <w:right w:val="none" w:sz="0" w:space="0" w:color="auto"/>
      </w:divBdr>
    </w:div>
    <w:div w:id="1827938045">
      <w:bodyDiv w:val="1"/>
      <w:marLeft w:val="0"/>
      <w:marRight w:val="0"/>
      <w:marTop w:val="0"/>
      <w:marBottom w:val="0"/>
      <w:divBdr>
        <w:top w:val="none" w:sz="0" w:space="0" w:color="auto"/>
        <w:left w:val="none" w:sz="0" w:space="0" w:color="auto"/>
        <w:bottom w:val="none" w:sz="0" w:space="0" w:color="auto"/>
        <w:right w:val="none" w:sz="0" w:space="0" w:color="auto"/>
      </w:divBdr>
    </w:div>
    <w:div w:id="186922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emf"/><Relationship Id="rId33" Type="http://schemas.openxmlformats.org/officeDocument/2006/relationships/chart" Target="charts/chart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emf"/><Relationship Id="rId32" Type="http://schemas.openxmlformats.org/officeDocument/2006/relationships/image" Target="media/image21.e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emf"/><Relationship Id="rId28" Type="http://schemas.openxmlformats.org/officeDocument/2006/relationships/image" Target="media/image20.png"/><Relationship Id="rId36" Type="http://schemas.openxmlformats.org/officeDocument/2006/relationships/chart" Target="charts/chart8.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hart" Target="charts/chart1.xml"/><Relationship Id="rId27" Type="http://schemas.openxmlformats.org/officeDocument/2006/relationships/image" Target="media/image19.emf"/><Relationship Id="rId30" Type="http://schemas.openxmlformats.org/officeDocument/2006/relationships/chart" Target="charts/chart3.xml"/><Relationship Id="rId35"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rian\Desktop\Kopie%20van%20AC%20Nielsen%20data%20Etos.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rian\Desktop\Kopie%20van%20AC%20Nielsen%20data%20Etos.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Arian\Desktop\Kopie%20van%20AC%20Nielsen%20data%20Etos.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Arian\Desktop\Kopie%20van%20AC%20Nielsen%20data%20Etos.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Arian\Desktop\Kopie%20van%20AC%20Nielsen%20data%20Etos.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Arian\Desktop\Kopie%20van%20AC%20Nielsen%20data%20Etos.xls"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Arian\Desktop\Kopie%20van%20AC%20Nielsen%20data%20Eto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50" b="1" i="0" u="none" strike="noStrike" baseline="0">
                <a:solidFill>
                  <a:srgbClr val="000000"/>
                </a:solidFill>
                <a:latin typeface="Arial"/>
                <a:ea typeface="Arial"/>
                <a:cs typeface="Arial"/>
              </a:defRPr>
            </a:pPr>
            <a:r>
              <a:rPr lang="nl-NL"/>
              <a:t>Kruidvat Davitamon Multi's Verkopen in Verpakkingen x 1.000</a:t>
            </a:r>
          </a:p>
        </c:rich>
      </c:tx>
      <c:layout>
        <c:manualLayout>
          <c:xMode val="edge"/>
          <c:yMode val="edge"/>
          <c:x val="0.24260355029585787"/>
          <c:y val="0"/>
        </c:manualLayout>
      </c:layout>
      <c:spPr>
        <a:noFill/>
        <a:ln w="25399">
          <a:noFill/>
        </a:ln>
      </c:spPr>
    </c:title>
    <c:plotArea>
      <c:layout>
        <c:manualLayout>
          <c:layoutTarget val="inner"/>
          <c:xMode val="edge"/>
          <c:yMode val="edge"/>
          <c:x val="5.5621301775147847E-2"/>
          <c:y val="0.15000000000000024"/>
          <c:w val="0.94437869822485265"/>
          <c:h val="0.76428571428571601"/>
        </c:manualLayout>
      </c:layout>
      <c:barChart>
        <c:barDir val="col"/>
        <c:grouping val="stacked"/>
        <c:ser>
          <c:idx val="1"/>
          <c:order val="0"/>
          <c:tx>
            <c:strRef>
              <c:f>Davitamon!$C$52</c:f>
              <c:strCache>
                <c:ptCount val="1"/>
                <c:pt idx="0">
                  <c:v>Baseline Verkopen (x 1000) in Verpakkingen</c:v>
                </c:pt>
              </c:strCache>
            </c:strRef>
          </c:tx>
          <c:spPr>
            <a:solidFill>
              <a:srgbClr val="008000"/>
            </a:solidFill>
            <a:ln w="12700">
              <a:solidFill>
                <a:srgbClr val="000000"/>
              </a:solidFill>
              <a:prstDash val="solid"/>
            </a:ln>
          </c:spPr>
          <c:cat>
            <c:numRef>
              <c:f>Davitamon!$D$64:$BC$64</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Davitamon!$D$52:$BC$52</c:f>
              <c:numCache>
                <c:formatCode>Standaard</c:formatCode>
                <c:ptCount val="52"/>
                <c:pt idx="0">
                  <c:v>9.7616000000000014</c:v>
                </c:pt>
                <c:pt idx="1">
                  <c:v>8.545300000000001</c:v>
                </c:pt>
                <c:pt idx="2">
                  <c:v>7.6304999999999996</c:v>
                </c:pt>
                <c:pt idx="3">
                  <c:v>8.5222000000000016</c:v>
                </c:pt>
                <c:pt idx="4">
                  <c:v>8.3205000000000027</c:v>
                </c:pt>
                <c:pt idx="5">
                  <c:v>7.4224999999999985</c:v>
                </c:pt>
                <c:pt idx="6">
                  <c:v>7.2397000000000133</c:v>
                </c:pt>
                <c:pt idx="7">
                  <c:v>7.4471000000000007</c:v>
                </c:pt>
                <c:pt idx="8">
                  <c:v>6.1148999999999862</c:v>
                </c:pt>
                <c:pt idx="9">
                  <c:v>6.0351000000000008</c:v>
                </c:pt>
                <c:pt idx="10">
                  <c:v>6.9238999999999997</c:v>
                </c:pt>
                <c:pt idx="11">
                  <c:v>6.5042</c:v>
                </c:pt>
                <c:pt idx="12">
                  <c:v>6.2486000000000024</c:v>
                </c:pt>
                <c:pt idx="13">
                  <c:v>5.6905999999999946</c:v>
                </c:pt>
                <c:pt idx="14">
                  <c:v>6.6758000000000006</c:v>
                </c:pt>
                <c:pt idx="15">
                  <c:v>5.8547999999999965</c:v>
                </c:pt>
                <c:pt idx="16">
                  <c:v>5.6040999999999945</c:v>
                </c:pt>
                <c:pt idx="17">
                  <c:v>6.2140999999999975</c:v>
                </c:pt>
                <c:pt idx="18">
                  <c:v>5.4476000000000004</c:v>
                </c:pt>
                <c:pt idx="19">
                  <c:v>6.319700000000001</c:v>
                </c:pt>
                <c:pt idx="20">
                  <c:v>7.5748999999999995</c:v>
                </c:pt>
                <c:pt idx="21">
                  <c:v>5.3839999999999995</c:v>
                </c:pt>
                <c:pt idx="22">
                  <c:v>5.9855</c:v>
                </c:pt>
                <c:pt idx="23">
                  <c:v>5.6557999999999975</c:v>
                </c:pt>
                <c:pt idx="24">
                  <c:v>7.6128999999999873</c:v>
                </c:pt>
                <c:pt idx="25">
                  <c:v>6.8247999999999873</c:v>
                </c:pt>
                <c:pt idx="26">
                  <c:v>5.5437000000000003</c:v>
                </c:pt>
                <c:pt idx="27">
                  <c:v>6.0042</c:v>
                </c:pt>
                <c:pt idx="28">
                  <c:v>6.2368999999999994</c:v>
                </c:pt>
                <c:pt idx="29">
                  <c:v>6.5431999999999997</c:v>
                </c:pt>
                <c:pt idx="30">
                  <c:v>6.5467999999999993</c:v>
                </c:pt>
                <c:pt idx="31">
                  <c:v>5.883</c:v>
                </c:pt>
                <c:pt idx="32">
                  <c:v>6.4937999999999994</c:v>
                </c:pt>
                <c:pt idx="33">
                  <c:v>6.6338999999999997</c:v>
                </c:pt>
                <c:pt idx="34">
                  <c:v>8.3508000000000067</c:v>
                </c:pt>
                <c:pt idx="35">
                  <c:v>9.3665000000000287</c:v>
                </c:pt>
                <c:pt idx="36">
                  <c:v>7.5037000000000011</c:v>
                </c:pt>
                <c:pt idx="37">
                  <c:v>8.8691000000000066</c:v>
                </c:pt>
                <c:pt idx="38">
                  <c:v>7.1220999999999863</c:v>
                </c:pt>
                <c:pt idx="39">
                  <c:v>8.2246000000000006</c:v>
                </c:pt>
                <c:pt idx="40">
                  <c:v>9.1696000000000026</c:v>
                </c:pt>
                <c:pt idx="41">
                  <c:v>7.2836000000000034</c:v>
                </c:pt>
                <c:pt idx="42">
                  <c:v>8.2622</c:v>
                </c:pt>
                <c:pt idx="43">
                  <c:v>7.5908999999999995</c:v>
                </c:pt>
                <c:pt idx="44">
                  <c:v>7.0771000000000006</c:v>
                </c:pt>
                <c:pt idx="45">
                  <c:v>7.4144999999999985</c:v>
                </c:pt>
                <c:pt idx="46">
                  <c:v>6.9797000000000153</c:v>
                </c:pt>
                <c:pt idx="47">
                  <c:v>7.0495000000000001</c:v>
                </c:pt>
                <c:pt idx="48">
                  <c:v>7.7298</c:v>
                </c:pt>
                <c:pt idx="49">
                  <c:v>7.181</c:v>
                </c:pt>
                <c:pt idx="50">
                  <c:v>8.0983000000000001</c:v>
                </c:pt>
                <c:pt idx="51">
                  <c:v>6.5341000000000005</c:v>
                </c:pt>
              </c:numCache>
            </c:numRef>
          </c:val>
        </c:ser>
        <c:ser>
          <c:idx val="0"/>
          <c:order val="1"/>
          <c:tx>
            <c:strRef>
              <c:f>Davitamon!$C$53</c:f>
              <c:strCache>
                <c:ptCount val="1"/>
                <c:pt idx="0">
                  <c:v>Incrementele Verkopen (x 1000) in Verpakkingen</c:v>
                </c:pt>
              </c:strCache>
            </c:strRef>
          </c:tx>
          <c:spPr>
            <a:solidFill>
              <a:srgbClr val="FF0000"/>
            </a:solidFill>
            <a:ln w="12700">
              <a:solidFill>
                <a:srgbClr val="000000"/>
              </a:solidFill>
              <a:prstDash val="solid"/>
            </a:ln>
          </c:spPr>
          <c:cat>
            <c:numRef>
              <c:f>Davitamon!$D$64:$BC$64</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Davitamon!$D$53:$BC$53</c:f>
              <c:numCache>
                <c:formatCode>Standaard</c:formatCode>
                <c:ptCount val="52"/>
                <c:pt idx="0">
                  <c:v>0.13630000000000109</c:v>
                </c:pt>
                <c:pt idx="1">
                  <c:v>0.18500000000000039</c:v>
                </c:pt>
                <c:pt idx="2">
                  <c:v>27.705099999999927</c:v>
                </c:pt>
                <c:pt idx="3">
                  <c:v>15.518700000000001</c:v>
                </c:pt>
                <c:pt idx="4">
                  <c:v>1.6900000000001508E-2</c:v>
                </c:pt>
                <c:pt idx="5">
                  <c:v>9.1000000000003769E-3</c:v>
                </c:pt>
                <c:pt idx="6">
                  <c:v>1.4249999999999956</c:v>
                </c:pt>
                <c:pt idx="7">
                  <c:v>0.96660000000000212</c:v>
                </c:pt>
                <c:pt idx="8">
                  <c:v>11.875600000000031</c:v>
                </c:pt>
                <c:pt idx="9">
                  <c:v>4.4574999999999996</c:v>
                </c:pt>
                <c:pt idx="10">
                  <c:v>3.4400000000000611E-2</c:v>
                </c:pt>
                <c:pt idx="11">
                  <c:v>1.3699999999999818E-2</c:v>
                </c:pt>
                <c:pt idx="12">
                  <c:v>1.6200000000000776E-2</c:v>
                </c:pt>
                <c:pt idx="13">
                  <c:v>1.250000000000003E-2</c:v>
                </c:pt>
                <c:pt idx="14">
                  <c:v>0.82209999999999961</c:v>
                </c:pt>
                <c:pt idx="15">
                  <c:v>0.70719999999999983</c:v>
                </c:pt>
                <c:pt idx="16">
                  <c:v>0</c:v>
                </c:pt>
                <c:pt idx="17">
                  <c:v>-1.5399999999999636E-2</c:v>
                </c:pt>
                <c:pt idx="18">
                  <c:v>2.2999999999992748E-3</c:v>
                </c:pt>
                <c:pt idx="19">
                  <c:v>0</c:v>
                </c:pt>
                <c:pt idx="20">
                  <c:v>0</c:v>
                </c:pt>
                <c:pt idx="21">
                  <c:v>0</c:v>
                </c:pt>
                <c:pt idx="22">
                  <c:v>8.1000000000000044E-2</c:v>
                </c:pt>
                <c:pt idx="23">
                  <c:v>10.242800000000001</c:v>
                </c:pt>
                <c:pt idx="24">
                  <c:v>8.4178000000000015</c:v>
                </c:pt>
                <c:pt idx="25">
                  <c:v>1.5999999999994539E-3</c:v>
                </c:pt>
                <c:pt idx="26">
                  <c:v>-5.600000000000379E-3</c:v>
                </c:pt>
                <c:pt idx="27">
                  <c:v>0.1395000000000009</c:v>
                </c:pt>
                <c:pt idx="28">
                  <c:v>0.10490000000000056</c:v>
                </c:pt>
                <c:pt idx="29">
                  <c:v>0.10690000000000056</c:v>
                </c:pt>
                <c:pt idx="30">
                  <c:v>7.0300000000001348E-2</c:v>
                </c:pt>
                <c:pt idx="31">
                  <c:v>3.2663999999999995</c:v>
                </c:pt>
                <c:pt idx="32">
                  <c:v>0.49520000000000081</c:v>
                </c:pt>
                <c:pt idx="33">
                  <c:v>0</c:v>
                </c:pt>
                <c:pt idx="34">
                  <c:v>20.625500000000002</c:v>
                </c:pt>
                <c:pt idx="35">
                  <c:v>16.115400000000001</c:v>
                </c:pt>
                <c:pt idx="36">
                  <c:v>7.3099999999998763E-2</c:v>
                </c:pt>
                <c:pt idx="37">
                  <c:v>2.7899999999999696E-2</c:v>
                </c:pt>
                <c:pt idx="38">
                  <c:v>0</c:v>
                </c:pt>
                <c:pt idx="39">
                  <c:v>6.8999999999996633E-3</c:v>
                </c:pt>
                <c:pt idx="40">
                  <c:v>10.610200000000001</c:v>
                </c:pt>
                <c:pt idx="41">
                  <c:v>3.3106999999999926</c:v>
                </c:pt>
                <c:pt idx="42">
                  <c:v>1.3599999999998546E-2</c:v>
                </c:pt>
                <c:pt idx="43">
                  <c:v>8.1000000000003708E-3</c:v>
                </c:pt>
                <c:pt idx="44">
                  <c:v>5.6000000000000022E-2</c:v>
                </c:pt>
                <c:pt idx="45">
                  <c:v>7.0000000000000158E-3</c:v>
                </c:pt>
                <c:pt idx="46">
                  <c:v>8.7952000000000012</c:v>
                </c:pt>
                <c:pt idx="47">
                  <c:v>8.5590000000000028</c:v>
                </c:pt>
                <c:pt idx="48">
                  <c:v>8.009999999999988E-2</c:v>
                </c:pt>
                <c:pt idx="49">
                  <c:v>7.6000000000003834E-3</c:v>
                </c:pt>
                <c:pt idx="50">
                  <c:v>0</c:v>
                </c:pt>
                <c:pt idx="51">
                  <c:v>0</c:v>
                </c:pt>
              </c:numCache>
            </c:numRef>
          </c:val>
        </c:ser>
        <c:overlap val="100"/>
        <c:axId val="96274304"/>
        <c:axId val="96275840"/>
      </c:barChart>
      <c:catAx>
        <c:axId val="96274304"/>
        <c:scaling>
          <c:orientation val="minMax"/>
        </c:scaling>
        <c:axPos val="b"/>
        <c:numFmt formatCode="Standaard" sourceLinked="1"/>
        <c:tickLblPos val="nextTo"/>
        <c:spPr>
          <a:ln w="3175">
            <a:solidFill>
              <a:srgbClr val="000000"/>
            </a:solidFill>
            <a:prstDash val="solid"/>
          </a:ln>
        </c:spPr>
        <c:txPr>
          <a:bodyPr rot="0" vert="horz"/>
          <a:lstStyle/>
          <a:p>
            <a:pPr>
              <a:defRPr sz="650" b="0" i="0" u="none" strike="noStrike" baseline="0">
                <a:solidFill>
                  <a:srgbClr val="000000"/>
                </a:solidFill>
                <a:latin typeface="Arial"/>
                <a:ea typeface="Arial"/>
                <a:cs typeface="Arial"/>
              </a:defRPr>
            </a:pPr>
            <a:endParaRPr lang="en-US"/>
          </a:p>
        </c:txPr>
        <c:crossAx val="96275840"/>
        <c:crosses val="autoZero"/>
        <c:auto val="1"/>
        <c:lblAlgn val="ctr"/>
        <c:lblOffset val="100"/>
        <c:tickLblSkip val="1"/>
        <c:tickMarkSkip val="1"/>
      </c:catAx>
      <c:valAx>
        <c:axId val="96275840"/>
        <c:scaling>
          <c:orientation val="minMax"/>
          <c:min val="0"/>
        </c:scaling>
        <c:axPos val="l"/>
        <c:majorGridlines>
          <c:spPr>
            <a:ln w="3175">
              <a:solidFill>
                <a:srgbClr val="000000"/>
              </a:solidFill>
              <a:prstDash val="solid"/>
            </a:ln>
          </c:spPr>
        </c:majorGridlines>
        <c:numFmt formatCode="Standaard"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96274304"/>
        <c:crosses val="autoZero"/>
        <c:crossBetween val="between"/>
      </c:valAx>
      <c:spPr>
        <a:solidFill>
          <a:srgbClr val="FFFFFF"/>
        </a:solidFill>
        <a:ln w="12700">
          <a:solidFill>
            <a:srgbClr val="808080"/>
          </a:solidFill>
          <a:prstDash val="solid"/>
        </a:ln>
      </c:spPr>
    </c:plotArea>
    <c:legend>
      <c:legendPos val="r"/>
      <c:layout>
        <c:manualLayout>
          <c:xMode val="edge"/>
          <c:yMode val="edge"/>
          <c:x val="0.36568047337278309"/>
          <c:y val="5.9523809523809507E-2"/>
          <c:w val="0.37869822485207177"/>
          <c:h val="6.9047619047619288E-2"/>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rgbClr val="000000"/>
                </a:solidFill>
                <a:latin typeface="Arial"/>
                <a:ea typeface="Arial"/>
                <a:cs typeface="Arial"/>
              </a:defRPr>
            </a:pPr>
            <a:r>
              <a:rPr lang="nl-NL"/>
              <a:t>Etos Davitamon Multi's Verkopen in Verpakkingen x 1.000</a:t>
            </a:r>
          </a:p>
        </c:rich>
      </c:tx>
      <c:layout>
        <c:manualLayout>
          <c:xMode val="edge"/>
          <c:yMode val="edge"/>
          <c:x val="0.34858569051580784"/>
          <c:y val="1.2500000000000001E-2"/>
        </c:manualLayout>
      </c:layout>
      <c:spPr>
        <a:noFill/>
        <a:ln w="25400">
          <a:noFill/>
        </a:ln>
      </c:spPr>
    </c:title>
    <c:plotArea>
      <c:layout>
        <c:manualLayout>
          <c:layoutTarget val="inner"/>
          <c:xMode val="edge"/>
          <c:yMode val="edge"/>
          <c:x val="4.4647809206877366E-2"/>
          <c:y val="0.17750026246719236"/>
          <c:w val="0.95341098169717142"/>
          <c:h val="0.76250093078726755"/>
        </c:manualLayout>
      </c:layout>
      <c:barChart>
        <c:barDir val="col"/>
        <c:grouping val="stacked"/>
        <c:ser>
          <c:idx val="1"/>
          <c:order val="0"/>
          <c:tx>
            <c:strRef>
              <c:f>Davitamon!$B$17</c:f>
              <c:strCache>
                <c:ptCount val="1"/>
                <c:pt idx="0">
                  <c:v>Non Promo</c:v>
                </c:pt>
              </c:strCache>
            </c:strRef>
          </c:tx>
          <c:spPr>
            <a:solidFill>
              <a:srgbClr val="008000"/>
            </a:solidFill>
            <a:ln w="12700">
              <a:solidFill>
                <a:srgbClr val="000000"/>
              </a:solidFill>
              <a:prstDash val="solid"/>
            </a:ln>
          </c:spP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Davitamon!$C$17:$BB$17</c:f>
              <c:numCache>
                <c:formatCode>Standaard</c:formatCode>
                <c:ptCount val="52"/>
                <c:pt idx="0">
                  <c:v>6.7509000000000006</c:v>
                </c:pt>
                <c:pt idx="1">
                  <c:v>6.2777999999999992</c:v>
                </c:pt>
                <c:pt idx="2">
                  <c:v>5.6707999999999998</c:v>
                </c:pt>
                <c:pt idx="3">
                  <c:v>1.099999999998547E-3</c:v>
                </c:pt>
                <c:pt idx="4">
                  <c:v>0</c:v>
                </c:pt>
                <c:pt idx="5">
                  <c:v>0</c:v>
                </c:pt>
                <c:pt idx="6">
                  <c:v>4.7443</c:v>
                </c:pt>
                <c:pt idx="7">
                  <c:v>4.6762000000000024</c:v>
                </c:pt>
                <c:pt idx="8">
                  <c:v>3.9340999999999977</c:v>
                </c:pt>
                <c:pt idx="9">
                  <c:v>3.8727999999999967</c:v>
                </c:pt>
                <c:pt idx="10">
                  <c:v>3.7838000000000012</c:v>
                </c:pt>
                <c:pt idx="11">
                  <c:v>4.2671999999999946</c:v>
                </c:pt>
                <c:pt idx="12">
                  <c:v>0</c:v>
                </c:pt>
                <c:pt idx="13">
                  <c:v>0</c:v>
                </c:pt>
                <c:pt idx="14">
                  <c:v>3.7965</c:v>
                </c:pt>
                <c:pt idx="15">
                  <c:v>3.6588000000000003</c:v>
                </c:pt>
                <c:pt idx="16">
                  <c:v>3.6214000000000004</c:v>
                </c:pt>
                <c:pt idx="17">
                  <c:v>3.6524999999999967</c:v>
                </c:pt>
                <c:pt idx="18">
                  <c:v>3.6597999999999997</c:v>
                </c:pt>
                <c:pt idx="19">
                  <c:v>3.6421999999999999</c:v>
                </c:pt>
                <c:pt idx="20">
                  <c:v>4.2113000000000014</c:v>
                </c:pt>
                <c:pt idx="21">
                  <c:v>3.6503999999999994</c:v>
                </c:pt>
                <c:pt idx="22">
                  <c:v>4.5584999999999996</c:v>
                </c:pt>
                <c:pt idx="23">
                  <c:v>3.9821</c:v>
                </c:pt>
                <c:pt idx="24">
                  <c:v>4.6266000000000007</c:v>
                </c:pt>
                <c:pt idx="25">
                  <c:v>4.1656999999999975</c:v>
                </c:pt>
                <c:pt idx="26">
                  <c:v>0</c:v>
                </c:pt>
                <c:pt idx="27">
                  <c:v>0</c:v>
                </c:pt>
                <c:pt idx="28">
                  <c:v>4.0699000000000005</c:v>
                </c:pt>
                <c:pt idx="29">
                  <c:v>3.6491999999999996</c:v>
                </c:pt>
                <c:pt idx="30">
                  <c:v>2.3445999999999994</c:v>
                </c:pt>
                <c:pt idx="31">
                  <c:v>1.9386000000000003</c:v>
                </c:pt>
                <c:pt idx="32">
                  <c:v>3.6513999999999998</c:v>
                </c:pt>
                <c:pt idx="33">
                  <c:v>4.4148999999999985</c:v>
                </c:pt>
                <c:pt idx="34">
                  <c:v>4.6753999999999998</c:v>
                </c:pt>
                <c:pt idx="35">
                  <c:v>4.8401000000000005</c:v>
                </c:pt>
                <c:pt idx="36">
                  <c:v>1.8199999999998908E-2</c:v>
                </c:pt>
                <c:pt idx="37">
                  <c:v>5.0420999999999996</c:v>
                </c:pt>
                <c:pt idx="38">
                  <c:v>1.069999999999709E-2</c:v>
                </c:pt>
                <c:pt idx="39">
                  <c:v>4.8135999999999965</c:v>
                </c:pt>
                <c:pt idx="40">
                  <c:v>6.1522999999999985</c:v>
                </c:pt>
                <c:pt idx="41">
                  <c:v>4.8503999999999996</c:v>
                </c:pt>
                <c:pt idx="42">
                  <c:v>5.2054999999999998</c:v>
                </c:pt>
                <c:pt idx="43">
                  <c:v>0</c:v>
                </c:pt>
                <c:pt idx="44">
                  <c:v>8.6000000000003747E-3</c:v>
                </c:pt>
                <c:pt idx="45">
                  <c:v>4.7984999999999998</c:v>
                </c:pt>
                <c:pt idx="46">
                  <c:v>4.6715</c:v>
                </c:pt>
                <c:pt idx="47">
                  <c:v>5.0242999999999975</c:v>
                </c:pt>
                <c:pt idx="48">
                  <c:v>4.5858999999999996</c:v>
                </c:pt>
                <c:pt idx="49">
                  <c:v>5.0759999999999996</c:v>
                </c:pt>
                <c:pt idx="50">
                  <c:v>6.0228999999999955</c:v>
                </c:pt>
                <c:pt idx="51">
                  <c:v>4.5780000000000003</c:v>
                </c:pt>
              </c:numCache>
            </c:numRef>
          </c:val>
        </c:ser>
        <c:ser>
          <c:idx val="0"/>
          <c:order val="1"/>
          <c:tx>
            <c:strRef>
              <c:f>Davitamon!$B$18</c:f>
              <c:strCache>
                <c:ptCount val="1"/>
                <c:pt idx="0">
                  <c:v>Promo</c:v>
                </c:pt>
              </c:strCache>
            </c:strRef>
          </c:tx>
          <c:spPr>
            <a:solidFill>
              <a:srgbClr val="FF0000"/>
            </a:solidFill>
            <a:ln w="12700">
              <a:solidFill>
                <a:srgbClr val="000000"/>
              </a:solidFill>
              <a:prstDash val="solid"/>
            </a:ln>
          </c:spP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Davitamon!$C$18:$BB$18</c:f>
              <c:numCache>
                <c:formatCode>Standaard</c:formatCode>
                <c:ptCount val="52"/>
                <c:pt idx="0">
                  <c:v>0</c:v>
                </c:pt>
                <c:pt idx="1">
                  <c:v>7.2100000000000011E-2</c:v>
                </c:pt>
                <c:pt idx="2">
                  <c:v>2.6200000000000011E-2</c:v>
                </c:pt>
                <c:pt idx="3">
                  <c:v>15.069000000000004</c:v>
                </c:pt>
                <c:pt idx="4">
                  <c:v>10.648999999999999</c:v>
                </c:pt>
                <c:pt idx="5">
                  <c:v>7.7397000000000098</c:v>
                </c:pt>
                <c:pt idx="6">
                  <c:v>0.15180000000000021</c:v>
                </c:pt>
                <c:pt idx="7">
                  <c:v>2.7000000000000048E-2</c:v>
                </c:pt>
                <c:pt idx="8">
                  <c:v>8.8000000000000213E-3</c:v>
                </c:pt>
                <c:pt idx="9">
                  <c:v>0</c:v>
                </c:pt>
                <c:pt idx="10">
                  <c:v>8.8000000000000213E-3</c:v>
                </c:pt>
                <c:pt idx="11">
                  <c:v>7.080000000000003E-2</c:v>
                </c:pt>
                <c:pt idx="12">
                  <c:v>9.6313999999999993</c:v>
                </c:pt>
                <c:pt idx="13">
                  <c:v>7.4760000000000089</c:v>
                </c:pt>
                <c:pt idx="14">
                  <c:v>0</c:v>
                </c:pt>
                <c:pt idx="15">
                  <c:v>0</c:v>
                </c:pt>
                <c:pt idx="16">
                  <c:v>0</c:v>
                </c:pt>
                <c:pt idx="17">
                  <c:v>8.8000000000000213E-3</c:v>
                </c:pt>
                <c:pt idx="18">
                  <c:v>1.7600000000000001E-2</c:v>
                </c:pt>
                <c:pt idx="19">
                  <c:v>0</c:v>
                </c:pt>
                <c:pt idx="20">
                  <c:v>0</c:v>
                </c:pt>
                <c:pt idx="21">
                  <c:v>0</c:v>
                </c:pt>
                <c:pt idx="22">
                  <c:v>0</c:v>
                </c:pt>
                <c:pt idx="23">
                  <c:v>8.8000000000000213E-3</c:v>
                </c:pt>
                <c:pt idx="24">
                  <c:v>0</c:v>
                </c:pt>
                <c:pt idx="25">
                  <c:v>2.6600000000000016E-2</c:v>
                </c:pt>
                <c:pt idx="26">
                  <c:v>9.0400999999999989</c:v>
                </c:pt>
                <c:pt idx="27">
                  <c:v>6.5885999999999996</c:v>
                </c:pt>
                <c:pt idx="28">
                  <c:v>3.9399999999999998E-2</c:v>
                </c:pt>
                <c:pt idx="29">
                  <c:v>9.8000000000000292E-3</c:v>
                </c:pt>
                <c:pt idx="30">
                  <c:v>1.7996999999999972</c:v>
                </c:pt>
                <c:pt idx="31">
                  <c:v>3.5268999999999977</c:v>
                </c:pt>
                <c:pt idx="32">
                  <c:v>5.5700000000000034E-2</c:v>
                </c:pt>
                <c:pt idx="33">
                  <c:v>4.2600000000000013E-2</c:v>
                </c:pt>
                <c:pt idx="34">
                  <c:v>0</c:v>
                </c:pt>
                <c:pt idx="35">
                  <c:v>1.8200000000000036E-2</c:v>
                </c:pt>
                <c:pt idx="36">
                  <c:v>11.4992</c:v>
                </c:pt>
                <c:pt idx="37">
                  <c:v>9.700000000000002E-3</c:v>
                </c:pt>
                <c:pt idx="38">
                  <c:v>28.039000000000001</c:v>
                </c:pt>
                <c:pt idx="39">
                  <c:v>8.5100000000000023E-2</c:v>
                </c:pt>
                <c:pt idx="40">
                  <c:v>4.2600000000000013E-2</c:v>
                </c:pt>
                <c:pt idx="41">
                  <c:v>2.5500000000000002E-2</c:v>
                </c:pt>
                <c:pt idx="42">
                  <c:v>9.700000000000002E-3</c:v>
                </c:pt>
                <c:pt idx="43">
                  <c:v>10.383100000000002</c:v>
                </c:pt>
                <c:pt idx="44">
                  <c:v>7.6061999999999985</c:v>
                </c:pt>
                <c:pt idx="45">
                  <c:v>0.16769999999999999</c:v>
                </c:pt>
                <c:pt idx="46">
                  <c:v>0.22319999999999998</c:v>
                </c:pt>
                <c:pt idx="47">
                  <c:v>0.32130000000000092</c:v>
                </c:pt>
                <c:pt idx="48">
                  <c:v>0.1114</c:v>
                </c:pt>
                <c:pt idx="49">
                  <c:v>0</c:v>
                </c:pt>
                <c:pt idx="50">
                  <c:v>0</c:v>
                </c:pt>
                <c:pt idx="51">
                  <c:v>1.7000000000000001E-2</c:v>
                </c:pt>
              </c:numCache>
            </c:numRef>
          </c:val>
        </c:ser>
        <c:overlap val="100"/>
        <c:axId val="104073088"/>
        <c:axId val="104074624"/>
      </c:barChart>
      <c:lineChart>
        <c:grouping val="standard"/>
        <c:ser>
          <c:idx val="2"/>
          <c:order val="2"/>
          <c:tx>
            <c:strRef>
              <c:f>Davitamon!$B$16</c:f>
              <c:strCache>
                <c:ptCount val="1"/>
                <c:pt idx="0">
                  <c:v>Totaal</c:v>
                </c:pt>
              </c:strCache>
            </c:strRef>
          </c:tx>
          <c:spPr>
            <a:ln w="25400">
              <a:solidFill>
                <a:srgbClr val="000080"/>
              </a:solidFill>
              <a:prstDash val="solid"/>
            </a:ln>
          </c:spPr>
          <c:marker>
            <c:symbol val="none"/>
          </c:marke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Davitamon!$C$16:$BB$16</c:f>
              <c:numCache>
                <c:formatCode>Standaard</c:formatCode>
                <c:ptCount val="52"/>
                <c:pt idx="0">
                  <c:v>6.7508999999999997</c:v>
                </c:pt>
                <c:pt idx="1">
                  <c:v>6.3498999999999999</c:v>
                </c:pt>
                <c:pt idx="2">
                  <c:v>5.6969999999999965</c:v>
                </c:pt>
                <c:pt idx="3">
                  <c:v>15.070100000000002</c:v>
                </c:pt>
                <c:pt idx="4">
                  <c:v>10.648999999999999</c:v>
                </c:pt>
                <c:pt idx="5">
                  <c:v>7.7397000000000098</c:v>
                </c:pt>
                <c:pt idx="6">
                  <c:v>4.8961000000000006</c:v>
                </c:pt>
                <c:pt idx="7">
                  <c:v>4.7032000000000034</c:v>
                </c:pt>
                <c:pt idx="8">
                  <c:v>3.9429000000000003</c:v>
                </c:pt>
                <c:pt idx="9">
                  <c:v>3.8727999999999967</c:v>
                </c:pt>
                <c:pt idx="10">
                  <c:v>3.7925999999999997</c:v>
                </c:pt>
                <c:pt idx="11">
                  <c:v>4.3380000000000001</c:v>
                </c:pt>
                <c:pt idx="12">
                  <c:v>9.6313999999999993</c:v>
                </c:pt>
                <c:pt idx="13">
                  <c:v>7.4760000000000089</c:v>
                </c:pt>
                <c:pt idx="14">
                  <c:v>3.7965</c:v>
                </c:pt>
                <c:pt idx="15">
                  <c:v>3.6588000000000003</c:v>
                </c:pt>
                <c:pt idx="16">
                  <c:v>3.6214000000000004</c:v>
                </c:pt>
                <c:pt idx="17">
                  <c:v>3.6612999999999998</c:v>
                </c:pt>
                <c:pt idx="18">
                  <c:v>3.6774</c:v>
                </c:pt>
                <c:pt idx="19">
                  <c:v>3.6421999999999999</c:v>
                </c:pt>
                <c:pt idx="20">
                  <c:v>4.2113000000000014</c:v>
                </c:pt>
                <c:pt idx="21">
                  <c:v>3.6503999999999994</c:v>
                </c:pt>
                <c:pt idx="22">
                  <c:v>4.5584999999999996</c:v>
                </c:pt>
                <c:pt idx="23">
                  <c:v>3.9908999999999977</c:v>
                </c:pt>
                <c:pt idx="24">
                  <c:v>4.6266000000000007</c:v>
                </c:pt>
                <c:pt idx="25">
                  <c:v>4.1922999999999995</c:v>
                </c:pt>
                <c:pt idx="26">
                  <c:v>9.0400999999999989</c:v>
                </c:pt>
                <c:pt idx="27">
                  <c:v>6.5885999999999996</c:v>
                </c:pt>
                <c:pt idx="28">
                  <c:v>4.1093000000000002</c:v>
                </c:pt>
                <c:pt idx="29">
                  <c:v>3.6589999999999994</c:v>
                </c:pt>
                <c:pt idx="30">
                  <c:v>4.1442999999999985</c:v>
                </c:pt>
                <c:pt idx="31">
                  <c:v>5.4654999999999996</c:v>
                </c:pt>
                <c:pt idx="32">
                  <c:v>3.7071000000000054</c:v>
                </c:pt>
                <c:pt idx="33">
                  <c:v>4.4574999999999996</c:v>
                </c:pt>
                <c:pt idx="34">
                  <c:v>4.6753999999999998</c:v>
                </c:pt>
                <c:pt idx="35">
                  <c:v>4.8582999999999998</c:v>
                </c:pt>
                <c:pt idx="36">
                  <c:v>11.5174</c:v>
                </c:pt>
                <c:pt idx="37">
                  <c:v>5.0517999999999992</c:v>
                </c:pt>
                <c:pt idx="38">
                  <c:v>28.049699999999955</c:v>
                </c:pt>
                <c:pt idx="39">
                  <c:v>4.8986999999999998</c:v>
                </c:pt>
                <c:pt idx="40">
                  <c:v>6.1948999999999899</c:v>
                </c:pt>
                <c:pt idx="41">
                  <c:v>4.8758999999999997</c:v>
                </c:pt>
                <c:pt idx="42">
                  <c:v>5.2151999999999985</c:v>
                </c:pt>
                <c:pt idx="43">
                  <c:v>10.383100000000002</c:v>
                </c:pt>
                <c:pt idx="44">
                  <c:v>7.6147999999999945</c:v>
                </c:pt>
                <c:pt idx="45">
                  <c:v>4.9661999999999997</c:v>
                </c:pt>
                <c:pt idx="46">
                  <c:v>4.8946999999999985</c:v>
                </c:pt>
                <c:pt idx="47">
                  <c:v>5.3456000000000001</c:v>
                </c:pt>
                <c:pt idx="48">
                  <c:v>4.6972999999999985</c:v>
                </c:pt>
                <c:pt idx="49">
                  <c:v>5.0759999999999996</c:v>
                </c:pt>
                <c:pt idx="50">
                  <c:v>6.0228999999999955</c:v>
                </c:pt>
                <c:pt idx="51">
                  <c:v>4.5949999999999909</c:v>
                </c:pt>
              </c:numCache>
            </c:numRef>
          </c:val>
        </c:ser>
        <c:marker val="1"/>
        <c:axId val="104073088"/>
        <c:axId val="104074624"/>
      </c:lineChart>
      <c:catAx>
        <c:axId val="104073088"/>
        <c:scaling>
          <c:orientation val="minMax"/>
        </c:scaling>
        <c:axPos val="b"/>
        <c:numFmt formatCode="Standaard" sourceLinked="1"/>
        <c:tickLblPos val="nextTo"/>
        <c:spPr>
          <a:ln w="3175">
            <a:solidFill>
              <a:srgbClr val="000000"/>
            </a:solidFill>
            <a:prstDash val="solid"/>
          </a:ln>
        </c:spPr>
        <c:txPr>
          <a:bodyPr rot="0" vert="horz"/>
          <a:lstStyle/>
          <a:p>
            <a:pPr>
              <a:defRPr sz="625" b="0" i="0" u="none" strike="noStrike" baseline="0">
                <a:solidFill>
                  <a:srgbClr val="000000"/>
                </a:solidFill>
                <a:latin typeface="Arial"/>
                <a:ea typeface="Arial"/>
                <a:cs typeface="Arial"/>
              </a:defRPr>
            </a:pPr>
            <a:endParaRPr lang="en-US"/>
          </a:p>
        </c:txPr>
        <c:crossAx val="104074624"/>
        <c:crosses val="autoZero"/>
        <c:auto val="1"/>
        <c:lblAlgn val="ctr"/>
        <c:lblOffset val="100"/>
        <c:tickLblSkip val="1"/>
        <c:tickMarkSkip val="1"/>
      </c:catAx>
      <c:valAx>
        <c:axId val="104074624"/>
        <c:scaling>
          <c:orientation val="minMax"/>
        </c:scaling>
        <c:axPos val="l"/>
        <c:majorGridlines>
          <c:spPr>
            <a:ln w="3175">
              <a:solidFill>
                <a:srgbClr val="000000"/>
              </a:solidFill>
              <a:prstDash val="solid"/>
            </a:ln>
          </c:spPr>
        </c:majorGridlines>
        <c:numFmt formatCode="Standaard"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04073088"/>
        <c:crosses val="autoZero"/>
        <c:crossBetween val="between"/>
      </c:valAx>
      <c:spPr>
        <a:solidFill>
          <a:srgbClr val="FFFFFF"/>
        </a:solidFill>
        <a:ln w="12700">
          <a:solidFill>
            <a:srgbClr val="808080"/>
          </a:solidFill>
          <a:prstDash val="solid"/>
        </a:ln>
      </c:spPr>
    </c:plotArea>
    <c:legend>
      <c:legendPos val="t"/>
      <c:layout>
        <c:manualLayout>
          <c:xMode val="edge"/>
          <c:yMode val="edge"/>
          <c:x val="0.11475036607187625"/>
          <c:y val="7.5000000000000011E-2"/>
          <c:w val="0.46844428455033654"/>
          <c:h val="0.05"/>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Arial"/>
          <a:ea typeface="Arial"/>
          <a:cs typeface="Arial"/>
        </a:defRPr>
      </a:pPr>
      <a:endParaRPr lang="en-US"/>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b="1" i="0" u="none" strike="noStrike" baseline="0">
                <a:solidFill>
                  <a:srgbClr val="000000"/>
                </a:solidFill>
                <a:latin typeface="Arial"/>
                <a:ea typeface="Arial"/>
                <a:cs typeface="Arial"/>
              </a:defRPr>
            </a:pPr>
            <a:r>
              <a:rPr lang="nl-NL"/>
              <a:t>Etos Centrum Multi's Verkopen in Verpakkingen x 1.000</a:t>
            </a:r>
          </a:p>
        </c:rich>
      </c:tx>
      <c:layout>
        <c:manualLayout>
          <c:xMode val="edge"/>
          <c:yMode val="edge"/>
          <c:x val="0.29663962920046388"/>
          <c:y val="1.2468827930174564E-2"/>
        </c:manualLayout>
      </c:layout>
      <c:spPr>
        <a:noFill/>
        <a:ln w="25400">
          <a:noFill/>
        </a:ln>
      </c:spPr>
    </c:title>
    <c:plotArea>
      <c:layout>
        <c:manualLayout>
          <c:layoutTarget val="inner"/>
          <c:xMode val="edge"/>
          <c:yMode val="edge"/>
          <c:x val="5.7937427578215711E-2"/>
          <c:y val="0.14463840399002537"/>
          <c:w val="0.93626882966396296"/>
          <c:h val="0.76558603491271759"/>
        </c:manualLayout>
      </c:layout>
      <c:barChart>
        <c:barDir val="col"/>
        <c:grouping val="stacked"/>
        <c:ser>
          <c:idx val="1"/>
          <c:order val="0"/>
          <c:tx>
            <c:strRef>
              <c:f>Centrum!$B$17</c:f>
              <c:strCache>
                <c:ptCount val="1"/>
                <c:pt idx="0">
                  <c:v>Non Promo</c:v>
                </c:pt>
              </c:strCache>
            </c:strRef>
          </c:tx>
          <c:spPr>
            <a:solidFill>
              <a:srgbClr val="008000"/>
            </a:solidFill>
            <a:ln w="12700">
              <a:solidFill>
                <a:srgbClr val="000000"/>
              </a:solidFill>
              <a:prstDash val="solid"/>
            </a:ln>
          </c:spP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Centrum!$C$17:$BB$17</c:f>
              <c:numCache>
                <c:formatCode>Standaard</c:formatCode>
                <c:ptCount val="52"/>
                <c:pt idx="0">
                  <c:v>1.6833000000000002</c:v>
                </c:pt>
                <c:pt idx="1">
                  <c:v>1.3975</c:v>
                </c:pt>
                <c:pt idx="2">
                  <c:v>1.4968999999999975</c:v>
                </c:pt>
                <c:pt idx="3">
                  <c:v>1.8222999999999998</c:v>
                </c:pt>
                <c:pt idx="4">
                  <c:v>1.3071000000000002</c:v>
                </c:pt>
                <c:pt idx="5">
                  <c:v>1.2208999999999972</c:v>
                </c:pt>
                <c:pt idx="6">
                  <c:v>1.3845000000000001</c:v>
                </c:pt>
                <c:pt idx="7">
                  <c:v>1.3891</c:v>
                </c:pt>
                <c:pt idx="8">
                  <c:v>4.5199999999999824E-2</c:v>
                </c:pt>
                <c:pt idx="9">
                  <c:v>4.5600000000000362E-2</c:v>
                </c:pt>
                <c:pt idx="10">
                  <c:v>1.4812999999999976</c:v>
                </c:pt>
                <c:pt idx="11">
                  <c:v>1.3343999999999998</c:v>
                </c:pt>
                <c:pt idx="12">
                  <c:v>1.4844999999999977</c:v>
                </c:pt>
                <c:pt idx="13">
                  <c:v>1.2465000000000002</c:v>
                </c:pt>
                <c:pt idx="14">
                  <c:v>1.2207999999999974</c:v>
                </c:pt>
                <c:pt idx="15">
                  <c:v>1.2956999999999976</c:v>
                </c:pt>
                <c:pt idx="16">
                  <c:v>1.4235999999999962</c:v>
                </c:pt>
                <c:pt idx="17">
                  <c:v>1.6065999999999998</c:v>
                </c:pt>
                <c:pt idx="18">
                  <c:v>1.4337999999999957</c:v>
                </c:pt>
                <c:pt idx="19">
                  <c:v>1.4498999999999962</c:v>
                </c:pt>
                <c:pt idx="20">
                  <c:v>1.8508000000000002</c:v>
                </c:pt>
                <c:pt idx="21">
                  <c:v>1.4103999999999974</c:v>
                </c:pt>
                <c:pt idx="22">
                  <c:v>1.4453999999999971</c:v>
                </c:pt>
                <c:pt idx="23">
                  <c:v>1.4527999999999974</c:v>
                </c:pt>
                <c:pt idx="24">
                  <c:v>1.9267000000000001</c:v>
                </c:pt>
                <c:pt idx="25">
                  <c:v>1.8203000000000003</c:v>
                </c:pt>
                <c:pt idx="26">
                  <c:v>1.7788999999999977</c:v>
                </c:pt>
                <c:pt idx="27">
                  <c:v>1.5252999999999972</c:v>
                </c:pt>
                <c:pt idx="28">
                  <c:v>1.6325999999999998</c:v>
                </c:pt>
                <c:pt idx="29">
                  <c:v>1.7524000000000002</c:v>
                </c:pt>
                <c:pt idx="30">
                  <c:v>1.8647999999999998</c:v>
                </c:pt>
                <c:pt idx="31">
                  <c:v>1.8511999999999975</c:v>
                </c:pt>
                <c:pt idx="32">
                  <c:v>1.9329000000000001</c:v>
                </c:pt>
                <c:pt idx="33">
                  <c:v>1.9242999999999999</c:v>
                </c:pt>
                <c:pt idx="34">
                  <c:v>1.9996999999999998</c:v>
                </c:pt>
                <c:pt idx="35">
                  <c:v>1.8418999999999974</c:v>
                </c:pt>
                <c:pt idx="36">
                  <c:v>7.0399999999998922E-2</c:v>
                </c:pt>
                <c:pt idx="37">
                  <c:v>2.0349999999999997</c:v>
                </c:pt>
                <c:pt idx="38">
                  <c:v>1.7685</c:v>
                </c:pt>
                <c:pt idx="39">
                  <c:v>2.1403999999999996</c:v>
                </c:pt>
                <c:pt idx="40">
                  <c:v>1.6888999999999998</c:v>
                </c:pt>
                <c:pt idx="41">
                  <c:v>3.5199999999999815E-2</c:v>
                </c:pt>
                <c:pt idx="42">
                  <c:v>8.5000000000000006E-3</c:v>
                </c:pt>
                <c:pt idx="43">
                  <c:v>1.9950000000000001</c:v>
                </c:pt>
                <c:pt idx="44">
                  <c:v>1.6335999999999977</c:v>
                </c:pt>
                <c:pt idx="45">
                  <c:v>1.6060000000000001</c:v>
                </c:pt>
                <c:pt idx="46">
                  <c:v>1.6843999999999999</c:v>
                </c:pt>
                <c:pt idx="47">
                  <c:v>1.8520999999999999</c:v>
                </c:pt>
                <c:pt idx="48">
                  <c:v>1.6126999999999998</c:v>
                </c:pt>
                <c:pt idx="49">
                  <c:v>0.27699999999999986</c:v>
                </c:pt>
                <c:pt idx="50">
                  <c:v>0.29010000000000002</c:v>
                </c:pt>
                <c:pt idx="51">
                  <c:v>1.6716999999999975</c:v>
                </c:pt>
              </c:numCache>
            </c:numRef>
          </c:val>
        </c:ser>
        <c:ser>
          <c:idx val="0"/>
          <c:order val="1"/>
          <c:tx>
            <c:strRef>
              <c:f>Centrum!$B$18</c:f>
              <c:strCache>
                <c:ptCount val="1"/>
                <c:pt idx="0">
                  <c:v>Promo</c:v>
                </c:pt>
              </c:strCache>
            </c:strRef>
          </c:tx>
          <c:spPr>
            <a:solidFill>
              <a:srgbClr val="FF0000"/>
            </a:solidFill>
            <a:ln w="12700">
              <a:solidFill>
                <a:srgbClr val="000000"/>
              </a:solidFill>
              <a:prstDash val="solid"/>
            </a:ln>
          </c:spP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Centrum!$C$18:$BB$18</c:f>
              <c:numCache>
                <c:formatCode>Standaard</c:formatCode>
                <c:ptCount val="52"/>
                <c:pt idx="0">
                  <c:v>0</c:v>
                </c:pt>
                <c:pt idx="1">
                  <c:v>0</c:v>
                </c:pt>
                <c:pt idx="2">
                  <c:v>0</c:v>
                </c:pt>
                <c:pt idx="3">
                  <c:v>9.0000000000000028E-3</c:v>
                </c:pt>
                <c:pt idx="4">
                  <c:v>0</c:v>
                </c:pt>
                <c:pt idx="5">
                  <c:v>0</c:v>
                </c:pt>
                <c:pt idx="6">
                  <c:v>0</c:v>
                </c:pt>
                <c:pt idx="7">
                  <c:v>0</c:v>
                </c:pt>
                <c:pt idx="8">
                  <c:v>4.3846000000000007</c:v>
                </c:pt>
                <c:pt idx="9">
                  <c:v>2.4938999999999987</c:v>
                </c:pt>
                <c:pt idx="10">
                  <c:v>0</c:v>
                </c:pt>
                <c:pt idx="11">
                  <c:v>9.0000000000000028E-3</c:v>
                </c:pt>
                <c:pt idx="12">
                  <c:v>0</c:v>
                </c:pt>
                <c:pt idx="13">
                  <c:v>1.8100000000000036E-2</c:v>
                </c:pt>
                <c:pt idx="14">
                  <c:v>0</c:v>
                </c:pt>
                <c:pt idx="15">
                  <c:v>0</c:v>
                </c:pt>
                <c:pt idx="16">
                  <c:v>0</c:v>
                </c:pt>
                <c:pt idx="17">
                  <c:v>0</c:v>
                </c:pt>
                <c:pt idx="18">
                  <c:v>1.8100000000000036E-2</c:v>
                </c:pt>
                <c:pt idx="19">
                  <c:v>0</c:v>
                </c:pt>
                <c:pt idx="20">
                  <c:v>0</c:v>
                </c:pt>
                <c:pt idx="21">
                  <c:v>0</c:v>
                </c:pt>
                <c:pt idx="22">
                  <c:v>0</c:v>
                </c:pt>
                <c:pt idx="23">
                  <c:v>0</c:v>
                </c:pt>
                <c:pt idx="24">
                  <c:v>0</c:v>
                </c:pt>
                <c:pt idx="25">
                  <c:v>0</c:v>
                </c:pt>
                <c:pt idx="26">
                  <c:v>0</c:v>
                </c:pt>
                <c:pt idx="27">
                  <c:v>0</c:v>
                </c:pt>
                <c:pt idx="28">
                  <c:v>0</c:v>
                </c:pt>
                <c:pt idx="29">
                  <c:v>0</c:v>
                </c:pt>
                <c:pt idx="30">
                  <c:v>0</c:v>
                </c:pt>
                <c:pt idx="31">
                  <c:v>0</c:v>
                </c:pt>
                <c:pt idx="32">
                  <c:v>8.5000000000000006E-3</c:v>
                </c:pt>
                <c:pt idx="33">
                  <c:v>0</c:v>
                </c:pt>
                <c:pt idx="34">
                  <c:v>0</c:v>
                </c:pt>
                <c:pt idx="35">
                  <c:v>9.5600000000000046E-2</c:v>
                </c:pt>
                <c:pt idx="36">
                  <c:v>4.6618999999999975</c:v>
                </c:pt>
                <c:pt idx="37">
                  <c:v>2.2600000000000012E-2</c:v>
                </c:pt>
                <c:pt idx="38">
                  <c:v>1.7000000000000001E-2</c:v>
                </c:pt>
                <c:pt idx="39">
                  <c:v>0</c:v>
                </c:pt>
                <c:pt idx="40">
                  <c:v>0</c:v>
                </c:pt>
                <c:pt idx="41">
                  <c:v>4.4879000000000007</c:v>
                </c:pt>
                <c:pt idx="42">
                  <c:v>3.6795</c:v>
                </c:pt>
                <c:pt idx="43">
                  <c:v>2.0399999999999998E-2</c:v>
                </c:pt>
                <c:pt idx="44">
                  <c:v>0</c:v>
                </c:pt>
                <c:pt idx="45">
                  <c:v>0</c:v>
                </c:pt>
                <c:pt idx="46">
                  <c:v>0</c:v>
                </c:pt>
                <c:pt idx="47">
                  <c:v>0.5605</c:v>
                </c:pt>
                <c:pt idx="48">
                  <c:v>0.37510000000000032</c:v>
                </c:pt>
                <c:pt idx="49">
                  <c:v>4.0877000000000008</c:v>
                </c:pt>
                <c:pt idx="50">
                  <c:v>3.5770999999999997</c:v>
                </c:pt>
                <c:pt idx="51">
                  <c:v>0</c:v>
                </c:pt>
              </c:numCache>
            </c:numRef>
          </c:val>
        </c:ser>
        <c:overlap val="100"/>
        <c:axId val="110077056"/>
        <c:axId val="110078592"/>
      </c:barChart>
      <c:lineChart>
        <c:grouping val="standard"/>
        <c:ser>
          <c:idx val="2"/>
          <c:order val="2"/>
          <c:tx>
            <c:strRef>
              <c:f>Centrum!$B$16</c:f>
              <c:strCache>
                <c:ptCount val="1"/>
                <c:pt idx="0">
                  <c:v>Totaal</c:v>
                </c:pt>
              </c:strCache>
            </c:strRef>
          </c:tx>
          <c:spPr>
            <a:ln w="25400">
              <a:solidFill>
                <a:srgbClr val="000080"/>
              </a:solidFill>
              <a:prstDash val="solid"/>
            </a:ln>
          </c:spPr>
          <c:marker>
            <c:symbol val="none"/>
          </c:marke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Centrum!$C$16:$BB$16</c:f>
              <c:numCache>
                <c:formatCode>Standaard</c:formatCode>
                <c:ptCount val="52"/>
                <c:pt idx="0">
                  <c:v>1.6833000000000002</c:v>
                </c:pt>
                <c:pt idx="1">
                  <c:v>1.3975</c:v>
                </c:pt>
                <c:pt idx="2">
                  <c:v>1.4968999999999975</c:v>
                </c:pt>
                <c:pt idx="3">
                  <c:v>1.8312999999999975</c:v>
                </c:pt>
                <c:pt idx="4">
                  <c:v>1.3071000000000002</c:v>
                </c:pt>
                <c:pt idx="5">
                  <c:v>1.2208999999999972</c:v>
                </c:pt>
                <c:pt idx="6">
                  <c:v>1.3845000000000001</c:v>
                </c:pt>
                <c:pt idx="7">
                  <c:v>1.3891</c:v>
                </c:pt>
                <c:pt idx="8">
                  <c:v>4.4298000000000002</c:v>
                </c:pt>
                <c:pt idx="9">
                  <c:v>2.5394999999999968</c:v>
                </c:pt>
                <c:pt idx="10">
                  <c:v>1.4812999999999976</c:v>
                </c:pt>
                <c:pt idx="11">
                  <c:v>1.3433999999999977</c:v>
                </c:pt>
                <c:pt idx="12">
                  <c:v>1.4844999999999977</c:v>
                </c:pt>
                <c:pt idx="13">
                  <c:v>1.2646000000000002</c:v>
                </c:pt>
                <c:pt idx="14">
                  <c:v>1.2207999999999974</c:v>
                </c:pt>
                <c:pt idx="15">
                  <c:v>1.2956999999999976</c:v>
                </c:pt>
                <c:pt idx="16">
                  <c:v>1.4235999999999962</c:v>
                </c:pt>
                <c:pt idx="17">
                  <c:v>1.6065999999999998</c:v>
                </c:pt>
                <c:pt idx="18">
                  <c:v>1.4518999999999957</c:v>
                </c:pt>
                <c:pt idx="19">
                  <c:v>1.4498999999999962</c:v>
                </c:pt>
                <c:pt idx="20">
                  <c:v>1.8508000000000002</c:v>
                </c:pt>
                <c:pt idx="21">
                  <c:v>1.4103999999999974</c:v>
                </c:pt>
                <c:pt idx="22">
                  <c:v>1.4453999999999971</c:v>
                </c:pt>
                <c:pt idx="23">
                  <c:v>1.4527999999999974</c:v>
                </c:pt>
                <c:pt idx="24">
                  <c:v>1.9267000000000001</c:v>
                </c:pt>
                <c:pt idx="25">
                  <c:v>1.8203000000000003</c:v>
                </c:pt>
                <c:pt idx="26">
                  <c:v>1.7788999999999977</c:v>
                </c:pt>
                <c:pt idx="27">
                  <c:v>1.5252999999999972</c:v>
                </c:pt>
                <c:pt idx="28">
                  <c:v>1.6325999999999998</c:v>
                </c:pt>
                <c:pt idx="29">
                  <c:v>1.7524000000000002</c:v>
                </c:pt>
                <c:pt idx="30">
                  <c:v>1.8647999999999998</c:v>
                </c:pt>
                <c:pt idx="31">
                  <c:v>1.8511999999999975</c:v>
                </c:pt>
                <c:pt idx="32">
                  <c:v>1.9414</c:v>
                </c:pt>
                <c:pt idx="33">
                  <c:v>1.9242999999999999</c:v>
                </c:pt>
                <c:pt idx="34">
                  <c:v>1.9996999999999998</c:v>
                </c:pt>
                <c:pt idx="35">
                  <c:v>1.9375</c:v>
                </c:pt>
                <c:pt idx="36">
                  <c:v>4.7323000000000004</c:v>
                </c:pt>
                <c:pt idx="37">
                  <c:v>2.0575999999999999</c:v>
                </c:pt>
                <c:pt idx="38">
                  <c:v>1.7854999999999974</c:v>
                </c:pt>
                <c:pt idx="39">
                  <c:v>2.1403999999999996</c:v>
                </c:pt>
                <c:pt idx="40">
                  <c:v>1.6888999999999998</c:v>
                </c:pt>
                <c:pt idx="41">
                  <c:v>4.5230999999999995</c:v>
                </c:pt>
                <c:pt idx="42">
                  <c:v>3.6880000000000002</c:v>
                </c:pt>
                <c:pt idx="43">
                  <c:v>2.0153999999999987</c:v>
                </c:pt>
                <c:pt idx="44">
                  <c:v>1.6335999999999977</c:v>
                </c:pt>
                <c:pt idx="45">
                  <c:v>1.6060000000000001</c:v>
                </c:pt>
                <c:pt idx="46">
                  <c:v>1.6843999999999999</c:v>
                </c:pt>
                <c:pt idx="47">
                  <c:v>2.4125999999999967</c:v>
                </c:pt>
                <c:pt idx="48">
                  <c:v>1.9878</c:v>
                </c:pt>
                <c:pt idx="49">
                  <c:v>4.3646999999999965</c:v>
                </c:pt>
                <c:pt idx="50">
                  <c:v>3.8671999999999995</c:v>
                </c:pt>
                <c:pt idx="51">
                  <c:v>1.6716999999999975</c:v>
                </c:pt>
              </c:numCache>
            </c:numRef>
          </c:val>
        </c:ser>
        <c:marker val="1"/>
        <c:axId val="110077056"/>
        <c:axId val="110078592"/>
      </c:lineChart>
      <c:catAx>
        <c:axId val="110077056"/>
        <c:scaling>
          <c:orientation val="minMax"/>
        </c:scaling>
        <c:axPos val="b"/>
        <c:numFmt formatCode="Standaard" sourceLinked="1"/>
        <c:tickLblPos val="nextTo"/>
        <c:spPr>
          <a:ln w="3175">
            <a:solidFill>
              <a:srgbClr val="000000"/>
            </a:solidFill>
            <a:prstDash val="solid"/>
          </a:ln>
        </c:spPr>
        <c:txPr>
          <a:bodyPr rot="0" vert="horz"/>
          <a:lstStyle/>
          <a:p>
            <a:pPr>
              <a:defRPr sz="625" b="0" i="0" u="none" strike="noStrike" baseline="0">
                <a:solidFill>
                  <a:srgbClr val="000000"/>
                </a:solidFill>
                <a:latin typeface="Arial"/>
                <a:ea typeface="Arial"/>
                <a:cs typeface="Arial"/>
              </a:defRPr>
            </a:pPr>
            <a:endParaRPr lang="en-US"/>
          </a:p>
        </c:txPr>
        <c:crossAx val="110078592"/>
        <c:crosses val="autoZero"/>
        <c:auto val="1"/>
        <c:lblAlgn val="ctr"/>
        <c:lblOffset val="100"/>
        <c:tickLblSkip val="1"/>
        <c:tickMarkSkip val="1"/>
      </c:catAx>
      <c:valAx>
        <c:axId val="110078592"/>
        <c:scaling>
          <c:orientation val="minMax"/>
        </c:scaling>
        <c:axPos val="l"/>
        <c:majorGridlines>
          <c:spPr>
            <a:ln w="3175">
              <a:solidFill>
                <a:srgbClr val="000000"/>
              </a:solidFill>
              <a:prstDash val="solid"/>
            </a:ln>
          </c:spPr>
        </c:majorGridlines>
        <c:numFmt formatCode="Standaard"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10077056"/>
        <c:crosses val="autoZero"/>
        <c:crossBetween val="between"/>
      </c:valAx>
      <c:spPr>
        <a:solidFill>
          <a:srgbClr val="FFFFFF"/>
        </a:solidFill>
        <a:ln w="12700">
          <a:solidFill>
            <a:srgbClr val="808080"/>
          </a:solidFill>
          <a:prstDash val="solid"/>
        </a:ln>
      </c:spPr>
    </c:plotArea>
    <c:legend>
      <c:legendPos val="t"/>
      <c:layout>
        <c:manualLayout>
          <c:xMode val="edge"/>
          <c:yMode val="edge"/>
          <c:x val="0.36848203939745294"/>
          <c:y val="7.481296758104769E-2"/>
          <c:w val="0.25955967555040582"/>
          <c:h val="8.923264373467954E-2"/>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Arial"/>
          <a:ea typeface="Arial"/>
          <a:cs typeface="Arial"/>
        </a:defRPr>
      </a:pPr>
      <a:endParaRPr lang="en-US"/>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rgbClr val="000000"/>
                </a:solidFill>
                <a:latin typeface="Arial"/>
                <a:ea typeface="Arial"/>
                <a:cs typeface="Arial"/>
              </a:defRPr>
            </a:pPr>
            <a:r>
              <a:rPr lang="nl-NL"/>
              <a:t>Etos Dagravit Multi's Verkopen in Verpakkingen x 1.000</a:t>
            </a:r>
          </a:p>
        </c:rich>
      </c:tx>
      <c:layout>
        <c:manualLayout>
          <c:xMode val="edge"/>
          <c:yMode val="edge"/>
          <c:x val="0.29663962920046388"/>
          <c:y val="1.2468827930174564E-2"/>
        </c:manualLayout>
      </c:layout>
      <c:spPr>
        <a:noFill/>
        <a:ln w="25400">
          <a:noFill/>
        </a:ln>
      </c:spPr>
    </c:title>
    <c:plotArea>
      <c:layout>
        <c:manualLayout>
          <c:layoutTarget val="inner"/>
          <c:xMode val="edge"/>
          <c:yMode val="edge"/>
          <c:x val="5.4461181923522832E-2"/>
          <c:y val="0.14463840399002537"/>
          <c:w val="0.93974507531865759"/>
          <c:h val="0.76558603491271759"/>
        </c:manualLayout>
      </c:layout>
      <c:barChart>
        <c:barDir val="col"/>
        <c:grouping val="stacked"/>
        <c:ser>
          <c:idx val="1"/>
          <c:order val="0"/>
          <c:tx>
            <c:strRef>
              <c:f>Dagravit!$B$17</c:f>
              <c:strCache>
                <c:ptCount val="1"/>
                <c:pt idx="0">
                  <c:v>Non Promo</c:v>
                </c:pt>
              </c:strCache>
            </c:strRef>
          </c:tx>
          <c:spPr>
            <a:solidFill>
              <a:srgbClr val="008000"/>
            </a:solidFill>
            <a:ln w="12700">
              <a:solidFill>
                <a:srgbClr val="000000"/>
              </a:solidFill>
              <a:prstDash val="solid"/>
            </a:ln>
          </c:spP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Dagravit!$C$17:$BB$17</c:f>
              <c:numCache>
                <c:formatCode>Standaard</c:formatCode>
                <c:ptCount val="52"/>
                <c:pt idx="0">
                  <c:v>2.2514000000000003</c:v>
                </c:pt>
                <c:pt idx="1">
                  <c:v>1.0319999999999951</c:v>
                </c:pt>
                <c:pt idx="2">
                  <c:v>1.2054999999999956</c:v>
                </c:pt>
                <c:pt idx="3">
                  <c:v>2.2023999999999995</c:v>
                </c:pt>
                <c:pt idx="4">
                  <c:v>1.6157000000000004</c:v>
                </c:pt>
                <c:pt idx="5">
                  <c:v>1.5994999999999975</c:v>
                </c:pt>
                <c:pt idx="6">
                  <c:v>1.6448000000000003</c:v>
                </c:pt>
                <c:pt idx="7">
                  <c:v>1.4465999999999974</c:v>
                </c:pt>
                <c:pt idx="8">
                  <c:v>0.27610000000000035</c:v>
                </c:pt>
                <c:pt idx="9">
                  <c:v>0.31500000000000056</c:v>
                </c:pt>
                <c:pt idx="10">
                  <c:v>1.2938999999999969</c:v>
                </c:pt>
                <c:pt idx="11">
                  <c:v>1.4208999999999972</c:v>
                </c:pt>
                <c:pt idx="12">
                  <c:v>1.3466999999999998</c:v>
                </c:pt>
                <c:pt idx="13">
                  <c:v>1.1308999999999998</c:v>
                </c:pt>
                <c:pt idx="14">
                  <c:v>1.1850999999999998</c:v>
                </c:pt>
                <c:pt idx="15">
                  <c:v>1.1565000000000001</c:v>
                </c:pt>
                <c:pt idx="16">
                  <c:v>1.1399999999999975</c:v>
                </c:pt>
                <c:pt idx="17">
                  <c:v>1.0449999999999977</c:v>
                </c:pt>
                <c:pt idx="18">
                  <c:v>1.204</c:v>
                </c:pt>
                <c:pt idx="19">
                  <c:v>1.0217999999999972</c:v>
                </c:pt>
                <c:pt idx="20">
                  <c:v>1.4706999999999975</c:v>
                </c:pt>
                <c:pt idx="21">
                  <c:v>1.1395000000000002</c:v>
                </c:pt>
                <c:pt idx="22">
                  <c:v>1.3652</c:v>
                </c:pt>
                <c:pt idx="23">
                  <c:v>1.3987000000000001</c:v>
                </c:pt>
                <c:pt idx="24">
                  <c:v>1.4017999999999955</c:v>
                </c:pt>
                <c:pt idx="25">
                  <c:v>1.4954999999999972</c:v>
                </c:pt>
                <c:pt idx="26">
                  <c:v>1.234</c:v>
                </c:pt>
                <c:pt idx="27">
                  <c:v>1.2272999999999972</c:v>
                </c:pt>
                <c:pt idx="28">
                  <c:v>1.4907000000000004</c:v>
                </c:pt>
                <c:pt idx="29">
                  <c:v>1.4528999999999974</c:v>
                </c:pt>
                <c:pt idx="30">
                  <c:v>1.1783999999999999</c:v>
                </c:pt>
                <c:pt idx="31">
                  <c:v>1.2387999999999975</c:v>
                </c:pt>
                <c:pt idx="32">
                  <c:v>1.2572999999999972</c:v>
                </c:pt>
                <c:pt idx="33">
                  <c:v>1.3356999999999977</c:v>
                </c:pt>
                <c:pt idx="34">
                  <c:v>1.4110999999999974</c:v>
                </c:pt>
                <c:pt idx="35">
                  <c:v>1.7857999999999974</c:v>
                </c:pt>
                <c:pt idx="36">
                  <c:v>0.56130000000000013</c:v>
                </c:pt>
                <c:pt idx="37">
                  <c:v>5.7700000000004414E-2</c:v>
                </c:pt>
                <c:pt idx="38">
                  <c:v>0.28790000000000032</c:v>
                </c:pt>
                <c:pt idx="39">
                  <c:v>2.1209000000000002</c:v>
                </c:pt>
                <c:pt idx="40">
                  <c:v>1.7903</c:v>
                </c:pt>
                <c:pt idx="41">
                  <c:v>1.6915</c:v>
                </c:pt>
                <c:pt idx="42">
                  <c:v>1.6029999999999998</c:v>
                </c:pt>
                <c:pt idx="43">
                  <c:v>1.5918999999999974</c:v>
                </c:pt>
                <c:pt idx="44">
                  <c:v>1.4975999999999972</c:v>
                </c:pt>
                <c:pt idx="45">
                  <c:v>0.10279999999999971</c:v>
                </c:pt>
                <c:pt idx="46">
                  <c:v>0.12740000000000021</c:v>
                </c:pt>
                <c:pt idx="47">
                  <c:v>1.6607000000000001</c:v>
                </c:pt>
                <c:pt idx="48">
                  <c:v>1.6759999999999977</c:v>
                </c:pt>
                <c:pt idx="49">
                  <c:v>0.85929999999999995</c:v>
                </c:pt>
                <c:pt idx="50">
                  <c:v>1.0245</c:v>
                </c:pt>
                <c:pt idx="51">
                  <c:v>1.2598999999999971</c:v>
                </c:pt>
              </c:numCache>
            </c:numRef>
          </c:val>
        </c:ser>
        <c:ser>
          <c:idx val="0"/>
          <c:order val="1"/>
          <c:tx>
            <c:strRef>
              <c:f>Dagravit!$B$18</c:f>
              <c:strCache>
                <c:ptCount val="1"/>
                <c:pt idx="0">
                  <c:v>Promo</c:v>
                </c:pt>
              </c:strCache>
            </c:strRef>
          </c:tx>
          <c:spPr>
            <a:solidFill>
              <a:srgbClr val="FF0000"/>
            </a:solidFill>
            <a:ln w="12700">
              <a:solidFill>
                <a:srgbClr val="000000"/>
              </a:solidFill>
              <a:prstDash val="solid"/>
            </a:ln>
          </c:spP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Dagravit!$C$18:$BB$18</c:f>
              <c:numCache>
                <c:formatCode>Standaard</c:formatCode>
                <c:ptCount val="52"/>
                <c:pt idx="0">
                  <c:v>2.7000000000000048E-2</c:v>
                </c:pt>
                <c:pt idx="1">
                  <c:v>11.526900000000001</c:v>
                </c:pt>
                <c:pt idx="2">
                  <c:v>5.9044000000000008</c:v>
                </c:pt>
                <c:pt idx="3">
                  <c:v>7.0499999999999993E-2</c:v>
                </c:pt>
                <c:pt idx="4">
                  <c:v>2.0000000000000044E-3</c:v>
                </c:pt>
                <c:pt idx="5">
                  <c:v>0</c:v>
                </c:pt>
                <c:pt idx="6">
                  <c:v>0</c:v>
                </c:pt>
                <c:pt idx="7">
                  <c:v>4.4500000000000033E-2</c:v>
                </c:pt>
                <c:pt idx="8">
                  <c:v>13.386400000000021</c:v>
                </c:pt>
                <c:pt idx="9">
                  <c:v>6.9409999999999998</c:v>
                </c:pt>
                <c:pt idx="10">
                  <c:v>5.3900000000000003E-2</c:v>
                </c:pt>
                <c:pt idx="11">
                  <c:v>0</c:v>
                </c:pt>
                <c:pt idx="12">
                  <c:v>0</c:v>
                </c:pt>
                <c:pt idx="13">
                  <c:v>0</c:v>
                </c:pt>
                <c:pt idx="14">
                  <c:v>9.0000000000000028E-3</c:v>
                </c:pt>
                <c:pt idx="15">
                  <c:v>0</c:v>
                </c:pt>
                <c:pt idx="16">
                  <c:v>0</c:v>
                </c:pt>
                <c:pt idx="17">
                  <c:v>0</c:v>
                </c:pt>
                <c:pt idx="18">
                  <c:v>0</c:v>
                </c:pt>
                <c:pt idx="19">
                  <c:v>0</c:v>
                </c:pt>
                <c:pt idx="20">
                  <c:v>0</c:v>
                </c:pt>
                <c:pt idx="21">
                  <c:v>6.3300000000000023E-2</c:v>
                </c:pt>
                <c:pt idx="22">
                  <c:v>1.8100000000000036E-2</c:v>
                </c:pt>
                <c:pt idx="23">
                  <c:v>7.7000000000000133E-3</c:v>
                </c:pt>
                <c:pt idx="24">
                  <c:v>0</c:v>
                </c:pt>
                <c:pt idx="25">
                  <c:v>0</c:v>
                </c:pt>
                <c:pt idx="26">
                  <c:v>0</c:v>
                </c:pt>
                <c:pt idx="27">
                  <c:v>0</c:v>
                </c:pt>
                <c:pt idx="28">
                  <c:v>0</c:v>
                </c:pt>
                <c:pt idx="29">
                  <c:v>0</c:v>
                </c:pt>
                <c:pt idx="30">
                  <c:v>0</c:v>
                </c:pt>
                <c:pt idx="31">
                  <c:v>1.6700000000000034E-2</c:v>
                </c:pt>
                <c:pt idx="32">
                  <c:v>3.44E-2</c:v>
                </c:pt>
                <c:pt idx="33">
                  <c:v>0.39950000000000074</c:v>
                </c:pt>
                <c:pt idx="34">
                  <c:v>0</c:v>
                </c:pt>
                <c:pt idx="35">
                  <c:v>0.21660000000000001</c:v>
                </c:pt>
                <c:pt idx="36">
                  <c:v>4.1227999999999945</c:v>
                </c:pt>
                <c:pt idx="37">
                  <c:v>17.738599999999956</c:v>
                </c:pt>
                <c:pt idx="38">
                  <c:v>9.8682000000000034</c:v>
                </c:pt>
                <c:pt idx="39">
                  <c:v>5.9700000000000121E-2</c:v>
                </c:pt>
                <c:pt idx="40">
                  <c:v>0.10400000000000002</c:v>
                </c:pt>
                <c:pt idx="41">
                  <c:v>2.5600000000000012E-2</c:v>
                </c:pt>
                <c:pt idx="42">
                  <c:v>4.3000000000000087E-3</c:v>
                </c:pt>
                <c:pt idx="43">
                  <c:v>0</c:v>
                </c:pt>
                <c:pt idx="44">
                  <c:v>0</c:v>
                </c:pt>
                <c:pt idx="45">
                  <c:v>3.8498999999999977</c:v>
                </c:pt>
                <c:pt idx="46">
                  <c:v>2.9986999999999977</c:v>
                </c:pt>
                <c:pt idx="47">
                  <c:v>0</c:v>
                </c:pt>
                <c:pt idx="48">
                  <c:v>0</c:v>
                </c:pt>
                <c:pt idx="49">
                  <c:v>1.5708</c:v>
                </c:pt>
                <c:pt idx="50">
                  <c:v>1.2532999999999974</c:v>
                </c:pt>
                <c:pt idx="51">
                  <c:v>0</c:v>
                </c:pt>
              </c:numCache>
            </c:numRef>
          </c:val>
        </c:ser>
        <c:overlap val="100"/>
        <c:axId val="100938112"/>
        <c:axId val="100939648"/>
      </c:barChart>
      <c:lineChart>
        <c:grouping val="standard"/>
        <c:ser>
          <c:idx val="2"/>
          <c:order val="2"/>
          <c:tx>
            <c:strRef>
              <c:f>Dagravit!$B$16</c:f>
              <c:strCache>
                <c:ptCount val="1"/>
                <c:pt idx="0">
                  <c:v>Totaal</c:v>
                </c:pt>
              </c:strCache>
            </c:strRef>
          </c:tx>
          <c:spPr>
            <a:ln w="25400">
              <a:solidFill>
                <a:srgbClr val="000080"/>
              </a:solidFill>
              <a:prstDash val="solid"/>
            </a:ln>
          </c:spPr>
          <c:marker>
            <c:symbol val="none"/>
          </c:marke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Dagravit!$C$16:$BB$16</c:f>
              <c:numCache>
                <c:formatCode>Standaard</c:formatCode>
                <c:ptCount val="52"/>
                <c:pt idx="0">
                  <c:v>2.2784</c:v>
                </c:pt>
                <c:pt idx="1">
                  <c:v>12.5589</c:v>
                </c:pt>
                <c:pt idx="2">
                  <c:v>7.1098999999999997</c:v>
                </c:pt>
                <c:pt idx="3">
                  <c:v>2.2728999999999977</c:v>
                </c:pt>
                <c:pt idx="4">
                  <c:v>1.6177000000000004</c:v>
                </c:pt>
                <c:pt idx="5">
                  <c:v>1.5994999999999975</c:v>
                </c:pt>
                <c:pt idx="6">
                  <c:v>1.6448000000000003</c:v>
                </c:pt>
                <c:pt idx="7">
                  <c:v>1.4910999999999972</c:v>
                </c:pt>
                <c:pt idx="8">
                  <c:v>13.662500000000017</c:v>
                </c:pt>
                <c:pt idx="9">
                  <c:v>7.2560000000000002</c:v>
                </c:pt>
                <c:pt idx="10">
                  <c:v>1.3477999999999974</c:v>
                </c:pt>
                <c:pt idx="11">
                  <c:v>1.4208999999999972</c:v>
                </c:pt>
                <c:pt idx="12">
                  <c:v>1.3466999999999998</c:v>
                </c:pt>
                <c:pt idx="13">
                  <c:v>1.1308999999999998</c:v>
                </c:pt>
                <c:pt idx="14">
                  <c:v>1.1940999999999999</c:v>
                </c:pt>
                <c:pt idx="15">
                  <c:v>1.1565000000000001</c:v>
                </c:pt>
                <c:pt idx="16">
                  <c:v>1.1399999999999975</c:v>
                </c:pt>
                <c:pt idx="17">
                  <c:v>1.0449999999999977</c:v>
                </c:pt>
                <c:pt idx="18">
                  <c:v>1.204</c:v>
                </c:pt>
                <c:pt idx="19">
                  <c:v>1.0217999999999972</c:v>
                </c:pt>
                <c:pt idx="20">
                  <c:v>1.4706999999999975</c:v>
                </c:pt>
                <c:pt idx="21">
                  <c:v>1.2027999999999974</c:v>
                </c:pt>
                <c:pt idx="22">
                  <c:v>1.3833</c:v>
                </c:pt>
                <c:pt idx="23">
                  <c:v>1.4063999999999974</c:v>
                </c:pt>
                <c:pt idx="24">
                  <c:v>1.4017999999999955</c:v>
                </c:pt>
                <c:pt idx="25">
                  <c:v>1.4954999999999972</c:v>
                </c:pt>
                <c:pt idx="26">
                  <c:v>1.234</c:v>
                </c:pt>
                <c:pt idx="27">
                  <c:v>1.2272999999999972</c:v>
                </c:pt>
                <c:pt idx="28">
                  <c:v>1.4907000000000004</c:v>
                </c:pt>
                <c:pt idx="29">
                  <c:v>1.4528999999999974</c:v>
                </c:pt>
                <c:pt idx="30">
                  <c:v>1.1783999999999999</c:v>
                </c:pt>
                <c:pt idx="31">
                  <c:v>1.2554999999999974</c:v>
                </c:pt>
                <c:pt idx="32">
                  <c:v>1.2916999999999974</c:v>
                </c:pt>
                <c:pt idx="33">
                  <c:v>1.7351999999999974</c:v>
                </c:pt>
                <c:pt idx="34">
                  <c:v>1.4110999999999974</c:v>
                </c:pt>
                <c:pt idx="35">
                  <c:v>2.0023999999999997</c:v>
                </c:pt>
                <c:pt idx="36">
                  <c:v>4.6840999999999955</c:v>
                </c:pt>
                <c:pt idx="37">
                  <c:v>17.796300000000002</c:v>
                </c:pt>
                <c:pt idx="38">
                  <c:v>10.1561</c:v>
                </c:pt>
                <c:pt idx="39">
                  <c:v>2.1806000000000001</c:v>
                </c:pt>
                <c:pt idx="40">
                  <c:v>1.8942999999999999</c:v>
                </c:pt>
                <c:pt idx="41">
                  <c:v>1.7170999999999972</c:v>
                </c:pt>
                <c:pt idx="42">
                  <c:v>1.6072999999999975</c:v>
                </c:pt>
                <c:pt idx="43">
                  <c:v>1.5918999999999974</c:v>
                </c:pt>
                <c:pt idx="44">
                  <c:v>1.4975999999999972</c:v>
                </c:pt>
                <c:pt idx="45">
                  <c:v>3.9526999999999943</c:v>
                </c:pt>
                <c:pt idx="46">
                  <c:v>3.1261000000000001</c:v>
                </c:pt>
                <c:pt idx="47">
                  <c:v>1.6607000000000001</c:v>
                </c:pt>
                <c:pt idx="48">
                  <c:v>1.6759999999999977</c:v>
                </c:pt>
                <c:pt idx="49">
                  <c:v>2.4300999999999977</c:v>
                </c:pt>
                <c:pt idx="50">
                  <c:v>2.2778</c:v>
                </c:pt>
                <c:pt idx="51">
                  <c:v>1.2598999999999971</c:v>
                </c:pt>
              </c:numCache>
            </c:numRef>
          </c:val>
        </c:ser>
        <c:marker val="1"/>
        <c:axId val="100938112"/>
        <c:axId val="100939648"/>
      </c:lineChart>
      <c:catAx>
        <c:axId val="100938112"/>
        <c:scaling>
          <c:orientation val="minMax"/>
        </c:scaling>
        <c:axPos val="b"/>
        <c:numFmt formatCode="Standaard" sourceLinked="1"/>
        <c:tickLblPos val="nextTo"/>
        <c:spPr>
          <a:ln w="3175">
            <a:solidFill>
              <a:srgbClr val="000000"/>
            </a:solidFill>
            <a:prstDash val="solid"/>
          </a:ln>
        </c:spPr>
        <c:txPr>
          <a:bodyPr rot="0" vert="horz"/>
          <a:lstStyle/>
          <a:p>
            <a:pPr>
              <a:defRPr sz="625" b="0" i="0" u="none" strike="noStrike" baseline="0">
                <a:solidFill>
                  <a:srgbClr val="000000"/>
                </a:solidFill>
                <a:latin typeface="Arial"/>
                <a:ea typeface="Arial"/>
                <a:cs typeface="Arial"/>
              </a:defRPr>
            </a:pPr>
            <a:endParaRPr lang="en-US"/>
          </a:p>
        </c:txPr>
        <c:crossAx val="100939648"/>
        <c:crosses val="autoZero"/>
        <c:auto val="1"/>
        <c:lblAlgn val="ctr"/>
        <c:lblOffset val="100"/>
        <c:tickLblSkip val="1"/>
        <c:tickMarkSkip val="1"/>
      </c:catAx>
      <c:valAx>
        <c:axId val="100939648"/>
        <c:scaling>
          <c:orientation val="minMax"/>
        </c:scaling>
        <c:axPos val="l"/>
        <c:majorGridlines>
          <c:spPr>
            <a:ln w="3175">
              <a:solidFill>
                <a:srgbClr val="000000"/>
              </a:solidFill>
              <a:prstDash val="solid"/>
            </a:ln>
          </c:spPr>
        </c:majorGridlines>
        <c:numFmt formatCode="Standaard"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00938112"/>
        <c:crosses val="autoZero"/>
        <c:crossBetween val="between"/>
      </c:valAx>
      <c:spPr>
        <a:solidFill>
          <a:srgbClr val="FFFFFF"/>
        </a:solidFill>
        <a:ln w="12700">
          <a:solidFill>
            <a:srgbClr val="808080"/>
          </a:solidFill>
          <a:prstDash val="solid"/>
        </a:ln>
      </c:spPr>
    </c:plotArea>
    <c:legend>
      <c:legendPos val="t"/>
      <c:layout>
        <c:manualLayout>
          <c:xMode val="edge"/>
          <c:yMode val="edge"/>
          <c:x val="0.36616454229432238"/>
          <c:y val="7.4812967581047662E-2"/>
          <c:w val="0.25955967555040582"/>
          <c:h val="4.9875311720698312E-2"/>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Arial"/>
          <a:ea typeface="Arial"/>
          <a:cs typeface="Arial"/>
        </a:defRPr>
      </a:pPr>
      <a:endParaRPr lang="en-US"/>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b="1" i="0" u="none" strike="noStrike" baseline="0">
                <a:solidFill>
                  <a:srgbClr val="000000"/>
                </a:solidFill>
                <a:latin typeface="Arial"/>
                <a:ea typeface="Arial"/>
                <a:cs typeface="Arial"/>
              </a:defRPr>
            </a:pPr>
            <a:r>
              <a:rPr lang="nl-NL"/>
              <a:t>Etos Sunwell Multi's Verkopen in Verpakkingen x 1.000</a:t>
            </a:r>
          </a:p>
        </c:rich>
      </c:tx>
      <c:layout>
        <c:manualLayout>
          <c:xMode val="edge"/>
          <c:yMode val="edge"/>
          <c:x val="0.29745406824147086"/>
          <c:y val="1.2437810945273632E-2"/>
        </c:manualLayout>
      </c:layout>
      <c:spPr>
        <a:noFill/>
        <a:ln w="25400">
          <a:noFill/>
        </a:ln>
      </c:spPr>
    </c:title>
    <c:plotArea>
      <c:layout>
        <c:manualLayout>
          <c:layoutTarget val="inner"/>
          <c:xMode val="edge"/>
          <c:yMode val="edge"/>
          <c:x val="6.4814888073830013E-2"/>
          <c:y val="0.14427895745626756"/>
          <c:w val="0.9293991986300999"/>
          <c:h val="0.76617101545742072"/>
        </c:manualLayout>
      </c:layout>
      <c:barChart>
        <c:barDir val="col"/>
        <c:grouping val="stacked"/>
        <c:ser>
          <c:idx val="1"/>
          <c:order val="0"/>
          <c:tx>
            <c:strRef>
              <c:f>Sunwell!$B$17</c:f>
              <c:strCache>
                <c:ptCount val="1"/>
                <c:pt idx="0">
                  <c:v>Non Promo</c:v>
                </c:pt>
              </c:strCache>
            </c:strRef>
          </c:tx>
          <c:spPr>
            <a:solidFill>
              <a:srgbClr val="008000"/>
            </a:solidFill>
            <a:ln w="12700">
              <a:solidFill>
                <a:srgbClr val="000000"/>
              </a:solidFill>
              <a:prstDash val="solid"/>
            </a:ln>
          </c:spP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Sunwell!$C$17:$BB$17</c:f>
              <c:numCache>
                <c:formatCode>Standaard</c:formatCode>
                <c:ptCount val="52"/>
                <c:pt idx="0">
                  <c:v>8.8400000000000006E-2</c:v>
                </c:pt>
                <c:pt idx="1">
                  <c:v>0.1</c:v>
                </c:pt>
                <c:pt idx="2">
                  <c:v>0.10100000000000002</c:v>
                </c:pt>
                <c:pt idx="3">
                  <c:v>0.1103</c:v>
                </c:pt>
                <c:pt idx="4">
                  <c:v>7.350000000000001E-2</c:v>
                </c:pt>
                <c:pt idx="5">
                  <c:v>6.9100000000000023E-2</c:v>
                </c:pt>
                <c:pt idx="6">
                  <c:v>0</c:v>
                </c:pt>
                <c:pt idx="7">
                  <c:v>0</c:v>
                </c:pt>
                <c:pt idx="8">
                  <c:v>6.3500000000000001E-2</c:v>
                </c:pt>
                <c:pt idx="9">
                  <c:v>5.5000000000000014E-2</c:v>
                </c:pt>
                <c:pt idx="10">
                  <c:v>7.6799999999999993E-2</c:v>
                </c:pt>
                <c:pt idx="11">
                  <c:v>5.4500000000000014E-2</c:v>
                </c:pt>
                <c:pt idx="12">
                  <c:v>5.470000000000013E-2</c:v>
                </c:pt>
                <c:pt idx="13">
                  <c:v>0.10959999999999999</c:v>
                </c:pt>
                <c:pt idx="14">
                  <c:v>2.81E-2</c:v>
                </c:pt>
                <c:pt idx="15">
                  <c:v>5.5700000000000034E-2</c:v>
                </c:pt>
                <c:pt idx="16">
                  <c:v>5.6000000000000001E-2</c:v>
                </c:pt>
                <c:pt idx="17">
                  <c:v>0.10030000000000001</c:v>
                </c:pt>
                <c:pt idx="18">
                  <c:v>6.4800000000000024E-2</c:v>
                </c:pt>
                <c:pt idx="19">
                  <c:v>5.470000000000013E-2</c:v>
                </c:pt>
                <c:pt idx="20">
                  <c:v>0</c:v>
                </c:pt>
                <c:pt idx="21">
                  <c:v>0</c:v>
                </c:pt>
                <c:pt idx="22">
                  <c:v>7.4200000000000002E-2</c:v>
                </c:pt>
                <c:pt idx="23">
                  <c:v>5.5700000000000034E-2</c:v>
                </c:pt>
                <c:pt idx="24">
                  <c:v>0.14480000000000001</c:v>
                </c:pt>
                <c:pt idx="25">
                  <c:v>4.8700000000000014E-2</c:v>
                </c:pt>
                <c:pt idx="26">
                  <c:v>9.2800000000000007E-2</c:v>
                </c:pt>
                <c:pt idx="27">
                  <c:v>9.1600000000000042E-2</c:v>
                </c:pt>
                <c:pt idx="28">
                  <c:v>0.11849999999999998</c:v>
                </c:pt>
                <c:pt idx="29">
                  <c:v>1.9100000000000041E-2</c:v>
                </c:pt>
                <c:pt idx="30">
                  <c:v>6.4700000000000132E-2</c:v>
                </c:pt>
                <c:pt idx="31">
                  <c:v>8.1500000000000045E-2</c:v>
                </c:pt>
                <c:pt idx="32">
                  <c:v>0.10729999999999999</c:v>
                </c:pt>
                <c:pt idx="33">
                  <c:v>8.5800000000000043E-2</c:v>
                </c:pt>
                <c:pt idx="34">
                  <c:v>0.10400000000000002</c:v>
                </c:pt>
                <c:pt idx="35">
                  <c:v>0.2092000000000003</c:v>
                </c:pt>
                <c:pt idx="36">
                  <c:v>0</c:v>
                </c:pt>
                <c:pt idx="37">
                  <c:v>7.8299999999999995E-2</c:v>
                </c:pt>
                <c:pt idx="38">
                  <c:v>0.10620000000000014</c:v>
                </c:pt>
                <c:pt idx="39">
                  <c:v>9.3200000000000047E-2</c:v>
                </c:pt>
                <c:pt idx="40">
                  <c:v>6.9800000000000112E-2</c:v>
                </c:pt>
                <c:pt idx="41">
                  <c:v>5.0299999999999997E-2</c:v>
                </c:pt>
                <c:pt idx="42">
                  <c:v>5.0400000000000014E-2</c:v>
                </c:pt>
                <c:pt idx="43">
                  <c:v>0</c:v>
                </c:pt>
                <c:pt idx="44">
                  <c:v>0</c:v>
                </c:pt>
                <c:pt idx="45">
                  <c:v>6.7500000000000004E-2</c:v>
                </c:pt>
                <c:pt idx="46">
                  <c:v>8.4600000000000189E-2</c:v>
                </c:pt>
                <c:pt idx="47">
                  <c:v>6.0099999999999994E-2</c:v>
                </c:pt>
                <c:pt idx="48">
                  <c:v>4.19E-2</c:v>
                </c:pt>
                <c:pt idx="49">
                  <c:v>5.2600000000000001E-2</c:v>
                </c:pt>
                <c:pt idx="50">
                  <c:v>3.2199999999999999E-2</c:v>
                </c:pt>
                <c:pt idx="51">
                  <c:v>6.7500000000000004E-2</c:v>
                </c:pt>
              </c:numCache>
            </c:numRef>
          </c:val>
        </c:ser>
        <c:ser>
          <c:idx val="0"/>
          <c:order val="1"/>
          <c:tx>
            <c:strRef>
              <c:f>Sunwell!$B$18</c:f>
              <c:strCache>
                <c:ptCount val="1"/>
                <c:pt idx="0">
                  <c:v>Promo</c:v>
                </c:pt>
              </c:strCache>
            </c:strRef>
          </c:tx>
          <c:spPr>
            <a:solidFill>
              <a:srgbClr val="FF0000"/>
            </a:solidFill>
            <a:ln w="12700">
              <a:solidFill>
                <a:srgbClr val="000000"/>
              </a:solidFill>
              <a:prstDash val="solid"/>
            </a:ln>
          </c:spP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Sunwell!$C$18:$BB$18</c:f>
              <c:numCache>
                <c:formatCode>Standaard</c:formatCode>
                <c:ptCount val="52"/>
                <c:pt idx="0">
                  <c:v>0</c:v>
                </c:pt>
                <c:pt idx="1">
                  <c:v>0</c:v>
                </c:pt>
                <c:pt idx="2">
                  <c:v>0</c:v>
                </c:pt>
                <c:pt idx="3">
                  <c:v>1.0000000000000024E-3</c:v>
                </c:pt>
                <c:pt idx="4">
                  <c:v>0</c:v>
                </c:pt>
                <c:pt idx="5">
                  <c:v>0</c:v>
                </c:pt>
                <c:pt idx="6">
                  <c:v>0.14510000000000001</c:v>
                </c:pt>
                <c:pt idx="7">
                  <c:v>0.10900000000000012</c:v>
                </c:pt>
                <c:pt idx="8">
                  <c:v>0</c:v>
                </c:pt>
                <c:pt idx="9">
                  <c:v>0</c:v>
                </c:pt>
                <c:pt idx="10">
                  <c:v>0</c:v>
                </c:pt>
                <c:pt idx="11">
                  <c:v>0</c:v>
                </c:pt>
                <c:pt idx="12">
                  <c:v>0</c:v>
                </c:pt>
                <c:pt idx="13">
                  <c:v>0</c:v>
                </c:pt>
                <c:pt idx="14">
                  <c:v>0</c:v>
                </c:pt>
                <c:pt idx="15">
                  <c:v>0</c:v>
                </c:pt>
                <c:pt idx="16">
                  <c:v>0</c:v>
                </c:pt>
                <c:pt idx="17">
                  <c:v>0</c:v>
                </c:pt>
                <c:pt idx="18">
                  <c:v>0</c:v>
                </c:pt>
                <c:pt idx="19">
                  <c:v>0</c:v>
                </c:pt>
                <c:pt idx="20">
                  <c:v>0.1787000000000003</c:v>
                </c:pt>
                <c:pt idx="21">
                  <c:v>0.26330000000000031</c:v>
                </c:pt>
                <c:pt idx="22">
                  <c:v>0</c:v>
                </c:pt>
                <c:pt idx="23">
                  <c:v>0</c:v>
                </c:pt>
                <c:pt idx="24">
                  <c:v>0</c:v>
                </c:pt>
                <c:pt idx="25">
                  <c:v>0</c:v>
                </c:pt>
                <c:pt idx="26">
                  <c:v>0</c:v>
                </c:pt>
                <c:pt idx="27">
                  <c:v>0</c:v>
                </c:pt>
                <c:pt idx="28">
                  <c:v>0</c:v>
                </c:pt>
                <c:pt idx="29">
                  <c:v>0</c:v>
                </c:pt>
                <c:pt idx="30">
                  <c:v>0</c:v>
                </c:pt>
                <c:pt idx="31">
                  <c:v>0</c:v>
                </c:pt>
                <c:pt idx="32">
                  <c:v>0</c:v>
                </c:pt>
                <c:pt idx="33">
                  <c:v>0</c:v>
                </c:pt>
                <c:pt idx="34">
                  <c:v>0</c:v>
                </c:pt>
                <c:pt idx="35">
                  <c:v>5.16E-2</c:v>
                </c:pt>
                <c:pt idx="36">
                  <c:v>0.15340000000000034</c:v>
                </c:pt>
                <c:pt idx="37">
                  <c:v>0</c:v>
                </c:pt>
                <c:pt idx="38">
                  <c:v>0</c:v>
                </c:pt>
                <c:pt idx="39">
                  <c:v>0</c:v>
                </c:pt>
                <c:pt idx="40">
                  <c:v>9.700000000000002E-3</c:v>
                </c:pt>
                <c:pt idx="41">
                  <c:v>0</c:v>
                </c:pt>
                <c:pt idx="42">
                  <c:v>0</c:v>
                </c:pt>
                <c:pt idx="43">
                  <c:v>0.19640000000000021</c:v>
                </c:pt>
                <c:pt idx="44">
                  <c:v>9.5400000000000026E-2</c:v>
                </c:pt>
                <c:pt idx="45">
                  <c:v>0</c:v>
                </c:pt>
                <c:pt idx="46">
                  <c:v>0</c:v>
                </c:pt>
                <c:pt idx="47">
                  <c:v>0</c:v>
                </c:pt>
                <c:pt idx="48">
                  <c:v>0</c:v>
                </c:pt>
                <c:pt idx="49">
                  <c:v>0</c:v>
                </c:pt>
                <c:pt idx="50">
                  <c:v>0</c:v>
                </c:pt>
                <c:pt idx="51">
                  <c:v>0</c:v>
                </c:pt>
              </c:numCache>
            </c:numRef>
          </c:val>
        </c:ser>
        <c:overlap val="100"/>
        <c:axId val="110133248"/>
        <c:axId val="110134784"/>
      </c:barChart>
      <c:lineChart>
        <c:grouping val="standard"/>
        <c:ser>
          <c:idx val="2"/>
          <c:order val="2"/>
          <c:tx>
            <c:strRef>
              <c:f>Sunwell!$B$16</c:f>
              <c:strCache>
                <c:ptCount val="1"/>
                <c:pt idx="0">
                  <c:v>Totaal</c:v>
                </c:pt>
              </c:strCache>
            </c:strRef>
          </c:tx>
          <c:spPr>
            <a:ln w="25400">
              <a:solidFill>
                <a:srgbClr val="000080"/>
              </a:solidFill>
              <a:prstDash val="solid"/>
            </a:ln>
          </c:spPr>
          <c:marker>
            <c:symbol val="none"/>
          </c:marke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Sunwell!$C$16:$BB$16</c:f>
              <c:numCache>
                <c:formatCode>Standaard</c:formatCode>
                <c:ptCount val="52"/>
                <c:pt idx="0">
                  <c:v>8.8400000000000006E-2</c:v>
                </c:pt>
                <c:pt idx="1">
                  <c:v>0.1</c:v>
                </c:pt>
                <c:pt idx="2">
                  <c:v>0.10100000000000002</c:v>
                </c:pt>
                <c:pt idx="3">
                  <c:v>0.1113</c:v>
                </c:pt>
                <c:pt idx="4">
                  <c:v>7.350000000000001E-2</c:v>
                </c:pt>
                <c:pt idx="5">
                  <c:v>6.9100000000000023E-2</c:v>
                </c:pt>
                <c:pt idx="6">
                  <c:v>0.14510000000000001</c:v>
                </c:pt>
                <c:pt idx="7">
                  <c:v>0.10900000000000012</c:v>
                </c:pt>
                <c:pt idx="8">
                  <c:v>6.3500000000000001E-2</c:v>
                </c:pt>
                <c:pt idx="9">
                  <c:v>5.5000000000000014E-2</c:v>
                </c:pt>
                <c:pt idx="10">
                  <c:v>7.6799999999999993E-2</c:v>
                </c:pt>
                <c:pt idx="11">
                  <c:v>5.4500000000000014E-2</c:v>
                </c:pt>
                <c:pt idx="12">
                  <c:v>5.470000000000013E-2</c:v>
                </c:pt>
                <c:pt idx="13">
                  <c:v>0.10959999999999999</c:v>
                </c:pt>
                <c:pt idx="14">
                  <c:v>2.81E-2</c:v>
                </c:pt>
                <c:pt idx="15">
                  <c:v>5.5700000000000034E-2</c:v>
                </c:pt>
                <c:pt idx="16">
                  <c:v>5.6000000000000001E-2</c:v>
                </c:pt>
                <c:pt idx="17">
                  <c:v>0.10030000000000001</c:v>
                </c:pt>
                <c:pt idx="18">
                  <c:v>6.4800000000000024E-2</c:v>
                </c:pt>
                <c:pt idx="19">
                  <c:v>5.470000000000013E-2</c:v>
                </c:pt>
                <c:pt idx="20">
                  <c:v>0.1787000000000003</c:v>
                </c:pt>
                <c:pt idx="21">
                  <c:v>0.26330000000000031</c:v>
                </c:pt>
                <c:pt idx="22">
                  <c:v>7.4200000000000002E-2</c:v>
                </c:pt>
                <c:pt idx="23">
                  <c:v>5.5700000000000034E-2</c:v>
                </c:pt>
                <c:pt idx="24">
                  <c:v>0.14480000000000001</c:v>
                </c:pt>
                <c:pt idx="25">
                  <c:v>4.8700000000000014E-2</c:v>
                </c:pt>
                <c:pt idx="26">
                  <c:v>9.2800000000000007E-2</c:v>
                </c:pt>
                <c:pt idx="27">
                  <c:v>9.1600000000000042E-2</c:v>
                </c:pt>
                <c:pt idx="28">
                  <c:v>0.11849999999999998</c:v>
                </c:pt>
                <c:pt idx="29">
                  <c:v>1.9100000000000041E-2</c:v>
                </c:pt>
                <c:pt idx="30">
                  <c:v>6.4700000000000132E-2</c:v>
                </c:pt>
                <c:pt idx="31">
                  <c:v>8.1500000000000045E-2</c:v>
                </c:pt>
                <c:pt idx="32">
                  <c:v>0.10729999999999999</c:v>
                </c:pt>
                <c:pt idx="33">
                  <c:v>8.5800000000000043E-2</c:v>
                </c:pt>
                <c:pt idx="34">
                  <c:v>0.10400000000000002</c:v>
                </c:pt>
                <c:pt idx="35">
                  <c:v>0.26080000000000031</c:v>
                </c:pt>
                <c:pt idx="36">
                  <c:v>0.15340000000000034</c:v>
                </c:pt>
                <c:pt idx="37">
                  <c:v>7.8299999999999995E-2</c:v>
                </c:pt>
                <c:pt idx="38">
                  <c:v>0.10620000000000014</c:v>
                </c:pt>
                <c:pt idx="39">
                  <c:v>9.3200000000000047E-2</c:v>
                </c:pt>
                <c:pt idx="40">
                  <c:v>7.9500000000000084E-2</c:v>
                </c:pt>
                <c:pt idx="41">
                  <c:v>5.0299999999999997E-2</c:v>
                </c:pt>
                <c:pt idx="42">
                  <c:v>5.0400000000000014E-2</c:v>
                </c:pt>
                <c:pt idx="43">
                  <c:v>0.19640000000000021</c:v>
                </c:pt>
                <c:pt idx="44">
                  <c:v>9.5400000000000026E-2</c:v>
                </c:pt>
                <c:pt idx="45">
                  <c:v>6.7500000000000004E-2</c:v>
                </c:pt>
                <c:pt idx="46">
                  <c:v>8.4600000000000189E-2</c:v>
                </c:pt>
                <c:pt idx="47">
                  <c:v>6.0099999999999994E-2</c:v>
                </c:pt>
                <c:pt idx="48">
                  <c:v>4.19E-2</c:v>
                </c:pt>
                <c:pt idx="49">
                  <c:v>5.2600000000000001E-2</c:v>
                </c:pt>
                <c:pt idx="50">
                  <c:v>3.2199999999999999E-2</c:v>
                </c:pt>
                <c:pt idx="51">
                  <c:v>6.7500000000000004E-2</c:v>
                </c:pt>
              </c:numCache>
            </c:numRef>
          </c:val>
        </c:ser>
        <c:marker val="1"/>
        <c:axId val="110133248"/>
        <c:axId val="110134784"/>
      </c:lineChart>
      <c:catAx>
        <c:axId val="110133248"/>
        <c:scaling>
          <c:orientation val="minMax"/>
        </c:scaling>
        <c:axPos val="b"/>
        <c:numFmt formatCode="Standaard" sourceLinked="1"/>
        <c:tickLblPos val="nextTo"/>
        <c:spPr>
          <a:ln w="3175">
            <a:solidFill>
              <a:srgbClr val="000000"/>
            </a:solidFill>
            <a:prstDash val="solid"/>
          </a:ln>
        </c:spPr>
        <c:txPr>
          <a:bodyPr rot="0" vert="horz"/>
          <a:lstStyle/>
          <a:p>
            <a:pPr>
              <a:defRPr sz="625" b="0" i="0" u="none" strike="noStrike" baseline="0">
                <a:solidFill>
                  <a:srgbClr val="000000"/>
                </a:solidFill>
                <a:latin typeface="Arial"/>
                <a:ea typeface="Arial"/>
                <a:cs typeface="Arial"/>
              </a:defRPr>
            </a:pPr>
            <a:endParaRPr lang="en-US"/>
          </a:p>
        </c:txPr>
        <c:crossAx val="110134784"/>
        <c:crosses val="autoZero"/>
        <c:auto val="1"/>
        <c:lblAlgn val="ctr"/>
        <c:lblOffset val="100"/>
        <c:tickLblSkip val="1"/>
        <c:tickMarkSkip val="1"/>
      </c:catAx>
      <c:valAx>
        <c:axId val="110134784"/>
        <c:scaling>
          <c:orientation val="minMax"/>
        </c:scaling>
        <c:axPos val="l"/>
        <c:majorGridlines>
          <c:spPr>
            <a:ln w="3175">
              <a:solidFill>
                <a:srgbClr val="000000"/>
              </a:solidFill>
              <a:prstDash val="solid"/>
            </a:ln>
          </c:spPr>
        </c:majorGridlines>
        <c:numFmt formatCode="Standaard"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10133248"/>
        <c:crosses val="autoZero"/>
        <c:crossBetween val="between"/>
      </c:valAx>
      <c:spPr>
        <a:solidFill>
          <a:srgbClr val="FFFFFF"/>
        </a:solidFill>
        <a:ln w="12700">
          <a:solidFill>
            <a:srgbClr val="808080"/>
          </a:solidFill>
          <a:prstDash val="solid"/>
        </a:ln>
      </c:spPr>
    </c:plotArea>
    <c:legend>
      <c:legendPos val="t"/>
      <c:layout>
        <c:manualLayout>
          <c:xMode val="edge"/>
          <c:yMode val="edge"/>
          <c:x val="0.37268554972295254"/>
          <c:y val="7.4627126833026677E-2"/>
          <c:w val="0.38038773519859903"/>
          <c:h val="4.9751243781094495E-2"/>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Arial"/>
          <a:ea typeface="Arial"/>
          <a:cs typeface="Arial"/>
        </a:defRPr>
      </a:pPr>
      <a:endParaRPr lang="en-US"/>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b="1" i="0" u="none" strike="noStrike" baseline="0">
                <a:solidFill>
                  <a:srgbClr val="000000"/>
                </a:solidFill>
                <a:latin typeface="Arial"/>
                <a:ea typeface="Arial"/>
                <a:cs typeface="Arial"/>
              </a:defRPr>
            </a:pPr>
            <a:r>
              <a:rPr lang="nl-NL"/>
              <a:t>Etos Optimax Multi's Verkopen in Verpakkingen x 1.000</a:t>
            </a:r>
          </a:p>
        </c:rich>
      </c:tx>
      <c:layout>
        <c:manualLayout>
          <c:xMode val="edge"/>
          <c:yMode val="edge"/>
          <c:x val="0.29745406824147086"/>
          <c:y val="1.2437810945273632E-2"/>
        </c:manualLayout>
      </c:layout>
      <c:spPr>
        <a:noFill/>
        <a:ln w="25400">
          <a:noFill/>
        </a:ln>
      </c:spPr>
    </c:title>
    <c:plotArea>
      <c:layout>
        <c:manualLayout>
          <c:layoutTarget val="inner"/>
          <c:xMode val="edge"/>
          <c:yMode val="edge"/>
          <c:x val="5.7870435780205384E-2"/>
          <c:y val="0.1318411162962442"/>
          <c:w val="0.93634365092372362"/>
          <c:h val="0.76368344722541592"/>
        </c:manualLayout>
      </c:layout>
      <c:barChart>
        <c:barDir val="col"/>
        <c:grouping val="stacked"/>
        <c:ser>
          <c:idx val="1"/>
          <c:order val="0"/>
          <c:tx>
            <c:strRef>
              <c:f>Optimax!$B$17</c:f>
              <c:strCache>
                <c:ptCount val="1"/>
                <c:pt idx="0">
                  <c:v>Non Promo</c:v>
                </c:pt>
              </c:strCache>
            </c:strRef>
          </c:tx>
          <c:spPr>
            <a:solidFill>
              <a:srgbClr val="008000"/>
            </a:solidFill>
            <a:ln w="12700">
              <a:solidFill>
                <a:srgbClr val="000000"/>
              </a:solidFill>
              <a:prstDash val="solid"/>
            </a:ln>
          </c:spP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Optimax!$C$17:$BB$17</c:f>
              <c:numCache>
                <c:formatCode>Standaard</c:formatCode>
                <c:ptCount val="52"/>
                <c:pt idx="0">
                  <c:v>0.95500000000000063</c:v>
                </c:pt>
                <c:pt idx="1">
                  <c:v>0.8921</c:v>
                </c:pt>
                <c:pt idx="2">
                  <c:v>0.85450000000000004</c:v>
                </c:pt>
                <c:pt idx="3">
                  <c:v>0.97680000000000122</c:v>
                </c:pt>
                <c:pt idx="4">
                  <c:v>0</c:v>
                </c:pt>
                <c:pt idx="5">
                  <c:v>0</c:v>
                </c:pt>
                <c:pt idx="6">
                  <c:v>0.82450000000000001</c:v>
                </c:pt>
                <c:pt idx="7">
                  <c:v>0.73720000000000063</c:v>
                </c:pt>
                <c:pt idx="8">
                  <c:v>0.67230000000000123</c:v>
                </c:pt>
                <c:pt idx="9">
                  <c:v>0.63990000000000136</c:v>
                </c:pt>
                <c:pt idx="10">
                  <c:v>0.62980000000000136</c:v>
                </c:pt>
                <c:pt idx="11">
                  <c:v>0.72500000000000064</c:v>
                </c:pt>
                <c:pt idx="12">
                  <c:v>0.51379999999999992</c:v>
                </c:pt>
                <c:pt idx="13">
                  <c:v>0.65150000000000063</c:v>
                </c:pt>
                <c:pt idx="14">
                  <c:v>0.58560000000000001</c:v>
                </c:pt>
                <c:pt idx="15">
                  <c:v>0.60129999999999995</c:v>
                </c:pt>
                <c:pt idx="16">
                  <c:v>0</c:v>
                </c:pt>
                <c:pt idx="17">
                  <c:v>0</c:v>
                </c:pt>
                <c:pt idx="18">
                  <c:v>0.48180000000000062</c:v>
                </c:pt>
                <c:pt idx="19">
                  <c:v>0.49130000000000063</c:v>
                </c:pt>
                <c:pt idx="20">
                  <c:v>0.59739999999999949</c:v>
                </c:pt>
                <c:pt idx="21">
                  <c:v>0.59189999999999998</c:v>
                </c:pt>
                <c:pt idx="22">
                  <c:v>0.48430000000000062</c:v>
                </c:pt>
                <c:pt idx="23">
                  <c:v>0.62970000000000148</c:v>
                </c:pt>
                <c:pt idx="24">
                  <c:v>0.78089999999999993</c:v>
                </c:pt>
                <c:pt idx="25">
                  <c:v>0.74870000000000136</c:v>
                </c:pt>
                <c:pt idx="26">
                  <c:v>0.48010000000000008</c:v>
                </c:pt>
                <c:pt idx="27">
                  <c:v>0.66090000000000126</c:v>
                </c:pt>
                <c:pt idx="28">
                  <c:v>0.64400000000000124</c:v>
                </c:pt>
                <c:pt idx="29">
                  <c:v>0.63790000000000135</c:v>
                </c:pt>
                <c:pt idx="30">
                  <c:v>0</c:v>
                </c:pt>
                <c:pt idx="31">
                  <c:v>0</c:v>
                </c:pt>
                <c:pt idx="32">
                  <c:v>0.62700000000000122</c:v>
                </c:pt>
                <c:pt idx="33">
                  <c:v>0.72450000000000003</c:v>
                </c:pt>
                <c:pt idx="34">
                  <c:v>0.74120000000000064</c:v>
                </c:pt>
                <c:pt idx="35">
                  <c:v>0.79259999999999997</c:v>
                </c:pt>
                <c:pt idx="36">
                  <c:v>0</c:v>
                </c:pt>
                <c:pt idx="37">
                  <c:v>0.90510000000000002</c:v>
                </c:pt>
                <c:pt idx="38">
                  <c:v>0.68529999999999991</c:v>
                </c:pt>
                <c:pt idx="39">
                  <c:v>1.0498999999999969</c:v>
                </c:pt>
                <c:pt idx="40">
                  <c:v>0.82019999999999993</c:v>
                </c:pt>
                <c:pt idx="41">
                  <c:v>0</c:v>
                </c:pt>
                <c:pt idx="42">
                  <c:v>0</c:v>
                </c:pt>
                <c:pt idx="43">
                  <c:v>0.71470000000000111</c:v>
                </c:pt>
                <c:pt idx="44">
                  <c:v>0.56990000000000063</c:v>
                </c:pt>
                <c:pt idx="45">
                  <c:v>0.78900000000000003</c:v>
                </c:pt>
                <c:pt idx="46">
                  <c:v>0.99029999999999996</c:v>
                </c:pt>
                <c:pt idx="47">
                  <c:v>1.0558999999999972</c:v>
                </c:pt>
                <c:pt idx="48">
                  <c:v>0.83919999999999995</c:v>
                </c:pt>
                <c:pt idx="49">
                  <c:v>0.98799999999999999</c:v>
                </c:pt>
                <c:pt idx="50">
                  <c:v>0.95440000000000003</c:v>
                </c:pt>
                <c:pt idx="51">
                  <c:v>0.79679999999999995</c:v>
                </c:pt>
              </c:numCache>
            </c:numRef>
          </c:val>
        </c:ser>
        <c:ser>
          <c:idx val="0"/>
          <c:order val="1"/>
          <c:tx>
            <c:strRef>
              <c:f>Optimax!$B$18</c:f>
              <c:strCache>
                <c:ptCount val="1"/>
                <c:pt idx="0">
                  <c:v>Promo</c:v>
                </c:pt>
              </c:strCache>
            </c:strRef>
          </c:tx>
          <c:spPr>
            <a:solidFill>
              <a:srgbClr val="FF0000"/>
            </a:solidFill>
            <a:ln w="12700">
              <a:solidFill>
                <a:srgbClr val="000000"/>
              </a:solidFill>
              <a:prstDash val="solid"/>
            </a:ln>
          </c:spP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Optimax!$C$18:$BB$18</c:f>
              <c:numCache>
                <c:formatCode>Standaard</c:formatCode>
                <c:ptCount val="52"/>
                <c:pt idx="0">
                  <c:v>9.0000000000000028E-3</c:v>
                </c:pt>
                <c:pt idx="1">
                  <c:v>0</c:v>
                </c:pt>
                <c:pt idx="2">
                  <c:v>0</c:v>
                </c:pt>
                <c:pt idx="3">
                  <c:v>9.0000000000000028E-3</c:v>
                </c:pt>
                <c:pt idx="4">
                  <c:v>2.4958999999999967</c:v>
                </c:pt>
                <c:pt idx="5">
                  <c:v>1.2443</c:v>
                </c:pt>
                <c:pt idx="6">
                  <c:v>0</c:v>
                </c:pt>
                <c:pt idx="7">
                  <c:v>9.0000000000000028E-3</c:v>
                </c:pt>
                <c:pt idx="8">
                  <c:v>7.7000000000000133E-3</c:v>
                </c:pt>
                <c:pt idx="9">
                  <c:v>0</c:v>
                </c:pt>
                <c:pt idx="10">
                  <c:v>8.8000000000000213E-3</c:v>
                </c:pt>
                <c:pt idx="11">
                  <c:v>0</c:v>
                </c:pt>
                <c:pt idx="12">
                  <c:v>0</c:v>
                </c:pt>
                <c:pt idx="13">
                  <c:v>0</c:v>
                </c:pt>
                <c:pt idx="14">
                  <c:v>0</c:v>
                </c:pt>
                <c:pt idx="15">
                  <c:v>0</c:v>
                </c:pt>
                <c:pt idx="16">
                  <c:v>1.3904000000000001</c:v>
                </c:pt>
                <c:pt idx="17">
                  <c:v>0.9923999999999995</c:v>
                </c:pt>
                <c:pt idx="18">
                  <c:v>8.8000000000000213E-3</c:v>
                </c:pt>
                <c:pt idx="19">
                  <c:v>1.8100000000000036E-2</c:v>
                </c:pt>
                <c:pt idx="20">
                  <c:v>0</c:v>
                </c:pt>
                <c:pt idx="21">
                  <c:v>0</c:v>
                </c:pt>
                <c:pt idx="22">
                  <c:v>0</c:v>
                </c:pt>
                <c:pt idx="23">
                  <c:v>0</c:v>
                </c:pt>
                <c:pt idx="24">
                  <c:v>1.8100000000000036E-2</c:v>
                </c:pt>
                <c:pt idx="25">
                  <c:v>0</c:v>
                </c:pt>
                <c:pt idx="26">
                  <c:v>0</c:v>
                </c:pt>
                <c:pt idx="27">
                  <c:v>0</c:v>
                </c:pt>
                <c:pt idx="28">
                  <c:v>0</c:v>
                </c:pt>
                <c:pt idx="29">
                  <c:v>0</c:v>
                </c:pt>
                <c:pt idx="30">
                  <c:v>1.1776</c:v>
                </c:pt>
                <c:pt idx="31">
                  <c:v>1.2610999999999974</c:v>
                </c:pt>
                <c:pt idx="32">
                  <c:v>0</c:v>
                </c:pt>
                <c:pt idx="33">
                  <c:v>0</c:v>
                </c:pt>
                <c:pt idx="34">
                  <c:v>0</c:v>
                </c:pt>
                <c:pt idx="35">
                  <c:v>4.19E-2</c:v>
                </c:pt>
                <c:pt idx="36">
                  <c:v>2.4882</c:v>
                </c:pt>
                <c:pt idx="37">
                  <c:v>8.5000000000000006E-3</c:v>
                </c:pt>
                <c:pt idx="38">
                  <c:v>0</c:v>
                </c:pt>
                <c:pt idx="39">
                  <c:v>9.700000000000002E-3</c:v>
                </c:pt>
                <c:pt idx="40">
                  <c:v>3.4099999999999998E-2</c:v>
                </c:pt>
                <c:pt idx="41">
                  <c:v>3.0564999999999967</c:v>
                </c:pt>
                <c:pt idx="42">
                  <c:v>1.8371999999999977</c:v>
                </c:pt>
                <c:pt idx="43">
                  <c:v>9.700000000000002E-3</c:v>
                </c:pt>
                <c:pt idx="44">
                  <c:v>0</c:v>
                </c:pt>
                <c:pt idx="45">
                  <c:v>0.2427000000000003</c:v>
                </c:pt>
                <c:pt idx="46">
                  <c:v>8.3500000000000255E-2</c:v>
                </c:pt>
                <c:pt idx="47">
                  <c:v>0</c:v>
                </c:pt>
                <c:pt idx="48">
                  <c:v>0</c:v>
                </c:pt>
                <c:pt idx="49">
                  <c:v>0</c:v>
                </c:pt>
                <c:pt idx="50">
                  <c:v>0</c:v>
                </c:pt>
                <c:pt idx="51">
                  <c:v>9.700000000000002E-3</c:v>
                </c:pt>
              </c:numCache>
            </c:numRef>
          </c:val>
        </c:ser>
        <c:overlap val="100"/>
        <c:axId val="111442944"/>
        <c:axId val="111452928"/>
      </c:barChart>
      <c:lineChart>
        <c:grouping val="standard"/>
        <c:ser>
          <c:idx val="2"/>
          <c:order val="2"/>
          <c:tx>
            <c:strRef>
              <c:f>Optimax!$B$16</c:f>
              <c:strCache>
                <c:ptCount val="1"/>
                <c:pt idx="0">
                  <c:v>Totaal</c:v>
                </c:pt>
              </c:strCache>
            </c:strRef>
          </c:tx>
          <c:spPr>
            <a:ln w="25400">
              <a:solidFill>
                <a:srgbClr val="000080"/>
              </a:solidFill>
              <a:prstDash val="solid"/>
            </a:ln>
          </c:spPr>
          <c:marker>
            <c:symbol val="none"/>
          </c:marke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Optimax!$C$16:$BB$16</c:f>
              <c:numCache>
                <c:formatCode>Standaard</c:formatCode>
                <c:ptCount val="52"/>
                <c:pt idx="0">
                  <c:v>0.96400000000000063</c:v>
                </c:pt>
                <c:pt idx="1">
                  <c:v>0.8921</c:v>
                </c:pt>
                <c:pt idx="2">
                  <c:v>0.85450000000000004</c:v>
                </c:pt>
                <c:pt idx="3">
                  <c:v>0.98580000000000001</c:v>
                </c:pt>
                <c:pt idx="4">
                  <c:v>2.4958999999999967</c:v>
                </c:pt>
                <c:pt idx="5">
                  <c:v>1.2443</c:v>
                </c:pt>
                <c:pt idx="6">
                  <c:v>0.82450000000000001</c:v>
                </c:pt>
                <c:pt idx="7">
                  <c:v>0.74620000000000064</c:v>
                </c:pt>
                <c:pt idx="8">
                  <c:v>0.68</c:v>
                </c:pt>
                <c:pt idx="9">
                  <c:v>0.63990000000000136</c:v>
                </c:pt>
                <c:pt idx="10">
                  <c:v>0.63860000000000183</c:v>
                </c:pt>
                <c:pt idx="11">
                  <c:v>0.72500000000000064</c:v>
                </c:pt>
                <c:pt idx="12">
                  <c:v>0.51379999999999992</c:v>
                </c:pt>
                <c:pt idx="13">
                  <c:v>0.65150000000000063</c:v>
                </c:pt>
                <c:pt idx="14">
                  <c:v>0.58560000000000001</c:v>
                </c:pt>
                <c:pt idx="15">
                  <c:v>0.60129999999999995</c:v>
                </c:pt>
                <c:pt idx="16">
                  <c:v>1.3904000000000001</c:v>
                </c:pt>
                <c:pt idx="17">
                  <c:v>0.9923999999999995</c:v>
                </c:pt>
                <c:pt idx="18">
                  <c:v>0.49060000000000031</c:v>
                </c:pt>
                <c:pt idx="19">
                  <c:v>0.50939999999999996</c:v>
                </c:pt>
                <c:pt idx="20">
                  <c:v>0.59739999999999949</c:v>
                </c:pt>
                <c:pt idx="21">
                  <c:v>0.59189999999999998</c:v>
                </c:pt>
                <c:pt idx="22">
                  <c:v>0.48430000000000062</c:v>
                </c:pt>
                <c:pt idx="23">
                  <c:v>0.62970000000000148</c:v>
                </c:pt>
                <c:pt idx="24">
                  <c:v>0.79900000000000004</c:v>
                </c:pt>
                <c:pt idx="25">
                  <c:v>0.74870000000000136</c:v>
                </c:pt>
                <c:pt idx="26">
                  <c:v>0.48010000000000008</c:v>
                </c:pt>
                <c:pt idx="27">
                  <c:v>0.66090000000000126</c:v>
                </c:pt>
                <c:pt idx="28">
                  <c:v>0.64400000000000124</c:v>
                </c:pt>
                <c:pt idx="29">
                  <c:v>0.63790000000000135</c:v>
                </c:pt>
                <c:pt idx="30">
                  <c:v>1.1776</c:v>
                </c:pt>
                <c:pt idx="31">
                  <c:v>1.2610999999999974</c:v>
                </c:pt>
                <c:pt idx="32">
                  <c:v>0.62700000000000122</c:v>
                </c:pt>
                <c:pt idx="33">
                  <c:v>0.72450000000000003</c:v>
                </c:pt>
                <c:pt idx="34">
                  <c:v>0.74120000000000064</c:v>
                </c:pt>
                <c:pt idx="35">
                  <c:v>0.83450000000000002</c:v>
                </c:pt>
                <c:pt idx="36">
                  <c:v>2.4882</c:v>
                </c:pt>
                <c:pt idx="37">
                  <c:v>0.91359999999999997</c:v>
                </c:pt>
                <c:pt idx="38">
                  <c:v>0.68529999999999991</c:v>
                </c:pt>
                <c:pt idx="39">
                  <c:v>1.0595999999999972</c:v>
                </c:pt>
                <c:pt idx="40">
                  <c:v>0.85429999999999995</c:v>
                </c:pt>
                <c:pt idx="41">
                  <c:v>3.0564999999999967</c:v>
                </c:pt>
                <c:pt idx="42">
                  <c:v>1.8371999999999977</c:v>
                </c:pt>
                <c:pt idx="43">
                  <c:v>0.72439999999999993</c:v>
                </c:pt>
                <c:pt idx="44">
                  <c:v>0.56990000000000063</c:v>
                </c:pt>
                <c:pt idx="45">
                  <c:v>1.0316999999999974</c:v>
                </c:pt>
                <c:pt idx="46">
                  <c:v>1.0737999999999972</c:v>
                </c:pt>
                <c:pt idx="47">
                  <c:v>1.0558999999999972</c:v>
                </c:pt>
                <c:pt idx="48">
                  <c:v>0.83919999999999995</c:v>
                </c:pt>
                <c:pt idx="49">
                  <c:v>0.98799999999999999</c:v>
                </c:pt>
                <c:pt idx="50">
                  <c:v>0.95440000000000003</c:v>
                </c:pt>
                <c:pt idx="51">
                  <c:v>0.80649999999999999</c:v>
                </c:pt>
              </c:numCache>
            </c:numRef>
          </c:val>
        </c:ser>
        <c:marker val="1"/>
        <c:axId val="111442944"/>
        <c:axId val="111452928"/>
      </c:lineChart>
      <c:catAx>
        <c:axId val="111442944"/>
        <c:scaling>
          <c:orientation val="minMax"/>
        </c:scaling>
        <c:axPos val="b"/>
        <c:numFmt formatCode="Standaard" sourceLinked="1"/>
        <c:tickLblPos val="nextTo"/>
        <c:spPr>
          <a:ln w="3175">
            <a:solidFill>
              <a:srgbClr val="000000"/>
            </a:solidFill>
            <a:prstDash val="solid"/>
          </a:ln>
        </c:spPr>
        <c:txPr>
          <a:bodyPr rot="0" vert="horz"/>
          <a:lstStyle/>
          <a:p>
            <a:pPr>
              <a:defRPr sz="625" b="0" i="0" u="none" strike="noStrike" baseline="0">
                <a:solidFill>
                  <a:srgbClr val="000000"/>
                </a:solidFill>
                <a:latin typeface="Arial"/>
                <a:ea typeface="Arial"/>
                <a:cs typeface="Arial"/>
              </a:defRPr>
            </a:pPr>
            <a:endParaRPr lang="en-US"/>
          </a:p>
        </c:txPr>
        <c:crossAx val="111452928"/>
        <c:crosses val="autoZero"/>
        <c:auto val="1"/>
        <c:lblAlgn val="ctr"/>
        <c:lblOffset val="100"/>
        <c:tickLblSkip val="1"/>
        <c:tickMarkSkip val="1"/>
      </c:catAx>
      <c:valAx>
        <c:axId val="111452928"/>
        <c:scaling>
          <c:orientation val="minMax"/>
        </c:scaling>
        <c:axPos val="l"/>
        <c:majorGridlines>
          <c:spPr>
            <a:ln w="3175">
              <a:solidFill>
                <a:srgbClr val="000000"/>
              </a:solidFill>
              <a:prstDash val="solid"/>
            </a:ln>
          </c:spPr>
        </c:majorGridlines>
        <c:numFmt formatCode="Standaard"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11442944"/>
        <c:crosses val="autoZero"/>
        <c:crossBetween val="between"/>
      </c:valAx>
      <c:spPr>
        <a:solidFill>
          <a:srgbClr val="FFFFFF"/>
        </a:solidFill>
        <a:ln w="12700">
          <a:solidFill>
            <a:srgbClr val="808080"/>
          </a:solidFill>
          <a:prstDash val="solid"/>
        </a:ln>
      </c:spPr>
    </c:plotArea>
    <c:legend>
      <c:legendPos val="b"/>
      <c:layout>
        <c:manualLayout>
          <c:xMode val="edge"/>
          <c:yMode val="edge"/>
          <c:x val="0.36805592009332166"/>
          <c:y val="7.4627126833026677E-2"/>
          <c:w val="0.25925950228443662"/>
          <c:h val="8.1487032487638902E-2"/>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Arial"/>
          <a:ea typeface="Arial"/>
          <a:cs typeface="Arial"/>
        </a:defRPr>
      </a:pPr>
      <a:endParaRPr lang="en-US"/>
    </a:p>
  </c:tx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000" b="1" i="0" u="none" strike="noStrike" baseline="0">
                <a:solidFill>
                  <a:srgbClr val="000000"/>
                </a:solidFill>
                <a:latin typeface="Arial"/>
                <a:ea typeface="Arial"/>
                <a:cs typeface="Arial"/>
              </a:defRPr>
            </a:pPr>
            <a:r>
              <a:rPr lang="nl-NL"/>
              <a:t>Etos Eigen Merk Multi's Verkopen in Verpakkingen x 1.000</a:t>
            </a:r>
          </a:p>
        </c:rich>
      </c:tx>
      <c:layout>
        <c:manualLayout>
          <c:xMode val="edge"/>
          <c:yMode val="edge"/>
          <c:x val="0.30182610632317664"/>
          <c:y val="1.2406947890818859E-2"/>
        </c:manualLayout>
      </c:layout>
      <c:spPr>
        <a:noFill/>
        <a:ln w="25400">
          <a:noFill/>
        </a:ln>
      </c:spPr>
    </c:title>
    <c:plotArea>
      <c:layout>
        <c:manualLayout>
          <c:layoutTarget val="inner"/>
          <c:xMode val="edge"/>
          <c:yMode val="edge"/>
          <c:x val="5.1557492131639883E-2"/>
          <c:y val="0.14640216249486626"/>
          <c:w val="0.94307246024124558"/>
          <c:h val="0.76426891607489555"/>
        </c:manualLayout>
      </c:layout>
      <c:barChart>
        <c:barDir val="col"/>
        <c:grouping val="stacked"/>
        <c:ser>
          <c:idx val="1"/>
          <c:order val="0"/>
          <c:tx>
            <c:strRef>
              <c:f>'Eigen Merk'!$B$17</c:f>
              <c:strCache>
                <c:ptCount val="1"/>
                <c:pt idx="0">
                  <c:v>Non Promo</c:v>
                </c:pt>
              </c:strCache>
            </c:strRef>
          </c:tx>
          <c:spPr>
            <a:solidFill>
              <a:srgbClr val="008000"/>
            </a:solidFill>
            <a:ln w="12700">
              <a:solidFill>
                <a:srgbClr val="000000"/>
              </a:solidFill>
              <a:prstDash val="solid"/>
            </a:ln>
          </c:spP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'Eigen Merk'!$C$17:$BB$17</c:f>
              <c:numCache>
                <c:formatCode>Standaard</c:formatCode>
                <c:ptCount val="52"/>
                <c:pt idx="0">
                  <c:v>7.8443999999999985</c:v>
                </c:pt>
                <c:pt idx="1">
                  <c:v>7.0812000000000097</c:v>
                </c:pt>
                <c:pt idx="2">
                  <c:v>6.8757999999999999</c:v>
                </c:pt>
                <c:pt idx="3">
                  <c:v>7.5226000000000006</c:v>
                </c:pt>
                <c:pt idx="4">
                  <c:v>6.6968000000000005</c:v>
                </c:pt>
                <c:pt idx="5">
                  <c:v>5.99</c:v>
                </c:pt>
                <c:pt idx="6">
                  <c:v>6.1527999999999965</c:v>
                </c:pt>
                <c:pt idx="7">
                  <c:v>5.9969000000000001</c:v>
                </c:pt>
                <c:pt idx="8">
                  <c:v>5.5996000000000024</c:v>
                </c:pt>
                <c:pt idx="9">
                  <c:v>5.1588999999999965</c:v>
                </c:pt>
                <c:pt idx="10">
                  <c:v>1.3015999999999976</c:v>
                </c:pt>
                <c:pt idx="11">
                  <c:v>1.4251999999999967</c:v>
                </c:pt>
                <c:pt idx="12">
                  <c:v>4.948500000000001</c:v>
                </c:pt>
                <c:pt idx="13">
                  <c:v>4.6326000000000001</c:v>
                </c:pt>
                <c:pt idx="14">
                  <c:v>5.0734000000000004</c:v>
                </c:pt>
                <c:pt idx="15">
                  <c:v>4.8890000000000002</c:v>
                </c:pt>
                <c:pt idx="16">
                  <c:v>4.7071999999999985</c:v>
                </c:pt>
                <c:pt idx="17">
                  <c:v>4.9634999999999998</c:v>
                </c:pt>
                <c:pt idx="18">
                  <c:v>0.27300000000000002</c:v>
                </c:pt>
                <c:pt idx="19">
                  <c:v>0.23460000000000036</c:v>
                </c:pt>
                <c:pt idx="20">
                  <c:v>5.5573999999999995</c:v>
                </c:pt>
                <c:pt idx="21">
                  <c:v>4.5322000000000013</c:v>
                </c:pt>
                <c:pt idx="22">
                  <c:v>4.8111999999999995</c:v>
                </c:pt>
                <c:pt idx="23">
                  <c:v>4.9501999999999997</c:v>
                </c:pt>
                <c:pt idx="24">
                  <c:v>5.4986000000000024</c:v>
                </c:pt>
                <c:pt idx="25">
                  <c:v>5.2247999999999966</c:v>
                </c:pt>
                <c:pt idx="26">
                  <c:v>5.2474999999999996</c:v>
                </c:pt>
                <c:pt idx="27">
                  <c:v>4.4617999999999993</c:v>
                </c:pt>
                <c:pt idx="28">
                  <c:v>4.3867000000000012</c:v>
                </c:pt>
                <c:pt idx="29">
                  <c:v>4.2640999999999956</c:v>
                </c:pt>
                <c:pt idx="30">
                  <c:v>4.4254999999999995</c:v>
                </c:pt>
                <c:pt idx="31">
                  <c:v>5.4389000000000003</c:v>
                </c:pt>
                <c:pt idx="32">
                  <c:v>5.9148000000000005</c:v>
                </c:pt>
                <c:pt idx="33">
                  <c:v>1.2689000000000006</c:v>
                </c:pt>
                <c:pt idx="34">
                  <c:v>6.1763000000000012</c:v>
                </c:pt>
                <c:pt idx="35">
                  <c:v>5.9257</c:v>
                </c:pt>
                <c:pt idx="36">
                  <c:v>9.550000000000021E-2</c:v>
                </c:pt>
                <c:pt idx="37">
                  <c:v>5.7981999999999996</c:v>
                </c:pt>
                <c:pt idx="38">
                  <c:v>5.418099999999999</c:v>
                </c:pt>
                <c:pt idx="39">
                  <c:v>6.6460999999999997</c:v>
                </c:pt>
                <c:pt idx="40">
                  <c:v>1.4747999999999968</c:v>
                </c:pt>
                <c:pt idx="41">
                  <c:v>5.6692999999999998</c:v>
                </c:pt>
                <c:pt idx="42">
                  <c:v>6.0676000000000005</c:v>
                </c:pt>
                <c:pt idx="43">
                  <c:v>0.83900000000000063</c:v>
                </c:pt>
                <c:pt idx="44">
                  <c:v>1.1369000000000005</c:v>
                </c:pt>
                <c:pt idx="45">
                  <c:v>5.8714999999999993</c:v>
                </c:pt>
                <c:pt idx="46">
                  <c:v>0.64930000000000065</c:v>
                </c:pt>
                <c:pt idx="47">
                  <c:v>5.7554000000000007</c:v>
                </c:pt>
                <c:pt idx="48">
                  <c:v>5.3947999999999965</c:v>
                </c:pt>
                <c:pt idx="49">
                  <c:v>5.2865999999999991</c:v>
                </c:pt>
                <c:pt idx="50">
                  <c:v>5.6904999999999966</c:v>
                </c:pt>
                <c:pt idx="51">
                  <c:v>4.9539</c:v>
                </c:pt>
              </c:numCache>
            </c:numRef>
          </c:val>
        </c:ser>
        <c:ser>
          <c:idx val="0"/>
          <c:order val="1"/>
          <c:tx>
            <c:strRef>
              <c:f>'Eigen Merk'!$B$18</c:f>
              <c:strCache>
                <c:ptCount val="1"/>
                <c:pt idx="0">
                  <c:v>Promo</c:v>
                </c:pt>
              </c:strCache>
            </c:strRef>
          </c:tx>
          <c:spPr>
            <a:solidFill>
              <a:srgbClr val="FF0000"/>
            </a:solidFill>
            <a:ln w="12700">
              <a:solidFill>
                <a:srgbClr val="000000"/>
              </a:solidFill>
              <a:prstDash val="solid"/>
            </a:ln>
          </c:spP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'Eigen Merk'!$C$18:$BB$18</c:f>
              <c:numCache>
                <c:formatCode>Standaard</c:formatCode>
                <c:ptCount val="52"/>
                <c:pt idx="0">
                  <c:v>9.700000000000002E-3</c:v>
                </c:pt>
                <c:pt idx="1">
                  <c:v>1.0000000000000005E-2</c:v>
                </c:pt>
                <c:pt idx="2">
                  <c:v>0</c:v>
                </c:pt>
                <c:pt idx="3">
                  <c:v>6.8000000000000019E-2</c:v>
                </c:pt>
                <c:pt idx="4">
                  <c:v>3.3700000000000001E-2</c:v>
                </c:pt>
                <c:pt idx="5">
                  <c:v>0</c:v>
                </c:pt>
                <c:pt idx="6">
                  <c:v>0</c:v>
                </c:pt>
                <c:pt idx="7">
                  <c:v>8.0800000000000025E-2</c:v>
                </c:pt>
                <c:pt idx="8">
                  <c:v>7.9900000000000124E-2</c:v>
                </c:pt>
                <c:pt idx="9">
                  <c:v>0</c:v>
                </c:pt>
                <c:pt idx="10">
                  <c:v>8.7432000000000016</c:v>
                </c:pt>
                <c:pt idx="11">
                  <c:v>7.6606999999999985</c:v>
                </c:pt>
                <c:pt idx="12">
                  <c:v>9.0000000000000028E-3</c:v>
                </c:pt>
                <c:pt idx="13">
                  <c:v>9.0000000000000028E-3</c:v>
                </c:pt>
                <c:pt idx="14">
                  <c:v>0</c:v>
                </c:pt>
                <c:pt idx="15">
                  <c:v>0</c:v>
                </c:pt>
                <c:pt idx="16">
                  <c:v>0</c:v>
                </c:pt>
                <c:pt idx="17">
                  <c:v>0</c:v>
                </c:pt>
                <c:pt idx="18">
                  <c:v>17.602</c:v>
                </c:pt>
                <c:pt idx="19">
                  <c:v>13.510300000000001</c:v>
                </c:pt>
                <c:pt idx="20">
                  <c:v>0</c:v>
                </c:pt>
                <c:pt idx="21">
                  <c:v>0</c:v>
                </c:pt>
                <c:pt idx="22">
                  <c:v>8.8000000000000213E-3</c:v>
                </c:pt>
                <c:pt idx="23">
                  <c:v>4.5200000000000004E-2</c:v>
                </c:pt>
                <c:pt idx="24">
                  <c:v>0.10790000000000002</c:v>
                </c:pt>
                <c:pt idx="25">
                  <c:v>0</c:v>
                </c:pt>
                <c:pt idx="26">
                  <c:v>0</c:v>
                </c:pt>
                <c:pt idx="27">
                  <c:v>1.8100000000000036E-2</c:v>
                </c:pt>
                <c:pt idx="28">
                  <c:v>2.2610999999999999</c:v>
                </c:pt>
                <c:pt idx="29">
                  <c:v>1.8702000000000001</c:v>
                </c:pt>
                <c:pt idx="30">
                  <c:v>2.0000000000000044E-3</c:v>
                </c:pt>
                <c:pt idx="31">
                  <c:v>0</c:v>
                </c:pt>
                <c:pt idx="32">
                  <c:v>5.8000000000000003E-2</c:v>
                </c:pt>
                <c:pt idx="33">
                  <c:v>7.3200999999999965</c:v>
                </c:pt>
                <c:pt idx="34">
                  <c:v>2.7900000000000012E-2</c:v>
                </c:pt>
                <c:pt idx="35">
                  <c:v>0.50360000000000005</c:v>
                </c:pt>
                <c:pt idx="36">
                  <c:v>9.7154000000000025</c:v>
                </c:pt>
                <c:pt idx="37">
                  <c:v>0.10840000000000002</c:v>
                </c:pt>
                <c:pt idx="38">
                  <c:v>8.1600000000000047E-2</c:v>
                </c:pt>
                <c:pt idx="39">
                  <c:v>1.7000000000000001E-2</c:v>
                </c:pt>
                <c:pt idx="40">
                  <c:v>7.7309999999999999</c:v>
                </c:pt>
                <c:pt idx="41">
                  <c:v>3.4099999999999998E-2</c:v>
                </c:pt>
                <c:pt idx="42">
                  <c:v>1.7000000000000001E-2</c:v>
                </c:pt>
                <c:pt idx="43">
                  <c:v>5.5662000000000003</c:v>
                </c:pt>
                <c:pt idx="44">
                  <c:v>4.7046999999999999</c:v>
                </c:pt>
                <c:pt idx="45">
                  <c:v>0</c:v>
                </c:pt>
                <c:pt idx="46">
                  <c:v>7.6525999999999899</c:v>
                </c:pt>
                <c:pt idx="47">
                  <c:v>0</c:v>
                </c:pt>
                <c:pt idx="48">
                  <c:v>0</c:v>
                </c:pt>
                <c:pt idx="49">
                  <c:v>0</c:v>
                </c:pt>
                <c:pt idx="50">
                  <c:v>0</c:v>
                </c:pt>
                <c:pt idx="51">
                  <c:v>6.3100000000000003E-2</c:v>
                </c:pt>
              </c:numCache>
            </c:numRef>
          </c:val>
        </c:ser>
        <c:overlap val="100"/>
        <c:axId val="111511808"/>
        <c:axId val="111538176"/>
      </c:barChart>
      <c:lineChart>
        <c:grouping val="standard"/>
        <c:ser>
          <c:idx val="2"/>
          <c:order val="2"/>
          <c:tx>
            <c:strRef>
              <c:f>'Eigen Merk'!$B$16</c:f>
              <c:strCache>
                <c:ptCount val="1"/>
                <c:pt idx="0">
                  <c:v>Totaal</c:v>
                </c:pt>
              </c:strCache>
            </c:strRef>
          </c:tx>
          <c:spPr>
            <a:ln w="25400">
              <a:solidFill>
                <a:srgbClr val="000080"/>
              </a:solidFill>
              <a:prstDash val="solid"/>
            </a:ln>
          </c:spPr>
          <c:marker>
            <c:symbol val="none"/>
          </c:marke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'Eigen Merk'!$C$16:$BB$16</c:f>
              <c:numCache>
                <c:formatCode>Standaard</c:formatCode>
                <c:ptCount val="52"/>
                <c:pt idx="0">
                  <c:v>7.8540999999999945</c:v>
                </c:pt>
                <c:pt idx="1">
                  <c:v>7.0912000000000024</c:v>
                </c:pt>
                <c:pt idx="2">
                  <c:v>6.8757999999999999</c:v>
                </c:pt>
                <c:pt idx="3">
                  <c:v>7.5906000000000002</c:v>
                </c:pt>
                <c:pt idx="4">
                  <c:v>6.7305000000000001</c:v>
                </c:pt>
                <c:pt idx="5">
                  <c:v>5.99</c:v>
                </c:pt>
                <c:pt idx="6">
                  <c:v>6.1527999999999965</c:v>
                </c:pt>
                <c:pt idx="7">
                  <c:v>6.077700000000001</c:v>
                </c:pt>
                <c:pt idx="8">
                  <c:v>5.6795</c:v>
                </c:pt>
                <c:pt idx="9">
                  <c:v>5.1588999999999965</c:v>
                </c:pt>
                <c:pt idx="10">
                  <c:v>10.044799999999999</c:v>
                </c:pt>
                <c:pt idx="11">
                  <c:v>9.0859000000000023</c:v>
                </c:pt>
                <c:pt idx="12">
                  <c:v>4.9574999999999996</c:v>
                </c:pt>
                <c:pt idx="13">
                  <c:v>4.6416000000000004</c:v>
                </c:pt>
                <c:pt idx="14">
                  <c:v>5.0734000000000004</c:v>
                </c:pt>
                <c:pt idx="15">
                  <c:v>4.8890000000000002</c:v>
                </c:pt>
                <c:pt idx="16">
                  <c:v>4.7071999999999985</c:v>
                </c:pt>
                <c:pt idx="17">
                  <c:v>4.9634999999999998</c:v>
                </c:pt>
                <c:pt idx="18">
                  <c:v>17.875</c:v>
                </c:pt>
                <c:pt idx="19">
                  <c:v>13.744899999999999</c:v>
                </c:pt>
                <c:pt idx="20">
                  <c:v>5.5573999999999995</c:v>
                </c:pt>
                <c:pt idx="21">
                  <c:v>4.5322000000000013</c:v>
                </c:pt>
                <c:pt idx="22">
                  <c:v>4.8199999999999985</c:v>
                </c:pt>
                <c:pt idx="23">
                  <c:v>4.9954000000000001</c:v>
                </c:pt>
                <c:pt idx="24">
                  <c:v>5.6065000000000005</c:v>
                </c:pt>
                <c:pt idx="25">
                  <c:v>5.2247999999999966</c:v>
                </c:pt>
                <c:pt idx="26">
                  <c:v>5.2474999999999996</c:v>
                </c:pt>
                <c:pt idx="27">
                  <c:v>4.4799000000000024</c:v>
                </c:pt>
                <c:pt idx="28">
                  <c:v>6.6477999999999975</c:v>
                </c:pt>
                <c:pt idx="29">
                  <c:v>6.1343000000000005</c:v>
                </c:pt>
                <c:pt idx="30">
                  <c:v>4.4274999999999975</c:v>
                </c:pt>
                <c:pt idx="31">
                  <c:v>5.4389000000000003</c:v>
                </c:pt>
                <c:pt idx="32">
                  <c:v>5.9728000000000003</c:v>
                </c:pt>
                <c:pt idx="33">
                  <c:v>8.5890000000000004</c:v>
                </c:pt>
                <c:pt idx="34">
                  <c:v>6.204200000000001</c:v>
                </c:pt>
                <c:pt idx="35">
                  <c:v>6.4293000000000013</c:v>
                </c:pt>
                <c:pt idx="36">
                  <c:v>9.8109000000000002</c:v>
                </c:pt>
                <c:pt idx="37">
                  <c:v>5.9065999999999992</c:v>
                </c:pt>
                <c:pt idx="38">
                  <c:v>5.4997000000000034</c:v>
                </c:pt>
                <c:pt idx="39">
                  <c:v>6.6630999999999965</c:v>
                </c:pt>
                <c:pt idx="40">
                  <c:v>9.2058</c:v>
                </c:pt>
                <c:pt idx="41">
                  <c:v>5.7034000000000002</c:v>
                </c:pt>
                <c:pt idx="42">
                  <c:v>6.0846000000000009</c:v>
                </c:pt>
                <c:pt idx="43">
                  <c:v>6.4051999999999998</c:v>
                </c:pt>
                <c:pt idx="44">
                  <c:v>5.8416000000000023</c:v>
                </c:pt>
                <c:pt idx="45">
                  <c:v>5.8714999999999993</c:v>
                </c:pt>
                <c:pt idx="46">
                  <c:v>8.3019000000000016</c:v>
                </c:pt>
                <c:pt idx="47">
                  <c:v>5.7554000000000007</c:v>
                </c:pt>
                <c:pt idx="48">
                  <c:v>5.3947999999999965</c:v>
                </c:pt>
                <c:pt idx="49">
                  <c:v>5.2865999999999991</c:v>
                </c:pt>
                <c:pt idx="50">
                  <c:v>5.6904999999999966</c:v>
                </c:pt>
                <c:pt idx="51">
                  <c:v>5.0169999999999995</c:v>
                </c:pt>
              </c:numCache>
            </c:numRef>
          </c:val>
        </c:ser>
        <c:marker val="1"/>
        <c:axId val="111511808"/>
        <c:axId val="111538176"/>
      </c:lineChart>
      <c:catAx>
        <c:axId val="111511808"/>
        <c:scaling>
          <c:orientation val="minMax"/>
        </c:scaling>
        <c:axPos val="b"/>
        <c:numFmt formatCode="Standaard" sourceLinked="1"/>
        <c:tickLblPos val="nextTo"/>
        <c:spPr>
          <a:ln w="3175">
            <a:solidFill>
              <a:srgbClr val="000000"/>
            </a:solidFill>
            <a:prstDash val="solid"/>
          </a:ln>
        </c:spPr>
        <c:txPr>
          <a:bodyPr rot="0" vert="horz"/>
          <a:lstStyle/>
          <a:p>
            <a:pPr>
              <a:defRPr sz="625" b="0" i="0" u="none" strike="noStrike" baseline="0">
                <a:solidFill>
                  <a:srgbClr val="000000"/>
                </a:solidFill>
                <a:latin typeface="Arial"/>
                <a:ea typeface="Arial"/>
                <a:cs typeface="Arial"/>
              </a:defRPr>
            </a:pPr>
            <a:endParaRPr lang="en-US"/>
          </a:p>
        </c:txPr>
        <c:crossAx val="111538176"/>
        <c:crosses val="autoZero"/>
        <c:auto val="1"/>
        <c:lblAlgn val="ctr"/>
        <c:lblOffset val="100"/>
        <c:tickLblSkip val="1"/>
        <c:tickMarkSkip val="1"/>
      </c:catAx>
      <c:valAx>
        <c:axId val="111538176"/>
        <c:scaling>
          <c:orientation val="minMax"/>
        </c:scaling>
        <c:axPos val="l"/>
        <c:majorGridlines>
          <c:spPr>
            <a:ln w="3175">
              <a:solidFill>
                <a:srgbClr val="000000"/>
              </a:solidFill>
              <a:prstDash val="solid"/>
            </a:ln>
          </c:spPr>
        </c:majorGridlines>
        <c:numFmt formatCode="Standaard"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11511808"/>
        <c:crosses val="autoZero"/>
        <c:crossBetween val="between"/>
      </c:valAx>
      <c:spPr>
        <a:solidFill>
          <a:srgbClr val="FFFFFF"/>
        </a:solidFill>
        <a:ln w="12700">
          <a:solidFill>
            <a:srgbClr val="808080"/>
          </a:solidFill>
          <a:prstDash val="solid"/>
        </a:ln>
      </c:spPr>
    </c:plotArea>
    <c:legend>
      <c:legendPos val="b"/>
      <c:layout>
        <c:manualLayout>
          <c:xMode val="edge"/>
          <c:yMode val="edge"/>
          <c:x val="0.37486596130371086"/>
          <c:y val="7.4441687344913438E-2"/>
          <c:w val="0.38974152670895146"/>
          <c:h val="4.9627791563275431E-2"/>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Arial"/>
          <a:ea typeface="Arial"/>
          <a:cs typeface="Arial"/>
        </a:defRPr>
      </a:pPr>
      <a:endParaRPr lang="en-US"/>
    </a:p>
  </c:tx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00" b="1" i="0" u="none" strike="noStrike" baseline="0">
                <a:solidFill>
                  <a:srgbClr val="000000"/>
                </a:solidFill>
                <a:latin typeface="Arial"/>
                <a:ea typeface="Arial"/>
                <a:cs typeface="Arial"/>
              </a:defRPr>
            </a:pPr>
            <a:r>
              <a:rPr lang="nl-NL"/>
              <a:t>Etos Axium Multi's Verkopen in Verpakkingen x 1.000</a:t>
            </a:r>
          </a:p>
        </c:rich>
      </c:tx>
      <c:layout>
        <c:manualLayout>
          <c:xMode val="edge"/>
          <c:yMode val="edge"/>
          <c:x val="0.30324110527850684"/>
          <c:y val="1.2437810945273632E-2"/>
        </c:manualLayout>
      </c:layout>
      <c:spPr>
        <a:noFill/>
        <a:ln w="25400">
          <a:noFill/>
        </a:ln>
      </c:spPr>
    </c:title>
    <c:plotArea>
      <c:layout>
        <c:manualLayout>
          <c:layoutTarget val="inner"/>
          <c:xMode val="edge"/>
          <c:yMode val="edge"/>
          <c:x val="5.7870435780205384E-2"/>
          <c:y val="0.14427895745626756"/>
          <c:w val="0.93634365092372362"/>
          <c:h val="0.76617101545742072"/>
        </c:manualLayout>
      </c:layout>
      <c:barChart>
        <c:barDir val="col"/>
        <c:grouping val="stacked"/>
        <c:ser>
          <c:idx val="1"/>
          <c:order val="0"/>
          <c:tx>
            <c:strRef>
              <c:f>Axium!$B$17</c:f>
              <c:strCache>
                <c:ptCount val="1"/>
                <c:pt idx="0">
                  <c:v>Non Promo</c:v>
                </c:pt>
              </c:strCache>
            </c:strRef>
          </c:tx>
          <c:spPr>
            <a:solidFill>
              <a:srgbClr val="008000"/>
            </a:solidFill>
            <a:ln w="12700">
              <a:solidFill>
                <a:srgbClr val="000000"/>
              </a:solidFill>
              <a:prstDash val="solid"/>
            </a:ln>
          </c:spP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Axium!$C$17:$BB$17</c:f>
              <c:numCache>
                <c:formatCode>Standaard</c:formatCode>
                <c:ptCount val="52"/>
                <c:pt idx="0">
                  <c:v>0.49670000000000031</c:v>
                </c:pt>
                <c:pt idx="1">
                  <c:v>0.39510000000000062</c:v>
                </c:pt>
                <c:pt idx="2">
                  <c:v>0.38120000000000032</c:v>
                </c:pt>
                <c:pt idx="3">
                  <c:v>0.52019999999999988</c:v>
                </c:pt>
                <c:pt idx="4">
                  <c:v>0.41800000000000032</c:v>
                </c:pt>
                <c:pt idx="5">
                  <c:v>0.39040000000000075</c:v>
                </c:pt>
                <c:pt idx="6">
                  <c:v>0.25750000000000001</c:v>
                </c:pt>
                <c:pt idx="7">
                  <c:v>0.42960000000000031</c:v>
                </c:pt>
                <c:pt idx="8">
                  <c:v>0.28910000000000002</c:v>
                </c:pt>
                <c:pt idx="9">
                  <c:v>0.20690000000000031</c:v>
                </c:pt>
                <c:pt idx="10">
                  <c:v>0.27210000000000001</c:v>
                </c:pt>
                <c:pt idx="11">
                  <c:v>0.33720000000000055</c:v>
                </c:pt>
                <c:pt idx="12">
                  <c:v>0.38920000000000032</c:v>
                </c:pt>
                <c:pt idx="13">
                  <c:v>0.36890000000000067</c:v>
                </c:pt>
                <c:pt idx="14">
                  <c:v>0</c:v>
                </c:pt>
                <c:pt idx="15">
                  <c:v>0</c:v>
                </c:pt>
                <c:pt idx="16">
                  <c:v>0.35830000000000062</c:v>
                </c:pt>
                <c:pt idx="17">
                  <c:v>0.22440000000000004</c:v>
                </c:pt>
                <c:pt idx="18">
                  <c:v>0.31970000000000032</c:v>
                </c:pt>
                <c:pt idx="19">
                  <c:v>0.32650000000000062</c:v>
                </c:pt>
                <c:pt idx="20">
                  <c:v>0.44190000000000002</c:v>
                </c:pt>
                <c:pt idx="21">
                  <c:v>0.25800000000000001</c:v>
                </c:pt>
                <c:pt idx="22">
                  <c:v>0.36210000000000031</c:v>
                </c:pt>
                <c:pt idx="23">
                  <c:v>0.45900000000000002</c:v>
                </c:pt>
                <c:pt idx="24">
                  <c:v>0.25290000000000001</c:v>
                </c:pt>
                <c:pt idx="25">
                  <c:v>0.40040000000000031</c:v>
                </c:pt>
                <c:pt idx="26">
                  <c:v>0.32850000000000068</c:v>
                </c:pt>
                <c:pt idx="27">
                  <c:v>0.33980000000000093</c:v>
                </c:pt>
                <c:pt idx="28">
                  <c:v>0.36970000000000008</c:v>
                </c:pt>
                <c:pt idx="29">
                  <c:v>0.39110000000000056</c:v>
                </c:pt>
                <c:pt idx="30">
                  <c:v>0.35500000000000032</c:v>
                </c:pt>
                <c:pt idx="31">
                  <c:v>0.34570000000000001</c:v>
                </c:pt>
                <c:pt idx="32">
                  <c:v>0.51349999999999996</c:v>
                </c:pt>
                <c:pt idx="33">
                  <c:v>0.45750000000000002</c:v>
                </c:pt>
                <c:pt idx="34">
                  <c:v>0.38840000000000074</c:v>
                </c:pt>
                <c:pt idx="35">
                  <c:v>0.35640000000000038</c:v>
                </c:pt>
                <c:pt idx="36">
                  <c:v>0</c:v>
                </c:pt>
                <c:pt idx="37">
                  <c:v>0.41410000000000002</c:v>
                </c:pt>
                <c:pt idx="38">
                  <c:v>0</c:v>
                </c:pt>
                <c:pt idx="39">
                  <c:v>0.42730000000000057</c:v>
                </c:pt>
                <c:pt idx="40">
                  <c:v>0.42600000000000032</c:v>
                </c:pt>
                <c:pt idx="41">
                  <c:v>0.32190000000000074</c:v>
                </c:pt>
                <c:pt idx="42">
                  <c:v>0.35710000000000008</c:v>
                </c:pt>
                <c:pt idx="43">
                  <c:v>0.30740000000000062</c:v>
                </c:pt>
                <c:pt idx="44">
                  <c:v>0.38330000000000092</c:v>
                </c:pt>
                <c:pt idx="45">
                  <c:v>0.27180000000000032</c:v>
                </c:pt>
                <c:pt idx="46">
                  <c:v>0.31270000000000031</c:v>
                </c:pt>
                <c:pt idx="47">
                  <c:v>0.38540000000000074</c:v>
                </c:pt>
                <c:pt idx="48">
                  <c:v>0.38970000000000032</c:v>
                </c:pt>
                <c:pt idx="49">
                  <c:v>0.38850000000000062</c:v>
                </c:pt>
                <c:pt idx="50">
                  <c:v>0.35870000000000002</c:v>
                </c:pt>
                <c:pt idx="51">
                  <c:v>0.33390000000000086</c:v>
                </c:pt>
              </c:numCache>
            </c:numRef>
          </c:val>
        </c:ser>
        <c:ser>
          <c:idx val="0"/>
          <c:order val="1"/>
          <c:tx>
            <c:strRef>
              <c:f>Axium!$B$18</c:f>
              <c:strCache>
                <c:ptCount val="1"/>
                <c:pt idx="0">
                  <c:v>Promo</c:v>
                </c:pt>
              </c:strCache>
            </c:strRef>
          </c:tx>
          <c:spPr>
            <a:solidFill>
              <a:srgbClr val="FF0000"/>
            </a:solidFill>
            <a:ln w="12700">
              <a:solidFill>
                <a:srgbClr val="000000"/>
              </a:solidFill>
              <a:prstDash val="solid"/>
            </a:ln>
          </c:spP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Axium!$C$18:$BB$18</c:f>
              <c:numCache>
                <c:formatCode>Standaard</c:formatCode>
                <c:ptCount val="52"/>
                <c:pt idx="0">
                  <c:v>3.6300000000000006E-2</c:v>
                </c:pt>
                <c:pt idx="1">
                  <c:v>4.7000000000000014E-2</c:v>
                </c:pt>
                <c:pt idx="2">
                  <c:v>3.6500000000000005E-2</c:v>
                </c:pt>
                <c:pt idx="3">
                  <c:v>0.1</c:v>
                </c:pt>
                <c:pt idx="4">
                  <c:v>1.8499999999999999E-2</c:v>
                </c:pt>
                <c:pt idx="5">
                  <c:v>6.3600000000000004E-2</c:v>
                </c:pt>
                <c:pt idx="6">
                  <c:v>4.5300000000000014E-2</c:v>
                </c:pt>
                <c:pt idx="7">
                  <c:v>6.5800000000000011E-2</c:v>
                </c:pt>
                <c:pt idx="8">
                  <c:v>2.0799999999999999E-2</c:v>
                </c:pt>
                <c:pt idx="9">
                  <c:v>1.0999999999999998E-2</c:v>
                </c:pt>
                <c:pt idx="10">
                  <c:v>6.450000000000003E-2</c:v>
                </c:pt>
                <c:pt idx="11">
                  <c:v>2.0799999999999999E-2</c:v>
                </c:pt>
                <c:pt idx="12">
                  <c:v>6.450000000000003E-2</c:v>
                </c:pt>
                <c:pt idx="13">
                  <c:v>3.7700000000000011E-2</c:v>
                </c:pt>
                <c:pt idx="14">
                  <c:v>1.137</c:v>
                </c:pt>
                <c:pt idx="15">
                  <c:v>0.63270000000000148</c:v>
                </c:pt>
                <c:pt idx="16">
                  <c:v>3.6900000000000002E-2</c:v>
                </c:pt>
                <c:pt idx="17">
                  <c:v>3.8900000000000004E-2</c:v>
                </c:pt>
                <c:pt idx="18">
                  <c:v>1.8800000000000035E-2</c:v>
                </c:pt>
                <c:pt idx="19">
                  <c:v>2.6600000000000016E-2</c:v>
                </c:pt>
                <c:pt idx="20">
                  <c:v>4.5200000000000004E-2</c:v>
                </c:pt>
                <c:pt idx="21">
                  <c:v>5.6000000000000001E-2</c:v>
                </c:pt>
                <c:pt idx="22">
                  <c:v>3.570000000000001E-2</c:v>
                </c:pt>
                <c:pt idx="23">
                  <c:v>6.450000000000003E-2</c:v>
                </c:pt>
                <c:pt idx="24">
                  <c:v>6.6299999999999998E-2</c:v>
                </c:pt>
                <c:pt idx="25">
                  <c:v>3.7100000000000001E-2</c:v>
                </c:pt>
                <c:pt idx="26">
                  <c:v>1.8100000000000036E-2</c:v>
                </c:pt>
                <c:pt idx="27">
                  <c:v>1.9100000000000041E-2</c:v>
                </c:pt>
                <c:pt idx="28">
                  <c:v>2.8399999999999998E-2</c:v>
                </c:pt>
                <c:pt idx="29">
                  <c:v>8.210000000000002E-2</c:v>
                </c:pt>
                <c:pt idx="30">
                  <c:v>1.0000000000000005E-2</c:v>
                </c:pt>
                <c:pt idx="31">
                  <c:v>1.8600000000000037E-2</c:v>
                </c:pt>
                <c:pt idx="32">
                  <c:v>1.9199999999999998E-2</c:v>
                </c:pt>
                <c:pt idx="33">
                  <c:v>0.31680000000000091</c:v>
                </c:pt>
                <c:pt idx="34">
                  <c:v>6.4200000000000021E-2</c:v>
                </c:pt>
                <c:pt idx="35">
                  <c:v>3.6400000000000016E-2</c:v>
                </c:pt>
                <c:pt idx="36">
                  <c:v>1.2117999999999962</c:v>
                </c:pt>
                <c:pt idx="37">
                  <c:v>5.7900000000000014E-2</c:v>
                </c:pt>
                <c:pt idx="38">
                  <c:v>1.3556999999999975</c:v>
                </c:pt>
                <c:pt idx="39">
                  <c:v>7.1599999999999997E-2</c:v>
                </c:pt>
                <c:pt idx="40">
                  <c:v>3.7500000000000006E-2</c:v>
                </c:pt>
                <c:pt idx="41">
                  <c:v>1.2900000000000003E-2</c:v>
                </c:pt>
                <c:pt idx="42">
                  <c:v>4.9400000000000034E-2</c:v>
                </c:pt>
                <c:pt idx="43">
                  <c:v>1.9300000000000043E-2</c:v>
                </c:pt>
                <c:pt idx="44">
                  <c:v>4.4900000000000023E-2</c:v>
                </c:pt>
                <c:pt idx="45">
                  <c:v>4.8299999999999996E-2</c:v>
                </c:pt>
                <c:pt idx="46">
                  <c:v>3.1100000000000006E-2</c:v>
                </c:pt>
                <c:pt idx="47">
                  <c:v>5.6800000000000003E-2</c:v>
                </c:pt>
                <c:pt idx="48">
                  <c:v>3.85E-2</c:v>
                </c:pt>
                <c:pt idx="49">
                  <c:v>3.5200000000000002E-2</c:v>
                </c:pt>
                <c:pt idx="50">
                  <c:v>8.1200000000000022E-2</c:v>
                </c:pt>
                <c:pt idx="51">
                  <c:v>4.7100000000000003E-2</c:v>
                </c:pt>
              </c:numCache>
            </c:numRef>
          </c:val>
        </c:ser>
        <c:overlap val="100"/>
        <c:axId val="111396352"/>
        <c:axId val="111397888"/>
      </c:barChart>
      <c:lineChart>
        <c:grouping val="standard"/>
        <c:ser>
          <c:idx val="2"/>
          <c:order val="2"/>
          <c:tx>
            <c:strRef>
              <c:f>Axium!$B$16</c:f>
              <c:strCache>
                <c:ptCount val="1"/>
                <c:pt idx="0">
                  <c:v>Totaal</c:v>
                </c:pt>
              </c:strCache>
            </c:strRef>
          </c:tx>
          <c:spPr>
            <a:ln w="25400">
              <a:solidFill>
                <a:srgbClr val="000080"/>
              </a:solidFill>
              <a:prstDash val="solid"/>
            </a:ln>
          </c:spPr>
          <c:marker>
            <c:symbol val="none"/>
          </c:marker>
          <c:cat>
            <c:numRef>
              <c:f>Davitamon!$C$15:$BB$15</c:f>
              <c:numCache>
                <c:formatCode>Standaard</c:formatCode>
                <c:ptCount val="52"/>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numCache>
            </c:numRef>
          </c:cat>
          <c:val>
            <c:numRef>
              <c:f>Axium!$C$16:$BB$16</c:f>
              <c:numCache>
                <c:formatCode>Standaard</c:formatCode>
                <c:ptCount val="52"/>
                <c:pt idx="0">
                  <c:v>0.53300000000000003</c:v>
                </c:pt>
                <c:pt idx="1">
                  <c:v>0.44210000000000005</c:v>
                </c:pt>
                <c:pt idx="2">
                  <c:v>0.41770000000000002</c:v>
                </c:pt>
                <c:pt idx="3">
                  <c:v>0.62020000000000064</c:v>
                </c:pt>
                <c:pt idx="4">
                  <c:v>0.43650000000000055</c:v>
                </c:pt>
                <c:pt idx="5">
                  <c:v>0.45400000000000001</c:v>
                </c:pt>
                <c:pt idx="6">
                  <c:v>0.30280000000000062</c:v>
                </c:pt>
                <c:pt idx="7">
                  <c:v>0.49540000000000062</c:v>
                </c:pt>
                <c:pt idx="8">
                  <c:v>0.30990000000000062</c:v>
                </c:pt>
                <c:pt idx="9">
                  <c:v>0.21790000000000043</c:v>
                </c:pt>
                <c:pt idx="10">
                  <c:v>0.33660000000000062</c:v>
                </c:pt>
                <c:pt idx="11">
                  <c:v>0.35800000000000032</c:v>
                </c:pt>
                <c:pt idx="12">
                  <c:v>0.45370000000000005</c:v>
                </c:pt>
                <c:pt idx="13">
                  <c:v>0.40660000000000002</c:v>
                </c:pt>
                <c:pt idx="14">
                  <c:v>1.137</c:v>
                </c:pt>
                <c:pt idx="15">
                  <c:v>0.63270000000000148</c:v>
                </c:pt>
                <c:pt idx="16">
                  <c:v>0.39520000000000038</c:v>
                </c:pt>
                <c:pt idx="17">
                  <c:v>0.26330000000000031</c:v>
                </c:pt>
                <c:pt idx="18">
                  <c:v>0.33850000000000074</c:v>
                </c:pt>
                <c:pt idx="19">
                  <c:v>0.35310000000000002</c:v>
                </c:pt>
                <c:pt idx="20">
                  <c:v>0.48710000000000031</c:v>
                </c:pt>
                <c:pt idx="21">
                  <c:v>0.31400000000000056</c:v>
                </c:pt>
                <c:pt idx="22">
                  <c:v>0.39780000000000093</c:v>
                </c:pt>
                <c:pt idx="23">
                  <c:v>0.52349999999999997</c:v>
                </c:pt>
                <c:pt idx="24">
                  <c:v>0.31920000000000032</c:v>
                </c:pt>
                <c:pt idx="25">
                  <c:v>0.43750000000000056</c:v>
                </c:pt>
                <c:pt idx="26">
                  <c:v>0.34660000000000002</c:v>
                </c:pt>
                <c:pt idx="27">
                  <c:v>0.35890000000000055</c:v>
                </c:pt>
                <c:pt idx="28">
                  <c:v>0.39810000000000062</c:v>
                </c:pt>
                <c:pt idx="29">
                  <c:v>0.47320000000000001</c:v>
                </c:pt>
                <c:pt idx="30">
                  <c:v>0.36500000000000032</c:v>
                </c:pt>
                <c:pt idx="31">
                  <c:v>0.36430000000000062</c:v>
                </c:pt>
                <c:pt idx="32">
                  <c:v>0.53270000000000062</c:v>
                </c:pt>
                <c:pt idx="33">
                  <c:v>0.77430000000000065</c:v>
                </c:pt>
                <c:pt idx="34">
                  <c:v>0.4526</c:v>
                </c:pt>
                <c:pt idx="35">
                  <c:v>0.39280000000000104</c:v>
                </c:pt>
                <c:pt idx="36">
                  <c:v>1.2117999999999962</c:v>
                </c:pt>
                <c:pt idx="37">
                  <c:v>0.47200000000000031</c:v>
                </c:pt>
                <c:pt idx="38">
                  <c:v>1.3556999999999975</c:v>
                </c:pt>
                <c:pt idx="39">
                  <c:v>0.49890000000000062</c:v>
                </c:pt>
                <c:pt idx="40">
                  <c:v>0.46350000000000002</c:v>
                </c:pt>
                <c:pt idx="41">
                  <c:v>0.33480000000000093</c:v>
                </c:pt>
                <c:pt idx="42">
                  <c:v>0.40650000000000008</c:v>
                </c:pt>
                <c:pt idx="43">
                  <c:v>0.32670000000000032</c:v>
                </c:pt>
                <c:pt idx="44">
                  <c:v>0.42820000000000008</c:v>
                </c:pt>
                <c:pt idx="45">
                  <c:v>0.32010000000000038</c:v>
                </c:pt>
                <c:pt idx="46">
                  <c:v>0.34380000000000038</c:v>
                </c:pt>
                <c:pt idx="47">
                  <c:v>0.44219999999999998</c:v>
                </c:pt>
                <c:pt idx="48">
                  <c:v>0.42820000000000008</c:v>
                </c:pt>
                <c:pt idx="49">
                  <c:v>0.42370000000000002</c:v>
                </c:pt>
                <c:pt idx="50">
                  <c:v>0.43990000000000062</c:v>
                </c:pt>
                <c:pt idx="51">
                  <c:v>0.38100000000000062</c:v>
                </c:pt>
              </c:numCache>
            </c:numRef>
          </c:val>
        </c:ser>
        <c:marker val="1"/>
        <c:axId val="111396352"/>
        <c:axId val="111397888"/>
      </c:lineChart>
      <c:catAx>
        <c:axId val="111396352"/>
        <c:scaling>
          <c:orientation val="minMax"/>
        </c:scaling>
        <c:axPos val="b"/>
        <c:numFmt formatCode="Standaard" sourceLinked="1"/>
        <c:tickLblPos val="nextTo"/>
        <c:spPr>
          <a:ln w="3175">
            <a:solidFill>
              <a:srgbClr val="000000"/>
            </a:solidFill>
            <a:prstDash val="solid"/>
          </a:ln>
        </c:spPr>
        <c:txPr>
          <a:bodyPr rot="0" vert="horz"/>
          <a:lstStyle/>
          <a:p>
            <a:pPr>
              <a:defRPr sz="625" b="0" i="0" u="none" strike="noStrike" baseline="0">
                <a:solidFill>
                  <a:srgbClr val="000000"/>
                </a:solidFill>
                <a:latin typeface="Arial"/>
                <a:ea typeface="Arial"/>
                <a:cs typeface="Arial"/>
              </a:defRPr>
            </a:pPr>
            <a:endParaRPr lang="en-US"/>
          </a:p>
        </c:txPr>
        <c:crossAx val="111397888"/>
        <c:crosses val="autoZero"/>
        <c:auto val="1"/>
        <c:lblAlgn val="ctr"/>
        <c:lblOffset val="100"/>
        <c:tickLblSkip val="1"/>
        <c:tickMarkSkip val="1"/>
      </c:catAx>
      <c:valAx>
        <c:axId val="111397888"/>
        <c:scaling>
          <c:orientation val="minMax"/>
        </c:scaling>
        <c:axPos val="l"/>
        <c:majorGridlines>
          <c:spPr>
            <a:ln w="3175">
              <a:solidFill>
                <a:srgbClr val="000000"/>
              </a:solidFill>
              <a:prstDash val="solid"/>
            </a:ln>
          </c:spPr>
        </c:majorGridlines>
        <c:numFmt formatCode="Standaard"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11396352"/>
        <c:crosses val="autoZero"/>
        <c:crossBetween val="between"/>
      </c:valAx>
      <c:spPr>
        <a:solidFill>
          <a:srgbClr val="FFFFFF"/>
        </a:solidFill>
        <a:ln w="12700">
          <a:solidFill>
            <a:srgbClr val="808080"/>
          </a:solidFill>
          <a:prstDash val="solid"/>
        </a:ln>
      </c:spPr>
    </c:plotArea>
    <c:legend>
      <c:legendPos val="t"/>
      <c:layout>
        <c:manualLayout>
          <c:xMode val="edge"/>
          <c:yMode val="edge"/>
          <c:x val="0.36805592009332166"/>
          <c:y val="7.4627126833026677E-2"/>
          <c:w val="0.25925950228443662"/>
          <c:h val="9.4890091863517073E-2"/>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125" b="0" i="0" u="none" strike="noStrike" baseline="0">
          <a:solidFill>
            <a:srgbClr val="000000"/>
          </a:solidFill>
          <a:latin typeface="Arial"/>
          <a:ea typeface="Arial"/>
          <a:cs typeface="Arial"/>
        </a:defRPr>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0.439</cdr:x>
      <cdr:y>0.559</cdr:y>
    </cdr:from>
    <cdr:to>
      <cdr:x>0.45075</cdr:x>
      <cdr:y>0.61625</cdr:y>
    </cdr:to>
    <cdr:sp macro="" textlink="">
      <cdr:nvSpPr>
        <cdr:cNvPr id="143361" name="Text Box 1"/>
        <cdr:cNvSpPr txBox="1">
          <a:spLocks xmlns:a="http://schemas.openxmlformats.org/drawingml/2006/main" noChangeArrowheads="1"/>
        </cdr:cNvSpPr>
      </cdr:nvSpPr>
      <cdr:spPr bwMode="auto">
        <a:xfrm xmlns:a="http://schemas.openxmlformats.org/drawingml/2006/main">
          <a:off x="3533346" y="2236280"/>
          <a:ext cx="94572" cy="229028"/>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cdr:x>
      <cdr:y>0</cdr:y>
    </cdr:from>
    <cdr:to>
      <cdr:x>0.08275</cdr:x>
      <cdr:y>0.11475</cdr:y>
    </cdr:to>
    <cdr:sp macro="" textlink="">
      <cdr:nvSpPr>
        <cdr:cNvPr id="143362" name="Text Box 2"/>
        <cdr:cNvSpPr txBox="1">
          <a:spLocks xmlns:a="http://schemas.openxmlformats.org/drawingml/2006/main" noChangeArrowheads="1"/>
        </cdr:cNvSpPr>
      </cdr:nvSpPr>
      <cdr:spPr bwMode="auto">
        <a:xfrm xmlns:a="http://schemas.openxmlformats.org/drawingml/2006/main">
          <a:off x="0" y="0"/>
          <a:ext cx="666024" cy="45905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0.06025</cdr:x>
      <cdr:y>0.0675</cdr:y>
    </cdr:from>
    <cdr:to>
      <cdr:x>0.20057</cdr:x>
      <cdr:y>0.23656</cdr:y>
    </cdr:to>
    <cdr:sp macro="" textlink="">
      <cdr:nvSpPr>
        <cdr:cNvPr id="143363" name="Text Box 3"/>
        <cdr:cNvSpPr txBox="1">
          <a:spLocks xmlns:a="http://schemas.openxmlformats.org/drawingml/2006/main" noChangeArrowheads="1"/>
        </cdr:cNvSpPr>
      </cdr:nvSpPr>
      <cdr:spPr bwMode="auto">
        <a:xfrm xmlns:a="http://schemas.openxmlformats.org/drawingml/2006/main">
          <a:off x="364261" y="234292"/>
          <a:ext cx="848329" cy="586802"/>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1000" b="0" i="0" u="none" strike="noStrike" baseline="0">
              <a:solidFill>
                <a:srgbClr val="FFFFFF"/>
              </a:solidFill>
              <a:latin typeface="Arial"/>
              <a:cs typeface="Arial"/>
            </a:rPr>
            <a:t>wk 3+4</a:t>
          </a:r>
        </a:p>
        <a:p xmlns:a="http://schemas.openxmlformats.org/drawingml/2006/main">
          <a:pPr algn="l" rtl="0">
            <a:defRPr sz="1000"/>
          </a:pPr>
          <a:r>
            <a:rPr lang="nl-NL" sz="1000" b="0" i="0" u="none" strike="noStrike" baseline="0">
              <a:solidFill>
                <a:srgbClr val="FFFFFF"/>
              </a:solidFill>
              <a:latin typeface="Arial"/>
              <a:cs typeface="Arial"/>
            </a:rPr>
            <a:t>KV Categorie </a:t>
          </a:r>
        </a:p>
        <a:p xmlns:a="http://schemas.openxmlformats.org/drawingml/2006/main">
          <a:pPr algn="l" rtl="0">
            <a:defRPr sz="1000"/>
          </a:pPr>
          <a:r>
            <a:rPr lang="nl-NL" sz="1000" b="0" i="0" u="none" strike="noStrike" baseline="0">
              <a:solidFill>
                <a:srgbClr val="FFFFFF"/>
              </a:solidFill>
              <a:latin typeface="Arial"/>
              <a:cs typeface="Arial"/>
            </a:rPr>
            <a:t>actie 2+1</a:t>
          </a:r>
        </a:p>
      </cdr:txBody>
    </cdr:sp>
  </cdr:relSizeAnchor>
  <cdr:relSizeAnchor xmlns:cdr="http://schemas.openxmlformats.org/drawingml/2006/chartDrawing">
    <cdr:from>
      <cdr:x>0.45025</cdr:x>
      <cdr:y>0.44875</cdr:y>
    </cdr:from>
    <cdr:to>
      <cdr:x>0.55075</cdr:x>
      <cdr:y>0.57725</cdr:y>
    </cdr:to>
    <cdr:sp macro="" textlink="">
      <cdr:nvSpPr>
        <cdr:cNvPr id="143364" name="Text Box 4"/>
        <cdr:cNvSpPr txBox="1">
          <a:spLocks xmlns:a="http://schemas.openxmlformats.org/drawingml/2006/main" noChangeArrowheads="1"/>
        </cdr:cNvSpPr>
      </cdr:nvSpPr>
      <cdr:spPr bwMode="auto">
        <a:xfrm xmlns:a="http://schemas.openxmlformats.org/drawingml/2006/main">
          <a:off x="3623893" y="1795224"/>
          <a:ext cx="808887" cy="514065"/>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nl-NL" sz="1000" b="0" i="0" u="none" strike="noStrike" baseline="0">
              <a:solidFill>
                <a:srgbClr val="FFFFFF"/>
              </a:solidFill>
              <a:latin typeface="Arial"/>
              <a:cs typeface="Arial"/>
            </a:rPr>
            <a:t>wk 24+25</a:t>
          </a:r>
        </a:p>
        <a:p xmlns:a="http://schemas.openxmlformats.org/drawingml/2006/main">
          <a:pPr algn="l" rtl="0">
            <a:defRPr sz="1000"/>
          </a:pPr>
          <a:r>
            <a:rPr lang="nl-NL" sz="1000" b="0" i="0" u="none" strike="noStrike" baseline="0">
              <a:solidFill>
                <a:srgbClr val="FFFFFF"/>
              </a:solidFill>
              <a:latin typeface="Arial"/>
              <a:cs typeface="Arial"/>
            </a:rPr>
            <a:t>OP Categorie </a:t>
          </a:r>
        </a:p>
        <a:p xmlns:a="http://schemas.openxmlformats.org/drawingml/2006/main">
          <a:pPr algn="l" rtl="0">
            <a:defRPr sz="1000"/>
          </a:pPr>
          <a:r>
            <a:rPr lang="nl-NL" sz="1000" b="0" i="0" u="none" strike="noStrike" baseline="0">
              <a:solidFill>
                <a:srgbClr val="FFFFFF"/>
              </a:solidFill>
              <a:latin typeface="Arial"/>
              <a:cs typeface="Arial"/>
            </a:rPr>
            <a:t>actie 2+1</a:t>
          </a:r>
        </a:p>
      </cdr:txBody>
    </cdr:sp>
  </cdr:relSizeAnchor>
  <cdr:relSizeAnchor xmlns:cdr="http://schemas.openxmlformats.org/drawingml/2006/chartDrawing">
    <cdr:from>
      <cdr:x>0.129</cdr:x>
      <cdr:y>0.529</cdr:y>
    </cdr:from>
    <cdr:to>
      <cdr:x>0.207</cdr:x>
      <cdr:y>0.71225</cdr:y>
    </cdr:to>
    <cdr:sp macro="" textlink="">
      <cdr:nvSpPr>
        <cdr:cNvPr id="143365" name="Text Box 5"/>
        <cdr:cNvSpPr txBox="1">
          <a:spLocks xmlns:a="http://schemas.openxmlformats.org/drawingml/2006/main" noChangeArrowheads="1"/>
        </cdr:cNvSpPr>
      </cdr:nvSpPr>
      <cdr:spPr bwMode="auto">
        <a:xfrm xmlns:a="http://schemas.openxmlformats.org/drawingml/2006/main">
          <a:off x="1038273" y="2116265"/>
          <a:ext cx="627792" cy="733091"/>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1000" b="0" i="0" u="none" strike="noStrike" baseline="0">
              <a:solidFill>
                <a:srgbClr val="FFFFFF"/>
              </a:solidFill>
              <a:latin typeface="Arial"/>
              <a:cs typeface="Arial"/>
            </a:rPr>
            <a:t>wk 6-11</a:t>
          </a:r>
        </a:p>
        <a:p xmlns:a="http://schemas.openxmlformats.org/drawingml/2006/main">
          <a:pPr algn="l" rtl="0">
            <a:defRPr sz="1000"/>
          </a:pPr>
          <a:r>
            <a:rPr lang="nl-NL" sz="1000" b="0" i="0" u="none" strike="noStrike" baseline="0">
              <a:solidFill>
                <a:srgbClr val="FFFFFF"/>
              </a:solidFill>
              <a:latin typeface="Arial"/>
              <a:cs typeface="Arial"/>
            </a:rPr>
            <a:t>HP Gez. Gew </a:t>
          </a:r>
        </a:p>
        <a:p xmlns:a="http://schemas.openxmlformats.org/drawingml/2006/main">
          <a:pPr algn="l" rtl="0">
            <a:defRPr sz="1000"/>
          </a:pPr>
          <a:r>
            <a:rPr lang="nl-NL" sz="1000" b="0" i="0" u="none" strike="noStrike" baseline="0">
              <a:solidFill>
                <a:srgbClr val="FFFFFF"/>
              </a:solidFill>
              <a:latin typeface="Arial"/>
              <a:cs typeface="Arial"/>
            </a:rPr>
            <a:t>+ Kauw</a:t>
          </a:r>
        </a:p>
      </cdr:txBody>
    </cdr:sp>
  </cdr:relSizeAnchor>
  <cdr:relSizeAnchor xmlns:cdr="http://schemas.openxmlformats.org/drawingml/2006/chartDrawing">
    <cdr:from>
      <cdr:x>0.30375</cdr:x>
      <cdr:y>0.614</cdr:y>
    </cdr:from>
    <cdr:to>
      <cdr:x>0.39125</cdr:x>
      <cdr:y>0.7425</cdr:y>
    </cdr:to>
    <cdr:sp macro="" textlink="">
      <cdr:nvSpPr>
        <cdr:cNvPr id="143366" name="Text Box 6"/>
        <cdr:cNvSpPr txBox="1">
          <a:spLocks xmlns:a="http://schemas.openxmlformats.org/drawingml/2006/main" noChangeArrowheads="1"/>
        </cdr:cNvSpPr>
      </cdr:nvSpPr>
      <cdr:spPr bwMode="auto">
        <a:xfrm xmlns:a="http://schemas.openxmlformats.org/drawingml/2006/main">
          <a:off x="2444770" y="2456307"/>
          <a:ext cx="704255" cy="514064"/>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1000" b="0" i="0" u="none" strike="noStrike" baseline="0">
              <a:solidFill>
                <a:srgbClr val="FFFFFF"/>
              </a:solidFill>
              <a:latin typeface="Arial"/>
              <a:cs typeface="Arial"/>
            </a:rPr>
            <a:t>wk 15</a:t>
          </a:r>
        </a:p>
        <a:p xmlns:a="http://schemas.openxmlformats.org/drawingml/2006/main">
          <a:pPr algn="l" rtl="0">
            <a:defRPr sz="1000"/>
          </a:pPr>
          <a:r>
            <a:rPr lang="nl-NL" sz="1000" b="0" i="0" u="none" strike="noStrike" baseline="0">
              <a:solidFill>
                <a:srgbClr val="FFFFFF"/>
              </a:solidFill>
              <a:latin typeface="Arial"/>
              <a:cs typeface="Arial"/>
            </a:rPr>
            <a:t>25% PO Kauw+EE</a:t>
          </a:r>
        </a:p>
      </cdr:txBody>
    </cdr:sp>
  </cdr:relSizeAnchor>
  <cdr:relSizeAnchor xmlns:cdr="http://schemas.openxmlformats.org/drawingml/2006/chartDrawing">
    <cdr:from>
      <cdr:x>0.5805</cdr:x>
      <cdr:y>0.48175</cdr:y>
    </cdr:from>
    <cdr:to>
      <cdr:x>0.66225</cdr:x>
      <cdr:y>0.66975</cdr:y>
    </cdr:to>
    <cdr:sp macro="" textlink="">
      <cdr:nvSpPr>
        <cdr:cNvPr id="143367" name="Text Box 7"/>
        <cdr:cNvSpPr txBox="1">
          <a:spLocks xmlns:a="http://schemas.openxmlformats.org/drawingml/2006/main" noChangeArrowheads="1"/>
        </cdr:cNvSpPr>
      </cdr:nvSpPr>
      <cdr:spPr bwMode="auto">
        <a:xfrm xmlns:a="http://schemas.openxmlformats.org/drawingml/2006/main">
          <a:off x="4672227" y="1927241"/>
          <a:ext cx="657975" cy="752094"/>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1000" b="0" i="0" u="none" strike="noStrike" baseline="0">
              <a:solidFill>
                <a:srgbClr val="FFFFFF"/>
              </a:solidFill>
              <a:latin typeface="Arial"/>
              <a:cs typeface="Arial"/>
            </a:rPr>
            <a:t>wk 32</a:t>
          </a:r>
        </a:p>
        <a:p xmlns:a="http://schemas.openxmlformats.org/drawingml/2006/main">
          <a:pPr algn="l" rtl="0">
            <a:defRPr sz="1000"/>
          </a:pPr>
          <a:r>
            <a:rPr lang="nl-NL" sz="1000" b="0" i="0" u="none" strike="noStrike" baseline="0">
              <a:solidFill>
                <a:srgbClr val="FFFFFF"/>
              </a:solidFill>
              <a:latin typeface="Arial"/>
              <a:cs typeface="Arial"/>
            </a:rPr>
            <a:t>1+1 actie Compleet 400</a:t>
          </a:r>
        </a:p>
      </cdr:txBody>
    </cdr:sp>
  </cdr:relSizeAnchor>
  <cdr:relSizeAnchor xmlns:cdr="http://schemas.openxmlformats.org/drawingml/2006/chartDrawing">
    <cdr:from>
      <cdr:x>0.64475</cdr:x>
      <cdr:y>0.176</cdr:y>
    </cdr:from>
    <cdr:to>
      <cdr:x>0.75725</cdr:x>
      <cdr:y>0.3165</cdr:y>
    </cdr:to>
    <cdr:sp macro="" textlink="">
      <cdr:nvSpPr>
        <cdr:cNvPr id="143368" name="Text Box 8"/>
        <cdr:cNvSpPr txBox="1">
          <a:spLocks xmlns:a="http://schemas.openxmlformats.org/drawingml/2006/main" noChangeArrowheads="1"/>
        </cdr:cNvSpPr>
      </cdr:nvSpPr>
      <cdr:spPr bwMode="auto">
        <a:xfrm xmlns:a="http://schemas.openxmlformats.org/drawingml/2006/main">
          <a:off x="5189351" y="704088"/>
          <a:ext cx="905470" cy="562070"/>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1000" b="0" i="0" u="none" strike="noStrike" baseline="0">
              <a:solidFill>
                <a:srgbClr val="FFFFFF"/>
              </a:solidFill>
              <a:latin typeface="Arial"/>
              <a:cs typeface="Arial"/>
            </a:rPr>
            <a:t>wk 35-36</a:t>
          </a:r>
        </a:p>
        <a:p xmlns:a="http://schemas.openxmlformats.org/drawingml/2006/main">
          <a:pPr algn="l" rtl="0">
            <a:defRPr sz="1000"/>
          </a:pPr>
          <a:r>
            <a:rPr lang="nl-NL" sz="1000" b="0" i="0" u="none" strike="noStrike" baseline="0">
              <a:solidFill>
                <a:srgbClr val="FFFFFF"/>
              </a:solidFill>
              <a:latin typeface="Arial"/>
              <a:cs typeface="Arial"/>
            </a:rPr>
            <a:t>OP categorie 2+1 actie</a:t>
          </a:r>
        </a:p>
      </cdr:txBody>
    </cdr:sp>
  </cdr:relSizeAnchor>
  <cdr:relSizeAnchor xmlns:cdr="http://schemas.openxmlformats.org/drawingml/2006/chartDrawing">
    <cdr:from>
      <cdr:x>0.18475</cdr:x>
      <cdr:y>0.39925</cdr:y>
    </cdr:from>
    <cdr:to>
      <cdr:x>0.277</cdr:x>
      <cdr:y>0.52075</cdr:y>
    </cdr:to>
    <cdr:sp macro="" textlink="">
      <cdr:nvSpPr>
        <cdr:cNvPr id="143369" name="Text Box 9"/>
        <cdr:cNvSpPr txBox="1">
          <a:spLocks xmlns:a="http://schemas.openxmlformats.org/drawingml/2006/main" noChangeArrowheads="1"/>
        </cdr:cNvSpPr>
      </cdr:nvSpPr>
      <cdr:spPr bwMode="auto">
        <a:xfrm xmlns:a="http://schemas.openxmlformats.org/drawingml/2006/main">
          <a:off x="1486983" y="1597200"/>
          <a:ext cx="742486" cy="486060"/>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1000" b="0" i="0" u="none" strike="noStrike" baseline="0" dirty="0" err="1">
              <a:solidFill>
                <a:srgbClr val="FFFFFF"/>
              </a:solidFill>
              <a:latin typeface="Arial"/>
              <a:cs typeface="Arial"/>
            </a:rPr>
            <a:t>wk</a:t>
          </a:r>
          <a:r>
            <a:rPr lang="nl-NL" sz="1000" b="0" i="0" u="none" strike="noStrike" baseline="0" dirty="0">
              <a:solidFill>
                <a:srgbClr val="FFFFFF"/>
              </a:solidFill>
              <a:latin typeface="Arial"/>
              <a:cs typeface="Arial"/>
            </a:rPr>
            <a:t> 9+10</a:t>
          </a:r>
        </a:p>
        <a:p xmlns:a="http://schemas.openxmlformats.org/drawingml/2006/main">
          <a:pPr algn="l" rtl="0">
            <a:defRPr sz="1000"/>
          </a:pPr>
          <a:r>
            <a:rPr lang="nl-NL" sz="1000" b="0" i="0" u="none" strike="noStrike" baseline="0" dirty="0" smtClean="0">
              <a:solidFill>
                <a:srgbClr val="FFFFFF"/>
              </a:solidFill>
              <a:latin typeface="Arial"/>
              <a:cs typeface="Arial"/>
            </a:rPr>
            <a:t>25% PO </a:t>
          </a:r>
          <a:r>
            <a:rPr lang="nl-NL" sz="1000" b="0" i="0" u="none" strike="noStrike" baseline="0" dirty="0">
              <a:solidFill>
                <a:srgbClr val="FFFFFF"/>
              </a:solidFill>
              <a:latin typeface="Arial"/>
              <a:cs typeface="Arial"/>
            </a:rPr>
            <a:t>alle </a:t>
          </a:r>
          <a:r>
            <a:rPr lang="nl-NL" sz="1000" b="0" i="0" u="none" strike="noStrike" baseline="0" dirty="0" err="1">
              <a:solidFill>
                <a:srgbClr val="FFFFFF"/>
              </a:solidFill>
              <a:latin typeface="Arial"/>
              <a:cs typeface="Arial"/>
            </a:rPr>
            <a:t>SKU's</a:t>
          </a:r>
          <a:endParaRPr lang="nl-NL" sz="1000" b="0" i="0" u="none" strike="noStrike" baseline="0" dirty="0">
            <a:solidFill>
              <a:srgbClr val="FFFFFF"/>
            </a:solidFill>
            <a:latin typeface="Arial"/>
            <a:cs typeface="Arial"/>
          </a:endParaRPr>
        </a:p>
      </cdr:txBody>
    </cdr:sp>
  </cdr:relSizeAnchor>
  <cdr:relSizeAnchor xmlns:cdr="http://schemas.openxmlformats.org/drawingml/2006/chartDrawing">
    <cdr:from>
      <cdr:x>0.8705</cdr:x>
      <cdr:y>0.42375</cdr:y>
    </cdr:from>
    <cdr:to>
      <cdr:x>0.97475</cdr:x>
      <cdr:y>0.56425</cdr:y>
    </cdr:to>
    <cdr:sp macro="" textlink="">
      <cdr:nvSpPr>
        <cdr:cNvPr id="143370" name="Text Box 10"/>
        <cdr:cNvSpPr txBox="1">
          <a:spLocks xmlns:a="http://schemas.openxmlformats.org/drawingml/2006/main" noChangeArrowheads="1"/>
        </cdr:cNvSpPr>
      </cdr:nvSpPr>
      <cdr:spPr bwMode="auto">
        <a:xfrm xmlns:a="http://schemas.openxmlformats.org/drawingml/2006/main">
          <a:off x="7006328" y="1695212"/>
          <a:ext cx="839069" cy="562070"/>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1000" b="0" i="0" u="none" strike="noStrike" baseline="0">
              <a:solidFill>
                <a:srgbClr val="FFFFFF"/>
              </a:solidFill>
              <a:latin typeface="Arial"/>
              <a:cs typeface="Arial"/>
            </a:rPr>
            <a:t>wk 47+48</a:t>
          </a:r>
        </a:p>
        <a:p xmlns:a="http://schemas.openxmlformats.org/drawingml/2006/main">
          <a:pPr algn="l" rtl="0">
            <a:defRPr sz="1000"/>
          </a:pPr>
          <a:r>
            <a:rPr lang="nl-NL" sz="1000" b="0" i="0" u="none" strike="noStrike" baseline="0">
              <a:solidFill>
                <a:srgbClr val="FFFFFF"/>
              </a:solidFill>
              <a:latin typeface="Arial"/>
              <a:cs typeface="Arial"/>
            </a:rPr>
            <a:t>Alle SKU's</a:t>
          </a:r>
        </a:p>
        <a:p xmlns:a="http://schemas.openxmlformats.org/drawingml/2006/main">
          <a:pPr algn="l" rtl="0">
            <a:defRPr sz="1000"/>
          </a:pPr>
          <a:r>
            <a:rPr lang="nl-NL" sz="1000" b="0" i="0" u="none" strike="noStrike" baseline="0">
              <a:solidFill>
                <a:srgbClr val="FFFFFF"/>
              </a:solidFill>
              <a:latin typeface="Arial"/>
              <a:cs typeface="Arial"/>
            </a:rPr>
            <a:t>25% PO</a:t>
          </a:r>
        </a:p>
      </cdr:txBody>
    </cdr:sp>
  </cdr:relSizeAnchor>
  <cdr:relSizeAnchor xmlns:cdr="http://schemas.openxmlformats.org/drawingml/2006/chartDrawing">
    <cdr:from>
      <cdr:x>0.75725</cdr:x>
      <cdr:y>0.3685</cdr:y>
    </cdr:from>
    <cdr:to>
      <cdr:x>0.8495</cdr:x>
      <cdr:y>0.50425</cdr:y>
    </cdr:to>
    <cdr:sp macro="" textlink="">
      <cdr:nvSpPr>
        <cdr:cNvPr id="143371" name="Text Box 11"/>
        <cdr:cNvSpPr txBox="1">
          <a:spLocks xmlns:a="http://schemas.openxmlformats.org/drawingml/2006/main" noChangeArrowheads="1"/>
        </cdr:cNvSpPr>
      </cdr:nvSpPr>
      <cdr:spPr bwMode="auto">
        <a:xfrm xmlns:a="http://schemas.openxmlformats.org/drawingml/2006/main">
          <a:off x="6094821" y="1474184"/>
          <a:ext cx="742486" cy="543068"/>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1000" b="0" i="0" u="none" strike="noStrike" baseline="0">
              <a:solidFill>
                <a:srgbClr val="FFFFFF"/>
              </a:solidFill>
              <a:latin typeface="Arial"/>
              <a:cs typeface="Arial"/>
            </a:rPr>
            <a:t>wk 41+42 </a:t>
          </a:r>
        </a:p>
        <a:p xmlns:a="http://schemas.openxmlformats.org/drawingml/2006/main">
          <a:pPr algn="l" rtl="0">
            <a:defRPr sz="1000"/>
          </a:pPr>
          <a:r>
            <a:rPr lang="nl-NL" sz="1000" b="0" i="0" u="none" strike="noStrike" baseline="0">
              <a:solidFill>
                <a:srgbClr val="FFFFFF"/>
              </a:solidFill>
              <a:latin typeface="Arial"/>
              <a:cs typeface="Arial"/>
            </a:rPr>
            <a:t>Jr ass.</a:t>
          </a:r>
        </a:p>
        <a:p xmlns:a="http://schemas.openxmlformats.org/drawingml/2006/main">
          <a:pPr algn="l" rtl="0">
            <a:defRPr sz="1000"/>
          </a:pPr>
          <a:r>
            <a:rPr lang="nl-NL" sz="1000" b="0" i="0" u="none" strike="noStrike" baseline="0">
              <a:solidFill>
                <a:srgbClr val="FFFFFF"/>
              </a:solidFill>
              <a:latin typeface="Arial"/>
              <a:cs typeface="Arial"/>
            </a:rPr>
            <a:t>25% PO</a:t>
          </a:r>
        </a:p>
      </cdr:txBody>
    </cdr:sp>
  </cdr:relSizeAnchor>
</c:userShapes>
</file>

<file path=word/drawings/drawing2.xml><?xml version="1.0" encoding="utf-8"?>
<c:userShapes xmlns:c="http://schemas.openxmlformats.org/drawingml/2006/chart">
  <cdr:relSizeAnchor xmlns:cdr="http://schemas.openxmlformats.org/drawingml/2006/chartDrawing">
    <cdr:from>
      <cdr:x>0.42909</cdr:x>
      <cdr:y>0.56192</cdr:y>
    </cdr:from>
    <cdr:to>
      <cdr:x>0.43579</cdr:x>
      <cdr:y>0.60921</cdr:y>
    </cdr:to>
    <cdr:sp macro="" textlink="">
      <cdr:nvSpPr>
        <cdr:cNvPr id="2049" name="Text Box 1"/>
        <cdr:cNvSpPr txBox="1">
          <a:spLocks xmlns:a="http://schemas.openxmlformats.org/drawingml/2006/main" noChangeArrowheads="1"/>
        </cdr:cNvSpPr>
      </cdr:nvSpPr>
      <cdr:spPr bwMode="auto">
        <a:xfrm xmlns:a="http://schemas.openxmlformats.org/drawingml/2006/main">
          <a:off x="4919985" y="2149429"/>
          <a:ext cx="76702" cy="18062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nl-NL"/>
        </a:p>
      </cdr:txBody>
    </cdr:sp>
  </cdr:relSizeAnchor>
  <cdr:relSizeAnchor xmlns:cdr="http://schemas.openxmlformats.org/drawingml/2006/chartDrawing">
    <cdr:from>
      <cdr:x>0.06341</cdr:x>
      <cdr:y>0.39118</cdr:y>
    </cdr:from>
    <cdr:to>
      <cdr:x>0.1381</cdr:x>
      <cdr:y>0.49634</cdr:y>
    </cdr:to>
    <cdr:sp macro="" textlink="">
      <cdr:nvSpPr>
        <cdr:cNvPr id="2050" name="Text Box 2"/>
        <cdr:cNvSpPr txBox="1">
          <a:spLocks xmlns:a="http://schemas.openxmlformats.org/drawingml/2006/main" noChangeArrowheads="1"/>
        </cdr:cNvSpPr>
      </cdr:nvSpPr>
      <cdr:spPr bwMode="auto">
        <a:xfrm xmlns:a="http://schemas.openxmlformats.org/drawingml/2006/main">
          <a:off x="376833" y="1240972"/>
          <a:ext cx="443871" cy="333622"/>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4-6:  25%PO </a:t>
          </a:r>
        </a:p>
      </cdr:txBody>
    </cdr:sp>
  </cdr:relSizeAnchor>
  <cdr:relSizeAnchor xmlns:cdr="http://schemas.openxmlformats.org/drawingml/2006/chartDrawing">
    <cdr:from>
      <cdr:x>0.12142</cdr:x>
      <cdr:y>0.45149</cdr:y>
    </cdr:from>
    <cdr:to>
      <cdr:x>0.20404</cdr:x>
      <cdr:y>0.65</cdr:y>
    </cdr:to>
    <cdr:sp macro="" textlink="">
      <cdr:nvSpPr>
        <cdr:cNvPr id="2051" name="Text Box 3"/>
        <cdr:cNvSpPr txBox="1">
          <a:spLocks xmlns:a="http://schemas.openxmlformats.org/drawingml/2006/main" noChangeArrowheads="1"/>
        </cdr:cNvSpPr>
      </cdr:nvSpPr>
      <cdr:spPr bwMode="auto">
        <a:xfrm xmlns:a="http://schemas.openxmlformats.org/drawingml/2006/main">
          <a:off x="721577" y="1432309"/>
          <a:ext cx="491014" cy="629755"/>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5+6</a:t>
          </a:r>
        </a:p>
        <a:p xmlns:a="http://schemas.openxmlformats.org/drawingml/2006/main">
          <a:pPr algn="l" rtl="0">
            <a:defRPr sz="1000"/>
          </a:pPr>
          <a:r>
            <a:rPr lang="nl-NL" sz="800" b="0" i="0" u="none" strike="noStrike" baseline="0">
              <a:solidFill>
                <a:srgbClr val="FFFFFF"/>
              </a:solidFill>
              <a:latin typeface="Arial"/>
              <a:cs typeface="Arial"/>
            </a:rPr>
            <a:t>25% PO alle SKU's</a:t>
          </a:r>
        </a:p>
      </cdr:txBody>
    </cdr:sp>
  </cdr:relSizeAnchor>
  <cdr:relSizeAnchor xmlns:cdr="http://schemas.openxmlformats.org/drawingml/2006/chartDrawing">
    <cdr:from>
      <cdr:x>0.24811</cdr:x>
      <cdr:y>0.45149</cdr:y>
    </cdr:from>
    <cdr:to>
      <cdr:x>0.33907</cdr:x>
      <cdr:y>0.59873</cdr:y>
    </cdr:to>
    <cdr:sp macro="" textlink="">
      <cdr:nvSpPr>
        <cdr:cNvPr id="2052" name="Text Box 4"/>
        <cdr:cNvSpPr txBox="1">
          <a:spLocks xmlns:a="http://schemas.openxmlformats.org/drawingml/2006/main" noChangeArrowheads="1"/>
        </cdr:cNvSpPr>
      </cdr:nvSpPr>
      <cdr:spPr bwMode="auto">
        <a:xfrm xmlns:a="http://schemas.openxmlformats.org/drawingml/2006/main">
          <a:off x="1474473" y="1432310"/>
          <a:ext cx="540549" cy="467106"/>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13+14</a:t>
          </a:r>
        </a:p>
        <a:p xmlns:a="http://schemas.openxmlformats.org/drawingml/2006/main">
          <a:pPr algn="l" rtl="0">
            <a:defRPr sz="1000"/>
          </a:pPr>
          <a:r>
            <a:rPr lang="nl-NL" sz="800" b="0" i="0" u="none" strike="noStrike" baseline="0">
              <a:solidFill>
                <a:srgbClr val="FFFFFF"/>
              </a:solidFill>
              <a:latin typeface="Arial"/>
              <a:cs typeface="Arial"/>
            </a:rPr>
            <a:t>Alle SKU's</a:t>
          </a:r>
        </a:p>
        <a:p xmlns:a="http://schemas.openxmlformats.org/drawingml/2006/main">
          <a:pPr algn="l" rtl="0">
            <a:defRPr sz="1000"/>
          </a:pPr>
          <a:r>
            <a:rPr lang="nl-NL" sz="800" b="0" i="0" u="none" strike="noStrike" baseline="0">
              <a:solidFill>
                <a:srgbClr val="FFFFFF"/>
              </a:solidFill>
              <a:latin typeface="Arial"/>
              <a:cs typeface="Arial"/>
            </a:rPr>
            <a:t>25% PO</a:t>
          </a:r>
        </a:p>
        <a:p xmlns:a="http://schemas.openxmlformats.org/drawingml/2006/main">
          <a:pPr algn="l" rtl="0">
            <a:defRPr sz="1000"/>
          </a:pPr>
          <a:endParaRPr lang="nl-NL" sz="800" b="0" i="0" u="none" strike="noStrike" baseline="0">
            <a:solidFill>
              <a:srgbClr val="FFFFFF"/>
            </a:solidFill>
            <a:latin typeface="Arial"/>
            <a:cs typeface="Arial"/>
          </a:endParaRPr>
        </a:p>
      </cdr:txBody>
    </cdr:sp>
  </cdr:relSizeAnchor>
  <cdr:relSizeAnchor xmlns:cdr="http://schemas.openxmlformats.org/drawingml/2006/chartDrawing">
    <cdr:from>
      <cdr:x>0.44897</cdr:x>
      <cdr:y>0.51633</cdr:y>
    </cdr:from>
    <cdr:to>
      <cdr:x>0.54314</cdr:x>
      <cdr:y>0.69412</cdr:y>
    </cdr:to>
    <cdr:sp macro="" textlink="">
      <cdr:nvSpPr>
        <cdr:cNvPr id="2053" name="Text Box 5"/>
        <cdr:cNvSpPr txBox="1">
          <a:spLocks xmlns:a="http://schemas.openxmlformats.org/drawingml/2006/main" noChangeArrowheads="1"/>
        </cdr:cNvSpPr>
      </cdr:nvSpPr>
      <cdr:spPr bwMode="auto">
        <a:xfrm xmlns:a="http://schemas.openxmlformats.org/drawingml/2006/main">
          <a:off x="2668167" y="1638009"/>
          <a:ext cx="559618" cy="564015"/>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27+28</a:t>
          </a:r>
        </a:p>
        <a:p xmlns:a="http://schemas.openxmlformats.org/drawingml/2006/main">
          <a:pPr algn="l" rtl="0">
            <a:defRPr sz="1000"/>
          </a:pPr>
          <a:r>
            <a:rPr lang="nl-NL" sz="800" b="0" i="0" u="none" strike="noStrike" baseline="0">
              <a:solidFill>
                <a:srgbClr val="FFFFFF"/>
              </a:solidFill>
              <a:latin typeface="Arial"/>
              <a:cs typeface="Arial"/>
            </a:rPr>
            <a:t>Alle SKU's 25%PO</a:t>
          </a:r>
        </a:p>
        <a:p xmlns:a="http://schemas.openxmlformats.org/drawingml/2006/main">
          <a:pPr algn="l" rtl="0">
            <a:defRPr sz="1000"/>
          </a:pPr>
          <a:endParaRPr lang="nl-NL" sz="800" b="0" i="0" u="none" strike="noStrike" baseline="0">
            <a:solidFill>
              <a:srgbClr val="FFFFFF"/>
            </a:solidFill>
            <a:latin typeface="Arial"/>
            <a:cs typeface="Arial"/>
          </a:endParaRPr>
        </a:p>
      </cdr:txBody>
    </cdr:sp>
  </cdr:relSizeAnchor>
  <cdr:relSizeAnchor xmlns:cdr="http://schemas.openxmlformats.org/drawingml/2006/chartDrawing">
    <cdr:from>
      <cdr:x>0.81288</cdr:x>
      <cdr:y>0.45149</cdr:y>
    </cdr:from>
    <cdr:to>
      <cdr:x>0.92784</cdr:x>
      <cdr:y>0.5375</cdr:y>
    </cdr:to>
    <cdr:sp macro="" textlink="">
      <cdr:nvSpPr>
        <cdr:cNvPr id="2054" name="Text Box 6"/>
        <cdr:cNvSpPr txBox="1">
          <a:spLocks xmlns:a="http://schemas.openxmlformats.org/drawingml/2006/main" noChangeArrowheads="1"/>
        </cdr:cNvSpPr>
      </cdr:nvSpPr>
      <cdr:spPr bwMode="auto">
        <a:xfrm xmlns:a="http://schemas.openxmlformats.org/drawingml/2006/main">
          <a:off x="4830801" y="1432310"/>
          <a:ext cx="683202" cy="272859"/>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44-45:</a:t>
          </a:r>
        </a:p>
        <a:p xmlns:a="http://schemas.openxmlformats.org/drawingml/2006/main">
          <a:pPr algn="l" rtl="0">
            <a:defRPr sz="1000"/>
          </a:pPr>
          <a:r>
            <a:rPr lang="nl-NL" sz="800" b="0" i="0" u="none" strike="noStrike" baseline="0">
              <a:solidFill>
                <a:srgbClr val="FFFFFF"/>
              </a:solidFill>
              <a:latin typeface="Arial"/>
              <a:cs typeface="Arial"/>
            </a:rPr>
            <a:t>25% PO</a:t>
          </a:r>
        </a:p>
        <a:p xmlns:a="http://schemas.openxmlformats.org/drawingml/2006/main">
          <a:pPr algn="l" rtl="0">
            <a:defRPr sz="1000"/>
          </a:pPr>
          <a:endParaRPr lang="nl-NL" sz="800" b="0" i="0" u="none" strike="noStrike" baseline="0">
            <a:solidFill>
              <a:srgbClr val="FFFFFF"/>
            </a:solidFill>
            <a:latin typeface="Arial"/>
            <a:cs typeface="Arial"/>
          </a:endParaRPr>
        </a:p>
      </cdr:txBody>
    </cdr:sp>
  </cdr:relSizeAnchor>
  <cdr:relSizeAnchor xmlns:cdr="http://schemas.openxmlformats.org/drawingml/2006/chartDrawing">
    <cdr:from>
      <cdr:x>0.7147</cdr:x>
      <cdr:y>0.03733</cdr:y>
    </cdr:from>
    <cdr:to>
      <cdr:x>0.8148</cdr:x>
      <cdr:y>0.15946</cdr:y>
    </cdr:to>
    <cdr:sp macro="" textlink="">
      <cdr:nvSpPr>
        <cdr:cNvPr id="2055" name="Text Box 7"/>
        <cdr:cNvSpPr txBox="1">
          <a:spLocks xmlns:a="http://schemas.openxmlformats.org/drawingml/2006/main" noChangeArrowheads="1"/>
        </cdr:cNvSpPr>
      </cdr:nvSpPr>
      <cdr:spPr bwMode="auto">
        <a:xfrm xmlns:a="http://schemas.openxmlformats.org/drawingml/2006/main">
          <a:off x="4247335" y="118426"/>
          <a:ext cx="594864" cy="387446"/>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39</a:t>
          </a:r>
        </a:p>
        <a:p xmlns:a="http://schemas.openxmlformats.org/drawingml/2006/main">
          <a:pPr algn="l" rtl="0">
            <a:defRPr sz="1000"/>
          </a:pPr>
          <a:r>
            <a:rPr lang="nl-NL" sz="800" b="0" i="0" u="none" strike="noStrike" baseline="0">
              <a:solidFill>
                <a:srgbClr val="FFFFFF"/>
              </a:solidFill>
              <a:latin typeface="Arial"/>
              <a:cs typeface="Arial"/>
            </a:rPr>
            <a:t>dagctie 50% alle SKU's</a:t>
          </a:r>
        </a:p>
        <a:p xmlns:a="http://schemas.openxmlformats.org/drawingml/2006/main">
          <a:pPr algn="l" rtl="0">
            <a:defRPr sz="1000"/>
          </a:pPr>
          <a:endParaRPr lang="nl-NL" sz="800" b="0" i="0" u="none" strike="noStrike" baseline="0">
            <a:solidFill>
              <a:srgbClr val="FFFFFF"/>
            </a:solidFill>
            <a:latin typeface="Arial"/>
            <a:cs typeface="Arial"/>
          </a:endParaRPr>
        </a:p>
      </cdr:txBody>
    </cdr:sp>
  </cdr:relSizeAnchor>
  <cdr:relSizeAnchor xmlns:cdr="http://schemas.openxmlformats.org/drawingml/2006/chartDrawing">
    <cdr:from>
      <cdr:x>0.56818</cdr:x>
      <cdr:y>0.59118</cdr:y>
    </cdr:from>
    <cdr:to>
      <cdr:x>0.64366</cdr:x>
      <cdr:y>0.74108</cdr:y>
    </cdr:to>
    <cdr:sp macro="" textlink="">
      <cdr:nvSpPr>
        <cdr:cNvPr id="2056" name="Text Box 8"/>
        <cdr:cNvSpPr txBox="1">
          <a:spLocks xmlns:a="http://schemas.openxmlformats.org/drawingml/2006/main" noChangeArrowheads="1"/>
        </cdr:cNvSpPr>
      </cdr:nvSpPr>
      <cdr:spPr bwMode="auto">
        <a:xfrm xmlns:a="http://schemas.openxmlformats.org/drawingml/2006/main">
          <a:off x="3376593" y="1875453"/>
          <a:ext cx="448569" cy="475555"/>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31+32</a:t>
          </a:r>
        </a:p>
        <a:p xmlns:a="http://schemas.openxmlformats.org/drawingml/2006/main">
          <a:pPr algn="l" rtl="0">
            <a:defRPr sz="1000"/>
          </a:pPr>
          <a:r>
            <a:rPr lang="nl-NL" sz="800" b="0" i="0" u="none" strike="noStrike" baseline="0">
              <a:solidFill>
                <a:srgbClr val="FFFFFF"/>
              </a:solidFill>
              <a:latin typeface="Arial"/>
              <a:cs typeface="Arial"/>
            </a:rPr>
            <a:t>25% PO Compleet</a:t>
          </a:r>
        </a:p>
        <a:p xmlns:a="http://schemas.openxmlformats.org/drawingml/2006/main">
          <a:pPr algn="l" rtl="0">
            <a:defRPr sz="1000"/>
          </a:pPr>
          <a:endParaRPr lang="nl-NL" sz="800" b="0" i="0" u="none" strike="noStrike" baseline="0">
            <a:solidFill>
              <a:srgbClr val="FFFFFF"/>
            </a:solidFill>
            <a:latin typeface="Arial"/>
            <a:cs typeface="Arial"/>
          </a:endParaRPr>
        </a:p>
      </cdr:txBody>
    </cdr:sp>
  </cdr:relSizeAnchor>
  <cdr:relSizeAnchor xmlns:cdr="http://schemas.openxmlformats.org/drawingml/2006/chartDrawing">
    <cdr:from>
      <cdr:x>0.00416</cdr:x>
      <cdr:y>0.01247</cdr:y>
    </cdr:from>
    <cdr:to>
      <cdr:x>0.07481</cdr:x>
      <cdr:y>0.13971</cdr:y>
    </cdr:to>
    <cdr:sp macro="" textlink="">
      <cdr:nvSpPr>
        <cdr:cNvPr id="2057" name="Text Box 9"/>
        <cdr:cNvSpPr txBox="1">
          <a:spLocks xmlns:a="http://schemas.openxmlformats.org/drawingml/2006/main" noChangeArrowheads="1"/>
        </cdr:cNvSpPr>
      </cdr:nvSpPr>
      <cdr:spPr bwMode="auto">
        <a:xfrm xmlns:a="http://schemas.openxmlformats.org/drawingml/2006/main">
          <a:off x="50800" y="50800"/>
          <a:ext cx="809637" cy="48601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nl-NL"/>
        </a:p>
      </cdr:txBody>
    </cdr:sp>
  </cdr:relSizeAnchor>
  <cdr:relSizeAnchor xmlns:cdr="http://schemas.openxmlformats.org/drawingml/2006/chartDrawing">
    <cdr:from>
      <cdr:x>0.64231</cdr:x>
      <cdr:y>0.43857</cdr:y>
    </cdr:from>
    <cdr:to>
      <cdr:x>0.70206</cdr:x>
      <cdr:y>0.61471</cdr:y>
    </cdr:to>
    <cdr:sp macro="" textlink="">
      <cdr:nvSpPr>
        <cdr:cNvPr id="2058" name="Text Box 10"/>
        <cdr:cNvSpPr txBox="1">
          <a:spLocks xmlns:a="http://schemas.openxmlformats.org/drawingml/2006/main" noChangeArrowheads="1"/>
        </cdr:cNvSpPr>
      </cdr:nvSpPr>
      <cdr:spPr bwMode="auto">
        <a:xfrm xmlns:a="http://schemas.openxmlformats.org/drawingml/2006/main">
          <a:off x="3817134" y="1391322"/>
          <a:ext cx="355084" cy="558775"/>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37: stickeractie</a:t>
          </a:r>
        </a:p>
        <a:p xmlns:a="http://schemas.openxmlformats.org/drawingml/2006/main">
          <a:pPr algn="l" rtl="0">
            <a:defRPr sz="1000"/>
          </a:pPr>
          <a:r>
            <a:rPr lang="nl-NL" sz="800" b="0" i="0" u="none" strike="noStrike" baseline="0">
              <a:solidFill>
                <a:srgbClr val="FFFFFF"/>
              </a:solidFill>
              <a:latin typeface="Arial"/>
              <a:cs typeface="Arial"/>
            </a:rPr>
            <a:t>30% PO</a:t>
          </a:r>
        </a:p>
        <a:p xmlns:a="http://schemas.openxmlformats.org/drawingml/2006/main">
          <a:pPr algn="l" rtl="0">
            <a:defRPr sz="1000"/>
          </a:pPr>
          <a:endParaRPr lang="nl-NL" sz="800" b="0" i="0" u="none" strike="noStrike" baseline="0">
            <a:solidFill>
              <a:srgbClr val="FFFFFF"/>
            </a:solidFill>
            <a:latin typeface="Arial"/>
            <a:cs typeface="Aria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0.43773</cdr:x>
      <cdr:y>0.56192</cdr:y>
    </cdr:from>
    <cdr:to>
      <cdr:x>0.44687</cdr:x>
      <cdr:y>0.60921</cdr:y>
    </cdr:to>
    <cdr:sp macro="" textlink="">
      <cdr:nvSpPr>
        <cdr:cNvPr id="13313" name="Text Box 1"/>
        <cdr:cNvSpPr txBox="1">
          <a:spLocks xmlns:a="http://schemas.openxmlformats.org/drawingml/2006/main" noChangeArrowheads="1"/>
        </cdr:cNvSpPr>
      </cdr:nvSpPr>
      <cdr:spPr bwMode="auto">
        <a:xfrm xmlns:a="http://schemas.openxmlformats.org/drawingml/2006/main">
          <a:off x="3605511" y="2154796"/>
          <a:ext cx="75243" cy="18109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nl-NL"/>
        </a:p>
      </cdr:txBody>
    </cdr:sp>
  </cdr:relSizeAnchor>
  <cdr:relSizeAnchor xmlns:cdr="http://schemas.openxmlformats.org/drawingml/2006/chartDrawing">
    <cdr:from>
      <cdr:x>0.18988</cdr:x>
      <cdr:y>0.06704</cdr:y>
    </cdr:from>
    <cdr:to>
      <cdr:x>0.26072</cdr:x>
      <cdr:y>0.22169</cdr:y>
    </cdr:to>
    <cdr:sp macro="" textlink="">
      <cdr:nvSpPr>
        <cdr:cNvPr id="13315" name="Text Box 3"/>
        <cdr:cNvSpPr txBox="1">
          <a:spLocks xmlns:a="http://schemas.openxmlformats.org/drawingml/2006/main" noChangeArrowheads="1"/>
        </cdr:cNvSpPr>
      </cdr:nvSpPr>
      <cdr:spPr bwMode="auto">
        <a:xfrm xmlns:a="http://schemas.openxmlformats.org/drawingml/2006/main">
          <a:off x="1128497" y="259593"/>
          <a:ext cx="421017" cy="598824"/>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9-10: 25% PO alle  SKU'' </a:t>
          </a:r>
        </a:p>
      </cdr:txBody>
    </cdr:sp>
  </cdr:relSizeAnchor>
  <cdr:relSizeAnchor xmlns:cdr="http://schemas.openxmlformats.org/drawingml/2006/chartDrawing">
    <cdr:from>
      <cdr:x>0.77898</cdr:x>
      <cdr:y>0.05217</cdr:y>
    </cdr:from>
    <cdr:to>
      <cdr:x>0.84496</cdr:x>
      <cdr:y>0.18162</cdr:y>
    </cdr:to>
    <cdr:sp macro="" textlink="">
      <cdr:nvSpPr>
        <cdr:cNvPr id="13316" name="Text Box 4"/>
        <cdr:cNvSpPr txBox="1">
          <a:spLocks xmlns:a="http://schemas.openxmlformats.org/drawingml/2006/main" noChangeArrowheads="1"/>
        </cdr:cNvSpPr>
      </cdr:nvSpPr>
      <cdr:spPr bwMode="auto">
        <a:xfrm xmlns:a="http://schemas.openxmlformats.org/drawingml/2006/main">
          <a:off x="6413895" y="202952"/>
          <a:ext cx="542968" cy="495662"/>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42-42</a:t>
          </a:r>
        </a:p>
        <a:p xmlns:a="http://schemas.openxmlformats.org/drawingml/2006/main">
          <a:pPr algn="l" rtl="0">
            <a:defRPr sz="1000"/>
          </a:pPr>
          <a:r>
            <a:rPr lang="nl-NL" sz="800" b="0" i="0" u="none" strike="noStrike" baseline="0">
              <a:solidFill>
                <a:srgbClr val="FFFFFF"/>
              </a:solidFill>
              <a:latin typeface="Arial"/>
              <a:cs typeface="Arial"/>
            </a:rPr>
            <a:t>25% PO alle SKU's</a:t>
          </a:r>
        </a:p>
      </cdr:txBody>
    </cdr:sp>
  </cdr:relSizeAnchor>
  <cdr:relSizeAnchor xmlns:cdr="http://schemas.openxmlformats.org/drawingml/2006/chartDrawing">
    <cdr:from>
      <cdr:x>0.6883</cdr:x>
      <cdr:y>0.05217</cdr:y>
    </cdr:from>
    <cdr:to>
      <cdr:x>0.76119</cdr:x>
      <cdr:y>0.16651</cdr:y>
    </cdr:to>
    <cdr:sp macro="" textlink="">
      <cdr:nvSpPr>
        <cdr:cNvPr id="13317" name="Text Box 5"/>
        <cdr:cNvSpPr txBox="1">
          <a:spLocks xmlns:a="http://schemas.openxmlformats.org/drawingml/2006/main" noChangeArrowheads="1"/>
        </cdr:cNvSpPr>
      </cdr:nvSpPr>
      <cdr:spPr bwMode="auto">
        <a:xfrm xmlns:a="http://schemas.openxmlformats.org/drawingml/2006/main">
          <a:off x="5667569" y="202952"/>
          <a:ext cx="599908" cy="437788"/>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9-10: stickeractie 30% PO</a:t>
          </a:r>
        </a:p>
      </cdr:txBody>
    </cdr:sp>
  </cdr:relSizeAnchor>
  <cdr:relSizeAnchor xmlns:cdr="http://schemas.openxmlformats.org/drawingml/2006/chartDrawing">
    <cdr:from>
      <cdr:x>0.89638</cdr:x>
      <cdr:y>0.10191</cdr:y>
    </cdr:from>
    <cdr:to>
      <cdr:x>0.98952</cdr:x>
      <cdr:y>0.21624</cdr:y>
    </cdr:to>
    <cdr:sp macro="" textlink="">
      <cdr:nvSpPr>
        <cdr:cNvPr id="13318" name="Text Box 6"/>
        <cdr:cNvSpPr txBox="1">
          <a:spLocks xmlns:a="http://schemas.openxmlformats.org/drawingml/2006/main" noChangeArrowheads="1"/>
        </cdr:cNvSpPr>
      </cdr:nvSpPr>
      <cdr:spPr bwMode="auto">
        <a:xfrm xmlns:a="http://schemas.openxmlformats.org/drawingml/2006/main">
          <a:off x="5327391" y="394616"/>
          <a:ext cx="553535" cy="442709"/>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50-51</a:t>
          </a:r>
        </a:p>
        <a:p xmlns:a="http://schemas.openxmlformats.org/drawingml/2006/main">
          <a:pPr algn="l" rtl="0">
            <a:defRPr sz="1000"/>
          </a:pPr>
          <a:r>
            <a:rPr lang="nl-NL" sz="800" b="0" i="0" u="none" strike="noStrike" baseline="0">
              <a:solidFill>
                <a:srgbClr val="FFFFFF"/>
              </a:solidFill>
              <a:latin typeface="Arial"/>
              <a:cs typeface="Arial"/>
            </a:rPr>
            <a:t>2e HP alle SKU's</a:t>
          </a:r>
        </a:p>
      </cdr:txBody>
    </cdr:sp>
  </cdr:relSizeAnchor>
  <cdr:relSizeAnchor xmlns:cdr="http://schemas.openxmlformats.org/drawingml/2006/chartDrawing">
    <cdr:from>
      <cdr:x>0.85713</cdr:x>
      <cdr:y>0.38859</cdr:y>
    </cdr:from>
    <cdr:to>
      <cdr:x>0.93268</cdr:x>
      <cdr:y>0.50293</cdr:y>
    </cdr:to>
    <cdr:sp macro="" textlink="">
      <cdr:nvSpPr>
        <cdr:cNvPr id="13319" name="Text Box 7"/>
        <cdr:cNvSpPr txBox="1">
          <a:spLocks xmlns:a="http://schemas.openxmlformats.org/drawingml/2006/main" noChangeArrowheads="1"/>
        </cdr:cNvSpPr>
      </cdr:nvSpPr>
      <cdr:spPr bwMode="auto">
        <a:xfrm xmlns:a="http://schemas.openxmlformats.org/drawingml/2006/main">
          <a:off x="5094125" y="1504700"/>
          <a:ext cx="448989" cy="442748"/>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48-49</a:t>
          </a:r>
        </a:p>
        <a:p xmlns:a="http://schemas.openxmlformats.org/drawingml/2006/main">
          <a:pPr algn="l" rtl="0">
            <a:defRPr sz="1000"/>
          </a:pPr>
          <a:r>
            <a:rPr lang="nl-NL" sz="800" b="0" i="0" u="none" strike="noStrike" baseline="0">
              <a:solidFill>
                <a:srgbClr val="FFFFFF"/>
              </a:solidFill>
              <a:latin typeface="Arial"/>
              <a:cs typeface="Arial"/>
            </a:rPr>
            <a:t>25% PO Cardio</a:t>
          </a:r>
        </a:p>
      </cdr:txBody>
    </cdr:sp>
  </cdr:relSizeAnchor>
</c:userShapes>
</file>

<file path=word/drawings/drawing4.xml><?xml version="1.0" encoding="utf-8"?>
<c:userShapes xmlns:c="http://schemas.openxmlformats.org/drawingml/2006/chart">
  <cdr:relSizeAnchor xmlns:cdr="http://schemas.openxmlformats.org/drawingml/2006/chartDrawing">
    <cdr:from>
      <cdr:x>0.43551</cdr:x>
      <cdr:y>0.56192</cdr:y>
    </cdr:from>
    <cdr:to>
      <cdr:x>0.44465</cdr:x>
      <cdr:y>0.60921</cdr:y>
    </cdr:to>
    <cdr:sp macro="" textlink="">
      <cdr:nvSpPr>
        <cdr:cNvPr id="14337" name="Text Box 1"/>
        <cdr:cNvSpPr txBox="1">
          <a:spLocks xmlns:a="http://schemas.openxmlformats.org/drawingml/2006/main" noChangeArrowheads="1"/>
        </cdr:cNvSpPr>
      </cdr:nvSpPr>
      <cdr:spPr bwMode="auto">
        <a:xfrm xmlns:a="http://schemas.openxmlformats.org/drawingml/2006/main">
          <a:off x="3587209" y="2154796"/>
          <a:ext cx="75242" cy="18109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nl-NL"/>
        </a:p>
      </cdr:txBody>
    </cdr:sp>
  </cdr:relSizeAnchor>
  <cdr:relSizeAnchor xmlns:cdr="http://schemas.openxmlformats.org/drawingml/2006/chartDrawing">
    <cdr:from>
      <cdr:x>0.05916</cdr:x>
      <cdr:y>0.2511</cdr:y>
    </cdr:from>
    <cdr:to>
      <cdr:x>0.12983</cdr:x>
      <cdr:y>0.37055</cdr:y>
    </cdr:to>
    <cdr:sp macro="" textlink="">
      <cdr:nvSpPr>
        <cdr:cNvPr id="14338" name="Text Box 2"/>
        <cdr:cNvSpPr txBox="1">
          <a:spLocks xmlns:a="http://schemas.openxmlformats.org/drawingml/2006/main" noChangeArrowheads="1"/>
        </cdr:cNvSpPr>
      </cdr:nvSpPr>
      <cdr:spPr bwMode="auto">
        <a:xfrm xmlns:a="http://schemas.openxmlformats.org/drawingml/2006/main">
          <a:off x="490055" y="964648"/>
          <a:ext cx="581606" cy="457390"/>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2-3 1+1 actie alle SKU's</a:t>
          </a:r>
        </a:p>
      </cdr:txBody>
    </cdr:sp>
  </cdr:relSizeAnchor>
  <cdr:relSizeAnchor xmlns:cdr="http://schemas.openxmlformats.org/drawingml/2006/chartDrawing">
    <cdr:from>
      <cdr:x>0.18692</cdr:x>
      <cdr:y>0.21892</cdr:y>
    </cdr:from>
    <cdr:to>
      <cdr:x>0.26105</cdr:x>
      <cdr:y>0.31595</cdr:y>
    </cdr:to>
    <cdr:sp macro="" textlink="">
      <cdr:nvSpPr>
        <cdr:cNvPr id="14339" name="Text Box 3"/>
        <cdr:cNvSpPr txBox="1">
          <a:spLocks xmlns:a="http://schemas.openxmlformats.org/drawingml/2006/main" noChangeArrowheads="1"/>
        </cdr:cNvSpPr>
      </cdr:nvSpPr>
      <cdr:spPr bwMode="auto">
        <a:xfrm xmlns:a="http://schemas.openxmlformats.org/drawingml/2006/main">
          <a:off x="1541420" y="841432"/>
          <a:ext cx="610076" cy="371513"/>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9-10</a:t>
          </a:r>
        </a:p>
        <a:p xmlns:a="http://schemas.openxmlformats.org/drawingml/2006/main">
          <a:pPr algn="l" rtl="0">
            <a:defRPr sz="1000"/>
          </a:pPr>
          <a:r>
            <a:rPr lang="nl-NL" sz="800" b="0" i="0" u="none" strike="noStrike" baseline="0">
              <a:solidFill>
                <a:srgbClr val="FFFFFF"/>
              </a:solidFill>
              <a:latin typeface="Arial"/>
              <a:cs typeface="Arial"/>
            </a:rPr>
            <a:t>1+1 actie</a:t>
          </a:r>
        </a:p>
      </cdr:txBody>
    </cdr:sp>
  </cdr:relSizeAnchor>
  <cdr:relSizeAnchor xmlns:cdr="http://schemas.openxmlformats.org/drawingml/2006/chartDrawing">
    <cdr:from>
      <cdr:x>0.628</cdr:x>
      <cdr:y>0.57947</cdr:y>
    </cdr:from>
    <cdr:to>
      <cdr:x>0.70782</cdr:x>
      <cdr:y>0.70624</cdr:y>
    </cdr:to>
    <cdr:sp macro="" textlink="">
      <cdr:nvSpPr>
        <cdr:cNvPr id="14340" name="Text Box 4"/>
        <cdr:cNvSpPr txBox="1">
          <a:spLocks xmlns:a="http://schemas.openxmlformats.org/drawingml/2006/main" noChangeArrowheads="1"/>
        </cdr:cNvSpPr>
      </cdr:nvSpPr>
      <cdr:spPr bwMode="auto">
        <a:xfrm xmlns:a="http://schemas.openxmlformats.org/drawingml/2006/main">
          <a:off x="5171373" y="2222005"/>
          <a:ext cx="656849" cy="485394"/>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37</a:t>
          </a:r>
        </a:p>
        <a:p xmlns:a="http://schemas.openxmlformats.org/drawingml/2006/main">
          <a:pPr algn="l" rtl="0">
            <a:defRPr sz="1000"/>
          </a:pPr>
          <a:r>
            <a:rPr lang="nl-NL" sz="800" b="0" i="0" u="none" strike="noStrike" baseline="0">
              <a:solidFill>
                <a:srgbClr val="FFFFFF"/>
              </a:solidFill>
              <a:latin typeface="Arial"/>
              <a:cs typeface="Arial"/>
            </a:rPr>
            <a:t>stickeractie</a:t>
          </a:r>
        </a:p>
        <a:p xmlns:a="http://schemas.openxmlformats.org/drawingml/2006/main">
          <a:pPr algn="l" rtl="0">
            <a:defRPr sz="1000"/>
          </a:pPr>
          <a:r>
            <a:rPr lang="nl-NL" sz="800" b="0" i="0" u="none" strike="noStrike" baseline="0">
              <a:solidFill>
                <a:srgbClr val="FFFFFF"/>
              </a:solidFill>
              <a:latin typeface="Arial"/>
              <a:cs typeface="Arial"/>
            </a:rPr>
            <a:t>30% PO</a:t>
          </a:r>
        </a:p>
      </cdr:txBody>
    </cdr:sp>
  </cdr:relSizeAnchor>
  <cdr:relSizeAnchor xmlns:cdr="http://schemas.openxmlformats.org/drawingml/2006/chartDrawing">
    <cdr:from>
      <cdr:x>0.00579</cdr:x>
      <cdr:y>0.01244</cdr:y>
    </cdr:from>
    <cdr:to>
      <cdr:x>0.08634</cdr:x>
      <cdr:y>0.1392</cdr:y>
    </cdr:to>
    <cdr:sp macro="" textlink="">
      <cdr:nvSpPr>
        <cdr:cNvPr id="14341" name="Text Box 5"/>
        <cdr:cNvSpPr txBox="1">
          <a:spLocks xmlns:a="http://schemas.openxmlformats.org/drawingml/2006/main" noChangeArrowheads="1"/>
        </cdr:cNvSpPr>
      </cdr:nvSpPr>
      <cdr:spPr bwMode="auto">
        <a:xfrm xmlns:a="http://schemas.openxmlformats.org/drawingml/2006/main">
          <a:off x="50800" y="50800"/>
          <a:ext cx="662950" cy="48539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nl-NL"/>
        </a:p>
      </cdr:txBody>
    </cdr:sp>
  </cdr:relSizeAnchor>
  <cdr:relSizeAnchor xmlns:cdr="http://schemas.openxmlformats.org/drawingml/2006/chartDrawing">
    <cdr:from>
      <cdr:x>0.82989</cdr:x>
      <cdr:y>0.59702</cdr:y>
    </cdr:from>
    <cdr:to>
      <cdr:x>0.90501</cdr:x>
      <cdr:y>0.72647</cdr:y>
    </cdr:to>
    <cdr:sp macro="" textlink="">
      <cdr:nvSpPr>
        <cdr:cNvPr id="14342" name="Text Box 6"/>
        <cdr:cNvSpPr txBox="1">
          <a:spLocks xmlns:a="http://schemas.openxmlformats.org/drawingml/2006/main" noChangeArrowheads="1"/>
        </cdr:cNvSpPr>
      </cdr:nvSpPr>
      <cdr:spPr bwMode="auto">
        <a:xfrm xmlns:a="http://schemas.openxmlformats.org/drawingml/2006/main">
          <a:off x="6832814" y="2289213"/>
          <a:ext cx="618211" cy="495662"/>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46-47</a:t>
          </a:r>
        </a:p>
        <a:p xmlns:a="http://schemas.openxmlformats.org/drawingml/2006/main">
          <a:pPr algn="l" rtl="0">
            <a:defRPr sz="1000"/>
          </a:pPr>
          <a:r>
            <a:rPr lang="nl-NL" sz="800" b="0" i="0" u="none" strike="noStrike" baseline="0">
              <a:solidFill>
                <a:srgbClr val="FFFFFF"/>
              </a:solidFill>
              <a:latin typeface="Arial"/>
              <a:cs typeface="Arial"/>
            </a:rPr>
            <a:t>25% PO alle SKU's </a:t>
          </a:r>
        </a:p>
      </cdr:txBody>
    </cdr:sp>
  </cdr:relSizeAnchor>
  <cdr:relSizeAnchor xmlns:cdr="http://schemas.openxmlformats.org/drawingml/2006/chartDrawing">
    <cdr:from>
      <cdr:x>0.69571</cdr:x>
      <cdr:y>0.06704</cdr:y>
    </cdr:from>
    <cdr:to>
      <cdr:x>0.77799</cdr:x>
      <cdr:y>0.19381</cdr:y>
    </cdr:to>
    <cdr:sp macro="" textlink="">
      <cdr:nvSpPr>
        <cdr:cNvPr id="14343" name="Text Box 7"/>
        <cdr:cNvSpPr txBox="1">
          <a:spLocks xmlns:a="http://schemas.openxmlformats.org/drawingml/2006/main" noChangeArrowheads="1"/>
        </cdr:cNvSpPr>
      </cdr:nvSpPr>
      <cdr:spPr bwMode="auto">
        <a:xfrm xmlns:a="http://schemas.openxmlformats.org/drawingml/2006/main">
          <a:off x="5728576" y="259893"/>
          <a:ext cx="677185" cy="485394"/>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38-39</a:t>
          </a:r>
        </a:p>
        <a:p xmlns:a="http://schemas.openxmlformats.org/drawingml/2006/main">
          <a:pPr algn="l" rtl="0">
            <a:defRPr sz="1000"/>
          </a:pPr>
          <a:r>
            <a:rPr lang="nl-NL" sz="800" b="0" i="0" u="none" strike="noStrike" baseline="0">
              <a:solidFill>
                <a:srgbClr val="FFFFFF"/>
              </a:solidFill>
              <a:latin typeface="Arial"/>
              <a:cs typeface="Arial"/>
            </a:rPr>
            <a:t>1+1 actie alle SKU's </a:t>
          </a:r>
        </a:p>
      </cdr:txBody>
    </cdr:sp>
  </cdr:relSizeAnchor>
  <cdr:relSizeAnchor xmlns:cdr="http://schemas.openxmlformats.org/drawingml/2006/chartDrawing">
    <cdr:from>
      <cdr:x>0.90501</cdr:x>
      <cdr:y>0.61921</cdr:y>
    </cdr:from>
    <cdr:to>
      <cdr:x>0.98013</cdr:x>
      <cdr:y>0.78839</cdr:y>
    </cdr:to>
    <cdr:sp macro="" textlink="">
      <cdr:nvSpPr>
        <cdr:cNvPr id="14344" name="Text Box 8"/>
        <cdr:cNvSpPr txBox="1">
          <a:spLocks xmlns:a="http://schemas.openxmlformats.org/drawingml/2006/main" noChangeArrowheads="1"/>
        </cdr:cNvSpPr>
      </cdr:nvSpPr>
      <cdr:spPr bwMode="auto">
        <a:xfrm xmlns:a="http://schemas.openxmlformats.org/drawingml/2006/main">
          <a:off x="7451025" y="2374157"/>
          <a:ext cx="618211" cy="647814"/>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50-51</a:t>
          </a:r>
        </a:p>
        <a:p xmlns:a="http://schemas.openxmlformats.org/drawingml/2006/main">
          <a:pPr algn="l" rtl="0">
            <a:defRPr sz="1000"/>
          </a:pPr>
          <a:r>
            <a:rPr lang="nl-NL" sz="800" b="0" i="0" u="none" strike="noStrike" baseline="0">
              <a:solidFill>
                <a:srgbClr val="FFFFFF"/>
              </a:solidFill>
              <a:latin typeface="Arial"/>
              <a:cs typeface="Arial"/>
            </a:rPr>
            <a:t>Totaal 30 500st €10</a:t>
          </a:r>
        </a:p>
        <a:p xmlns:a="http://schemas.openxmlformats.org/drawingml/2006/main">
          <a:pPr algn="l" rtl="0">
            <a:defRPr sz="1000"/>
          </a:pPr>
          <a:r>
            <a:rPr lang="nl-NL" sz="800" b="0" i="0" u="none" strike="noStrike" baseline="0">
              <a:solidFill>
                <a:srgbClr val="FFFFFF"/>
              </a:solidFill>
              <a:latin typeface="Arial"/>
              <a:cs typeface="Arial"/>
            </a:rPr>
            <a:t>PO</a:t>
          </a:r>
        </a:p>
      </cdr:txBody>
    </cdr:sp>
  </cdr:relSizeAnchor>
</c:userShapes>
</file>

<file path=word/drawings/drawing5.xml><?xml version="1.0" encoding="utf-8"?>
<c:userShapes xmlns:c="http://schemas.openxmlformats.org/drawingml/2006/chart">
  <cdr:relSizeAnchor xmlns:cdr="http://schemas.openxmlformats.org/drawingml/2006/chartDrawing">
    <cdr:from>
      <cdr:x>0.44168</cdr:x>
      <cdr:y>0.56192</cdr:y>
    </cdr:from>
    <cdr:to>
      <cdr:x>0.45083</cdr:x>
      <cdr:y>0.60898</cdr:y>
    </cdr:to>
    <cdr:sp macro="" textlink="">
      <cdr:nvSpPr>
        <cdr:cNvPr id="17409" name="Text Box 1"/>
        <cdr:cNvSpPr txBox="1">
          <a:spLocks xmlns:a="http://schemas.openxmlformats.org/drawingml/2006/main" noChangeArrowheads="1"/>
        </cdr:cNvSpPr>
      </cdr:nvSpPr>
      <cdr:spPr bwMode="auto">
        <a:xfrm xmlns:a="http://schemas.openxmlformats.org/drawingml/2006/main">
          <a:off x="3642249" y="2160164"/>
          <a:ext cx="75331" cy="18061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nl-NL"/>
        </a:p>
      </cdr:txBody>
    </cdr:sp>
  </cdr:relSizeAnchor>
  <cdr:relSizeAnchor xmlns:cdr="http://schemas.openxmlformats.org/drawingml/2006/chartDrawing">
    <cdr:from>
      <cdr:x>0.15108</cdr:x>
      <cdr:y>0.3525</cdr:y>
    </cdr:from>
    <cdr:to>
      <cdr:x>0.26205</cdr:x>
      <cdr:y>0.47172</cdr:y>
    </cdr:to>
    <cdr:sp macro="" textlink="">
      <cdr:nvSpPr>
        <cdr:cNvPr id="17410" name="Text Box 2"/>
        <cdr:cNvSpPr txBox="1">
          <a:spLocks xmlns:a="http://schemas.openxmlformats.org/drawingml/2006/main" noChangeArrowheads="1"/>
        </cdr:cNvSpPr>
      </cdr:nvSpPr>
      <cdr:spPr bwMode="auto">
        <a:xfrm xmlns:a="http://schemas.openxmlformats.org/drawingml/2006/main">
          <a:off x="871220" y="1397171"/>
          <a:ext cx="639950" cy="472541"/>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7-8</a:t>
          </a:r>
        </a:p>
        <a:p xmlns:a="http://schemas.openxmlformats.org/drawingml/2006/main">
          <a:pPr algn="l" rtl="0">
            <a:defRPr sz="1000"/>
          </a:pPr>
          <a:r>
            <a:rPr lang="nl-NL" sz="800" b="0" i="0" u="none" strike="noStrike" baseline="0">
              <a:solidFill>
                <a:srgbClr val="FFFFFF"/>
              </a:solidFill>
              <a:latin typeface="Arial"/>
              <a:cs typeface="Arial"/>
            </a:rPr>
            <a:t>25% PO alle SKU's </a:t>
          </a:r>
        </a:p>
      </cdr:txBody>
    </cdr:sp>
  </cdr:relSizeAnchor>
  <cdr:relSizeAnchor xmlns:cdr="http://schemas.openxmlformats.org/drawingml/2006/chartDrawing">
    <cdr:from>
      <cdr:x>0.40289</cdr:x>
      <cdr:y>0.12163</cdr:y>
    </cdr:from>
    <cdr:to>
      <cdr:x>0.48023</cdr:x>
      <cdr:y>0.21842</cdr:y>
    </cdr:to>
    <cdr:sp macro="" textlink="">
      <cdr:nvSpPr>
        <cdr:cNvPr id="17411" name="Text Box 3"/>
        <cdr:cNvSpPr txBox="1">
          <a:spLocks xmlns:a="http://schemas.openxmlformats.org/drawingml/2006/main" noChangeArrowheads="1"/>
        </cdr:cNvSpPr>
      </cdr:nvSpPr>
      <cdr:spPr bwMode="auto">
        <a:xfrm xmlns:a="http://schemas.openxmlformats.org/drawingml/2006/main">
          <a:off x="3322602" y="470052"/>
          <a:ext cx="637258" cy="371525"/>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21-22</a:t>
          </a:r>
        </a:p>
        <a:p xmlns:a="http://schemas.openxmlformats.org/drawingml/2006/main">
          <a:pPr algn="l" rtl="0">
            <a:defRPr sz="1000"/>
          </a:pPr>
          <a:r>
            <a:rPr lang="nl-NL" sz="800" b="0" i="0" u="none" strike="noStrike" baseline="0">
              <a:solidFill>
                <a:srgbClr val="FFFFFF"/>
              </a:solidFill>
              <a:latin typeface="Arial"/>
              <a:cs typeface="Arial"/>
            </a:rPr>
            <a:t>2+1 actie</a:t>
          </a:r>
        </a:p>
      </cdr:txBody>
    </cdr:sp>
  </cdr:relSizeAnchor>
  <cdr:relSizeAnchor xmlns:cdr="http://schemas.openxmlformats.org/drawingml/2006/chartDrawing">
    <cdr:from>
      <cdr:x>0.8121</cdr:x>
      <cdr:y>0.21866</cdr:y>
    </cdr:from>
    <cdr:to>
      <cdr:x>0.92869</cdr:x>
      <cdr:y>0.36959</cdr:y>
    </cdr:to>
    <cdr:sp macro="" textlink="">
      <cdr:nvSpPr>
        <cdr:cNvPr id="17412" name="Text Box 4"/>
        <cdr:cNvSpPr txBox="1">
          <a:spLocks xmlns:a="http://schemas.openxmlformats.org/drawingml/2006/main" noChangeArrowheads="1"/>
        </cdr:cNvSpPr>
      </cdr:nvSpPr>
      <cdr:spPr bwMode="auto">
        <a:xfrm xmlns:a="http://schemas.openxmlformats.org/drawingml/2006/main">
          <a:off x="4683069" y="866682"/>
          <a:ext cx="672313" cy="598224"/>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44-45</a:t>
          </a:r>
        </a:p>
        <a:p xmlns:a="http://schemas.openxmlformats.org/drawingml/2006/main">
          <a:pPr algn="l" rtl="0">
            <a:defRPr sz="1000"/>
          </a:pPr>
          <a:r>
            <a:rPr lang="nl-NL" sz="800" b="0" i="0" u="none" strike="noStrike" baseline="0">
              <a:solidFill>
                <a:srgbClr val="FFFFFF"/>
              </a:solidFill>
              <a:latin typeface="Arial"/>
              <a:cs typeface="Arial"/>
            </a:rPr>
            <a:t>Alle SKU's </a:t>
          </a:r>
        </a:p>
        <a:p xmlns:a="http://schemas.openxmlformats.org/drawingml/2006/main">
          <a:pPr algn="l" rtl="0">
            <a:defRPr sz="1000"/>
          </a:pPr>
          <a:r>
            <a:rPr lang="nl-NL" sz="800" b="0" i="0" u="none" strike="noStrike" baseline="0">
              <a:solidFill>
                <a:srgbClr val="FFFFFF"/>
              </a:solidFill>
              <a:latin typeface="Arial"/>
              <a:cs typeface="Arial"/>
            </a:rPr>
            <a:t>2e HP</a:t>
          </a:r>
        </a:p>
      </cdr:txBody>
    </cdr:sp>
  </cdr:relSizeAnchor>
  <cdr:relSizeAnchor xmlns:cdr="http://schemas.openxmlformats.org/drawingml/2006/chartDrawing">
    <cdr:from>
      <cdr:x>0.00578</cdr:x>
      <cdr:y>0.01241</cdr:y>
    </cdr:from>
    <cdr:to>
      <cdr:x>0.08609</cdr:x>
      <cdr:y>0.13894</cdr:y>
    </cdr:to>
    <cdr:sp macro="" textlink="">
      <cdr:nvSpPr>
        <cdr:cNvPr id="17413" name="Text Box 5"/>
        <cdr:cNvSpPr txBox="1">
          <a:spLocks xmlns:a="http://schemas.openxmlformats.org/drawingml/2006/main" noChangeArrowheads="1"/>
        </cdr:cNvSpPr>
      </cdr:nvSpPr>
      <cdr:spPr bwMode="auto">
        <a:xfrm xmlns:a="http://schemas.openxmlformats.org/drawingml/2006/main">
          <a:off x="50800" y="50800"/>
          <a:ext cx="661690" cy="48569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nl-NL"/>
        </a:p>
      </cdr:txBody>
    </cdr:sp>
  </cdr:relSizeAnchor>
  <cdr:relSizeAnchor xmlns:cdr="http://schemas.openxmlformats.org/drawingml/2006/chartDrawing">
    <cdr:from>
      <cdr:x>0.71202</cdr:x>
      <cdr:y>0.26084</cdr:y>
    </cdr:from>
    <cdr:to>
      <cdr:x>0.8041</cdr:x>
      <cdr:y>0.41667</cdr:y>
    </cdr:to>
    <cdr:sp macro="" textlink="">
      <cdr:nvSpPr>
        <cdr:cNvPr id="17414" name="Text Box 6"/>
        <cdr:cNvSpPr txBox="1">
          <a:spLocks xmlns:a="http://schemas.openxmlformats.org/drawingml/2006/main" noChangeArrowheads="1"/>
        </cdr:cNvSpPr>
      </cdr:nvSpPr>
      <cdr:spPr bwMode="auto">
        <a:xfrm xmlns:a="http://schemas.openxmlformats.org/drawingml/2006/main">
          <a:off x="4105945" y="1033866"/>
          <a:ext cx="530979" cy="617651"/>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37</a:t>
          </a:r>
        </a:p>
        <a:p xmlns:a="http://schemas.openxmlformats.org/drawingml/2006/main">
          <a:pPr algn="l" rtl="0">
            <a:defRPr sz="1000"/>
          </a:pPr>
          <a:r>
            <a:rPr lang="nl-NL" sz="800" b="0" i="0" u="none" strike="noStrike" baseline="0">
              <a:solidFill>
                <a:srgbClr val="FFFFFF"/>
              </a:solidFill>
              <a:latin typeface="Arial"/>
              <a:cs typeface="Arial"/>
            </a:rPr>
            <a:t>stickeractie</a:t>
          </a:r>
        </a:p>
        <a:p xmlns:a="http://schemas.openxmlformats.org/drawingml/2006/main">
          <a:pPr algn="l" rtl="0">
            <a:defRPr sz="1000"/>
          </a:pPr>
          <a:r>
            <a:rPr lang="nl-NL" sz="800" b="0" i="0" u="none" strike="noStrike" baseline="0">
              <a:solidFill>
                <a:srgbClr val="FFFFFF"/>
              </a:solidFill>
              <a:latin typeface="Arial"/>
              <a:cs typeface="Arial"/>
            </a:rPr>
            <a:t>30% PO</a:t>
          </a:r>
        </a:p>
      </cdr:txBody>
    </cdr:sp>
  </cdr:relSizeAnchor>
  <cdr:relSizeAnchor xmlns:cdr="http://schemas.openxmlformats.org/drawingml/2006/chartDrawing">
    <cdr:from>
      <cdr:x>0.54769</cdr:x>
      <cdr:y>0.16137</cdr:y>
    </cdr:from>
    <cdr:to>
      <cdr:x>0.78986</cdr:x>
      <cdr:y>0.21866</cdr:y>
    </cdr:to>
    <cdr:sp macro="" textlink="">
      <cdr:nvSpPr>
        <cdr:cNvPr id="17415" name="Text Box 7"/>
        <cdr:cNvSpPr txBox="1">
          <a:spLocks xmlns:a="http://schemas.openxmlformats.org/drawingml/2006/main" noChangeArrowheads="1"/>
        </cdr:cNvSpPr>
      </cdr:nvSpPr>
      <cdr:spPr bwMode="auto">
        <a:xfrm xmlns:a="http://schemas.openxmlformats.org/drawingml/2006/main">
          <a:off x="4515679" y="622593"/>
          <a:ext cx="1995250" cy="21992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1125" b="0" i="0" u="none" strike="noStrike" baseline="0">
              <a:solidFill>
                <a:srgbClr val="000000"/>
              </a:solidFill>
              <a:latin typeface="Arial"/>
              <a:cs typeface="Arial"/>
            </a:rPr>
            <a:t>week 36: geen folderactie</a:t>
          </a:r>
        </a:p>
      </cdr:txBody>
    </cdr:sp>
  </cdr:relSizeAnchor>
</c:userShapes>
</file>

<file path=word/drawings/drawing6.xml><?xml version="1.0" encoding="utf-8"?>
<c:userShapes xmlns:c="http://schemas.openxmlformats.org/drawingml/2006/chart">
  <cdr:relSizeAnchor xmlns:cdr="http://schemas.openxmlformats.org/drawingml/2006/chartDrawing">
    <cdr:from>
      <cdr:x>0.43773</cdr:x>
      <cdr:y>0.56192</cdr:y>
    </cdr:from>
    <cdr:to>
      <cdr:x>0.44687</cdr:x>
      <cdr:y>0.60898</cdr:y>
    </cdr:to>
    <cdr:sp macro="" textlink="">
      <cdr:nvSpPr>
        <cdr:cNvPr id="18433" name="Text Box 1"/>
        <cdr:cNvSpPr txBox="1">
          <a:spLocks xmlns:a="http://schemas.openxmlformats.org/drawingml/2006/main" noChangeArrowheads="1"/>
        </cdr:cNvSpPr>
      </cdr:nvSpPr>
      <cdr:spPr bwMode="auto">
        <a:xfrm xmlns:a="http://schemas.openxmlformats.org/drawingml/2006/main">
          <a:off x="3609673" y="2160164"/>
          <a:ext cx="75331" cy="18061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nl-NL"/>
        </a:p>
      </cdr:txBody>
    </cdr:sp>
  </cdr:relSizeAnchor>
  <cdr:relSizeAnchor xmlns:cdr="http://schemas.openxmlformats.org/drawingml/2006/chartDrawing">
    <cdr:from>
      <cdr:x>0.67149</cdr:x>
      <cdr:y>0.20598</cdr:y>
    </cdr:from>
    <cdr:to>
      <cdr:x>0.76169</cdr:x>
      <cdr:y>0.3252</cdr:y>
    </cdr:to>
    <cdr:sp macro="" textlink="">
      <cdr:nvSpPr>
        <cdr:cNvPr id="18434" name="Text Box 2"/>
        <cdr:cNvSpPr txBox="1">
          <a:spLocks xmlns:a="http://schemas.openxmlformats.org/drawingml/2006/main" noChangeArrowheads="1"/>
        </cdr:cNvSpPr>
      </cdr:nvSpPr>
      <cdr:spPr bwMode="auto">
        <a:xfrm xmlns:a="http://schemas.openxmlformats.org/drawingml/2006/main">
          <a:off x="5535700" y="793850"/>
          <a:ext cx="743128" cy="457621"/>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37</a:t>
          </a:r>
        </a:p>
        <a:p xmlns:a="http://schemas.openxmlformats.org/drawingml/2006/main">
          <a:pPr algn="l" rtl="0">
            <a:defRPr sz="1000"/>
          </a:pPr>
          <a:r>
            <a:rPr lang="nl-NL" sz="800" b="0" i="0" u="none" strike="noStrike" baseline="0">
              <a:solidFill>
                <a:srgbClr val="FFFFFF"/>
              </a:solidFill>
              <a:latin typeface="Arial"/>
              <a:cs typeface="Arial"/>
            </a:rPr>
            <a:t>stickeractie</a:t>
          </a:r>
        </a:p>
        <a:p xmlns:a="http://schemas.openxmlformats.org/drawingml/2006/main">
          <a:pPr algn="l" rtl="0">
            <a:defRPr sz="1000"/>
          </a:pPr>
          <a:r>
            <a:rPr lang="nl-NL" sz="800" b="0" i="0" u="none" strike="noStrike" baseline="0">
              <a:solidFill>
                <a:srgbClr val="FFFFFF"/>
              </a:solidFill>
              <a:latin typeface="Arial"/>
              <a:cs typeface="Arial"/>
            </a:rPr>
            <a:t>30% PO</a:t>
          </a:r>
        </a:p>
      </cdr:txBody>
    </cdr:sp>
  </cdr:relSizeAnchor>
  <cdr:relSizeAnchor xmlns:cdr="http://schemas.openxmlformats.org/drawingml/2006/chartDrawing">
    <cdr:from>
      <cdr:x>0.77256</cdr:x>
      <cdr:y>0.07189</cdr:y>
    </cdr:from>
    <cdr:to>
      <cdr:x>0.91549</cdr:x>
      <cdr:y>0.18843</cdr:y>
    </cdr:to>
    <cdr:sp macro="" textlink="">
      <cdr:nvSpPr>
        <cdr:cNvPr id="18435" name="Text Box 3"/>
        <cdr:cNvSpPr txBox="1">
          <a:spLocks xmlns:a="http://schemas.openxmlformats.org/drawingml/2006/main" noChangeArrowheads="1"/>
        </cdr:cNvSpPr>
      </cdr:nvSpPr>
      <cdr:spPr bwMode="auto">
        <a:xfrm xmlns:a="http://schemas.openxmlformats.org/drawingml/2006/main">
          <a:off x="4605904" y="258920"/>
          <a:ext cx="852115" cy="419733"/>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42-43</a:t>
          </a:r>
        </a:p>
        <a:p xmlns:a="http://schemas.openxmlformats.org/drawingml/2006/main">
          <a:pPr algn="l" rtl="0">
            <a:defRPr sz="1000"/>
          </a:pPr>
          <a:r>
            <a:rPr lang="nl-NL" sz="800" b="0" i="0" u="none" strike="noStrike" baseline="0">
              <a:solidFill>
                <a:srgbClr val="FFFFFF"/>
              </a:solidFill>
              <a:latin typeface="Arial"/>
              <a:cs typeface="Arial"/>
            </a:rPr>
            <a:t>kinder SKU's</a:t>
          </a:r>
        </a:p>
        <a:p xmlns:a="http://schemas.openxmlformats.org/drawingml/2006/main">
          <a:pPr algn="l" rtl="0">
            <a:defRPr sz="1000"/>
          </a:pPr>
          <a:r>
            <a:rPr lang="nl-NL" sz="800" b="0" i="0" u="none" strike="noStrike" baseline="0">
              <a:solidFill>
                <a:srgbClr val="FFFFFF"/>
              </a:solidFill>
              <a:latin typeface="Arial"/>
              <a:cs typeface="Arial"/>
            </a:rPr>
            <a:t>25% PO</a:t>
          </a:r>
        </a:p>
        <a:p xmlns:a="http://schemas.openxmlformats.org/drawingml/2006/main">
          <a:pPr algn="l" rtl="0">
            <a:defRPr sz="1000"/>
          </a:pPr>
          <a:endParaRPr lang="nl-NL" sz="800" b="0" i="0" u="none" strike="noStrike" baseline="0">
            <a:solidFill>
              <a:srgbClr val="FFFFFF"/>
            </a:solidFill>
            <a:latin typeface="Arial"/>
            <a:cs typeface="Arial"/>
          </a:endParaRPr>
        </a:p>
      </cdr:txBody>
    </cdr:sp>
  </cdr:relSizeAnchor>
  <cdr:relSizeAnchor xmlns:cdr="http://schemas.openxmlformats.org/drawingml/2006/chartDrawing">
    <cdr:from>
      <cdr:x>0.85658</cdr:x>
      <cdr:y>0.45904</cdr:y>
    </cdr:from>
    <cdr:to>
      <cdr:x>0.95774</cdr:x>
      <cdr:y>0.60556</cdr:y>
    </cdr:to>
    <cdr:sp macro="" textlink="">
      <cdr:nvSpPr>
        <cdr:cNvPr id="18436" name="Text Box 4"/>
        <cdr:cNvSpPr txBox="1">
          <a:spLocks xmlns:a="http://schemas.openxmlformats.org/drawingml/2006/main" noChangeArrowheads="1"/>
        </cdr:cNvSpPr>
      </cdr:nvSpPr>
      <cdr:spPr bwMode="auto">
        <a:xfrm xmlns:a="http://schemas.openxmlformats.org/drawingml/2006/main">
          <a:off x="5106820" y="1653286"/>
          <a:ext cx="603126" cy="527709"/>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46-47</a:t>
          </a:r>
        </a:p>
        <a:p xmlns:a="http://schemas.openxmlformats.org/drawingml/2006/main">
          <a:pPr algn="l" rtl="0">
            <a:defRPr sz="1000"/>
          </a:pPr>
          <a:r>
            <a:rPr lang="nl-NL" sz="800" b="0" i="0" u="none" strike="noStrike" baseline="0">
              <a:solidFill>
                <a:srgbClr val="FFFFFF"/>
              </a:solidFill>
              <a:latin typeface="Arial"/>
              <a:cs typeface="Arial"/>
            </a:rPr>
            <a:t>scholieren</a:t>
          </a:r>
        </a:p>
        <a:p xmlns:a="http://schemas.openxmlformats.org/drawingml/2006/main">
          <a:pPr algn="l" rtl="0">
            <a:defRPr sz="1000"/>
          </a:pPr>
          <a:r>
            <a:rPr lang="nl-NL" sz="800" b="0" i="0" u="none" strike="noStrike" baseline="0">
              <a:solidFill>
                <a:srgbClr val="FFFFFF"/>
              </a:solidFill>
              <a:latin typeface="Arial"/>
              <a:cs typeface="Arial"/>
            </a:rPr>
            <a:t>SKU's 25% PO </a:t>
          </a:r>
        </a:p>
      </cdr:txBody>
    </cdr:sp>
  </cdr:relSizeAnchor>
  <cdr:relSizeAnchor xmlns:cdr="http://schemas.openxmlformats.org/drawingml/2006/chartDrawing">
    <cdr:from>
      <cdr:x>0.1066</cdr:x>
      <cdr:y>0.18843</cdr:y>
    </cdr:from>
    <cdr:to>
      <cdr:x>0.20026</cdr:x>
      <cdr:y>0.30764</cdr:y>
    </cdr:to>
    <cdr:sp macro="" textlink="">
      <cdr:nvSpPr>
        <cdr:cNvPr id="18439" name="Text Box 7"/>
        <cdr:cNvSpPr txBox="1">
          <a:spLocks xmlns:a="http://schemas.openxmlformats.org/drawingml/2006/main" noChangeArrowheads="1"/>
        </cdr:cNvSpPr>
      </cdr:nvSpPr>
      <cdr:spPr bwMode="auto">
        <a:xfrm xmlns:a="http://schemas.openxmlformats.org/drawingml/2006/main">
          <a:off x="635535" y="678653"/>
          <a:ext cx="558393" cy="429348"/>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5-6</a:t>
          </a:r>
        </a:p>
        <a:p xmlns:a="http://schemas.openxmlformats.org/drawingml/2006/main">
          <a:pPr algn="l" rtl="0">
            <a:defRPr sz="1000"/>
          </a:pPr>
          <a:r>
            <a:rPr lang="nl-NL" sz="800" b="0" i="0" u="none" strike="noStrike" baseline="0">
              <a:solidFill>
                <a:srgbClr val="FFFFFF"/>
              </a:solidFill>
              <a:latin typeface="Arial"/>
              <a:cs typeface="Arial"/>
            </a:rPr>
            <a:t>25% PO Kindervit. </a:t>
          </a:r>
        </a:p>
      </cdr:txBody>
    </cdr:sp>
  </cdr:relSizeAnchor>
  <cdr:relSizeAnchor xmlns:cdr="http://schemas.openxmlformats.org/drawingml/2006/chartDrawing">
    <cdr:from>
      <cdr:x>0.32085</cdr:x>
      <cdr:y>0.4293</cdr:y>
    </cdr:from>
    <cdr:to>
      <cdr:x>0.41104</cdr:x>
      <cdr:y>0.54852</cdr:y>
    </cdr:to>
    <cdr:sp macro="" textlink="">
      <cdr:nvSpPr>
        <cdr:cNvPr id="18440" name="Text Box 8"/>
        <cdr:cNvSpPr txBox="1">
          <a:spLocks xmlns:a="http://schemas.openxmlformats.org/drawingml/2006/main" noChangeArrowheads="1"/>
        </cdr:cNvSpPr>
      </cdr:nvSpPr>
      <cdr:spPr bwMode="auto">
        <a:xfrm xmlns:a="http://schemas.openxmlformats.org/drawingml/2006/main">
          <a:off x="2646660" y="1651071"/>
          <a:ext cx="743129" cy="457622"/>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17-18</a:t>
          </a:r>
        </a:p>
        <a:p xmlns:a="http://schemas.openxmlformats.org/drawingml/2006/main">
          <a:pPr algn="l" rtl="0">
            <a:defRPr sz="1000"/>
          </a:pPr>
          <a:r>
            <a:rPr lang="nl-NL" sz="800" b="0" i="0" u="none" strike="noStrike" baseline="0">
              <a:solidFill>
                <a:srgbClr val="FFFFFF"/>
              </a:solidFill>
              <a:latin typeface="Arial"/>
              <a:cs typeface="Arial"/>
            </a:rPr>
            <a:t>alle SKU's </a:t>
          </a:r>
        </a:p>
        <a:p xmlns:a="http://schemas.openxmlformats.org/drawingml/2006/main">
          <a:pPr algn="l" rtl="0">
            <a:defRPr sz="1000"/>
          </a:pPr>
          <a:r>
            <a:rPr lang="nl-NL" sz="800" b="0" i="0" u="none" strike="noStrike" baseline="0">
              <a:solidFill>
                <a:srgbClr val="FFFFFF"/>
              </a:solidFill>
              <a:latin typeface="Arial"/>
              <a:cs typeface="Arial"/>
            </a:rPr>
            <a:t>25% PO</a:t>
          </a:r>
        </a:p>
      </cdr:txBody>
    </cdr:sp>
  </cdr:relSizeAnchor>
  <cdr:relSizeAnchor xmlns:cdr="http://schemas.openxmlformats.org/drawingml/2006/chartDrawing">
    <cdr:from>
      <cdr:x>0.54927</cdr:x>
      <cdr:y>0.44149</cdr:y>
    </cdr:from>
    <cdr:to>
      <cdr:x>0.6542</cdr:x>
      <cdr:y>0.55959</cdr:y>
    </cdr:to>
    <cdr:sp macro="" textlink="">
      <cdr:nvSpPr>
        <cdr:cNvPr id="18441" name="Text Box 9"/>
        <cdr:cNvSpPr txBox="1">
          <a:spLocks xmlns:a="http://schemas.openxmlformats.org/drawingml/2006/main" noChangeArrowheads="1"/>
        </cdr:cNvSpPr>
      </cdr:nvSpPr>
      <cdr:spPr bwMode="auto">
        <a:xfrm xmlns:a="http://schemas.openxmlformats.org/drawingml/2006/main">
          <a:off x="3274656" y="1590077"/>
          <a:ext cx="625601" cy="425335"/>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31-32</a:t>
          </a:r>
        </a:p>
        <a:p xmlns:a="http://schemas.openxmlformats.org/drawingml/2006/main">
          <a:pPr algn="l" rtl="0">
            <a:defRPr sz="1000"/>
          </a:pPr>
          <a:r>
            <a:rPr lang="nl-NL" sz="800" b="0" i="0" u="none" strike="noStrike" baseline="0">
              <a:solidFill>
                <a:srgbClr val="FFFFFF"/>
              </a:solidFill>
              <a:latin typeface="Arial"/>
              <a:cs typeface="Arial"/>
            </a:rPr>
            <a:t>alle SKU's </a:t>
          </a:r>
        </a:p>
        <a:p xmlns:a="http://schemas.openxmlformats.org/drawingml/2006/main">
          <a:pPr algn="l" rtl="0">
            <a:defRPr sz="1000"/>
          </a:pPr>
          <a:r>
            <a:rPr lang="nl-NL" sz="800" b="0" i="0" u="none" strike="noStrike" baseline="0">
              <a:solidFill>
                <a:srgbClr val="FFFFFF"/>
              </a:solidFill>
              <a:latin typeface="Arial"/>
              <a:cs typeface="Arial"/>
            </a:rPr>
            <a:t>2e HP </a:t>
          </a:r>
        </a:p>
      </cdr:txBody>
    </cdr:sp>
  </cdr:relSizeAnchor>
  <cdr:relSizeAnchor xmlns:cdr="http://schemas.openxmlformats.org/drawingml/2006/chartDrawing">
    <cdr:from>
      <cdr:x>0.49951</cdr:x>
      <cdr:y>0.49854</cdr:y>
    </cdr:from>
    <cdr:to>
      <cdr:x>0.50865</cdr:x>
      <cdr:y>0.5512</cdr:y>
    </cdr:to>
    <cdr:sp macro="" textlink="">
      <cdr:nvSpPr>
        <cdr:cNvPr id="18442" name="Text Box 10"/>
        <cdr:cNvSpPr txBox="1">
          <a:spLocks xmlns:a="http://schemas.openxmlformats.org/drawingml/2006/main" noChangeArrowheads="1"/>
        </cdr:cNvSpPr>
      </cdr:nvSpPr>
      <cdr:spPr bwMode="auto">
        <a:xfrm xmlns:a="http://schemas.openxmlformats.org/drawingml/2006/main">
          <a:off x="4118666" y="1916848"/>
          <a:ext cx="75330" cy="202139"/>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nl-NL" sz="1125" b="0" i="0" u="none" strike="noStrike" baseline="0">
              <a:solidFill>
                <a:srgbClr val="000000"/>
              </a:solidFill>
              <a:latin typeface="Arial"/>
              <a:cs typeface="Arial"/>
            </a:rPr>
            <a:t> </a:t>
          </a:r>
        </a:p>
      </cdr:txBody>
    </cdr:sp>
  </cdr:relSizeAnchor>
</c:userShapes>
</file>

<file path=word/drawings/drawing7.xml><?xml version="1.0" encoding="utf-8"?>
<c:userShapes xmlns:c="http://schemas.openxmlformats.org/drawingml/2006/chart">
  <cdr:relSizeAnchor xmlns:cdr="http://schemas.openxmlformats.org/drawingml/2006/chartDrawing">
    <cdr:from>
      <cdr:x>0.43397</cdr:x>
      <cdr:y>0.56217</cdr:y>
    </cdr:from>
    <cdr:to>
      <cdr:x>0.44262</cdr:x>
      <cdr:y>0.60923</cdr:y>
    </cdr:to>
    <cdr:sp macro="" textlink="">
      <cdr:nvSpPr>
        <cdr:cNvPr id="37889" name="Text Box 1"/>
        <cdr:cNvSpPr txBox="1">
          <a:spLocks xmlns:a="http://schemas.openxmlformats.org/drawingml/2006/main" noChangeArrowheads="1"/>
        </cdr:cNvSpPr>
      </cdr:nvSpPr>
      <cdr:spPr bwMode="auto">
        <a:xfrm xmlns:a="http://schemas.openxmlformats.org/drawingml/2006/main">
          <a:off x="3855623" y="2166469"/>
          <a:ext cx="76843" cy="1810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nl-NL"/>
        </a:p>
      </cdr:txBody>
    </cdr:sp>
  </cdr:relSizeAnchor>
  <cdr:relSizeAnchor xmlns:cdr="http://schemas.openxmlformats.org/drawingml/2006/chartDrawing">
    <cdr:from>
      <cdr:x>0.75523</cdr:x>
      <cdr:y>0.31768</cdr:y>
    </cdr:from>
    <cdr:to>
      <cdr:x>0.8092</cdr:x>
      <cdr:y>0.4116</cdr:y>
    </cdr:to>
    <cdr:sp macro="" textlink="">
      <cdr:nvSpPr>
        <cdr:cNvPr id="37890" name="Text Box 2"/>
        <cdr:cNvSpPr txBox="1">
          <a:spLocks xmlns:a="http://schemas.openxmlformats.org/drawingml/2006/main" noChangeArrowheads="1"/>
        </cdr:cNvSpPr>
      </cdr:nvSpPr>
      <cdr:spPr bwMode="auto">
        <a:xfrm xmlns:a="http://schemas.openxmlformats.org/drawingml/2006/main">
          <a:off x="4501811" y="1073020"/>
          <a:ext cx="321727" cy="317241"/>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41</a:t>
          </a:r>
        </a:p>
        <a:p xmlns:a="http://schemas.openxmlformats.org/drawingml/2006/main">
          <a:pPr algn="l" rtl="0">
            <a:defRPr sz="1000"/>
          </a:pPr>
          <a:r>
            <a:rPr lang="nl-NL" sz="800" b="0" i="0" u="none" strike="noStrike" baseline="0">
              <a:solidFill>
                <a:srgbClr val="FFFFFF"/>
              </a:solidFill>
              <a:latin typeface="Arial"/>
              <a:cs typeface="Arial"/>
            </a:rPr>
            <a:t>2e HP</a:t>
          </a:r>
        </a:p>
        <a:p xmlns:a="http://schemas.openxmlformats.org/drawingml/2006/main">
          <a:pPr algn="l" rtl="0">
            <a:defRPr sz="1000"/>
          </a:pPr>
          <a:endParaRPr lang="nl-NL" sz="800" b="0" i="0" u="none" strike="noStrike" baseline="0">
            <a:solidFill>
              <a:srgbClr val="FFFFFF"/>
            </a:solidFill>
            <a:latin typeface="Arial"/>
            <a:cs typeface="Arial"/>
          </a:endParaRPr>
        </a:p>
      </cdr:txBody>
    </cdr:sp>
  </cdr:relSizeAnchor>
  <cdr:relSizeAnchor xmlns:cdr="http://schemas.openxmlformats.org/drawingml/2006/chartDrawing">
    <cdr:from>
      <cdr:x>0.8136</cdr:x>
      <cdr:y>0.38614</cdr:y>
    </cdr:from>
    <cdr:to>
      <cdr:x>0.892</cdr:x>
      <cdr:y>0.59669</cdr:y>
    </cdr:to>
    <cdr:sp macro="" textlink="">
      <cdr:nvSpPr>
        <cdr:cNvPr id="37891" name="Text Box 3"/>
        <cdr:cNvSpPr txBox="1">
          <a:spLocks xmlns:a="http://schemas.openxmlformats.org/drawingml/2006/main" noChangeArrowheads="1"/>
        </cdr:cNvSpPr>
      </cdr:nvSpPr>
      <cdr:spPr bwMode="auto">
        <a:xfrm xmlns:a="http://schemas.openxmlformats.org/drawingml/2006/main">
          <a:off x="4849746" y="1304258"/>
          <a:ext cx="467330" cy="711154"/>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44-45</a:t>
          </a:r>
        </a:p>
        <a:p xmlns:a="http://schemas.openxmlformats.org/drawingml/2006/main">
          <a:pPr algn="l" rtl="0">
            <a:defRPr sz="1000"/>
          </a:pPr>
          <a:r>
            <a:rPr lang="nl-NL" sz="800" b="0" i="0" u="none" strike="noStrike" baseline="0">
              <a:solidFill>
                <a:srgbClr val="FFFFFF"/>
              </a:solidFill>
              <a:latin typeface="Arial"/>
              <a:cs typeface="Arial"/>
            </a:rPr>
            <a:t>Energie+</a:t>
          </a:r>
        </a:p>
        <a:p xmlns:a="http://schemas.openxmlformats.org/drawingml/2006/main">
          <a:pPr algn="l" rtl="0">
            <a:defRPr sz="1000"/>
          </a:pPr>
          <a:r>
            <a:rPr lang="nl-NL" sz="800" b="0" i="0" u="none" strike="noStrike" baseline="0">
              <a:solidFill>
                <a:srgbClr val="FFFFFF"/>
              </a:solidFill>
              <a:latin typeface="Arial"/>
              <a:cs typeface="Arial"/>
            </a:rPr>
            <a:t>Weerstand </a:t>
          </a:r>
        </a:p>
        <a:p xmlns:a="http://schemas.openxmlformats.org/drawingml/2006/main">
          <a:pPr algn="l" rtl="0">
            <a:defRPr sz="1000"/>
          </a:pPr>
          <a:r>
            <a:rPr lang="nl-NL" sz="800" b="0" i="0" u="none" strike="noStrike" baseline="0">
              <a:solidFill>
                <a:srgbClr val="FFFFFF"/>
              </a:solidFill>
              <a:latin typeface="Arial"/>
              <a:cs typeface="Arial"/>
            </a:rPr>
            <a:t>25% PO </a:t>
          </a:r>
        </a:p>
      </cdr:txBody>
    </cdr:sp>
  </cdr:relSizeAnchor>
  <cdr:relSizeAnchor xmlns:cdr="http://schemas.openxmlformats.org/drawingml/2006/chartDrawing">
    <cdr:from>
      <cdr:x>0.89843</cdr:x>
      <cdr:y>0.38614</cdr:y>
    </cdr:from>
    <cdr:to>
      <cdr:x>0.95952</cdr:x>
      <cdr:y>0.54972</cdr:y>
    </cdr:to>
    <cdr:sp macro="" textlink="">
      <cdr:nvSpPr>
        <cdr:cNvPr id="37892" name="Text Box 4"/>
        <cdr:cNvSpPr txBox="1">
          <a:spLocks xmlns:a="http://schemas.openxmlformats.org/drawingml/2006/main" noChangeArrowheads="1"/>
        </cdr:cNvSpPr>
      </cdr:nvSpPr>
      <cdr:spPr bwMode="auto">
        <a:xfrm xmlns:a="http://schemas.openxmlformats.org/drawingml/2006/main">
          <a:off x="5355405" y="1304258"/>
          <a:ext cx="364148" cy="552534"/>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47</a:t>
          </a:r>
        </a:p>
        <a:p xmlns:a="http://schemas.openxmlformats.org/drawingml/2006/main">
          <a:pPr algn="l" rtl="0">
            <a:defRPr sz="1000"/>
          </a:pPr>
          <a:r>
            <a:rPr lang="nl-NL" sz="800" b="0" i="0" u="none" strike="noStrike" baseline="0">
              <a:solidFill>
                <a:srgbClr val="FFFFFF"/>
              </a:solidFill>
              <a:latin typeface="Arial"/>
              <a:cs typeface="Arial"/>
            </a:rPr>
            <a:t>alle SKU's </a:t>
          </a:r>
        </a:p>
        <a:p xmlns:a="http://schemas.openxmlformats.org/drawingml/2006/main">
          <a:pPr algn="l" rtl="0">
            <a:defRPr sz="1000"/>
          </a:pPr>
          <a:r>
            <a:rPr lang="nl-NL" sz="800" b="0" i="0" u="none" strike="noStrike" baseline="0">
              <a:solidFill>
                <a:srgbClr val="FFFFFF"/>
              </a:solidFill>
              <a:latin typeface="Arial"/>
              <a:cs typeface="Arial"/>
            </a:rPr>
            <a:t>25% PO</a:t>
          </a:r>
        </a:p>
      </cdr:txBody>
    </cdr:sp>
  </cdr:relSizeAnchor>
  <cdr:relSizeAnchor xmlns:cdr="http://schemas.openxmlformats.org/drawingml/2006/chartDrawing">
    <cdr:from>
      <cdr:x>0.2099</cdr:x>
      <cdr:y>0.36639</cdr:y>
    </cdr:from>
    <cdr:to>
      <cdr:x>0.28639</cdr:x>
      <cdr:y>0.5</cdr:y>
    </cdr:to>
    <cdr:sp macro="" textlink="">
      <cdr:nvSpPr>
        <cdr:cNvPr id="37893" name="Text Box 5"/>
        <cdr:cNvSpPr txBox="1">
          <a:spLocks xmlns:a="http://schemas.openxmlformats.org/drawingml/2006/main" noChangeArrowheads="1"/>
        </cdr:cNvSpPr>
      </cdr:nvSpPr>
      <cdr:spPr bwMode="auto">
        <a:xfrm xmlns:a="http://schemas.openxmlformats.org/drawingml/2006/main">
          <a:off x="1251181" y="1237549"/>
          <a:ext cx="455931" cy="451292"/>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11-12</a:t>
          </a:r>
        </a:p>
        <a:p xmlns:a="http://schemas.openxmlformats.org/drawingml/2006/main">
          <a:pPr algn="l" rtl="0">
            <a:defRPr sz="1000"/>
          </a:pPr>
          <a:r>
            <a:rPr lang="nl-NL" sz="800" b="0" i="0" u="none" strike="noStrike" baseline="0">
              <a:solidFill>
                <a:srgbClr val="FFFFFF"/>
              </a:solidFill>
              <a:latin typeface="Arial"/>
              <a:cs typeface="Arial"/>
            </a:rPr>
            <a:t>2e HP</a:t>
          </a:r>
        </a:p>
      </cdr:txBody>
    </cdr:sp>
  </cdr:relSizeAnchor>
  <cdr:relSizeAnchor xmlns:cdr="http://schemas.openxmlformats.org/drawingml/2006/chartDrawing">
    <cdr:from>
      <cdr:x>0.41047</cdr:x>
      <cdr:y>0.14818</cdr:y>
    </cdr:from>
    <cdr:to>
      <cdr:x>0.49406</cdr:x>
      <cdr:y>0.26692</cdr:y>
    </cdr:to>
    <cdr:sp macro="" textlink="">
      <cdr:nvSpPr>
        <cdr:cNvPr id="37894" name="Text Box 6"/>
        <cdr:cNvSpPr txBox="1">
          <a:spLocks xmlns:a="http://schemas.openxmlformats.org/drawingml/2006/main" noChangeArrowheads="1"/>
        </cdr:cNvSpPr>
      </cdr:nvSpPr>
      <cdr:spPr bwMode="auto">
        <a:xfrm xmlns:a="http://schemas.openxmlformats.org/drawingml/2006/main">
          <a:off x="3647049" y="573384"/>
          <a:ext cx="742084" cy="456910"/>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19-20</a:t>
          </a:r>
        </a:p>
        <a:p xmlns:a="http://schemas.openxmlformats.org/drawingml/2006/main">
          <a:pPr algn="l" rtl="0">
            <a:defRPr sz="1000"/>
          </a:pPr>
          <a:r>
            <a:rPr lang="nl-NL" sz="800" b="0" i="0" u="none" strike="noStrike" baseline="0">
              <a:solidFill>
                <a:srgbClr val="FFFFFF"/>
              </a:solidFill>
              <a:latin typeface="Arial"/>
              <a:cs typeface="Arial"/>
            </a:rPr>
            <a:t>1+1 actie</a:t>
          </a:r>
        </a:p>
      </cdr:txBody>
    </cdr:sp>
  </cdr:relSizeAnchor>
  <cdr:relSizeAnchor xmlns:cdr="http://schemas.openxmlformats.org/drawingml/2006/chartDrawing">
    <cdr:from>
      <cdr:x>0.66496</cdr:x>
      <cdr:y>0.38614</cdr:y>
    </cdr:from>
    <cdr:to>
      <cdr:x>0.76694</cdr:x>
      <cdr:y>0.50488</cdr:y>
    </cdr:to>
    <cdr:sp macro="" textlink="">
      <cdr:nvSpPr>
        <cdr:cNvPr id="37896" name="Text Box 8"/>
        <cdr:cNvSpPr txBox="1">
          <a:spLocks xmlns:a="http://schemas.openxmlformats.org/drawingml/2006/main" noChangeArrowheads="1"/>
        </cdr:cNvSpPr>
      </cdr:nvSpPr>
      <cdr:spPr bwMode="auto">
        <a:xfrm xmlns:a="http://schemas.openxmlformats.org/drawingml/2006/main">
          <a:off x="3963725" y="1304258"/>
          <a:ext cx="607886" cy="401066"/>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37</a:t>
          </a:r>
        </a:p>
        <a:p xmlns:a="http://schemas.openxmlformats.org/drawingml/2006/main">
          <a:pPr algn="l" rtl="0">
            <a:defRPr sz="1000"/>
          </a:pPr>
          <a:r>
            <a:rPr lang="nl-NL" sz="800" b="0" i="0" u="none" strike="noStrike" baseline="0">
              <a:solidFill>
                <a:srgbClr val="FFFFFF"/>
              </a:solidFill>
              <a:latin typeface="Arial"/>
              <a:cs typeface="Arial"/>
            </a:rPr>
            <a:t>stickeractie</a:t>
          </a:r>
        </a:p>
        <a:p xmlns:a="http://schemas.openxmlformats.org/drawingml/2006/main">
          <a:pPr algn="l" rtl="0">
            <a:defRPr sz="1000"/>
          </a:pPr>
          <a:r>
            <a:rPr lang="nl-NL" sz="800" b="0" i="0" u="none" strike="noStrike" baseline="0">
              <a:solidFill>
                <a:srgbClr val="FFFFFF"/>
              </a:solidFill>
              <a:latin typeface="Arial"/>
              <a:cs typeface="Arial"/>
            </a:rPr>
            <a:t>30% PO</a:t>
          </a:r>
        </a:p>
      </cdr:txBody>
    </cdr:sp>
  </cdr:relSizeAnchor>
  <cdr:relSizeAnchor xmlns:cdr="http://schemas.openxmlformats.org/drawingml/2006/chartDrawing">
    <cdr:from>
      <cdr:x>0.51962</cdr:x>
      <cdr:y>0.45563</cdr:y>
    </cdr:from>
    <cdr:to>
      <cdr:x>0.6056</cdr:x>
      <cdr:y>0.60167</cdr:y>
    </cdr:to>
    <cdr:sp macro="" textlink="">
      <cdr:nvSpPr>
        <cdr:cNvPr id="37897" name="Text Box 9"/>
        <cdr:cNvSpPr txBox="1">
          <a:spLocks xmlns:a="http://schemas.openxmlformats.org/drawingml/2006/main" noChangeArrowheads="1"/>
        </cdr:cNvSpPr>
      </cdr:nvSpPr>
      <cdr:spPr bwMode="auto">
        <a:xfrm xmlns:a="http://schemas.openxmlformats.org/drawingml/2006/main">
          <a:off x="3097374" y="1538973"/>
          <a:ext cx="512516" cy="493276"/>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29-30</a:t>
          </a:r>
        </a:p>
        <a:p xmlns:a="http://schemas.openxmlformats.org/drawingml/2006/main">
          <a:pPr algn="l" rtl="0">
            <a:defRPr sz="1000"/>
          </a:pPr>
          <a:r>
            <a:rPr lang="nl-NL" sz="800" b="0" i="0" u="none" strike="noStrike" baseline="0">
              <a:solidFill>
                <a:srgbClr val="FFFFFF"/>
              </a:solidFill>
              <a:latin typeface="Arial"/>
              <a:cs typeface="Arial"/>
            </a:rPr>
            <a:t>Vrouwvit.</a:t>
          </a:r>
        </a:p>
        <a:p xmlns:a="http://schemas.openxmlformats.org/drawingml/2006/main">
          <a:pPr algn="l" rtl="0">
            <a:defRPr sz="1000"/>
          </a:pPr>
          <a:r>
            <a:rPr lang="nl-NL" sz="800" b="0" i="0" u="none" strike="noStrike" baseline="0">
              <a:solidFill>
                <a:srgbClr val="FFFFFF"/>
              </a:solidFill>
              <a:latin typeface="Arial"/>
              <a:cs typeface="Arial"/>
            </a:rPr>
            <a:t>25% PO</a:t>
          </a:r>
        </a:p>
      </cdr:txBody>
    </cdr:sp>
  </cdr:relSizeAnchor>
  <cdr:relSizeAnchor xmlns:cdr="http://schemas.openxmlformats.org/drawingml/2006/chartDrawing">
    <cdr:from>
      <cdr:x>0.59695</cdr:x>
      <cdr:y>0.34128</cdr:y>
    </cdr:from>
    <cdr:to>
      <cdr:x>0.65927</cdr:x>
      <cdr:y>0.45514</cdr:y>
    </cdr:to>
    <cdr:sp macro="" textlink="">
      <cdr:nvSpPr>
        <cdr:cNvPr id="37898" name="Text Box 10"/>
        <cdr:cNvSpPr txBox="1">
          <a:spLocks xmlns:a="http://schemas.openxmlformats.org/drawingml/2006/main" noChangeArrowheads="1"/>
        </cdr:cNvSpPr>
      </cdr:nvSpPr>
      <cdr:spPr bwMode="auto">
        <a:xfrm xmlns:a="http://schemas.openxmlformats.org/drawingml/2006/main">
          <a:off x="5302466" y="1316449"/>
          <a:ext cx="553269" cy="438145"/>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34: alle Multi's 25% PO</a:t>
          </a:r>
        </a:p>
      </cdr:txBody>
    </cdr:sp>
  </cdr:relSizeAnchor>
</c:userShapes>
</file>

<file path=word/drawings/drawing8.xml><?xml version="1.0" encoding="utf-8"?>
<c:userShapes xmlns:c="http://schemas.openxmlformats.org/drawingml/2006/chart">
  <cdr:relSizeAnchor xmlns:cdr="http://schemas.openxmlformats.org/drawingml/2006/chartDrawing">
    <cdr:from>
      <cdr:x>0.43773</cdr:x>
      <cdr:y>0.56192</cdr:y>
    </cdr:from>
    <cdr:to>
      <cdr:x>0.44687</cdr:x>
      <cdr:y>0.60898</cdr:y>
    </cdr:to>
    <cdr:sp macro="" textlink="">
      <cdr:nvSpPr>
        <cdr:cNvPr id="19457" name="Text Box 1"/>
        <cdr:cNvSpPr txBox="1">
          <a:spLocks xmlns:a="http://schemas.openxmlformats.org/drawingml/2006/main" noChangeArrowheads="1"/>
        </cdr:cNvSpPr>
      </cdr:nvSpPr>
      <cdr:spPr bwMode="auto">
        <a:xfrm xmlns:a="http://schemas.openxmlformats.org/drawingml/2006/main">
          <a:off x="3609673" y="2160164"/>
          <a:ext cx="75331" cy="18061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a:lstStyle xmlns:a="http://schemas.openxmlformats.org/drawingml/2006/main"/>
        <a:p xmlns:a="http://schemas.openxmlformats.org/drawingml/2006/main">
          <a:endParaRPr lang="nl-NL"/>
        </a:p>
      </cdr:txBody>
    </cdr:sp>
  </cdr:relSizeAnchor>
  <cdr:relSizeAnchor xmlns:cdr="http://schemas.openxmlformats.org/drawingml/2006/chartDrawing">
    <cdr:from>
      <cdr:x>0.28328</cdr:x>
      <cdr:y>0.21866</cdr:y>
    </cdr:from>
    <cdr:to>
      <cdr:x>0.37348</cdr:x>
      <cdr:y>0.33788</cdr:y>
    </cdr:to>
    <cdr:sp macro="" textlink="">
      <cdr:nvSpPr>
        <cdr:cNvPr id="19458" name="Text Box 2"/>
        <cdr:cNvSpPr txBox="1">
          <a:spLocks xmlns:a="http://schemas.openxmlformats.org/drawingml/2006/main" noChangeArrowheads="1"/>
        </cdr:cNvSpPr>
      </cdr:nvSpPr>
      <cdr:spPr bwMode="auto">
        <a:xfrm xmlns:a="http://schemas.openxmlformats.org/drawingml/2006/main">
          <a:off x="2337193" y="842513"/>
          <a:ext cx="743129" cy="457622"/>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15-16</a:t>
          </a:r>
        </a:p>
        <a:p xmlns:a="http://schemas.openxmlformats.org/drawingml/2006/main">
          <a:pPr algn="l" rtl="0">
            <a:defRPr sz="1000"/>
          </a:pPr>
          <a:r>
            <a:rPr lang="nl-NL" sz="800" b="0" i="0" u="none" strike="noStrike" baseline="0">
              <a:solidFill>
                <a:srgbClr val="FFFFFF"/>
              </a:solidFill>
              <a:latin typeface="Arial"/>
              <a:cs typeface="Arial"/>
            </a:rPr>
            <a:t>alle SKU's </a:t>
          </a:r>
        </a:p>
        <a:p xmlns:a="http://schemas.openxmlformats.org/drawingml/2006/main">
          <a:pPr algn="l" rtl="0">
            <a:defRPr sz="1000"/>
          </a:pPr>
          <a:r>
            <a:rPr lang="nl-NL" sz="800" b="0" i="0" u="none" strike="noStrike" baseline="0">
              <a:solidFill>
                <a:srgbClr val="FFFFFF"/>
              </a:solidFill>
              <a:latin typeface="Arial"/>
              <a:cs typeface="Arial"/>
            </a:rPr>
            <a:t>25% PO</a:t>
          </a:r>
        </a:p>
      </cdr:txBody>
    </cdr:sp>
  </cdr:relSizeAnchor>
  <cdr:relSizeAnchor xmlns:cdr="http://schemas.openxmlformats.org/drawingml/2006/chartDrawing">
    <cdr:from>
      <cdr:x>0.62965</cdr:x>
      <cdr:y>0.17356</cdr:y>
    </cdr:from>
    <cdr:to>
      <cdr:x>0.73797</cdr:x>
      <cdr:y>0.30252</cdr:y>
    </cdr:to>
    <cdr:sp macro="" textlink="">
      <cdr:nvSpPr>
        <cdr:cNvPr id="19459" name="Text Box 3"/>
        <cdr:cNvSpPr txBox="1">
          <a:spLocks xmlns:a="http://schemas.openxmlformats.org/drawingml/2006/main" noChangeArrowheads="1"/>
        </cdr:cNvSpPr>
      </cdr:nvSpPr>
      <cdr:spPr bwMode="auto">
        <a:xfrm xmlns:a="http://schemas.openxmlformats.org/drawingml/2006/main">
          <a:off x="3629219" y="634813"/>
          <a:ext cx="624315" cy="471684"/>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37</a:t>
          </a:r>
        </a:p>
        <a:p xmlns:a="http://schemas.openxmlformats.org/drawingml/2006/main">
          <a:pPr algn="l" rtl="0">
            <a:defRPr sz="1000"/>
          </a:pPr>
          <a:r>
            <a:rPr lang="nl-NL" sz="800" b="0" i="0" u="none" strike="noStrike" baseline="0">
              <a:solidFill>
                <a:srgbClr val="FFFFFF"/>
              </a:solidFill>
              <a:latin typeface="Arial"/>
              <a:cs typeface="Arial"/>
            </a:rPr>
            <a:t>stickeractie</a:t>
          </a:r>
        </a:p>
        <a:p xmlns:a="http://schemas.openxmlformats.org/drawingml/2006/main">
          <a:pPr algn="l" rtl="0">
            <a:defRPr sz="1000"/>
          </a:pPr>
          <a:r>
            <a:rPr lang="nl-NL" sz="800" b="0" i="0" u="none" strike="noStrike" baseline="0">
              <a:solidFill>
                <a:srgbClr val="FFFFFF"/>
              </a:solidFill>
              <a:latin typeface="Arial"/>
              <a:cs typeface="Arial"/>
            </a:rPr>
            <a:t>30% PO</a:t>
          </a:r>
        </a:p>
      </cdr:txBody>
    </cdr:sp>
  </cdr:relSizeAnchor>
  <cdr:relSizeAnchor xmlns:cdr="http://schemas.openxmlformats.org/drawingml/2006/chartDrawing">
    <cdr:from>
      <cdr:x>0.56328</cdr:x>
      <cdr:y>0.38468</cdr:y>
    </cdr:from>
    <cdr:to>
      <cdr:x>0.68212</cdr:x>
      <cdr:y>0.51609</cdr:y>
    </cdr:to>
    <cdr:sp macro="" textlink="">
      <cdr:nvSpPr>
        <cdr:cNvPr id="19460" name="Text Box 4"/>
        <cdr:cNvSpPr txBox="1">
          <a:spLocks xmlns:a="http://schemas.openxmlformats.org/drawingml/2006/main" noChangeArrowheads="1"/>
        </cdr:cNvSpPr>
      </cdr:nvSpPr>
      <cdr:spPr bwMode="auto">
        <a:xfrm xmlns:a="http://schemas.openxmlformats.org/drawingml/2006/main">
          <a:off x="3246664" y="1407006"/>
          <a:ext cx="684960" cy="480645"/>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34</a:t>
          </a:r>
        </a:p>
        <a:p xmlns:a="http://schemas.openxmlformats.org/drawingml/2006/main">
          <a:pPr algn="l" rtl="0">
            <a:defRPr sz="1000"/>
          </a:pPr>
          <a:r>
            <a:rPr lang="nl-NL" sz="800" b="0" i="0" u="none" strike="noStrike" baseline="0">
              <a:solidFill>
                <a:srgbClr val="FFFFFF"/>
              </a:solidFill>
              <a:latin typeface="Arial"/>
              <a:cs typeface="Arial"/>
            </a:rPr>
            <a:t>voordeelverp.</a:t>
          </a:r>
        </a:p>
        <a:p xmlns:a="http://schemas.openxmlformats.org/drawingml/2006/main">
          <a:pPr algn="l" rtl="0">
            <a:defRPr sz="1000"/>
          </a:pPr>
          <a:r>
            <a:rPr lang="nl-NL" sz="800" b="0" i="0" u="none" strike="noStrike" baseline="0">
              <a:solidFill>
                <a:srgbClr val="FFFFFF"/>
              </a:solidFill>
              <a:latin typeface="Arial"/>
              <a:cs typeface="Arial"/>
            </a:rPr>
            <a:t>€7,50 PO</a:t>
          </a:r>
        </a:p>
        <a:p xmlns:a="http://schemas.openxmlformats.org/drawingml/2006/main">
          <a:pPr algn="l" rtl="0">
            <a:defRPr sz="1000"/>
          </a:pPr>
          <a:endParaRPr lang="nl-NL" sz="800" b="0" i="0" u="none" strike="noStrike" baseline="0">
            <a:solidFill>
              <a:srgbClr val="FFFFFF"/>
            </a:solidFill>
            <a:latin typeface="Arial"/>
            <a:cs typeface="Arial"/>
          </a:endParaRPr>
        </a:p>
      </cdr:txBody>
    </cdr:sp>
  </cdr:relSizeAnchor>
  <cdr:relSizeAnchor xmlns:cdr="http://schemas.openxmlformats.org/drawingml/2006/chartDrawing">
    <cdr:from>
      <cdr:x>0.74439</cdr:x>
      <cdr:y>0.08676</cdr:y>
    </cdr:from>
    <cdr:to>
      <cdr:x>0.85305</cdr:x>
      <cdr:y>0.21817</cdr:y>
    </cdr:to>
    <cdr:sp macro="" textlink="">
      <cdr:nvSpPr>
        <cdr:cNvPr id="19461" name="Text Box 5"/>
        <cdr:cNvSpPr txBox="1">
          <a:spLocks xmlns:a="http://schemas.openxmlformats.org/drawingml/2006/main" noChangeArrowheads="1"/>
        </cdr:cNvSpPr>
      </cdr:nvSpPr>
      <cdr:spPr bwMode="auto">
        <a:xfrm xmlns:a="http://schemas.openxmlformats.org/drawingml/2006/main">
          <a:off x="4290536" y="317333"/>
          <a:ext cx="626307" cy="480646"/>
        </a:xfrm>
        <a:prstGeom xmlns:a="http://schemas.openxmlformats.org/drawingml/2006/main" prst="rect">
          <a:avLst/>
        </a:prstGeom>
        <a:solidFill xmlns:a="http://schemas.openxmlformats.org/drawingml/2006/main">
          <a:srgbClr val="000080"/>
        </a:solidFill>
        <a:ln xmlns:a="http://schemas.openxmlformats.org/drawingml/2006/main" w="9525">
          <a:solidFill>
            <a:srgbClr val="000080"/>
          </a:solid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nl-NL" sz="800" b="0" i="0" u="none" strike="noStrike" baseline="0">
              <a:solidFill>
                <a:srgbClr val="FFFFFF"/>
              </a:solidFill>
              <a:latin typeface="Arial"/>
              <a:cs typeface="Arial"/>
            </a:rPr>
            <a:t>wk 39</a:t>
          </a:r>
        </a:p>
        <a:p xmlns:a="http://schemas.openxmlformats.org/drawingml/2006/main">
          <a:pPr algn="l" rtl="0">
            <a:defRPr sz="1000"/>
          </a:pPr>
          <a:r>
            <a:rPr lang="nl-NL" sz="800" b="0" i="0" u="none" strike="noStrike" baseline="0">
              <a:solidFill>
                <a:srgbClr val="FFFFFF"/>
              </a:solidFill>
              <a:latin typeface="Arial"/>
              <a:cs typeface="Arial"/>
            </a:rPr>
            <a:t>alle SKU's </a:t>
          </a:r>
        </a:p>
        <a:p xmlns:a="http://schemas.openxmlformats.org/drawingml/2006/main">
          <a:pPr algn="l" rtl="0">
            <a:defRPr sz="1000"/>
          </a:pPr>
          <a:r>
            <a:rPr lang="nl-NL" sz="800" b="0" i="0" u="none" strike="noStrike" baseline="0">
              <a:solidFill>
                <a:srgbClr val="FFFFFF"/>
              </a:solidFill>
              <a:latin typeface="Arial"/>
              <a:cs typeface="Arial"/>
            </a:rPr>
            <a:t>25% PO</a:t>
          </a:r>
        </a:p>
        <a:p xmlns:a="http://schemas.openxmlformats.org/drawingml/2006/main">
          <a:pPr algn="l" rtl="0">
            <a:defRPr sz="1000"/>
          </a:pPr>
          <a:endParaRPr lang="nl-NL" sz="800" b="0" i="0" u="none" strike="noStrike" baseline="0">
            <a:solidFill>
              <a:srgbClr val="FFFFFF"/>
            </a:solidFill>
            <a:latin typeface="Arial"/>
            <a:cs typeface="Aria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E94E9-AE97-49E0-A520-67FE87BB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14653</Words>
  <Characters>83523</Characters>
  <Application>Microsoft Office Word</Application>
  <DocSecurity>4</DocSecurity>
  <Lines>696</Lines>
  <Paragraphs>195</Paragraphs>
  <ScaleCrop>false</ScaleCrop>
  <HeadingPairs>
    <vt:vector size="2" baseType="variant">
      <vt:variant>
        <vt:lpstr>Titel</vt:lpstr>
      </vt:variant>
      <vt:variant>
        <vt:i4>1</vt:i4>
      </vt:variant>
    </vt:vector>
  </HeadingPairs>
  <TitlesOfParts>
    <vt:vector size="1" baseType="lpstr">
      <vt:lpstr>Beschrijving markt voedingssupplementen</vt:lpstr>
    </vt:vector>
  </TitlesOfParts>
  <Company>Erasmus Universiteit Rotterdam</Company>
  <LinksUpToDate>false</LinksUpToDate>
  <CharactersWithSpaces>97981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Beschrijving markt voedingssupplementen</dc:title>
  <dc:creator>Arian</dc:creator>
  <cp:lastModifiedBy>Tulay Varisli</cp:lastModifiedBy>
  <cp:revision>2</cp:revision>
  <dcterms:created xsi:type="dcterms:W3CDTF">2012-06-11T14:58:00Z</dcterms:created>
  <dcterms:modified xsi:type="dcterms:W3CDTF">2012-06-11T14:58:00Z</dcterms:modified>
</cp:coreProperties>
</file>