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0477" w:rsidRPr="000373DA" w:rsidRDefault="009C0477" w:rsidP="009C0477">
      <w:pPr>
        <w:pStyle w:val="Title"/>
        <w:pBdr>
          <w:bottom w:val="none" w:sz="0" w:space="0" w:color="auto"/>
        </w:pBdr>
        <w:spacing w:before="2280"/>
        <w:jc w:val="center"/>
        <w:rPr>
          <w:b/>
          <w:sz w:val="40"/>
          <w:szCs w:val="40"/>
        </w:rPr>
      </w:pPr>
      <w:r w:rsidRPr="000373DA">
        <w:rPr>
          <w:b/>
          <w:sz w:val="40"/>
          <w:szCs w:val="40"/>
        </w:rPr>
        <w:t xml:space="preserve">Formal and Informal Remittance Flows: </w:t>
      </w:r>
    </w:p>
    <w:p w:rsidR="009C0477" w:rsidRPr="000373DA" w:rsidRDefault="009C0477" w:rsidP="009C0477">
      <w:pPr>
        <w:pStyle w:val="Title"/>
        <w:pBdr>
          <w:bottom w:val="none" w:sz="0" w:space="0" w:color="auto"/>
        </w:pBdr>
        <w:spacing w:before="2280"/>
        <w:jc w:val="center"/>
        <w:rPr>
          <w:b/>
          <w:sz w:val="40"/>
          <w:szCs w:val="40"/>
        </w:rPr>
      </w:pPr>
      <w:r w:rsidRPr="000373DA">
        <w:rPr>
          <w:b/>
          <w:sz w:val="40"/>
          <w:szCs w:val="40"/>
        </w:rPr>
        <w:t>Estimation and Determinants</w:t>
      </w:r>
    </w:p>
    <w:p w:rsidR="009C0477" w:rsidRPr="000373DA" w:rsidRDefault="009C0477" w:rsidP="009C0477">
      <w:pPr>
        <w:spacing w:before="720" w:after="0" w:line="240" w:lineRule="auto"/>
        <w:jc w:val="center"/>
        <w:rPr>
          <w:sz w:val="24"/>
          <w:szCs w:val="24"/>
        </w:rPr>
      </w:pPr>
      <w:r w:rsidRPr="000373DA">
        <w:rPr>
          <w:sz w:val="24"/>
          <w:szCs w:val="24"/>
        </w:rPr>
        <w:t xml:space="preserve">Marin </w:t>
      </w:r>
      <w:r w:rsidRPr="000373DA">
        <w:rPr>
          <w:b/>
          <w:caps/>
          <w:sz w:val="24"/>
          <w:szCs w:val="24"/>
        </w:rPr>
        <w:t>Roscovan</w:t>
      </w:r>
    </w:p>
    <w:p w:rsidR="009C0477" w:rsidRPr="000373DA" w:rsidRDefault="009C0477" w:rsidP="009C0477">
      <w:pPr>
        <w:spacing w:after="0" w:line="240" w:lineRule="auto"/>
        <w:jc w:val="center"/>
        <w:rPr>
          <w:sz w:val="24"/>
          <w:szCs w:val="24"/>
        </w:rPr>
      </w:pPr>
      <w:r w:rsidRPr="000373DA">
        <w:rPr>
          <w:sz w:val="24"/>
          <w:szCs w:val="24"/>
        </w:rPr>
        <w:t>Erasmus School of Economics</w:t>
      </w:r>
    </w:p>
    <w:p w:rsidR="009C0477" w:rsidRPr="00725EB9" w:rsidRDefault="009C0477" w:rsidP="009C0477">
      <w:pPr>
        <w:spacing w:after="0" w:line="240" w:lineRule="auto"/>
        <w:jc w:val="center"/>
        <w:rPr>
          <w:sz w:val="24"/>
          <w:szCs w:val="24"/>
        </w:rPr>
      </w:pPr>
      <w:hyperlink r:id="rId8" w:history="1">
        <w:r w:rsidRPr="000373DA">
          <w:rPr>
            <w:sz w:val="24"/>
            <w:szCs w:val="24"/>
          </w:rPr>
          <w:t>332013mr@student.eur.nl</w:t>
        </w:r>
      </w:hyperlink>
    </w:p>
    <w:p w:rsidR="009C0477" w:rsidRPr="00725EB9" w:rsidRDefault="009C0477" w:rsidP="009C0477">
      <w:pPr>
        <w:spacing w:before="1440" w:after="0" w:line="240" w:lineRule="auto"/>
        <w:rPr>
          <w:sz w:val="24"/>
          <w:szCs w:val="24"/>
        </w:rPr>
      </w:pPr>
      <w:r w:rsidRPr="000373DA">
        <w:rPr>
          <w:b/>
          <w:sz w:val="24"/>
          <w:szCs w:val="24"/>
        </w:rPr>
        <w:t xml:space="preserve">Abstract </w:t>
      </w:r>
      <w:r w:rsidRPr="000373DA">
        <w:rPr>
          <w:sz w:val="24"/>
          <w:szCs w:val="24"/>
        </w:rPr>
        <w:t>I study the determinants of officially recorded remittance flows for a sample of 20 developing economies in Central and Eastern Europe for a period from 1990 to 2011. For a su</w:t>
      </w:r>
      <w:r w:rsidRPr="000373DA">
        <w:rPr>
          <w:sz w:val="24"/>
          <w:szCs w:val="24"/>
        </w:rPr>
        <w:t>b</w:t>
      </w:r>
      <w:r w:rsidRPr="000373DA">
        <w:rPr>
          <w:sz w:val="24"/>
          <w:szCs w:val="24"/>
        </w:rPr>
        <w:t>sample of my data, I am able to estimate the share of unofficial (informal) remittance flows over the entire period. To estimate the unofficial share of remittances I append a set of regression models with a dummy variable to capture surprisingly low remittance flows in the larger m</w:t>
      </w:r>
      <w:r w:rsidRPr="000373DA">
        <w:rPr>
          <w:sz w:val="24"/>
          <w:szCs w:val="24"/>
        </w:rPr>
        <w:t>i</w:t>
      </w:r>
      <w:r w:rsidRPr="000373DA">
        <w:rPr>
          <w:sz w:val="24"/>
          <w:szCs w:val="24"/>
        </w:rPr>
        <w:t>grant countries, following the methodology proposed by Page and Plaza (2005). My results show that remittance flows are positively related to the country’s GDP, the dollar exchange rate, and negatively related to the risk premium rate and the labor force participation rate. F</w:t>
      </w:r>
      <w:r w:rsidRPr="000373DA">
        <w:rPr>
          <w:sz w:val="24"/>
          <w:szCs w:val="24"/>
        </w:rPr>
        <w:t>i</w:t>
      </w:r>
      <w:r w:rsidRPr="000373DA">
        <w:rPr>
          <w:sz w:val="24"/>
          <w:szCs w:val="24"/>
        </w:rPr>
        <w:t>nally, my analysis provides an estimate of the unofficial remittance flows for 1</w:t>
      </w:r>
      <w:r>
        <w:rPr>
          <w:sz w:val="24"/>
          <w:szCs w:val="24"/>
        </w:rPr>
        <w:t>4</w:t>
      </w:r>
      <w:r w:rsidRPr="000373DA">
        <w:rPr>
          <w:sz w:val="24"/>
          <w:szCs w:val="24"/>
        </w:rPr>
        <w:t xml:space="preserve"> out of 20 cou</w:t>
      </w:r>
      <w:r w:rsidRPr="000373DA">
        <w:rPr>
          <w:sz w:val="24"/>
          <w:szCs w:val="24"/>
        </w:rPr>
        <w:t>n</w:t>
      </w:r>
      <w:r w:rsidRPr="000373DA">
        <w:rPr>
          <w:sz w:val="24"/>
          <w:szCs w:val="24"/>
        </w:rPr>
        <w:t xml:space="preserve">tries in my sample. I find that on average a significant </w:t>
      </w:r>
      <w:r>
        <w:rPr>
          <w:sz w:val="24"/>
          <w:szCs w:val="24"/>
        </w:rPr>
        <w:t xml:space="preserve">48% </w:t>
      </w:r>
      <w:r w:rsidRPr="000373DA">
        <w:rPr>
          <w:sz w:val="24"/>
          <w:szCs w:val="24"/>
        </w:rPr>
        <w:t>share of the total remittances are sent to 1</w:t>
      </w:r>
      <w:r>
        <w:rPr>
          <w:sz w:val="24"/>
          <w:szCs w:val="24"/>
        </w:rPr>
        <w:t>4</w:t>
      </w:r>
      <w:r w:rsidRPr="000373DA">
        <w:rPr>
          <w:sz w:val="24"/>
          <w:szCs w:val="24"/>
        </w:rPr>
        <w:t xml:space="preserve"> out of 20 countries through informal channels. </w:t>
      </w:r>
    </w:p>
    <w:p w:rsidR="009C0477" w:rsidRPr="000373DA" w:rsidRDefault="009C0477" w:rsidP="009C0477">
      <w:pPr>
        <w:spacing w:before="1440" w:after="0" w:line="240" w:lineRule="auto"/>
        <w:rPr>
          <w:sz w:val="24"/>
          <w:szCs w:val="24"/>
        </w:rPr>
      </w:pPr>
      <w:r w:rsidRPr="000373DA">
        <w:rPr>
          <w:sz w:val="24"/>
          <w:szCs w:val="24"/>
        </w:rPr>
        <w:t xml:space="preserve">Supervisor: Prof. Laura </w:t>
      </w:r>
      <w:proofErr w:type="spellStart"/>
      <w:r w:rsidRPr="000373DA">
        <w:rPr>
          <w:sz w:val="24"/>
          <w:szCs w:val="24"/>
        </w:rPr>
        <w:t>Hering</w:t>
      </w:r>
      <w:proofErr w:type="spellEnd"/>
    </w:p>
    <w:p w:rsidR="009C0477" w:rsidRPr="000373DA" w:rsidRDefault="009C0477" w:rsidP="009C0477">
      <w:pPr>
        <w:spacing w:after="0" w:line="240" w:lineRule="auto"/>
        <w:rPr>
          <w:sz w:val="24"/>
          <w:szCs w:val="24"/>
        </w:rPr>
      </w:pPr>
      <w:r w:rsidRPr="000373DA">
        <w:rPr>
          <w:sz w:val="24"/>
          <w:szCs w:val="24"/>
        </w:rPr>
        <w:t>Erasmus School of Economics</w:t>
      </w:r>
    </w:p>
    <w:p w:rsidR="009C0477" w:rsidRPr="000373DA" w:rsidRDefault="009C0477" w:rsidP="009C0477">
      <w:r w:rsidRPr="000373DA">
        <w:br w:type="page"/>
      </w:r>
    </w:p>
    <w:p w:rsidR="009C0477" w:rsidRPr="000373DA" w:rsidRDefault="009C0477" w:rsidP="009C0477">
      <w:pPr>
        <w:spacing w:after="0" w:line="240" w:lineRule="auto"/>
        <w:sectPr w:rsidR="009C0477" w:rsidRPr="000373DA" w:rsidSect="009C0477">
          <w:footerReference w:type="default" r:id="rId9"/>
          <w:pgSz w:w="12240" w:h="15840"/>
          <w:pgMar w:top="1417" w:right="1417" w:bottom="1417" w:left="1417" w:header="720" w:footer="720" w:gutter="0"/>
          <w:cols w:space="720"/>
          <w:docGrid w:linePitch="360"/>
        </w:sectPr>
      </w:pPr>
    </w:p>
    <w:bookmarkStart w:id="0" w:name="_Toc333414861" w:displacedByCustomXml="next"/>
    <w:bookmarkStart w:id="1" w:name="_Toc330988746" w:displacedByCustomXml="next"/>
    <w:bookmarkStart w:id="2" w:name="_Toc330988709" w:displacedByCustomXml="next"/>
    <w:sdt>
      <w:sdtPr>
        <w:rPr>
          <w:rStyle w:val="Hyperlink"/>
        </w:rPr>
        <w:id w:val="-778109908"/>
        <w:docPartObj>
          <w:docPartGallery w:val="Table of Contents"/>
          <w:docPartUnique/>
        </w:docPartObj>
      </w:sdtPr>
      <w:sdtContent>
        <w:p w:rsidR="009C0477" w:rsidRPr="00D5340E" w:rsidRDefault="009C0477" w:rsidP="009C0477">
          <w:pPr>
            <w:pStyle w:val="TOC1"/>
            <w:tabs>
              <w:tab w:val="left" w:pos="440"/>
              <w:tab w:val="right" w:leader="dot" w:pos="9396"/>
            </w:tabs>
            <w:rPr>
              <w:rStyle w:val="Hyperlink"/>
            </w:rPr>
          </w:pPr>
          <w:r w:rsidRPr="00D5340E">
            <w:rPr>
              <w:rStyle w:val="Hyperlink"/>
            </w:rPr>
            <w:t>Table of Contents</w:t>
          </w:r>
          <w:bookmarkEnd w:id="2"/>
          <w:bookmarkEnd w:id="1"/>
          <w:bookmarkEnd w:id="0"/>
          <w:r w:rsidRPr="00D5340E">
            <w:rPr>
              <w:rStyle w:val="Hyperlink"/>
            </w:rPr>
            <w:fldChar w:fldCharType="begin"/>
          </w:r>
          <w:r w:rsidRPr="00D5340E">
            <w:rPr>
              <w:rStyle w:val="Hyperlink"/>
            </w:rPr>
            <w:instrText xml:space="preserve"> TOC \o "1-3" \h \z \u </w:instrText>
          </w:r>
          <w:r w:rsidRPr="00D5340E">
            <w:rPr>
              <w:rStyle w:val="Hyperlink"/>
            </w:rPr>
            <w:fldChar w:fldCharType="separate"/>
          </w:r>
        </w:p>
        <w:p w:rsidR="009C0477" w:rsidRPr="00D5340E" w:rsidRDefault="009C0477" w:rsidP="009C0477">
          <w:pPr>
            <w:pStyle w:val="TOC1"/>
            <w:tabs>
              <w:tab w:val="left" w:pos="440"/>
              <w:tab w:val="right" w:leader="dot" w:pos="9396"/>
            </w:tabs>
            <w:rPr>
              <w:rStyle w:val="Hyperlink"/>
            </w:rPr>
          </w:pPr>
          <w:hyperlink w:anchor="_Toc333414862" w:history="1">
            <w:r w:rsidRPr="004C6B34">
              <w:rPr>
                <w:rStyle w:val="Hyperlink"/>
              </w:rPr>
              <w:t>1.</w:t>
            </w:r>
            <w:r w:rsidRPr="00D5340E">
              <w:rPr>
                <w:rStyle w:val="Hyperlink"/>
              </w:rPr>
              <w:tab/>
            </w:r>
            <w:r w:rsidRPr="004C6B34">
              <w:rPr>
                <w:rStyle w:val="Hyperlink"/>
              </w:rPr>
              <w:t>Introduction</w:t>
            </w:r>
            <w:r w:rsidRPr="00D5340E">
              <w:rPr>
                <w:rStyle w:val="Hyperlink"/>
                <w:webHidden/>
              </w:rPr>
              <w:tab/>
            </w:r>
            <w:r w:rsidRPr="00D5340E">
              <w:rPr>
                <w:rStyle w:val="Hyperlink"/>
                <w:webHidden/>
              </w:rPr>
              <w:fldChar w:fldCharType="begin"/>
            </w:r>
            <w:r w:rsidRPr="00D5340E">
              <w:rPr>
                <w:rStyle w:val="Hyperlink"/>
                <w:webHidden/>
              </w:rPr>
              <w:instrText xml:space="preserve"> PAGEREF _Toc333414862 \h </w:instrText>
            </w:r>
            <w:r w:rsidRPr="00D5340E">
              <w:rPr>
                <w:rStyle w:val="Hyperlink"/>
                <w:webHidden/>
              </w:rPr>
            </w:r>
            <w:r w:rsidRPr="00D5340E">
              <w:rPr>
                <w:rStyle w:val="Hyperlink"/>
                <w:webHidden/>
              </w:rPr>
              <w:fldChar w:fldCharType="separate"/>
            </w:r>
            <w:r w:rsidRPr="00D5340E">
              <w:rPr>
                <w:rStyle w:val="Hyperlink"/>
                <w:webHidden/>
              </w:rPr>
              <w:t>3</w:t>
            </w:r>
            <w:r w:rsidRPr="00D5340E">
              <w:rPr>
                <w:rStyle w:val="Hyperlink"/>
                <w:webHidden/>
              </w:rPr>
              <w:fldChar w:fldCharType="end"/>
            </w:r>
          </w:hyperlink>
        </w:p>
        <w:p w:rsidR="009C0477" w:rsidRPr="00D5340E" w:rsidRDefault="009C0477" w:rsidP="009C0477">
          <w:pPr>
            <w:pStyle w:val="TOC1"/>
            <w:tabs>
              <w:tab w:val="left" w:pos="440"/>
              <w:tab w:val="right" w:leader="dot" w:pos="9396"/>
            </w:tabs>
            <w:rPr>
              <w:rStyle w:val="Hyperlink"/>
            </w:rPr>
          </w:pPr>
          <w:hyperlink w:anchor="_Toc333414863" w:history="1">
            <w:r w:rsidRPr="004C6B34">
              <w:rPr>
                <w:rStyle w:val="Hyperlink"/>
              </w:rPr>
              <w:t>2.</w:t>
            </w:r>
            <w:r w:rsidRPr="00D5340E">
              <w:rPr>
                <w:rStyle w:val="Hyperlink"/>
              </w:rPr>
              <w:tab/>
            </w:r>
            <w:r w:rsidRPr="004C6B34">
              <w:rPr>
                <w:rStyle w:val="Hyperlink"/>
              </w:rPr>
              <w:t>Literature Review</w:t>
            </w:r>
            <w:r w:rsidRPr="00D5340E">
              <w:rPr>
                <w:rStyle w:val="Hyperlink"/>
                <w:webHidden/>
              </w:rPr>
              <w:tab/>
            </w:r>
            <w:r w:rsidRPr="00D5340E">
              <w:rPr>
                <w:rStyle w:val="Hyperlink"/>
                <w:webHidden/>
              </w:rPr>
              <w:fldChar w:fldCharType="begin"/>
            </w:r>
            <w:r w:rsidRPr="00D5340E">
              <w:rPr>
                <w:rStyle w:val="Hyperlink"/>
                <w:webHidden/>
              </w:rPr>
              <w:instrText xml:space="preserve"> PAGEREF _Toc333414863 \h </w:instrText>
            </w:r>
            <w:r w:rsidRPr="00D5340E">
              <w:rPr>
                <w:rStyle w:val="Hyperlink"/>
                <w:webHidden/>
              </w:rPr>
            </w:r>
            <w:r w:rsidRPr="00D5340E">
              <w:rPr>
                <w:rStyle w:val="Hyperlink"/>
                <w:webHidden/>
              </w:rPr>
              <w:fldChar w:fldCharType="separate"/>
            </w:r>
            <w:r w:rsidRPr="00D5340E">
              <w:rPr>
                <w:rStyle w:val="Hyperlink"/>
                <w:webHidden/>
              </w:rPr>
              <w:t>4</w:t>
            </w:r>
            <w:r w:rsidRPr="00D5340E">
              <w:rPr>
                <w:rStyle w:val="Hyperlink"/>
                <w:webHidden/>
              </w:rPr>
              <w:fldChar w:fldCharType="end"/>
            </w:r>
          </w:hyperlink>
        </w:p>
        <w:p w:rsidR="009C0477" w:rsidRPr="00D5340E" w:rsidRDefault="009C0477" w:rsidP="009C0477">
          <w:pPr>
            <w:pStyle w:val="TOC1"/>
            <w:tabs>
              <w:tab w:val="left" w:pos="440"/>
              <w:tab w:val="right" w:leader="dot" w:pos="9396"/>
            </w:tabs>
            <w:rPr>
              <w:rStyle w:val="Hyperlink"/>
            </w:rPr>
          </w:pPr>
          <w:hyperlink w:anchor="_Toc333414864" w:history="1">
            <w:r w:rsidRPr="004C6B34">
              <w:rPr>
                <w:rStyle w:val="Hyperlink"/>
              </w:rPr>
              <w:t>Theoretical Determinants of Remittances</w:t>
            </w:r>
            <w:r w:rsidRPr="00D5340E">
              <w:rPr>
                <w:rStyle w:val="Hyperlink"/>
                <w:webHidden/>
              </w:rPr>
              <w:tab/>
            </w:r>
            <w:r w:rsidRPr="00D5340E">
              <w:rPr>
                <w:rStyle w:val="Hyperlink"/>
                <w:webHidden/>
              </w:rPr>
              <w:fldChar w:fldCharType="begin"/>
            </w:r>
            <w:r w:rsidRPr="00D5340E">
              <w:rPr>
                <w:rStyle w:val="Hyperlink"/>
                <w:webHidden/>
              </w:rPr>
              <w:instrText xml:space="preserve"> PAGEREF _Toc333414864 \h </w:instrText>
            </w:r>
            <w:r w:rsidRPr="00D5340E">
              <w:rPr>
                <w:rStyle w:val="Hyperlink"/>
                <w:webHidden/>
              </w:rPr>
            </w:r>
            <w:r w:rsidRPr="00D5340E">
              <w:rPr>
                <w:rStyle w:val="Hyperlink"/>
                <w:webHidden/>
              </w:rPr>
              <w:fldChar w:fldCharType="separate"/>
            </w:r>
            <w:r w:rsidRPr="00D5340E">
              <w:rPr>
                <w:rStyle w:val="Hyperlink"/>
                <w:webHidden/>
              </w:rPr>
              <w:t>4</w:t>
            </w:r>
            <w:r w:rsidRPr="00D5340E">
              <w:rPr>
                <w:rStyle w:val="Hyperlink"/>
                <w:webHidden/>
              </w:rPr>
              <w:fldChar w:fldCharType="end"/>
            </w:r>
          </w:hyperlink>
        </w:p>
        <w:p w:rsidR="009C0477" w:rsidRPr="00D5340E" w:rsidRDefault="009C0477" w:rsidP="009C0477">
          <w:pPr>
            <w:pStyle w:val="TOC1"/>
            <w:tabs>
              <w:tab w:val="left" w:pos="440"/>
              <w:tab w:val="right" w:leader="dot" w:pos="9396"/>
            </w:tabs>
            <w:rPr>
              <w:rStyle w:val="Hyperlink"/>
            </w:rPr>
          </w:pPr>
          <w:hyperlink w:anchor="_Toc333414865" w:history="1">
            <w:r w:rsidRPr="004C6B34">
              <w:rPr>
                <w:rStyle w:val="Hyperlink"/>
              </w:rPr>
              <w:t>Formal and Informal Remittance flows</w:t>
            </w:r>
            <w:r w:rsidRPr="00D5340E">
              <w:rPr>
                <w:rStyle w:val="Hyperlink"/>
                <w:webHidden/>
              </w:rPr>
              <w:tab/>
            </w:r>
            <w:r w:rsidRPr="00D5340E">
              <w:rPr>
                <w:rStyle w:val="Hyperlink"/>
                <w:webHidden/>
              </w:rPr>
              <w:fldChar w:fldCharType="begin"/>
            </w:r>
            <w:r w:rsidRPr="00D5340E">
              <w:rPr>
                <w:rStyle w:val="Hyperlink"/>
                <w:webHidden/>
              </w:rPr>
              <w:instrText xml:space="preserve"> PAGEREF _Toc333414865 \h </w:instrText>
            </w:r>
            <w:r w:rsidRPr="00D5340E">
              <w:rPr>
                <w:rStyle w:val="Hyperlink"/>
                <w:webHidden/>
              </w:rPr>
            </w:r>
            <w:r w:rsidRPr="00D5340E">
              <w:rPr>
                <w:rStyle w:val="Hyperlink"/>
                <w:webHidden/>
              </w:rPr>
              <w:fldChar w:fldCharType="separate"/>
            </w:r>
            <w:r w:rsidRPr="00D5340E">
              <w:rPr>
                <w:rStyle w:val="Hyperlink"/>
                <w:webHidden/>
              </w:rPr>
              <w:t>7</w:t>
            </w:r>
            <w:r w:rsidRPr="00D5340E">
              <w:rPr>
                <w:rStyle w:val="Hyperlink"/>
                <w:webHidden/>
              </w:rPr>
              <w:fldChar w:fldCharType="end"/>
            </w:r>
          </w:hyperlink>
        </w:p>
        <w:p w:rsidR="009C0477" w:rsidRPr="00D5340E" w:rsidRDefault="009C0477" w:rsidP="009C0477">
          <w:pPr>
            <w:pStyle w:val="TOC1"/>
            <w:tabs>
              <w:tab w:val="left" w:pos="440"/>
              <w:tab w:val="right" w:leader="dot" w:pos="9396"/>
            </w:tabs>
            <w:rPr>
              <w:rStyle w:val="Hyperlink"/>
            </w:rPr>
          </w:pPr>
          <w:hyperlink w:anchor="_Toc333414866" w:history="1">
            <w:r w:rsidRPr="004C6B34">
              <w:rPr>
                <w:rStyle w:val="Hyperlink"/>
              </w:rPr>
              <w:t>Determinants of Informal Remittance Flows</w:t>
            </w:r>
            <w:r w:rsidRPr="00D5340E">
              <w:rPr>
                <w:rStyle w:val="Hyperlink"/>
                <w:webHidden/>
              </w:rPr>
              <w:tab/>
            </w:r>
            <w:r w:rsidRPr="00D5340E">
              <w:rPr>
                <w:rStyle w:val="Hyperlink"/>
                <w:webHidden/>
              </w:rPr>
              <w:fldChar w:fldCharType="begin"/>
            </w:r>
            <w:r w:rsidRPr="00D5340E">
              <w:rPr>
                <w:rStyle w:val="Hyperlink"/>
                <w:webHidden/>
              </w:rPr>
              <w:instrText xml:space="preserve"> PAGEREF _Toc333414866 \h </w:instrText>
            </w:r>
            <w:r w:rsidRPr="00D5340E">
              <w:rPr>
                <w:rStyle w:val="Hyperlink"/>
                <w:webHidden/>
              </w:rPr>
            </w:r>
            <w:r w:rsidRPr="00D5340E">
              <w:rPr>
                <w:rStyle w:val="Hyperlink"/>
                <w:webHidden/>
              </w:rPr>
              <w:fldChar w:fldCharType="separate"/>
            </w:r>
            <w:r w:rsidRPr="00D5340E">
              <w:rPr>
                <w:rStyle w:val="Hyperlink"/>
                <w:webHidden/>
              </w:rPr>
              <w:t>9</w:t>
            </w:r>
            <w:r w:rsidRPr="00D5340E">
              <w:rPr>
                <w:rStyle w:val="Hyperlink"/>
                <w:webHidden/>
              </w:rPr>
              <w:fldChar w:fldCharType="end"/>
            </w:r>
          </w:hyperlink>
        </w:p>
        <w:p w:rsidR="009C0477" w:rsidRPr="00D5340E" w:rsidRDefault="009C0477" w:rsidP="009C0477">
          <w:pPr>
            <w:pStyle w:val="TOC1"/>
            <w:tabs>
              <w:tab w:val="left" w:pos="440"/>
              <w:tab w:val="right" w:leader="dot" w:pos="9396"/>
            </w:tabs>
            <w:rPr>
              <w:rStyle w:val="Hyperlink"/>
            </w:rPr>
          </w:pPr>
          <w:hyperlink w:anchor="_Toc333414867" w:history="1">
            <w:r w:rsidRPr="004C6B34">
              <w:rPr>
                <w:rStyle w:val="Hyperlink"/>
              </w:rPr>
              <w:t>3.</w:t>
            </w:r>
            <w:r w:rsidRPr="00D5340E">
              <w:rPr>
                <w:rStyle w:val="Hyperlink"/>
              </w:rPr>
              <w:tab/>
            </w:r>
            <w:r w:rsidRPr="004C6B34">
              <w:rPr>
                <w:rStyle w:val="Hyperlink"/>
              </w:rPr>
              <w:t>Hypothesis Development</w:t>
            </w:r>
            <w:r w:rsidRPr="00D5340E">
              <w:rPr>
                <w:rStyle w:val="Hyperlink"/>
                <w:webHidden/>
              </w:rPr>
              <w:tab/>
            </w:r>
            <w:r w:rsidRPr="00D5340E">
              <w:rPr>
                <w:rStyle w:val="Hyperlink"/>
                <w:webHidden/>
              </w:rPr>
              <w:fldChar w:fldCharType="begin"/>
            </w:r>
            <w:r w:rsidRPr="00D5340E">
              <w:rPr>
                <w:rStyle w:val="Hyperlink"/>
                <w:webHidden/>
              </w:rPr>
              <w:instrText xml:space="preserve"> PAGEREF _Toc333414867 \h </w:instrText>
            </w:r>
            <w:r w:rsidRPr="00D5340E">
              <w:rPr>
                <w:rStyle w:val="Hyperlink"/>
                <w:webHidden/>
              </w:rPr>
            </w:r>
            <w:r w:rsidRPr="00D5340E">
              <w:rPr>
                <w:rStyle w:val="Hyperlink"/>
                <w:webHidden/>
              </w:rPr>
              <w:fldChar w:fldCharType="separate"/>
            </w:r>
            <w:r w:rsidRPr="00D5340E">
              <w:rPr>
                <w:rStyle w:val="Hyperlink"/>
                <w:webHidden/>
              </w:rPr>
              <w:t>11</w:t>
            </w:r>
            <w:r w:rsidRPr="00D5340E">
              <w:rPr>
                <w:rStyle w:val="Hyperlink"/>
                <w:webHidden/>
              </w:rPr>
              <w:fldChar w:fldCharType="end"/>
            </w:r>
          </w:hyperlink>
        </w:p>
        <w:p w:rsidR="009C0477" w:rsidRPr="00D5340E" w:rsidRDefault="009C0477" w:rsidP="009C0477">
          <w:pPr>
            <w:pStyle w:val="TOC1"/>
            <w:tabs>
              <w:tab w:val="left" w:pos="440"/>
              <w:tab w:val="right" w:leader="dot" w:pos="9396"/>
            </w:tabs>
            <w:rPr>
              <w:rStyle w:val="Hyperlink"/>
            </w:rPr>
          </w:pPr>
          <w:hyperlink w:anchor="_Toc333414868" w:history="1">
            <w:r w:rsidRPr="004C6B34">
              <w:rPr>
                <w:rStyle w:val="Hyperlink"/>
              </w:rPr>
              <w:t>4.</w:t>
            </w:r>
            <w:r w:rsidRPr="00D5340E">
              <w:rPr>
                <w:rStyle w:val="Hyperlink"/>
              </w:rPr>
              <w:tab/>
            </w:r>
            <w:r w:rsidRPr="004C6B34">
              <w:rPr>
                <w:rStyle w:val="Hyperlink"/>
              </w:rPr>
              <w:t>Methodology</w:t>
            </w:r>
            <w:r w:rsidRPr="00D5340E">
              <w:rPr>
                <w:rStyle w:val="Hyperlink"/>
                <w:webHidden/>
              </w:rPr>
              <w:tab/>
            </w:r>
            <w:r w:rsidRPr="00D5340E">
              <w:rPr>
                <w:rStyle w:val="Hyperlink"/>
                <w:webHidden/>
              </w:rPr>
              <w:fldChar w:fldCharType="begin"/>
            </w:r>
            <w:r w:rsidRPr="00D5340E">
              <w:rPr>
                <w:rStyle w:val="Hyperlink"/>
                <w:webHidden/>
              </w:rPr>
              <w:instrText xml:space="preserve"> PAGEREF _Toc333414868 \h </w:instrText>
            </w:r>
            <w:r w:rsidRPr="00D5340E">
              <w:rPr>
                <w:rStyle w:val="Hyperlink"/>
                <w:webHidden/>
              </w:rPr>
            </w:r>
            <w:r w:rsidRPr="00D5340E">
              <w:rPr>
                <w:rStyle w:val="Hyperlink"/>
                <w:webHidden/>
              </w:rPr>
              <w:fldChar w:fldCharType="separate"/>
            </w:r>
            <w:r w:rsidRPr="00D5340E">
              <w:rPr>
                <w:rStyle w:val="Hyperlink"/>
                <w:webHidden/>
              </w:rPr>
              <w:t>13</w:t>
            </w:r>
            <w:r w:rsidRPr="00D5340E">
              <w:rPr>
                <w:rStyle w:val="Hyperlink"/>
                <w:webHidden/>
              </w:rPr>
              <w:fldChar w:fldCharType="end"/>
            </w:r>
          </w:hyperlink>
        </w:p>
        <w:p w:rsidR="009C0477" w:rsidRPr="00D5340E" w:rsidRDefault="009C0477" w:rsidP="009C0477">
          <w:pPr>
            <w:pStyle w:val="TOC1"/>
            <w:tabs>
              <w:tab w:val="left" w:pos="440"/>
              <w:tab w:val="right" w:leader="dot" w:pos="9396"/>
            </w:tabs>
            <w:rPr>
              <w:rStyle w:val="Hyperlink"/>
            </w:rPr>
          </w:pPr>
          <w:hyperlink w:anchor="_Toc333414869" w:history="1">
            <w:r w:rsidRPr="004C6B34">
              <w:rPr>
                <w:rStyle w:val="Hyperlink"/>
              </w:rPr>
              <w:t>5.</w:t>
            </w:r>
            <w:r w:rsidRPr="00D5340E">
              <w:rPr>
                <w:rStyle w:val="Hyperlink"/>
              </w:rPr>
              <w:tab/>
            </w:r>
            <w:r w:rsidRPr="004C6B34">
              <w:rPr>
                <w:rStyle w:val="Hyperlink"/>
              </w:rPr>
              <w:t>Data</w:t>
            </w:r>
            <w:r w:rsidRPr="00D5340E">
              <w:rPr>
                <w:rStyle w:val="Hyperlink"/>
                <w:webHidden/>
              </w:rPr>
              <w:tab/>
            </w:r>
            <w:r w:rsidRPr="00D5340E">
              <w:rPr>
                <w:rStyle w:val="Hyperlink"/>
                <w:webHidden/>
              </w:rPr>
              <w:fldChar w:fldCharType="begin"/>
            </w:r>
            <w:r w:rsidRPr="00D5340E">
              <w:rPr>
                <w:rStyle w:val="Hyperlink"/>
                <w:webHidden/>
              </w:rPr>
              <w:instrText xml:space="preserve"> PAGEREF _Toc333414869 \h </w:instrText>
            </w:r>
            <w:r w:rsidRPr="00D5340E">
              <w:rPr>
                <w:rStyle w:val="Hyperlink"/>
                <w:webHidden/>
              </w:rPr>
            </w:r>
            <w:r w:rsidRPr="00D5340E">
              <w:rPr>
                <w:rStyle w:val="Hyperlink"/>
                <w:webHidden/>
              </w:rPr>
              <w:fldChar w:fldCharType="separate"/>
            </w:r>
            <w:r w:rsidRPr="00D5340E">
              <w:rPr>
                <w:rStyle w:val="Hyperlink"/>
                <w:webHidden/>
              </w:rPr>
              <w:t>15</w:t>
            </w:r>
            <w:r w:rsidRPr="00D5340E">
              <w:rPr>
                <w:rStyle w:val="Hyperlink"/>
                <w:webHidden/>
              </w:rPr>
              <w:fldChar w:fldCharType="end"/>
            </w:r>
          </w:hyperlink>
        </w:p>
        <w:p w:rsidR="009C0477" w:rsidRPr="00D5340E" w:rsidRDefault="009C0477" w:rsidP="009C0477">
          <w:pPr>
            <w:pStyle w:val="TOC1"/>
            <w:tabs>
              <w:tab w:val="left" w:pos="440"/>
              <w:tab w:val="right" w:leader="dot" w:pos="9396"/>
            </w:tabs>
            <w:rPr>
              <w:rStyle w:val="Hyperlink"/>
            </w:rPr>
          </w:pPr>
          <w:hyperlink w:anchor="_Toc333414870" w:history="1">
            <w:r w:rsidRPr="004C6B34">
              <w:rPr>
                <w:rStyle w:val="Hyperlink"/>
              </w:rPr>
              <w:t>6.</w:t>
            </w:r>
            <w:r w:rsidRPr="00D5340E">
              <w:rPr>
                <w:rStyle w:val="Hyperlink"/>
              </w:rPr>
              <w:tab/>
            </w:r>
            <w:r w:rsidRPr="004C6B34">
              <w:rPr>
                <w:rStyle w:val="Hyperlink"/>
              </w:rPr>
              <w:t>Results</w:t>
            </w:r>
            <w:r w:rsidRPr="00D5340E">
              <w:rPr>
                <w:rStyle w:val="Hyperlink"/>
                <w:webHidden/>
              </w:rPr>
              <w:tab/>
            </w:r>
            <w:r w:rsidRPr="00D5340E">
              <w:rPr>
                <w:rStyle w:val="Hyperlink"/>
                <w:webHidden/>
              </w:rPr>
              <w:fldChar w:fldCharType="begin"/>
            </w:r>
            <w:r w:rsidRPr="00D5340E">
              <w:rPr>
                <w:rStyle w:val="Hyperlink"/>
                <w:webHidden/>
              </w:rPr>
              <w:instrText xml:space="preserve"> PAGEREF _Toc333414870 \h </w:instrText>
            </w:r>
            <w:r w:rsidRPr="00D5340E">
              <w:rPr>
                <w:rStyle w:val="Hyperlink"/>
                <w:webHidden/>
              </w:rPr>
            </w:r>
            <w:r w:rsidRPr="00D5340E">
              <w:rPr>
                <w:rStyle w:val="Hyperlink"/>
                <w:webHidden/>
              </w:rPr>
              <w:fldChar w:fldCharType="separate"/>
            </w:r>
            <w:r w:rsidRPr="00D5340E">
              <w:rPr>
                <w:rStyle w:val="Hyperlink"/>
                <w:webHidden/>
              </w:rPr>
              <w:t>20</w:t>
            </w:r>
            <w:r w:rsidRPr="00D5340E">
              <w:rPr>
                <w:rStyle w:val="Hyperlink"/>
                <w:webHidden/>
              </w:rPr>
              <w:fldChar w:fldCharType="end"/>
            </w:r>
          </w:hyperlink>
        </w:p>
        <w:p w:rsidR="009C0477" w:rsidRPr="00D5340E" w:rsidRDefault="009C0477" w:rsidP="009C0477">
          <w:pPr>
            <w:pStyle w:val="TOC1"/>
            <w:tabs>
              <w:tab w:val="left" w:pos="440"/>
              <w:tab w:val="right" w:leader="dot" w:pos="9396"/>
            </w:tabs>
            <w:rPr>
              <w:rStyle w:val="Hyperlink"/>
            </w:rPr>
          </w:pPr>
          <w:hyperlink w:anchor="_Toc333414871" w:history="1">
            <w:r w:rsidRPr="004C6B34">
              <w:rPr>
                <w:rStyle w:val="Hyperlink"/>
              </w:rPr>
              <w:t>Regression Analysis</w:t>
            </w:r>
            <w:r w:rsidRPr="00D5340E">
              <w:rPr>
                <w:rStyle w:val="Hyperlink"/>
                <w:webHidden/>
              </w:rPr>
              <w:tab/>
            </w:r>
            <w:r w:rsidRPr="00D5340E">
              <w:rPr>
                <w:rStyle w:val="Hyperlink"/>
                <w:webHidden/>
              </w:rPr>
              <w:fldChar w:fldCharType="begin"/>
            </w:r>
            <w:r w:rsidRPr="00D5340E">
              <w:rPr>
                <w:rStyle w:val="Hyperlink"/>
                <w:webHidden/>
              </w:rPr>
              <w:instrText xml:space="preserve"> PAGEREF _Toc333414871 \h </w:instrText>
            </w:r>
            <w:r w:rsidRPr="00D5340E">
              <w:rPr>
                <w:rStyle w:val="Hyperlink"/>
                <w:webHidden/>
              </w:rPr>
            </w:r>
            <w:r w:rsidRPr="00D5340E">
              <w:rPr>
                <w:rStyle w:val="Hyperlink"/>
                <w:webHidden/>
              </w:rPr>
              <w:fldChar w:fldCharType="separate"/>
            </w:r>
            <w:r w:rsidRPr="00D5340E">
              <w:rPr>
                <w:rStyle w:val="Hyperlink"/>
                <w:webHidden/>
              </w:rPr>
              <w:t>20</w:t>
            </w:r>
            <w:r w:rsidRPr="00D5340E">
              <w:rPr>
                <w:rStyle w:val="Hyperlink"/>
                <w:webHidden/>
              </w:rPr>
              <w:fldChar w:fldCharType="end"/>
            </w:r>
          </w:hyperlink>
        </w:p>
        <w:p w:rsidR="009C0477" w:rsidRPr="00D5340E" w:rsidRDefault="009C0477" w:rsidP="009C0477">
          <w:pPr>
            <w:pStyle w:val="TOC1"/>
            <w:tabs>
              <w:tab w:val="left" w:pos="440"/>
              <w:tab w:val="right" w:leader="dot" w:pos="9396"/>
            </w:tabs>
            <w:rPr>
              <w:rStyle w:val="Hyperlink"/>
            </w:rPr>
          </w:pPr>
          <w:hyperlink w:anchor="_Toc333414872" w:history="1">
            <w:r w:rsidRPr="004C6B34">
              <w:rPr>
                <w:rStyle w:val="Hyperlink"/>
              </w:rPr>
              <w:t>Estimation of Informal Remittances</w:t>
            </w:r>
            <w:r w:rsidRPr="00D5340E">
              <w:rPr>
                <w:rStyle w:val="Hyperlink"/>
                <w:webHidden/>
              </w:rPr>
              <w:tab/>
            </w:r>
            <w:r w:rsidRPr="00D5340E">
              <w:rPr>
                <w:rStyle w:val="Hyperlink"/>
                <w:webHidden/>
              </w:rPr>
              <w:fldChar w:fldCharType="begin"/>
            </w:r>
            <w:r w:rsidRPr="00D5340E">
              <w:rPr>
                <w:rStyle w:val="Hyperlink"/>
                <w:webHidden/>
              </w:rPr>
              <w:instrText xml:space="preserve"> PAGEREF _Toc333414872 \h </w:instrText>
            </w:r>
            <w:r w:rsidRPr="00D5340E">
              <w:rPr>
                <w:rStyle w:val="Hyperlink"/>
                <w:webHidden/>
              </w:rPr>
            </w:r>
            <w:r w:rsidRPr="00D5340E">
              <w:rPr>
                <w:rStyle w:val="Hyperlink"/>
                <w:webHidden/>
              </w:rPr>
              <w:fldChar w:fldCharType="separate"/>
            </w:r>
            <w:r w:rsidRPr="00D5340E">
              <w:rPr>
                <w:rStyle w:val="Hyperlink"/>
                <w:webHidden/>
              </w:rPr>
              <w:t>23</w:t>
            </w:r>
            <w:r w:rsidRPr="00D5340E">
              <w:rPr>
                <w:rStyle w:val="Hyperlink"/>
                <w:webHidden/>
              </w:rPr>
              <w:fldChar w:fldCharType="end"/>
            </w:r>
          </w:hyperlink>
        </w:p>
        <w:p w:rsidR="009C0477" w:rsidRPr="00D5340E" w:rsidRDefault="009C0477" w:rsidP="009C0477">
          <w:pPr>
            <w:pStyle w:val="TOC1"/>
            <w:tabs>
              <w:tab w:val="left" w:pos="440"/>
              <w:tab w:val="right" w:leader="dot" w:pos="9396"/>
            </w:tabs>
            <w:rPr>
              <w:rStyle w:val="Hyperlink"/>
            </w:rPr>
          </w:pPr>
          <w:hyperlink w:anchor="_Toc333414873" w:history="1">
            <w:r w:rsidRPr="004C6B34">
              <w:rPr>
                <w:rStyle w:val="Hyperlink"/>
              </w:rPr>
              <w:t>7.</w:t>
            </w:r>
            <w:r w:rsidRPr="00D5340E">
              <w:rPr>
                <w:rStyle w:val="Hyperlink"/>
              </w:rPr>
              <w:tab/>
            </w:r>
            <w:r w:rsidRPr="004C6B34">
              <w:rPr>
                <w:rStyle w:val="Hyperlink"/>
              </w:rPr>
              <w:t>Conclusions</w:t>
            </w:r>
            <w:r w:rsidRPr="00D5340E">
              <w:rPr>
                <w:rStyle w:val="Hyperlink"/>
                <w:webHidden/>
              </w:rPr>
              <w:tab/>
            </w:r>
            <w:r w:rsidRPr="00D5340E">
              <w:rPr>
                <w:rStyle w:val="Hyperlink"/>
                <w:webHidden/>
              </w:rPr>
              <w:fldChar w:fldCharType="begin"/>
            </w:r>
            <w:r w:rsidRPr="00D5340E">
              <w:rPr>
                <w:rStyle w:val="Hyperlink"/>
                <w:webHidden/>
              </w:rPr>
              <w:instrText xml:space="preserve"> PAGEREF _Toc333414873 \h </w:instrText>
            </w:r>
            <w:r w:rsidRPr="00D5340E">
              <w:rPr>
                <w:rStyle w:val="Hyperlink"/>
                <w:webHidden/>
              </w:rPr>
            </w:r>
            <w:r w:rsidRPr="00D5340E">
              <w:rPr>
                <w:rStyle w:val="Hyperlink"/>
                <w:webHidden/>
              </w:rPr>
              <w:fldChar w:fldCharType="separate"/>
            </w:r>
            <w:r w:rsidRPr="00D5340E">
              <w:rPr>
                <w:rStyle w:val="Hyperlink"/>
                <w:webHidden/>
              </w:rPr>
              <w:t>24</w:t>
            </w:r>
            <w:r w:rsidRPr="00D5340E">
              <w:rPr>
                <w:rStyle w:val="Hyperlink"/>
                <w:webHidden/>
              </w:rPr>
              <w:fldChar w:fldCharType="end"/>
            </w:r>
          </w:hyperlink>
        </w:p>
        <w:p w:rsidR="009C0477" w:rsidRPr="00D5340E" w:rsidRDefault="009C0477" w:rsidP="009C0477">
          <w:pPr>
            <w:pStyle w:val="TOC1"/>
            <w:tabs>
              <w:tab w:val="left" w:pos="440"/>
              <w:tab w:val="right" w:leader="dot" w:pos="9396"/>
            </w:tabs>
            <w:rPr>
              <w:rStyle w:val="Hyperlink"/>
            </w:rPr>
          </w:pPr>
          <w:hyperlink w:anchor="_Toc333414874" w:history="1">
            <w:r w:rsidRPr="004C6B34">
              <w:rPr>
                <w:rStyle w:val="Hyperlink"/>
              </w:rPr>
              <w:t>8.</w:t>
            </w:r>
            <w:r w:rsidRPr="00D5340E">
              <w:rPr>
                <w:rStyle w:val="Hyperlink"/>
              </w:rPr>
              <w:tab/>
            </w:r>
            <w:r w:rsidRPr="004C6B34">
              <w:rPr>
                <w:rStyle w:val="Hyperlink"/>
              </w:rPr>
              <w:t>References</w:t>
            </w:r>
            <w:r w:rsidRPr="00D5340E">
              <w:rPr>
                <w:rStyle w:val="Hyperlink"/>
                <w:webHidden/>
              </w:rPr>
              <w:tab/>
            </w:r>
            <w:r w:rsidRPr="00D5340E">
              <w:rPr>
                <w:rStyle w:val="Hyperlink"/>
                <w:webHidden/>
              </w:rPr>
              <w:fldChar w:fldCharType="begin"/>
            </w:r>
            <w:r w:rsidRPr="00D5340E">
              <w:rPr>
                <w:rStyle w:val="Hyperlink"/>
                <w:webHidden/>
              </w:rPr>
              <w:instrText xml:space="preserve"> PAGEREF _Toc333414874 \h </w:instrText>
            </w:r>
            <w:r w:rsidRPr="00D5340E">
              <w:rPr>
                <w:rStyle w:val="Hyperlink"/>
                <w:webHidden/>
              </w:rPr>
            </w:r>
            <w:r w:rsidRPr="00D5340E">
              <w:rPr>
                <w:rStyle w:val="Hyperlink"/>
                <w:webHidden/>
              </w:rPr>
              <w:fldChar w:fldCharType="separate"/>
            </w:r>
            <w:r w:rsidRPr="00D5340E">
              <w:rPr>
                <w:rStyle w:val="Hyperlink"/>
                <w:webHidden/>
              </w:rPr>
              <w:t>25</w:t>
            </w:r>
            <w:r w:rsidRPr="00D5340E">
              <w:rPr>
                <w:rStyle w:val="Hyperlink"/>
                <w:webHidden/>
              </w:rPr>
              <w:fldChar w:fldCharType="end"/>
            </w:r>
          </w:hyperlink>
        </w:p>
        <w:p w:rsidR="009C0477" w:rsidRPr="00D5340E" w:rsidRDefault="009C0477" w:rsidP="009C0477">
          <w:pPr>
            <w:pStyle w:val="TOC1"/>
            <w:tabs>
              <w:tab w:val="left" w:pos="440"/>
              <w:tab w:val="right" w:leader="dot" w:pos="9396"/>
            </w:tabs>
            <w:rPr>
              <w:rStyle w:val="Hyperlink"/>
            </w:rPr>
          </w:pPr>
          <w:r w:rsidRPr="00D5340E">
            <w:rPr>
              <w:rStyle w:val="Hyperlink"/>
            </w:rPr>
            <w:fldChar w:fldCharType="end"/>
          </w:r>
        </w:p>
      </w:sdtContent>
    </w:sdt>
    <w:p w:rsidR="009C0477" w:rsidRPr="000373DA" w:rsidRDefault="009C0477" w:rsidP="009C0477">
      <w:pPr>
        <w:rPr>
          <w:rFonts w:asciiTheme="majorHAnsi" w:eastAsiaTheme="majorEastAsia" w:hAnsiTheme="majorHAnsi" w:cstheme="majorBidi"/>
          <w:b/>
          <w:bCs/>
          <w:color w:val="365F91" w:themeColor="accent1" w:themeShade="BF"/>
          <w:sz w:val="28"/>
          <w:szCs w:val="28"/>
        </w:rPr>
      </w:pPr>
      <w:r w:rsidRPr="000373DA">
        <w:br w:type="page"/>
      </w:r>
    </w:p>
    <w:p w:rsidR="009C0477" w:rsidRPr="000373DA" w:rsidRDefault="009C0477" w:rsidP="009C0477">
      <w:pPr>
        <w:pStyle w:val="Heading1"/>
      </w:pPr>
      <w:bookmarkStart w:id="3" w:name="_Toc333414862"/>
      <w:r w:rsidRPr="000373DA">
        <w:lastRenderedPageBreak/>
        <w:t>Introduction</w:t>
      </w:r>
      <w:bookmarkEnd w:id="3"/>
    </w:p>
    <w:p w:rsidR="009C0477" w:rsidRPr="000373DA" w:rsidRDefault="009C0477" w:rsidP="009C0477">
      <w:pPr>
        <w:spacing w:line="360" w:lineRule="auto"/>
        <w:jc w:val="both"/>
        <w:rPr>
          <w:rFonts w:eastAsiaTheme="minorEastAsia"/>
          <w:sz w:val="24"/>
          <w:szCs w:val="24"/>
        </w:rPr>
      </w:pPr>
      <w:r w:rsidRPr="000373DA">
        <w:rPr>
          <w:sz w:val="24"/>
          <w:szCs w:val="24"/>
        </w:rPr>
        <w:t>A study by the World Bank</w:t>
      </w:r>
      <w:r>
        <w:rPr>
          <w:sz w:val="24"/>
          <w:szCs w:val="24"/>
        </w:rPr>
        <w:t xml:space="preserve"> </w:t>
      </w:r>
      <w:r w:rsidRPr="000373DA">
        <w:rPr>
          <w:sz w:val="24"/>
          <w:szCs w:val="24"/>
        </w:rPr>
        <w:t>reports that despite the consequences of the global financial crisis cash remittances have grown at a fast rate over the last years. The report suggests that in 2011 the recorded transfers increased by 12.1% and that they are expected to grow even more by 2014</w:t>
      </w:r>
      <w:r>
        <w:rPr>
          <w:sz w:val="24"/>
          <w:szCs w:val="24"/>
        </w:rPr>
        <w:t xml:space="preserve"> </w:t>
      </w:r>
      <w:proofErr w:type="gramStart"/>
      <w:r>
        <w:rPr>
          <w:sz w:val="24"/>
          <w:szCs w:val="24"/>
        </w:rPr>
        <w:t xml:space="preserve">( </w:t>
      </w:r>
      <w:proofErr w:type="spellStart"/>
      <w:r>
        <w:rPr>
          <w:sz w:val="24"/>
          <w:szCs w:val="24"/>
        </w:rPr>
        <w:t>Ratha</w:t>
      </w:r>
      <w:proofErr w:type="spellEnd"/>
      <w:proofErr w:type="gramEnd"/>
      <w:r>
        <w:rPr>
          <w:sz w:val="24"/>
          <w:szCs w:val="24"/>
        </w:rPr>
        <w:t xml:space="preserve"> and </w:t>
      </w:r>
      <w:proofErr w:type="spellStart"/>
      <w:r>
        <w:rPr>
          <w:sz w:val="24"/>
          <w:szCs w:val="24"/>
        </w:rPr>
        <w:t>Silwal</w:t>
      </w:r>
      <w:proofErr w:type="spellEnd"/>
      <w:r>
        <w:rPr>
          <w:sz w:val="24"/>
          <w:szCs w:val="24"/>
        </w:rPr>
        <w:t>, 2011).</w:t>
      </w:r>
      <w:r w:rsidRPr="00725EB9">
        <w:rPr>
          <w:sz w:val="24"/>
          <w:szCs w:val="24"/>
        </w:rPr>
        <w:t xml:space="preserve"> </w:t>
      </w:r>
      <w:r w:rsidRPr="000373DA">
        <w:rPr>
          <w:sz w:val="24"/>
          <w:szCs w:val="24"/>
        </w:rPr>
        <w:t>Even these estimates, however, are very likely to underreport the true value of total remittan</w:t>
      </w:r>
      <w:r w:rsidRPr="000373DA">
        <w:rPr>
          <w:sz w:val="24"/>
          <w:szCs w:val="24"/>
        </w:rPr>
        <w:t>c</w:t>
      </w:r>
      <w:r w:rsidRPr="000373DA">
        <w:rPr>
          <w:sz w:val="24"/>
          <w:szCs w:val="24"/>
        </w:rPr>
        <w:t xml:space="preserve">es, since a large share of remittance flows are believed to be sent through informal channels. Some </w:t>
      </w:r>
      <w:r w:rsidRPr="000373DA">
        <w:rPr>
          <w:rFonts w:eastAsiaTheme="minorEastAsia"/>
          <w:sz w:val="24"/>
          <w:szCs w:val="24"/>
        </w:rPr>
        <w:t>studies suggest that the unrecorded remittances (sent through unofficial channels) could take up from 35% to 250% of the recorded values</w:t>
      </w:r>
      <w:r>
        <w:rPr>
          <w:rFonts w:eastAsiaTheme="minorEastAsia"/>
          <w:sz w:val="24"/>
          <w:szCs w:val="24"/>
        </w:rPr>
        <w:t xml:space="preserve"> (</w:t>
      </w:r>
      <w:proofErr w:type="spellStart"/>
      <w:r>
        <w:rPr>
          <w:rFonts w:eastAsiaTheme="minorEastAsia"/>
          <w:sz w:val="24"/>
          <w:szCs w:val="24"/>
        </w:rPr>
        <w:t>Celent</w:t>
      </w:r>
      <w:proofErr w:type="spellEnd"/>
      <w:r>
        <w:rPr>
          <w:rFonts w:eastAsiaTheme="minorEastAsia"/>
          <w:sz w:val="24"/>
          <w:szCs w:val="24"/>
        </w:rPr>
        <w:t xml:space="preserve">, 2005; AITE, 2005) </w:t>
      </w:r>
      <w:r w:rsidRPr="000373DA">
        <w:rPr>
          <w:rFonts w:eastAsiaTheme="minorEastAsia"/>
          <w:sz w:val="24"/>
          <w:szCs w:val="24"/>
        </w:rPr>
        <w:t>In this paper I test the determinants of recorded remittance flows and est</w:t>
      </w:r>
      <w:r w:rsidRPr="000373DA">
        <w:rPr>
          <w:rFonts w:eastAsiaTheme="minorEastAsia"/>
          <w:sz w:val="24"/>
          <w:szCs w:val="24"/>
        </w:rPr>
        <w:t>i</w:t>
      </w:r>
      <w:r w:rsidRPr="000373DA">
        <w:rPr>
          <w:rFonts w:eastAsiaTheme="minorEastAsia"/>
          <w:sz w:val="24"/>
          <w:szCs w:val="24"/>
        </w:rPr>
        <w:t>mate the unofficial remittance values for a sample of 20 developing countries in Central and Eastern Europe.</w:t>
      </w:r>
    </w:p>
    <w:p w:rsidR="009C0477" w:rsidRPr="000373DA" w:rsidRDefault="009C0477" w:rsidP="009C0477">
      <w:pPr>
        <w:spacing w:line="360" w:lineRule="auto"/>
        <w:jc w:val="both"/>
        <w:rPr>
          <w:sz w:val="24"/>
          <w:szCs w:val="24"/>
        </w:rPr>
      </w:pPr>
      <w:r w:rsidRPr="000373DA">
        <w:rPr>
          <w:sz w:val="24"/>
          <w:szCs w:val="24"/>
        </w:rPr>
        <w:t xml:space="preserve">The current literature suggests a number of theoretical determinants of remittances, where the main question posed </w:t>
      </w:r>
      <w:proofErr w:type="gramStart"/>
      <w:r w:rsidRPr="000373DA">
        <w:rPr>
          <w:sz w:val="24"/>
          <w:szCs w:val="24"/>
        </w:rPr>
        <w:t>is</w:t>
      </w:r>
      <w:proofErr w:type="gramEnd"/>
      <w:r w:rsidRPr="000373DA">
        <w:rPr>
          <w:sz w:val="24"/>
          <w:szCs w:val="24"/>
        </w:rPr>
        <w:t xml:space="preserve"> why people send remittances. Two main reasons stand behind this dec</w:t>
      </w:r>
      <w:r w:rsidRPr="000373DA">
        <w:rPr>
          <w:sz w:val="24"/>
          <w:szCs w:val="24"/>
        </w:rPr>
        <w:t>i</w:t>
      </w:r>
      <w:r w:rsidRPr="000373DA">
        <w:rPr>
          <w:sz w:val="24"/>
          <w:szCs w:val="24"/>
        </w:rPr>
        <w:t>sion: (</w:t>
      </w:r>
      <w:proofErr w:type="spellStart"/>
      <w:r w:rsidRPr="000373DA">
        <w:rPr>
          <w:sz w:val="24"/>
          <w:szCs w:val="24"/>
        </w:rPr>
        <w:t>i</w:t>
      </w:r>
      <w:proofErr w:type="spellEnd"/>
      <w:r w:rsidRPr="000373DA">
        <w:rPr>
          <w:sz w:val="24"/>
          <w:szCs w:val="24"/>
        </w:rPr>
        <w:t xml:space="preserve">) individual motives as in Stark (1995) and in </w:t>
      </w:r>
      <w:proofErr w:type="spellStart"/>
      <w:r w:rsidRPr="000373DA">
        <w:rPr>
          <w:sz w:val="24"/>
          <w:szCs w:val="24"/>
        </w:rPr>
        <w:t>Agarwal</w:t>
      </w:r>
      <w:proofErr w:type="spellEnd"/>
      <w:r w:rsidRPr="000373DA">
        <w:rPr>
          <w:sz w:val="24"/>
          <w:szCs w:val="24"/>
        </w:rPr>
        <w:t xml:space="preserve"> and Horowitz (2002) who study a</w:t>
      </w:r>
      <w:r w:rsidRPr="000373DA">
        <w:rPr>
          <w:sz w:val="24"/>
          <w:szCs w:val="24"/>
        </w:rPr>
        <w:t>l</w:t>
      </w:r>
      <w:r w:rsidRPr="000373DA">
        <w:rPr>
          <w:sz w:val="24"/>
          <w:szCs w:val="24"/>
        </w:rPr>
        <w:t xml:space="preserve">truistic incentives and strategic motives to remit, or in Cox (1987) who studies remittances as means of exchange, and in </w:t>
      </w:r>
      <w:proofErr w:type="spellStart"/>
      <w:r w:rsidRPr="000373DA">
        <w:rPr>
          <w:sz w:val="24"/>
          <w:szCs w:val="24"/>
        </w:rPr>
        <w:t>Rosenzweig</w:t>
      </w:r>
      <w:proofErr w:type="spellEnd"/>
      <w:r w:rsidRPr="000373DA">
        <w:rPr>
          <w:sz w:val="24"/>
          <w:szCs w:val="24"/>
        </w:rPr>
        <w:t xml:space="preserve">, (1988) who qualifies remittances as insurance, and (ii) </w:t>
      </w:r>
      <w:r>
        <w:rPr>
          <w:sz w:val="24"/>
          <w:szCs w:val="24"/>
        </w:rPr>
        <w:t xml:space="preserve">family </w:t>
      </w:r>
      <w:r w:rsidRPr="000373DA">
        <w:rPr>
          <w:sz w:val="24"/>
          <w:szCs w:val="24"/>
        </w:rPr>
        <w:t xml:space="preserve">arrangements discussed in </w:t>
      </w:r>
      <w:proofErr w:type="spellStart"/>
      <w:r w:rsidRPr="000373DA">
        <w:rPr>
          <w:sz w:val="24"/>
          <w:szCs w:val="24"/>
        </w:rPr>
        <w:t>Bernheim</w:t>
      </w:r>
      <w:proofErr w:type="spellEnd"/>
      <w:r w:rsidRPr="000373DA">
        <w:rPr>
          <w:sz w:val="24"/>
          <w:szCs w:val="24"/>
        </w:rPr>
        <w:t xml:space="preserve">, </w:t>
      </w:r>
      <w:proofErr w:type="spellStart"/>
      <w:r w:rsidRPr="000373DA">
        <w:rPr>
          <w:sz w:val="24"/>
          <w:szCs w:val="24"/>
        </w:rPr>
        <w:t>Shleifer</w:t>
      </w:r>
      <w:proofErr w:type="spellEnd"/>
      <w:r w:rsidRPr="000373DA">
        <w:rPr>
          <w:sz w:val="24"/>
          <w:szCs w:val="24"/>
        </w:rPr>
        <w:t>, and Summers (1985). In a second stage, migrants decide to choose the sending channel for their remittance flows. These can be formal or informal channels. The main drivers of</w:t>
      </w:r>
      <w:r>
        <w:rPr>
          <w:sz w:val="24"/>
          <w:szCs w:val="24"/>
        </w:rPr>
        <w:t xml:space="preserve"> an</w:t>
      </w:r>
      <w:r w:rsidRPr="000373DA">
        <w:rPr>
          <w:sz w:val="24"/>
          <w:szCs w:val="24"/>
        </w:rPr>
        <w:t xml:space="preserve"> individual’s decisions on channels to remit are: the costs associate</w:t>
      </w:r>
      <w:r>
        <w:rPr>
          <w:sz w:val="24"/>
          <w:szCs w:val="24"/>
        </w:rPr>
        <w:t>d</w:t>
      </w:r>
      <w:r w:rsidRPr="000373DA">
        <w:rPr>
          <w:sz w:val="24"/>
          <w:szCs w:val="24"/>
        </w:rPr>
        <w:t xml:space="preserve"> with the transaction, the security of the funds and the geographic a</w:t>
      </w:r>
      <w:r w:rsidRPr="000373DA">
        <w:rPr>
          <w:sz w:val="24"/>
          <w:szCs w:val="24"/>
        </w:rPr>
        <w:t>c</w:t>
      </w:r>
      <w:r w:rsidRPr="000373DA">
        <w:rPr>
          <w:sz w:val="24"/>
          <w:szCs w:val="24"/>
        </w:rPr>
        <w:t xml:space="preserve">cessibility (Freund and </w:t>
      </w:r>
      <w:proofErr w:type="spellStart"/>
      <w:r w:rsidRPr="000373DA">
        <w:rPr>
          <w:sz w:val="24"/>
          <w:szCs w:val="24"/>
        </w:rPr>
        <w:t>Spatafora</w:t>
      </w:r>
      <w:proofErr w:type="spellEnd"/>
      <w:r w:rsidRPr="000373DA">
        <w:rPr>
          <w:sz w:val="24"/>
          <w:szCs w:val="24"/>
        </w:rPr>
        <w:t xml:space="preserve">, 2004). </w:t>
      </w:r>
    </w:p>
    <w:p w:rsidR="009C0477" w:rsidRPr="000373DA" w:rsidRDefault="009C0477" w:rsidP="009C0477">
      <w:pPr>
        <w:spacing w:line="360" w:lineRule="auto"/>
        <w:jc w:val="both"/>
        <w:rPr>
          <w:sz w:val="24"/>
          <w:szCs w:val="24"/>
        </w:rPr>
      </w:pPr>
      <w:r w:rsidRPr="000373DA">
        <w:rPr>
          <w:sz w:val="24"/>
          <w:szCs w:val="24"/>
        </w:rPr>
        <w:t>In this study I estimate the determinants of remittance flows for 20 developing countries in Ce</w:t>
      </w:r>
      <w:r w:rsidRPr="000373DA">
        <w:rPr>
          <w:sz w:val="24"/>
          <w:szCs w:val="24"/>
        </w:rPr>
        <w:t>n</w:t>
      </w:r>
      <w:r w:rsidRPr="000373DA">
        <w:rPr>
          <w:sz w:val="24"/>
          <w:szCs w:val="24"/>
        </w:rPr>
        <w:t xml:space="preserve">tral and Eastern Europe. I rely on the econometric methodologies proposed by Page and Plaza (2005) and by Freund and </w:t>
      </w:r>
      <w:proofErr w:type="spellStart"/>
      <w:r w:rsidRPr="000373DA">
        <w:rPr>
          <w:sz w:val="24"/>
          <w:szCs w:val="24"/>
        </w:rPr>
        <w:t>Spatafora</w:t>
      </w:r>
      <w:proofErr w:type="spellEnd"/>
      <w:r w:rsidRPr="000373DA">
        <w:rPr>
          <w:sz w:val="24"/>
          <w:szCs w:val="24"/>
        </w:rPr>
        <w:t xml:space="preserve"> (2004) to estimate the total remittance flows, controlling for migration levels, GDP, the risk premium, the dollar exchange rate and the labor participation rate. I find that migration, GDP, and exchange rate determine remittance positively, while the risk premium and the labor participation rate affect remittances negatively. </w:t>
      </w:r>
      <w:r w:rsidRPr="000373DA">
        <w:rPr>
          <w:sz w:val="24"/>
          <w:szCs w:val="24"/>
        </w:rPr>
        <w:lastRenderedPageBreak/>
        <w:t>These results are in line with previous studies that have focused on different samples and periods.</w:t>
      </w:r>
    </w:p>
    <w:p w:rsidR="009C0477" w:rsidRPr="000373DA" w:rsidRDefault="009C0477" w:rsidP="009C0477">
      <w:pPr>
        <w:spacing w:line="360" w:lineRule="auto"/>
        <w:jc w:val="both"/>
        <w:rPr>
          <w:sz w:val="24"/>
          <w:szCs w:val="24"/>
        </w:rPr>
      </w:pPr>
      <w:r w:rsidRPr="000373DA">
        <w:rPr>
          <w:sz w:val="24"/>
          <w:szCs w:val="24"/>
        </w:rPr>
        <w:t>Finally I use the above mentioned econometric models to estimate the informal remittance flows for the 20 countries in my sample. I find that on average, an economically sizeable share of 60% of total remittances is sent through informal channels</w:t>
      </w:r>
      <w:r>
        <w:rPr>
          <w:sz w:val="24"/>
          <w:szCs w:val="24"/>
        </w:rPr>
        <w:t>.</w:t>
      </w:r>
    </w:p>
    <w:p w:rsidR="009C0477" w:rsidRPr="000373DA" w:rsidRDefault="009C0477" w:rsidP="009C0477">
      <w:pPr>
        <w:spacing w:line="360" w:lineRule="auto"/>
        <w:jc w:val="both"/>
        <w:rPr>
          <w:sz w:val="24"/>
          <w:szCs w:val="24"/>
        </w:rPr>
      </w:pPr>
      <w:r w:rsidRPr="000373DA">
        <w:rPr>
          <w:sz w:val="24"/>
          <w:szCs w:val="24"/>
        </w:rPr>
        <w:t>The rest of this paper is organized as follows. Section 2 reviews the relevant literature. Based on the findings in the literature, Section 3 elaborates a set of testable hypothesis and implications. Section 4 and 5 discuss the methodology and data respectively. I present my results in section 6. The last section concludes.</w:t>
      </w:r>
    </w:p>
    <w:p w:rsidR="009C0477" w:rsidRPr="000373DA" w:rsidRDefault="009C0477" w:rsidP="009C0477">
      <w:pPr>
        <w:pStyle w:val="Heading1"/>
      </w:pPr>
      <w:bookmarkStart w:id="4" w:name="_Toc333414863"/>
      <w:r w:rsidRPr="000373DA">
        <w:t>Literature Review</w:t>
      </w:r>
      <w:bookmarkEnd w:id="4"/>
    </w:p>
    <w:p w:rsidR="009C0477" w:rsidRPr="000373DA" w:rsidRDefault="009C0477" w:rsidP="009C0477">
      <w:pPr>
        <w:pStyle w:val="Heading2"/>
        <w:spacing w:line="360" w:lineRule="auto"/>
      </w:pPr>
      <w:bookmarkStart w:id="5" w:name="_Toc333414864"/>
      <w:r w:rsidRPr="000373DA">
        <w:t>Theoretical Determinants of Remittances</w:t>
      </w:r>
      <w:bookmarkEnd w:id="5"/>
    </w:p>
    <w:p w:rsidR="009C0477" w:rsidRPr="000373DA" w:rsidRDefault="009C0477" w:rsidP="009C0477">
      <w:pPr>
        <w:spacing w:line="360" w:lineRule="auto"/>
        <w:jc w:val="both"/>
        <w:rPr>
          <w:sz w:val="24"/>
          <w:szCs w:val="24"/>
        </w:rPr>
      </w:pPr>
      <w:r w:rsidRPr="000373DA">
        <w:rPr>
          <w:sz w:val="24"/>
          <w:szCs w:val="24"/>
        </w:rPr>
        <w:t>In today’s globalized world economy, economic integration goes beyond international trade and capital movements, and increasingly involves international labor mobility and the associated financial flows. The time trend in these particular series has been very pronounced throughout the last decade. Clearly, the decision to remit is tightly linked to the causes of migration. To be</w:t>
      </w:r>
      <w:r w:rsidRPr="000373DA">
        <w:rPr>
          <w:sz w:val="24"/>
          <w:szCs w:val="24"/>
        </w:rPr>
        <w:t>t</w:t>
      </w:r>
      <w:r w:rsidRPr="000373DA">
        <w:rPr>
          <w:sz w:val="24"/>
          <w:szCs w:val="24"/>
        </w:rPr>
        <w:t>ter understand the current state of remittance flows in developing countries, I first start by la</w:t>
      </w:r>
      <w:r w:rsidRPr="000373DA">
        <w:rPr>
          <w:sz w:val="24"/>
          <w:szCs w:val="24"/>
        </w:rPr>
        <w:t>y</w:t>
      </w:r>
      <w:r w:rsidRPr="000373DA">
        <w:rPr>
          <w:sz w:val="24"/>
          <w:szCs w:val="24"/>
        </w:rPr>
        <w:t xml:space="preserve">ing down the main driving forces of these important phenomena. Later I look at the factors that determine an individual’s decision when choosing the provider for remitting money. Towards this end, I intend to better understand the characteristics of remittance flows as well as identify a suitable model to estimate the number of both formal and informal remittance flows for the developing countries in Eastern Europe </w:t>
      </w:r>
    </w:p>
    <w:p w:rsidR="009C0477" w:rsidRPr="000373DA" w:rsidRDefault="009C0477" w:rsidP="009C0477">
      <w:pPr>
        <w:spacing w:line="360" w:lineRule="auto"/>
        <w:jc w:val="both"/>
        <w:rPr>
          <w:sz w:val="42"/>
          <w:szCs w:val="24"/>
        </w:rPr>
      </w:pPr>
      <w:r w:rsidRPr="000373DA">
        <w:rPr>
          <w:sz w:val="24"/>
          <w:szCs w:val="24"/>
        </w:rPr>
        <w:t>While there is clear evidence that migration and remittances are tightly linked, the primary d</w:t>
      </w:r>
      <w:r w:rsidRPr="000373DA">
        <w:rPr>
          <w:sz w:val="24"/>
          <w:szCs w:val="24"/>
        </w:rPr>
        <w:t>e</w:t>
      </w:r>
      <w:r w:rsidRPr="000373DA">
        <w:rPr>
          <w:sz w:val="24"/>
          <w:szCs w:val="24"/>
        </w:rPr>
        <w:t>terminants of these phenomena seem to differ substantially (</w:t>
      </w:r>
      <w:proofErr w:type="spellStart"/>
      <w:r w:rsidRPr="000373DA">
        <w:rPr>
          <w:sz w:val="24"/>
          <w:szCs w:val="24"/>
        </w:rPr>
        <w:t>Funkhouser</w:t>
      </w:r>
      <w:proofErr w:type="spellEnd"/>
      <w:r w:rsidRPr="000373DA">
        <w:rPr>
          <w:sz w:val="24"/>
          <w:szCs w:val="24"/>
        </w:rPr>
        <w:t>, 1995). Particularly, it seems that remittance behavior is not simply predicted by migrant’s characteristics and its ana</w:t>
      </w:r>
      <w:r w:rsidRPr="000373DA">
        <w:rPr>
          <w:sz w:val="24"/>
          <w:szCs w:val="24"/>
        </w:rPr>
        <w:t>l</w:t>
      </w:r>
      <w:r w:rsidRPr="000373DA">
        <w:rPr>
          <w:sz w:val="24"/>
          <w:szCs w:val="24"/>
        </w:rPr>
        <w:t xml:space="preserve">ysis requires specific attention. According to </w:t>
      </w:r>
      <w:proofErr w:type="spellStart"/>
      <w:r w:rsidRPr="000373DA">
        <w:rPr>
          <w:sz w:val="24"/>
          <w:szCs w:val="24"/>
        </w:rPr>
        <w:t>Rappoport</w:t>
      </w:r>
      <w:proofErr w:type="spellEnd"/>
      <w:r w:rsidRPr="000373DA">
        <w:rPr>
          <w:sz w:val="24"/>
          <w:szCs w:val="24"/>
        </w:rPr>
        <w:t xml:space="preserve"> and </w:t>
      </w:r>
      <w:proofErr w:type="spellStart"/>
      <w:r w:rsidRPr="000373DA">
        <w:rPr>
          <w:sz w:val="24"/>
          <w:szCs w:val="24"/>
        </w:rPr>
        <w:t>Docquir</w:t>
      </w:r>
      <w:proofErr w:type="spellEnd"/>
      <w:r w:rsidRPr="000373DA">
        <w:rPr>
          <w:sz w:val="24"/>
          <w:szCs w:val="24"/>
        </w:rPr>
        <w:t xml:space="preserve"> (2005), the main driver of international migration is international wage differentials, implying that people are ready to </w:t>
      </w:r>
      <w:r w:rsidRPr="000373DA">
        <w:rPr>
          <w:sz w:val="24"/>
          <w:szCs w:val="24"/>
        </w:rPr>
        <w:lastRenderedPageBreak/>
        <w:t>i</w:t>
      </w:r>
      <w:r w:rsidRPr="000373DA">
        <w:rPr>
          <w:sz w:val="24"/>
          <w:szCs w:val="24"/>
        </w:rPr>
        <w:t>n</w:t>
      </w:r>
      <w:r w:rsidRPr="000373DA">
        <w:rPr>
          <w:sz w:val="24"/>
          <w:szCs w:val="24"/>
        </w:rPr>
        <w:t>cur substantial moving costs in order to access to international migration. Such migration costs are typically financed by remittances. As such, economists recognize migration as an informal famil</w:t>
      </w:r>
      <w:r>
        <w:rPr>
          <w:sz w:val="24"/>
          <w:szCs w:val="24"/>
        </w:rPr>
        <w:t>y</w:t>
      </w:r>
      <w:r w:rsidRPr="000373DA">
        <w:rPr>
          <w:sz w:val="24"/>
          <w:szCs w:val="24"/>
        </w:rPr>
        <w:t xml:space="preserve"> arrangement, with benefits in the realms of risk-diversification, consumption smoothing, and intergenerational financing of investments. In that respect, remittances play a central role in such implicit contracts</w:t>
      </w:r>
      <w:r>
        <w:rPr>
          <w:sz w:val="24"/>
          <w:szCs w:val="24"/>
        </w:rPr>
        <w:t>.</w:t>
      </w:r>
    </w:p>
    <w:p w:rsidR="009C0477" w:rsidRPr="000373DA" w:rsidRDefault="009C0477" w:rsidP="009C0477">
      <w:pPr>
        <w:spacing w:line="360" w:lineRule="auto"/>
        <w:jc w:val="both"/>
        <w:rPr>
          <w:sz w:val="24"/>
          <w:szCs w:val="24"/>
        </w:rPr>
      </w:pPr>
      <w:r>
        <w:rPr>
          <w:sz w:val="24"/>
          <w:szCs w:val="24"/>
        </w:rPr>
        <w:t>R</w:t>
      </w:r>
      <w:r w:rsidRPr="000373DA">
        <w:rPr>
          <w:sz w:val="24"/>
          <w:szCs w:val="24"/>
        </w:rPr>
        <w:t>emittances are primarily driven by two types of motives. These are: (</w:t>
      </w:r>
      <w:proofErr w:type="spellStart"/>
      <w:r w:rsidRPr="000373DA">
        <w:rPr>
          <w:sz w:val="24"/>
          <w:szCs w:val="24"/>
        </w:rPr>
        <w:t>i</w:t>
      </w:r>
      <w:proofErr w:type="spellEnd"/>
      <w:r w:rsidRPr="000373DA">
        <w:rPr>
          <w:sz w:val="24"/>
          <w:szCs w:val="24"/>
        </w:rPr>
        <w:t xml:space="preserve">) individual motives and (ii) </w:t>
      </w:r>
      <w:r>
        <w:rPr>
          <w:sz w:val="24"/>
          <w:szCs w:val="24"/>
        </w:rPr>
        <w:t xml:space="preserve">family </w:t>
      </w:r>
      <w:r w:rsidRPr="000373DA">
        <w:rPr>
          <w:sz w:val="24"/>
          <w:szCs w:val="24"/>
        </w:rPr>
        <w:t>arrangements which are similar to those that also drive m</w:t>
      </w:r>
      <w:r w:rsidRPr="000373DA">
        <w:rPr>
          <w:sz w:val="24"/>
          <w:szCs w:val="24"/>
        </w:rPr>
        <w:t>i</w:t>
      </w:r>
      <w:r w:rsidRPr="000373DA">
        <w:rPr>
          <w:sz w:val="24"/>
          <w:szCs w:val="24"/>
        </w:rPr>
        <w:t xml:space="preserve">gration. I describe each of these classes of motives below. Before that, however, I note that my definition of remittances is consistent with </w:t>
      </w:r>
      <w:proofErr w:type="spellStart"/>
      <w:r w:rsidRPr="000373DA">
        <w:rPr>
          <w:sz w:val="24"/>
          <w:szCs w:val="24"/>
        </w:rPr>
        <w:t>Culiuc</w:t>
      </w:r>
      <w:proofErr w:type="spellEnd"/>
      <w:r w:rsidRPr="000373DA">
        <w:rPr>
          <w:sz w:val="24"/>
          <w:szCs w:val="24"/>
        </w:rPr>
        <w:t xml:space="preserve"> (2006) and includes funds brought back by the migrants themselves.</w:t>
      </w:r>
    </w:p>
    <w:p w:rsidR="009C0477" w:rsidRPr="000373DA" w:rsidRDefault="009C0477" w:rsidP="009C0477">
      <w:pPr>
        <w:spacing w:line="360" w:lineRule="auto"/>
        <w:jc w:val="both"/>
        <w:rPr>
          <w:sz w:val="24"/>
          <w:szCs w:val="24"/>
        </w:rPr>
      </w:pPr>
      <w:r w:rsidRPr="000373DA">
        <w:rPr>
          <w:b/>
          <w:sz w:val="24"/>
          <w:szCs w:val="24"/>
        </w:rPr>
        <w:t>Individual motives</w:t>
      </w:r>
      <w:r w:rsidRPr="000373DA">
        <w:rPr>
          <w:sz w:val="24"/>
          <w:szCs w:val="24"/>
        </w:rPr>
        <w:t xml:space="preserve"> The most common motive to remit is the fact that migrants care </w:t>
      </w:r>
      <w:r>
        <w:rPr>
          <w:sz w:val="24"/>
          <w:szCs w:val="24"/>
        </w:rPr>
        <w:t>for</w:t>
      </w:r>
      <w:r w:rsidRPr="000373DA">
        <w:rPr>
          <w:sz w:val="24"/>
          <w:szCs w:val="24"/>
        </w:rPr>
        <w:t xml:space="preserve"> their families left behind, or the so called </w:t>
      </w:r>
      <w:r w:rsidRPr="000373DA">
        <w:rPr>
          <w:i/>
          <w:sz w:val="24"/>
          <w:szCs w:val="24"/>
        </w:rPr>
        <w:t>altruistic incentives</w:t>
      </w:r>
      <w:r w:rsidRPr="000373DA">
        <w:rPr>
          <w:sz w:val="24"/>
          <w:szCs w:val="24"/>
        </w:rPr>
        <w:t xml:space="preserve"> described in detail by Stark (1995). This altruistic motive towards spouses, children, parents, and members of larger kinship and social circles has been more often assumed than tested, and only recently </w:t>
      </w:r>
      <w:proofErr w:type="spellStart"/>
      <w:r w:rsidRPr="000373DA">
        <w:rPr>
          <w:sz w:val="24"/>
          <w:szCs w:val="24"/>
        </w:rPr>
        <w:t>Agarwal</w:t>
      </w:r>
      <w:proofErr w:type="spellEnd"/>
      <w:r w:rsidRPr="000373DA">
        <w:rPr>
          <w:sz w:val="24"/>
          <w:szCs w:val="24"/>
        </w:rPr>
        <w:t xml:space="preserve"> and Horowitz (2002) provide comprehensive evidence of its important economic and statistical significance</w:t>
      </w:r>
      <w:r>
        <w:rPr>
          <w:sz w:val="24"/>
          <w:szCs w:val="24"/>
        </w:rPr>
        <w:t xml:space="preserve"> </w:t>
      </w:r>
    </w:p>
    <w:p w:rsidR="009C0477" w:rsidRDefault="009C0477" w:rsidP="009C0477">
      <w:pPr>
        <w:spacing w:line="360" w:lineRule="auto"/>
        <w:jc w:val="both"/>
        <w:rPr>
          <w:sz w:val="24"/>
          <w:szCs w:val="24"/>
        </w:rPr>
      </w:pPr>
      <w:r w:rsidRPr="000373DA">
        <w:rPr>
          <w:sz w:val="24"/>
          <w:szCs w:val="24"/>
        </w:rPr>
        <w:t xml:space="preserve">Another important individual motive considered by the literature is to view remittances as </w:t>
      </w:r>
      <w:r w:rsidRPr="000373DA">
        <w:rPr>
          <w:i/>
          <w:sz w:val="24"/>
          <w:szCs w:val="24"/>
        </w:rPr>
        <w:t>means of exchange</w:t>
      </w:r>
      <w:r w:rsidRPr="000373DA">
        <w:rPr>
          <w:sz w:val="24"/>
          <w:szCs w:val="24"/>
        </w:rPr>
        <w:t xml:space="preserve">. As such, remittances may serve as a way to “buy” various goods or services that facilitate taking care of migrant’s assets or relatives at home. These motivations are most consistent with temporary migration, and signal, according to Cox (1987), </w:t>
      </w:r>
      <w:r>
        <w:rPr>
          <w:sz w:val="24"/>
          <w:szCs w:val="24"/>
        </w:rPr>
        <w:t xml:space="preserve">the </w:t>
      </w:r>
      <w:r w:rsidRPr="000373DA">
        <w:rPr>
          <w:sz w:val="24"/>
          <w:szCs w:val="24"/>
        </w:rPr>
        <w:t>migrant’s inte</w:t>
      </w:r>
      <w:r w:rsidRPr="000373DA">
        <w:rPr>
          <w:sz w:val="24"/>
          <w:szCs w:val="24"/>
        </w:rPr>
        <w:t>n</w:t>
      </w:r>
      <w:r w:rsidRPr="000373DA">
        <w:rPr>
          <w:sz w:val="24"/>
          <w:szCs w:val="24"/>
        </w:rPr>
        <w:t>tion to return. Both, the altruistic motive and the means of exchange motives are driving remi</w:t>
      </w:r>
      <w:r w:rsidRPr="000373DA">
        <w:rPr>
          <w:sz w:val="24"/>
          <w:szCs w:val="24"/>
        </w:rPr>
        <w:t>t</w:t>
      </w:r>
      <w:r w:rsidRPr="000373DA">
        <w:rPr>
          <w:sz w:val="24"/>
          <w:szCs w:val="24"/>
        </w:rPr>
        <w:t>tances in a world with</w:t>
      </w:r>
      <w:r>
        <w:rPr>
          <w:sz w:val="24"/>
          <w:szCs w:val="24"/>
        </w:rPr>
        <w:t xml:space="preserve"> perfect information.</w:t>
      </w:r>
      <w:r w:rsidRPr="000373DA">
        <w:rPr>
          <w:sz w:val="24"/>
          <w:szCs w:val="24"/>
        </w:rPr>
        <w:t xml:space="preserve"> </w:t>
      </w:r>
    </w:p>
    <w:p w:rsidR="009C0477" w:rsidRPr="000373DA" w:rsidRDefault="009C0477" w:rsidP="009C0477">
      <w:pPr>
        <w:spacing w:line="360" w:lineRule="auto"/>
        <w:jc w:val="both"/>
        <w:rPr>
          <w:sz w:val="24"/>
          <w:szCs w:val="24"/>
        </w:rPr>
      </w:pPr>
      <w:r>
        <w:rPr>
          <w:sz w:val="24"/>
          <w:szCs w:val="24"/>
        </w:rPr>
        <w:t xml:space="preserve">In reality, </w:t>
      </w:r>
      <w:r w:rsidRPr="000373DA">
        <w:rPr>
          <w:sz w:val="24"/>
          <w:szCs w:val="24"/>
        </w:rPr>
        <w:t>it is often the case that various informational asymmetries influence economic decision making, including the decision to remit. One such i</w:t>
      </w:r>
      <w:r w:rsidRPr="000373DA">
        <w:rPr>
          <w:sz w:val="24"/>
          <w:szCs w:val="24"/>
        </w:rPr>
        <w:t>n</w:t>
      </w:r>
      <w:r w:rsidRPr="000373DA">
        <w:rPr>
          <w:sz w:val="24"/>
          <w:szCs w:val="24"/>
        </w:rPr>
        <w:t>formational imperfection may relate to the way employer at destination evaluation the migrants’ productivity.  These individual skills are generally unobservable, or imperfectly observable, hence, employers might decide to pr</w:t>
      </w:r>
      <w:r w:rsidRPr="000373DA">
        <w:rPr>
          <w:sz w:val="24"/>
          <w:szCs w:val="24"/>
        </w:rPr>
        <w:t>o</w:t>
      </w:r>
      <w:r w:rsidRPr="000373DA">
        <w:rPr>
          <w:sz w:val="24"/>
          <w:szCs w:val="24"/>
        </w:rPr>
        <w:t>vide fix salaries for the migrant during certain evaluation periods. If migrants are able to influence these beliefs, remittances may be used str</w:t>
      </w:r>
      <w:r w:rsidRPr="000373DA">
        <w:rPr>
          <w:sz w:val="24"/>
          <w:szCs w:val="24"/>
        </w:rPr>
        <w:t>a</w:t>
      </w:r>
      <w:r w:rsidRPr="000373DA">
        <w:rPr>
          <w:sz w:val="24"/>
          <w:szCs w:val="24"/>
        </w:rPr>
        <w:t xml:space="preserve">tegically and aim at positive selection among migrants. As such, remittances gain a </w:t>
      </w:r>
      <w:r w:rsidRPr="000373DA">
        <w:rPr>
          <w:i/>
          <w:sz w:val="24"/>
          <w:szCs w:val="24"/>
        </w:rPr>
        <w:t>strategic m</w:t>
      </w:r>
      <w:r w:rsidRPr="000373DA">
        <w:rPr>
          <w:i/>
          <w:sz w:val="24"/>
          <w:szCs w:val="24"/>
        </w:rPr>
        <w:t>o</w:t>
      </w:r>
      <w:r w:rsidRPr="000373DA">
        <w:rPr>
          <w:i/>
          <w:sz w:val="24"/>
          <w:szCs w:val="24"/>
        </w:rPr>
        <w:t>tive</w:t>
      </w:r>
      <w:r w:rsidRPr="000373DA">
        <w:rPr>
          <w:sz w:val="24"/>
          <w:szCs w:val="24"/>
        </w:rPr>
        <w:t xml:space="preserve"> specific to the context of migration where it has first been deve</w:t>
      </w:r>
      <w:r w:rsidRPr="000373DA">
        <w:rPr>
          <w:sz w:val="24"/>
          <w:szCs w:val="24"/>
        </w:rPr>
        <w:t>l</w:t>
      </w:r>
      <w:r w:rsidRPr="000373DA">
        <w:rPr>
          <w:sz w:val="24"/>
          <w:szCs w:val="24"/>
        </w:rPr>
        <w:t xml:space="preserve">oped (Stark, 1995). Stark (1995) argues that remittances </w:t>
      </w:r>
      <w:r w:rsidRPr="000373DA">
        <w:rPr>
          <w:sz w:val="24"/>
          <w:szCs w:val="24"/>
        </w:rPr>
        <w:lastRenderedPageBreak/>
        <w:t>may be part of a strategic interaction to positively select migrants. The idea behind such selections is simple. With heterogeneous migrant skills and unobserved productivity on the host country labor ma</w:t>
      </w:r>
      <w:r w:rsidRPr="000373DA">
        <w:rPr>
          <w:sz w:val="24"/>
          <w:szCs w:val="24"/>
        </w:rPr>
        <w:t>r</w:t>
      </w:r>
      <w:r w:rsidRPr="000373DA">
        <w:rPr>
          <w:sz w:val="24"/>
          <w:szCs w:val="24"/>
        </w:rPr>
        <w:t>ket, employer will discriminate migrants by paying migrant workers exactly for the average productivity of the minority group to which they belong. If that is the case, then skilled and u</w:t>
      </w:r>
      <w:r w:rsidRPr="000373DA">
        <w:rPr>
          <w:sz w:val="24"/>
          <w:szCs w:val="24"/>
        </w:rPr>
        <w:t>n</w:t>
      </w:r>
      <w:r w:rsidRPr="000373DA">
        <w:rPr>
          <w:sz w:val="24"/>
          <w:szCs w:val="24"/>
        </w:rPr>
        <w:t>skilled migrants may decide to co-operate where the later may bribe the first in order to mai</w:t>
      </w:r>
      <w:r w:rsidRPr="000373DA">
        <w:rPr>
          <w:sz w:val="24"/>
          <w:szCs w:val="24"/>
        </w:rPr>
        <w:t>n</w:t>
      </w:r>
      <w:r w:rsidRPr="000373DA">
        <w:rPr>
          <w:sz w:val="24"/>
          <w:szCs w:val="24"/>
        </w:rPr>
        <w:t>tain them home. Additionally, those left behind must also control potential free riders, since in such a world unskilled migrants may have high ince</w:t>
      </w:r>
      <w:r w:rsidRPr="000373DA">
        <w:rPr>
          <w:sz w:val="24"/>
          <w:szCs w:val="24"/>
        </w:rPr>
        <w:t>n</w:t>
      </w:r>
      <w:r w:rsidRPr="000373DA">
        <w:rPr>
          <w:sz w:val="24"/>
          <w:szCs w:val="24"/>
        </w:rPr>
        <w:t>tives to migrate.</w:t>
      </w:r>
    </w:p>
    <w:p w:rsidR="009C0477" w:rsidRPr="000373DA" w:rsidRDefault="009C0477" w:rsidP="009C0477">
      <w:pPr>
        <w:spacing w:line="360" w:lineRule="auto"/>
        <w:jc w:val="both"/>
        <w:rPr>
          <w:sz w:val="24"/>
          <w:szCs w:val="24"/>
        </w:rPr>
      </w:pPr>
      <w:r w:rsidRPr="000373DA">
        <w:rPr>
          <w:sz w:val="24"/>
          <w:szCs w:val="24"/>
        </w:rPr>
        <w:t xml:space="preserve">Since income is very volatile in most developing countries where agriculture plays an important role of the economy, migrants would insure their remaining family members subject to such volatility risk against drops in their income. In this case, remittances have an </w:t>
      </w:r>
      <w:r w:rsidRPr="000373DA">
        <w:rPr>
          <w:i/>
          <w:sz w:val="24"/>
          <w:szCs w:val="24"/>
        </w:rPr>
        <w:t>insurance motive</w:t>
      </w:r>
      <w:r w:rsidRPr="000373DA">
        <w:rPr>
          <w:sz w:val="24"/>
          <w:szCs w:val="24"/>
        </w:rPr>
        <w:t xml:space="preserve"> and should be inversely correlated with the incomes of families at home (</w:t>
      </w:r>
      <w:proofErr w:type="spellStart"/>
      <w:r w:rsidRPr="000373DA">
        <w:rPr>
          <w:sz w:val="24"/>
          <w:szCs w:val="24"/>
        </w:rPr>
        <w:t>Rosenzweig</w:t>
      </w:r>
      <w:proofErr w:type="spellEnd"/>
      <w:r w:rsidRPr="000373DA">
        <w:rPr>
          <w:sz w:val="24"/>
          <w:szCs w:val="24"/>
        </w:rPr>
        <w:t>, 1988). At the national level, this implies counter-cyclicality of remittance flows (</w:t>
      </w:r>
      <w:proofErr w:type="spellStart"/>
      <w:r w:rsidRPr="000373DA">
        <w:rPr>
          <w:sz w:val="24"/>
          <w:szCs w:val="24"/>
        </w:rPr>
        <w:t>Culiuc</w:t>
      </w:r>
      <w:proofErr w:type="spellEnd"/>
      <w:r w:rsidRPr="000373DA">
        <w:rPr>
          <w:sz w:val="24"/>
          <w:szCs w:val="24"/>
        </w:rPr>
        <w:t>, 2006).</w:t>
      </w:r>
    </w:p>
    <w:p w:rsidR="009C0477" w:rsidRPr="000373DA" w:rsidRDefault="009C0477" w:rsidP="009C0477">
      <w:pPr>
        <w:autoSpaceDE w:val="0"/>
        <w:autoSpaceDN w:val="0"/>
        <w:adjustRightInd w:val="0"/>
        <w:spacing w:after="0" w:line="240" w:lineRule="auto"/>
        <w:jc w:val="both"/>
        <w:rPr>
          <w:sz w:val="24"/>
          <w:szCs w:val="24"/>
        </w:rPr>
      </w:pPr>
      <w:r w:rsidRPr="000373DA">
        <w:rPr>
          <w:b/>
          <w:sz w:val="24"/>
          <w:szCs w:val="24"/>
        </w:rPr>
        <w:t>TABLE 1: Theoretical motivations to remit</w:t>
      </w:r>
    </w:p>
    <w:p w:rsidR="009C0477" w:rsidRPr="000373DA" w:rsidRDefault="009C0477" w:rsidP="009C0477">
      <w:pPr>
        <w:spacing w:after="0" w:line="216" w:lineRule="auto"/>
        <w:jc w:val="both"/>
        <w:rPr>
          <w:szCs w:val="24"/>
        </w:rPr>
      </w:pPr>
      <w:r w:rsidRPr="000373DA">
        <w:rPr>
          <w:szCs w:val="24"/>
        </w:rPr>
        <w:t>The table below presents the theoretical determinants to remit as predicted by the literature. These are: migrant’s income, the (recipient) household’s income, the value of (recipient) household’s assets, the severity of adverse short run shocks to (recipient) household’s income, the migrant’s risk tolerance level, the number of migrants per in a given household, the time since migration, and finally the migrant’s l</w:t>
      </w:r>
      <w:r w:rsidRPr="000373DA">
        <w:rPr>
          <w:szCs w:val="24"/>
        </w:rPr>
        <w:t>o</w:t>
      </w:r>
      <w:r w:rsidRPr="000373DA">
        <w:rPr>
          <w:szCs w:val="24"/>
        </w:rPr>
        <w:t>cation distance from her family. ‘+’ denotes an economically significant positive effect, ‘-</w:t>
      </w:r>
      <w:proofErr w:type="gramStart"/>
      <w:r w:rsidRPr="000373DA">
        <w:rPr>
          <w:szCs w:val="24"/>
        </w:rPr>
        <w:t>‘ denotes</w:t>
      </w:r>
      <w:proofErr w:type="gramEnd"/>
      <w:r w:rsidRPr="000373DA">
        <w:rPr>
          <w:szCs w:val="24"/>
        </w:rPr>
        <w:t xml:space="preserve"> an economically significant negative effect, while ‘x’ denotes economically insignificant effects. Nonlinear effects are denoted using ‘-/+’, suggesting a first negative and then positive relationship, while ‘?’ reflect undetermined economic effects. </w:t>
      </w:r>
    </w:p>
    <w:p w:rsidR="009C0477" w:rsidRPr="000373DA" w:rsidRDefault="009C0477" w:rsidP="009C0477">
      <w:pPr>
        <w:spacing w:after="0" w:line="216" w:lineRule="auto"/>
        <w:rPr>
          <w:sz w:val="24"/>
          <w:szCs w:val="24"/>
        </w:rPr>
      </w:pPr>
    </w:p>
    <w:tbl>
      <w:tblPr>
        <w:tblStyle w:val="LightShading-Accent11"/>
        <w:tblW w:w="0" w:type="auto"/>
        <w:tblLayout w:type="fixed"/>
        <w:tblLook w:val="04A0"/>
      </w:tblPr>
      <w:tblGrid>
        <w:gridCol w:w="2104"/>
        <w:gridCol w:w="997"/>
        <w:gridCol w:w="1077"/>
        <w:gridCol w:w="1260"/>
        <w:gridCol w:w="1032"/>
        <w:gridCol w:w="1111"/>
        <w:gridCol w:w="1256"/>
      </w:tblGrid>
      <w:tr w:rsidR="009C0477" w:rsidRPr="000373DA" w:rsidTr="00E24ED9">
        <w:trPr>
          <w:cnfStyle w:val="100000000000"/>
          <w:trHeight w:val="300"/>
        </w:trPr>
        <w:tc>
          <w:tcPr>
            <w:cnfStyle w:val="001000000000"/>
            <w:tcW w:w="2104" w:type="dxa"/>
            <w:vMerge w:val="restart"/>
            <w:hideMark/>
          </w:tcPr>
          <w:p w:rsidR="009C0477" w:rsidRPr="000373DA" w:rsidRDefault="009C0477" w:rsidP="00E24ED9">
            <w:pPr>
              <w:rPr>
                <w:rFonts w:eastAsia="Times New Roman" w:cstheme="minorHAnsi"/>
                <w:color w:val="000000"/>
                <w:sz w:val="20"/>
                <w:szCs w:val="20"/>
                <w:lang w:eastAsia="zh-CN"/>
              </w:rPr>
            </w:pPr>
            <w:r w:rsidRPr="000373DA">
              <w:rPr>
                <w:rFonts w:eastAsia="Times New Roman" w:cstheme="minorHAnsi"/>
                <w:color w:val="000000"/>
                <w:sz w:val="20"/>
                <w:szCs w:val="20"/>
                <w:lang w:eastAsia="zh-CN"/>
              </w:rPr>
              <w:t>Explanatory effects</w:t>
            </w:r>
          </w:p>
        </w:tc>
        <w:tc>
          <w:tcPr>
            <w:tcW w:w="4366" w:type="dxa"/>
            <w:gridSpan w:val="4"/>
            <w:hideMark/>
          </w:tcPr>
          <w:p w:rsidR="009C0477" w:rsidRPr="000373DA" w:rsidRDefault="009C0477" w:rsidP="00E24ED9">
            <w:pPr>
              <w:jc w:val="center"/>
              <w:cnfStyle w:val="1000000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Individual Motives</w:t>
            </w:r>
          </w:p>
        </w:tc>
        <w:tc>
          <w:tcPr>
            <w:tcW w:w="2367" w:type="dxa"/>
            <w:gridSpan w:val="2"/>
            <w:hideMark/>
          </w:tcPr>
          <w:p w:rsidR="009C0477" w:rsidRPr="000373DA" w:rsidRDefault="009C0477" w:rsidP="00E24ED9">
            <w:pPr>
              <w:jc w:val="center"/>
              <w:cnfStyle w:val="1000000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Familial arrangements</w:t>
            </w:r>
          </w:p>
        </w:tc>
      </w:tr>
      <w:tr w:rsidR="009C0477" w:rsidRPr="000373DA" w:rsidTr="00E24ED9">
        <w:trPr>
          <w:cnfStyle w:val="000000100000"/>
          <w:trHeight w:val="600"/>
        </w:trPr>
        <w:tc>
          <w:tcPr>
            <w:cnfStyle w:val="001000000000"/>
            <w:tcW w:w="2104" w:type="dxa"/>
            <w:vMerge/>
            <w:hideMark/>
          </w:tcPr>
          <w:p w:rsidR="009C0477" w:rsidRPr="000373DA" w:rsidRDefault="009C0477" w:rsidP="00E24ED9">
            <w:pPr>
              <w:rPr>
                <w:rFonts w:eastAsia="Times New Roman" w:cstheme="minorHAnsi"/>
                <w:color w:val="000000"/>
                <w:sz w:val="20"/>
                <w:szCs w:val="20"/>
                <w:lang w:eastAsia="zh-CN"/>
              </w:rPr>
            </w:pPr>
          </w:p>
        </w:tc>
        <w:tc>
          <w:tcPr>
            <w:tcW w:w="997" w:type="dxa"/>
            <w:hideMark/>
          </w:tcPr>
          <w:p w:rsidR="009C0477" w:rsidRPr="000373DA" w:rsidRDefault="009C0477" w:rsidP="00E24ED9">
            <w:pPr>
              <w:jc w:val="center"/>
              <w:cnfStyle w:val="000000100000"/>
              <w:rPr>
                <w:rFonts w:eastAsia="Times New Roman" w:cstheme="minorHAnsi"/>
                <w:b/>
                <w:bCs/>
                <w:color w:val="000000"/>
                <w:sz w:val="20"/>
                <w:szCs w:val="20"/>
                <w:lang w:eastAsia="zh-CN"/>
              </w:rPr>
            </w:pPr>
            <w:r w:rsidRPr="000373DA">
              <w:rPr>
                <w:rFonts w:eastAsia="Times New Roman" w:cstheme="minorHAnsi"/>
                <w:b/>
                <w:bCs/>
                <w:color w:val="000000"/>
                <w:sz w:val="20"/>
                <w:szCs w:val="20"/>
                <w:lang w:eastAsia="zh-CN"/>
              </w:rPr>
              <w:t>Altruism</w:t>
            </w:r>
          </w:p>
        </w:tc>
        <w:tc>
          <w:tcPr>
            <w:tcW w:w="1077" w:type="dxa"/>
            <w:hideMark/>
          </w:tcPr>
          <w:p w:rsidR="009C0477" w:rsidRPr="000373DA" w:rsidRDefault="009C0477" w:rsidP="00E24ED9">
            <w:pPr>
              <w:jc w:val="center"/>
              <w:cnfStyle w:val="000000100000"/>
              <w:rPr>
                <w:rFonts w:eastAsia="Times New Roman" w:cstheme="minorHAnsi"/>
                <w:b/>
                <w:bCs/>
                <w:color w:val="000000"/>
                <w:sz w:val="20"/>
                <w:szCs w:val="20"/>
                <w:lang w:eastAsia="zh-CN"/>
              </w:rPr>
            </w:pPr>
            <w:r w:rsidRPr="000373DA">
              <w:rPr>
                <w:rFonts w:eastAsia="Times New Roman" w:cstheme="minorHAnsi"/>
                <w:b/>
                <w:bCs/>
                <w:color w:val="000000"/>
                <w:sz w:val="20"/>
                <w:szCs w:val="20"/>
                <w:lang w:eastAsia="zh-CN"/>
              </w:rPr>
              <w:t>Exchange</w:t>
            </w:r>
          </w:p>
        </w:tc>
        <w:tc>
          <w:tcPr>
            <w:tcW w:w="1260" w:type="dxa"/>
            <w:hideMark/>
          </w:tcPr>
          <w:p w:rsidR="009C0477" w:rsidRPr="000373DA" w:rsidRDefault="009C0477" w:rsidP="00E24ED9">
            <w:pPr>
              <w:jc w:val="center"/>
              <w:cnfStyle w:val="000000100000"/>
              <w:rPr>
                <w:rFonts w:eastAsia="Times New Roman" w:cstheme="minorHAnsi"/>
                <w:b/>
                <w:bCs/>
                <w:color w:val="000000"/>
                <w:sz w:val="20"/>
                <w:szCs w:val="20"/>
                <w:lang w:eastAsia="zh-CN"/>
              </w:rPr>
            </w:pPr>
            <w:r w:rsidRPr="000373DA">
              <w:rPr>
                <w:rFonts w:eastAsia="Times New Roman" w:cstheme="minorHAnsi"/>
                <w:b/>
                <w:bCs/>
                <w:color w:val="000000"/>
                <w:sz w:val="20"/>
                <w:szCs w:val="20"/>
                <w:lang w:eastAsia="zh-CN"/>
              </w:rPr>
              <w:t>Inheritance</w:t>
            </w:r>
          </w:p>
        </w:tc>
        <w:tc>
          <w:tcPr>
            <w:tcW w:w="1032" w:type="dxa"/>
            <w:hideMark/>
          </w:tcPr>
          <w:p w:rsidR="009C0477" w:rsidRPr="000373DA" w:rsidRDefault="009C0477" w:rsidP="00E24ED9">
            <w:pPr>
              <w:jc w:val="center"/>
              <w:cnfStyle w:val="000000100000"/>
              <w:rPr>
                <w:rFonts w:eastAsia="Times New Roman" w:cstheme="minorHAnsi"/>
                <w:b/>
                <w:bCs/>
                <w:color w:val="000000"/>
                <w:sz w:val="20"/>
                <w:szCs w:val="20"/>
                <w:lang w:eastAsia="zh-CN"/>
              </w:rPr>
            </w:pPr>
            <w:r w:rsidRPr="000373DA">
              <w:rPr>
                <w:rFonts w:eastAsia="Times New Roman" w:cstheme="minorHAnsi"/>
                <w:b/>
                <w:bCs/>
                <w:color w:val="000000"/>
                <w:sz w:val="20"/>
                <w:szCs w:val="20"/>
                <w:lang w:eastAsia="zh-CN"/>
              </w:rPr>
              <w:t>Strategic Motive</w:t>
            </w:r>
          </w:p>
        </w:tc>
        <w:tc>
          <w:tcPr>
            <w:tcW w:w="1111" w:type="dxa"/>
            <w:hideMark/>
          </w:tcPr>
          <w:p w:rsidR="009C0477" w:rsidRPr="000373DA" w:rsidRDefault="009C0477" w:rsidP="00E24ED9">
            <w:pPr>
              <w:jc w:val="center"/>
              <w:cnfStyle w:val="000000100000"/>
              <w:rPr>
                <w:rFonts w:eastAsia="Times New Roman" w:cstheme="minorHAnsi"/>
                <w:b/>
                <w:bCs/>
                <w:color w:val="000000"/>
                <w:sz w:val="20"/>
                <w:szCs w:val="20"/>
                <w:lang w:eastAsia="zh-CN"/>
              </w:rPr>
            </w:pPr>
            <w:r w:rsidRPr="000373DA">
              <w:rPr>
                <w:rFonts w:eastAsia="Times New Roman" w:cstheme="minorHAnsi"/>
                <w:b/>
                <w:bCs/>
                <w:color w:val="000000"/>
                <w:sz w:val="20"/>
                <w:szCs w:val="20"/>
                <w:lang w:eastAsia="zh-CN"/>
              </w:rPr>
              <w:t>Insurance</w:t>
            </w:r>
          </w:p>
        </w:tc>
        <w:tc>
          <w:tcPr>
            <w:tcW w:w="1256" w:type="dxa"/>
            <w:hideMark/>
          </w:tcPr>
          <w:p w:rsidR="009C0477" w:rsidRPr="000373DA" w:rsidRDefault="009C0477" w:rsidP="00E24ED9">
            <w:pPr>
              <w:jc w:val="center"/>
              <w:cnfStyle w:val="000000100000"/>
              <w:rPr>
                <w:rFonts w:eastAsia="Times New Roman" w:cstheme="minorHAnsi"/>
                <w:b/>
                <w:bCs/>
                <w:color w:val="000000"/>
                <w:sz w:val="20"/>
                <w:szCs w:val="20"/>
                <w:lang w:eastAsia="zh-CN"/>
              </w:rPr>
            </w:pPr>
            <w:r w:rsidRPr="000373DA">
              <w:rPr>
                <w:rFonts w:eastAsia="Times New Roman" w:cstheme="minorHAnsi"/>
                <w:b/>
                <w:bCs/>
                <w:color w:val="000000"/>
                <w:sz w:val="20"/>
                <w:szCs w:val="20"/>
                <w:lang w:eastAsia="zh-CN"/>
              </w:rPr>
              <w:t>Investment</w:t>
            </w:r>
          </w:p>
        </w:tc>
      </w:tr>
      <w:tr w:rsidR="009C0477" w:rsidRPr="000373DA" w:rsidTr="00E24ED9">
        <w:trPr>
          <w:trHeight w:val="227"/>
        </w:trPr>
        <w:tc>
          <w:tcPr>
            <w:cnfStyle w:val="001000000000"/>
            <w:tcW w:w="2104" w:type="dxa"/>
            <w:hideMark/>
          </w:tcPr>
          <w:p w:rsidR="009C0477" w:rsidRPr="000373DA" w:rsidRDefault="009C0477" w:rsidP="00E24ED9">
            <w:pPr>
              <w:rPr>
                <w:rFonts w:eastAsia="Times New Roman" w:cstheme="minorHAnsi"/>
                <w:b w:val="0"/>
                <w:color w:val="000000"/>
                <w:sz w:val="20"/>
                <w:szCs w:val="20"/>
                <w:lang w:eastAsia="zh-CN"/>
              </w:rPr>
            </w:pPr>
            <w:r w:rsidRPr="000373DA">
              <w:rPr>
                <w:rFonts w:eastAsia="Times New Roman" w:cstheme="minorHAnsi"/>
                <w:color w:val="000000"/>
                <w:sz w:val="20"/>
                <w:szCs w:val="20"/>
                <w:lang w:eastAsia="zh-CN"/>
              </w:rPr>
              <w:t>Migrant Income</w:t>
            </w:r>
          </w:p>
        </w:tc>
        <w:tc>
          <w:tcPr>
            <w:tcW w:w="997" w:type="dxa"/>
            <w:hideMark/>
          </w:tcPr>
          <w:p w:rsidR="009C0477" w:rsidRPr="000373DA" w:rsidRDefault="009C0477" w:rsidP="00E24ED9">
            <w:pPr>
              <w:jc w:val="center"/>
              <w:cnfStyle w:val="0000000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w:t>
            </w:r>
          </w:p>
        </w:tc>
        <w:tc>
          <w:tcPr>
            <w:tcW w:w="1077" w:type="dxa"/>
            <w:hideMark/>
          </w:tcPr>
          <w:p w:rsidR="009C0477" w:rsidRPr="000373DA" w:rsidRDefault="009C0477" w:rsidP="00E24ED9">
            <w:pPr>
              <w:jc w:val="center"/>
              <w:cnfStyle w:val="0000000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w:t>
            </w:r>
          </w:p>
        </w:tc>
        <w:tc>
          <w:tcPr>
            <w:tcW w:w="1260" w:type="dxa"/>
            <w:hideMark/>
          </w:tcPr>
          <w:p w:rsidR="009C0477" w:rsidRPr="000373DA" w:rsidRDefault="009C0477" w:rsidP="00E24ED9">
            <w:pPr>
              <w:jc w:val="center"/>
              <w:cnfStyle w:val="0000000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w:t>
            </w:r>
          </w:p>
        </w:tc>
        <w:tc>
          <w:tcPr>
            <w:tcW w:w="1032" w:type="dxa"/>
            <w:hideMark/>
          </w:tcPr>
          <w:p w:rsidR="009C0477" w:rsidRPr="000373DA" w:rsidRDefault="009C0477" w:rsidP="00E24ED9">
            <w:pPr>
              <w:jc w:val="center"/>
              <w:cnfStyle w:val="0000000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w:t>
            </w:r>
          </w:p>
        </w:tc>
        <w:tc>
          <w:tcPr>
            <w:tcW w:w="1111" w:type="dxa"/>
            <w:hideMark/>
          </w:tcPr>
          <w:p w:rsidR="009C0477" w:rsidRPr="000373DA" w:rsidRDefault="009C0477" w:rsidP="00E24ED9">
            <w:pPr>
              <w:jc w:val="center"/>
              <w:cnfStyle w:val="0000000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x</w:t>
            </w:r>
          </w:p>
        </w:tc>
        <w:tc>
          <w:tcPr>
            <w:tcW w:w="1256" w:type="dxa"/>
            <w:hideMark/>
          </w:tcPr>
          <w:p w:rsidR="009C0477" w:rsidRPr="000373DA" w:rsidRDefault="009C0477" w:rsidP="00E24ED9">
            <w:pPr>
              <w:jc w:val="center"/>
              <w:cnfStyle w:val="0000000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w:t>
            </w:r>
          </w:p>
        </w:tc>
      </w:tr>
      <w:tr w:rsidR="009C0477" w:rsidRPr="000373DA" w:rsidTr="00E24ED9">
        <w:trPr>
          <w:cnfStyle w:val="000000100000"/>
          <w:trHeight w:val="227"/>
        </w:trPr>
        <w:tc>
          <w:tcPr>
            <w:cnfStyle w:val="001000000000"/>
            <w:tcW w:w="2104" w:type="dxa"/>
            <w:hideMark/>
          </w:tcPr>
          <w:p w:rsidR="009C0477" w:rsidRPr="000373DA" w:rsidRDefault="009C0477" w:rsidP="00E24ED9">
            <w:pPr>
              <w:rPr>
                <w:rFonts w:eastAsia="Times New Roman" w:cstheme="minorHAnsi"/>
                <w:b w:val="0"/>
                <w:color w:val="000000"/>
                <w:sz w:val="20"/>
                <w:szCs w:val="20"/>
                <w:lang w:eastAsia="zh-CN"/>
              </w:rPr>
            </w:pPr>
            <w:r w:rsidRPr="000373DA">
              <w:rPr>
                <w:rFonts w:eastAsia="Times New Roman" w:cstheme="minorHAnsi"/>
                <w:color w:val="000000"/>
                <w:sz w:val="20"/>
                <w:szCs w:val="20"/>
                <w:lang w:eastAsia="zh-CN"/>
              </w:rPr>
              <w:t>Household Income</w:t>
            </w:r>
          </w:p>
        </w:tc>
        <w:tc>
          <w:tcPr>
            <w:tcW w:w="997" w:type="dxa"/>
            <w:hideMark/>
          </w:tcPr>
          <w:p w:rsidR="009C0477" w:rsidRPr="000373DA" w:rsidRDefault="009C0477" w:rsidP="00E24ED9">
            <w:pPr>
              <w:jc w:val="center"/>
              <w:cnfStyle w:val="0000001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w:t>
            </w:r>
          </w:p>
        </w:tc>
        <w:tc>
          <w:tcPr>
            <w:tcW w:w="1077" w:type="dxa"/>
            <w:hideMark/>
          </w:tcPr>
          <w:p w:rsidR="009C0477" w:rsidRPr="000373DA" w:rsidRDefault="009C0477" w:rsidP="00E24ED9">
            <w:pPr>
              <w:jc w:val="center"/>
              <w:cnfStyle w:val="0000001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w:t>
            </w:r>
          </w:p>
        </w:tc>
        <w:tc>
          <w:tcPr>
            <w:tcW w:w="1260" w:type="dxa"/>
            <w:hideMark/>
          </w:tcPr>
          <w:p w:rsidR="009C0477" w:rsidRPr="000373DA" w:rsidRDefault="009C0477" w:rsidP="00E24ED9">
            <w:pPr>
              <w:jc w:val="center"/>
              <w:cnfStyle w:val="0000001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x</w:t>
            </w:r>
          </w:p>
        </w:tc>
        <w:tc>
          <w:tcPr>
            <w:tcW w:w="1032" w:type="dxa"/>
            <w:hideMark/>
          </w:tcPr>
          <w:p w:rsidR="009C0477" w:rsidRPr="000373DA" w:rsidRDefault="009C0477" w:rsidP="00E24ED9">
            <w:pPr>
              <w:jc w:val="center"/>
              <w:cnfStyle w:val="0000001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w:t>
            </w:r>
          </w:p>
        </w:tc>
        <w:tc>
          <w:tcPr>
            <w:tcW w:w="1111" w:type="dxa"/>
            <w:hideMark/>
          </w:tcPr>
          <w:p w:rsidR="009C0477" w:rsidRPr="000373DA" w:rsidRDefault="009C0477" w:rsidP="00E24ED9">
            <w:pPr>
              <w:jc w:val="center"/>
              <w:cnfStyle w:val="0000001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x</w:t>
            </w:r>
          </w:p>
        </w:tc>
        <w:tc>
          <w:tcPr>
            <w:tcW w:w="1256" w:type="dxa"/>
            <w:hideMark/>
          </w:tcPr>
          <w:p w:rsidR="009C0477" w:rsidRPr="000373DA" w:rsidRDefault="009C0477" w:rsidP="00E24ED9">
            <w:pPr>
              <w:jc w:val="center"/>
              <w:cnfStyle w:val="0000001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w:t>
            </w:r>
          </w:p>
        </w:tc>
      </w:tr>
      <w:tr w:rsidR="009C0477" w:rsidRPr="000373DA" w:rsidTr="00E24ED9">
        <w:trPr>
          <w:trHeight w:val="227"/>
        </w:trPr>
        <w:tc>
          <w:tcPr>
            <w:cnfStyle w:val="001000000000"/>
            <w:tcW w:w="2104" w:type="dxa"/>
            <w:hideMark/>
          </w:tcPr>
          <w:p w:rsidR="009C0477" w:rsidRPr="000373DA" w:rsidRDefault="009C0477" w:rsidP="00E24ED9">
            <w:pPr>
              <w:rPr>
                <w:rFonts w:eastAsia="Times New Roman" w:cstheme="minorHAnsi"/>
                <w:b w:val="0"/>
                <w:color w:val="000000"/>
                <w:sz w:val="20"/>
                <w:szCs w:val="20"/>
                <w:lang w:eastAsia="zh-CN"/>
              </w:rPr>
            </w:pPr>
            <w:r w:rsidRPr="000373DA">
              <w:rPr>
                <w:rFonts w:eastAsia="Times New Roman" w:cstheme="minorHAnsi"/>
                <w:color w:val="000000"/>
                <w:sz w:val="20"/>
                <w:szCs w:val="20"/>
                <w:lang w:eastAsia="zh-CN"/>
              </w:rPr>
              <w:t>Household assets</w:t>
            </w:r>
          </w:p>
        </w:tc>
        <w:tc>
          <w:tcPr>
            <w:tcW w:w="997" w:type="dxa"/>
            <w:hideMark/>
          </w:tcPr>
          <w:p w:rsidR="009C0477" w:rsidRPr="000373DA" w:rsidRDefault="009C0477" w:rsidP="00E24ED9">
            <w:pPr>
              <w:jc w:val="center"/>
              <w:cnfStyle w:val="0000000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x</w:t>
            </w:r>
          </w:p>
        </w:tc>
        <w:tc>
          <w:tcPr>
            <w:tcW w:w="1077" w:type="dxa"/>
            <w:hideMark/>
          </w:tcPr>
          <w:p w:rsidR="009C0477" w:rsidRPr="000373DA" w:rsidRDefault="009C0477" w:rsidP="00E24ED9">
            <w:pPr>
              <w:jc w:val="center"/>
              <w:cnfStyle w:val="0000000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X</w:t>
            </w:r>
          </w:p>
        </w:tc>
        <w:tc>
          <w:tcPr>
            <w:tcW w:w="1260" w:type="dxa"/>
            <w:hideMark/>
          </w:tcPr>
          <w:p w:rsidR="009C0477" w:rsidRPr="000373DA" w:rsidRDefault="009C0477" w:rsidP="00E24ED9">
            <w:pPr>
              <w:jc w:val="center"/>
              <w:cnfStyle w:val="0000000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w:t>
            </w:r>
          </w:p>
        </w:tc>
        <w:tc>
          <w:tcPr>
            <w:tcW w:w="1032" w:type="dxa"/>
            <w:hideMark/>
          </w:tcPr>
          <w:p w:rsidR="009C0477" w:rsidRPr="000373DA" w:rsidRDefault="009C0477" w:rsidP="00E24ED9">
            <w:pPr>
              <w:jc w:val="center"/>
              <w:cnfStyle w:val="0000000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x</w:t>
            </w:r>
          </w:p>
        </w:tc>
        <w:tc>
          <w:tcPr>
            <w:tcW w:w="1111" w:type="dxa"/>
            <w:hideMark/>
          </w:tcPr>
          <w:p w:rsidR="009C0477" w:rsidRPr="000373DA" w:rsidRDefault="009C0477" w:rsidP="00E24ED9">
            <w:pPr>
              <w:jc w:val="center"/>
              <w:cnfStyle w:val="0000000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x</w:t>
            </w:r>
          </w:p>
        </w:tc>
        <w:tc>
          <w:tcPr>
            <w:tcW w:w="1256" w:type="dxa"/>
            <w:hideMark/>
          </w:tcPr>
          <w:p w:rsidR="009C0477" w:rsidRPr="000373DA" w:rsidRDefault="009C0477" w:rsidP="00E24ED9">
            <w:pPr>
              <w:jc w:val="center"/>
              <w:cnfStyle w:val="0000000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x</w:t>
            </w:r>
          </w:p>
        </w:tc>
      </w:tr>
      <w:tr w:rsidR="009C0477" w:rsidRPr="000373DA" w:rsidTr="00E24ED9">
        <w:trPr>
          <w:cnfStyle w:val="000000100000"/>
          <w:trHeight w:val="227"/>
        </w:trPr>
        <w:tc>
          <w:tcPr>
            <w:cnfStyle w:val="001000000000"/>
            <w:tcW w:w="2104" w:type="dxa"/>
            <w:hideMark/>
          </w:tcPr>
          <w:p w:rsidR="009C0477" w:rsidRPr="000373DA" w:rsidRDefault="009C0477" w:rsidP="00E24ED9">
            <w:pPr>
              <w:rPr>
                <w:rFonts w:eastAsia="Times New Roman" w:cstheme="minorHAnsi"/>
                <w:b w:val="0"/>
                <w:color w:val="000000"/>
                <w:sz w:val="20"/>
                <w:szCs w:val="20"/>
                <w:lang w:eastAsia="zh-CN"/>
              </w:rPr>
            </w:pPr>
            <w:r w:rsidRPr="000373DA">
              <w:rPr>
                <w:rFonts w:eastAsia="Times New Roman" w:cstheme="minorHAnsi"/>
                <w:color w:val="000000"/>
                <w:sz w:val="20"/>
                <w:szCs w:val="20"/>
                <w:lang w:eastAsia="zh-CN"/>
              </w:rPr>
              <w:t>Shock to household</w:t>
            </w:r>
          </w:p>
        </w:tc>
        <w:tc>
          <w:tcPr>
            <w:tcW w:w="997" w:type="dxa"/>
            <w:hideMark/>
          </w:tcPr>
          <w:p w:rsidR="009C0477" w:rsidRPr="000373DA" w:rsidRDefault="009C0477" w:rsidP="00E24ED9">
            <w:pPr>
              <w:jc w:val="center"/>
              <w:cnfStyle w:val="0000001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w:t>
            </w:r>
          </w:p>
        </w:tc>
        <w:tc>
          <w:tcPr>
            <w:tcW w:w="1077" w:type="dxa"/>
            <w:hideMark/>
          </w:tcPr>
          <w:p w:rsidR="009C0477" w:rsidRPr="000373DA" w:rsidRDefault="009C0477" w:rsidP="00E24ED9">
            <w:pPr>
              <w:jc w:val="center"/>
              <w:cnfStyle w:val="0000001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w:t>
            </w:r>
          </w:p>
        </w:tc>
        <w:tc>
          <w:tcPr>
            <w:tcW w:w="1260" w:type="dxa"/>
            <w:hideMark/>
          </w:tcPr>
          <w:p w:rsidR="009C0477" w:rsidRPr="000373DA" w:rsidRDefault="009C0477" w:rsidP="00E24ED9">
            <w:pPr>
              <w:jc w:val="center"/>
              <w:cnfStyle w:val="0000001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x</w:t>
            </w:r>
          </w:p>
        </w:tc>
        <w:tc>
          <w:tcPr>
            <w:tcW w:w="1032" w:type="dxa"/>
            <w:hideMark/>
          </w:tcPr>
          <w:p w:rsidR="009C0477" w:rsidRPr="000373DA" w:rsidRDefault="009C0477" w:rsidP="00E24ED9">
            <w:pPr>
              <w:jc w:val="center"/>
              <w:cnfStyle w:val="0000001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w:t>
            </w:r>
          </w:p>
        </w:tc>
        <w:tc>
          <w:tcPr>
            <w:tcW w:w="1111" w:type="dxa"/>
            <w:hideMark/>
          </w:tcPr>
          <w:p w:rsidR="009C0477" w:rsidRPr="000373DA" w:rsidRDefault="009C0477" w:rsidP="00E24ED9">
            <w:pPr>
              <w:jc w:val="center"/>
              <w:cnfStyle w:val="0000001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w:t>
            </w:r>
          </w:p>
        </w:tc>
        <w:tc>
          <w:tcPr>
            <w:tcW w:w="1256" w:type="dxa"/>
            <w:hideMark/>
          </w:tcPr>
          <w:p w:rsidR="009C0477" w:rsidRPr="000373DA" w:rsidRDefault="009C0477" w:rsidP="00E24ED9">
            <w:pPr>
              <w:jc w:val="center"/>
              <w:cnfStyle w:val="0000001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w:t>
            </w:r>
          </w:p>
        </w:tc>
      </w:tr>
      <w:tr w:rsidR="009C0477" w:rsidRPr="000373DA" w:rsidTr="00E24ED9">
        <w:trPr>
          <w:trHeight w:val="227"/>
        </w:trPr>
        <w:tc>
          <w:tcPr>
            <w:cnfStyle w:val="001000000000"/>
            <w:tcW w:w="2104" w:type="dxa"/>
            <w:hideMark/>
          </w:tcPr>
          <w:p w:rsidR="009C0477" w:rsidRPr="000373DA" w:rsidRDefault="009C0477" w:rsidP="00E24ED9">
            <w:pPr>
              <w:rPr>
                <w:rFonts w:eastAsia="Times New Roman" w:cstheme="minorHAnsi"/>
                <w:b w:val="0"/>
                <w:color w:val="000000"/>
                <w:sz w:val="20"/>
                <w:szCs w:val="20"/>
                <w:lang w:eastAsia="zh-CN"/>
              </w:rPr>
            </w:pPr>
            <w:r w:rsidRPr="000373DA">
              <w:rPr>
                <w:rFonts w:eastAsia="Times New Roman" w:cstheme="minorHAnsi"/>
                <w:color w:val="000000"/>
                <w:sz w:val="20"/>
                <w:szCs w:val="20"/>
                <w:lang w:eastAsia="zh-CN"/>
              </w:rPr>
              <w:t>Migrant risk level</w:t>
            </w:r>
          </w:p>
        </w:tc>
        <w:tc>
          <w:tcPr>
            <w:tcW w:w="997" w:type="dxa"/>
            <w:hideMark/>
          </w:tcPr>
          <w:p w:rsidR="009C0477" w:rsidRPr="000373DA" w:rsidRDefault="009C0477" w:rsidP="00E24ED9">
            <w:pPr>
              <w:jc w:val="center"/>
              <w:cnfStyle w:val="0000000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w:t>
            </w:r>
          </w:p>
        </w:tc>
        <w:tc>
          <w:tcPr>
            <w:tcW w:w="1077" w:type="dxa"/>
            <w:hideMark/>
          </w:tcPr>
          <w:p w:rsidR="009C0477" w:rsidRPr="000373DA" w:rsidRDefault="009C0477" w:rsidP="00E24ED9">
            <w:pPr>
              <w:jc w:val="center"/>
              <w:cnfStyle w:val="0000000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w:t>
            </w:r>
          </w:p>
        </w:tc>
        <w:tc>
          <w:tcPr>
            <w:tcW w:w="1260" w:type="dxa"/>
            <w:hideMark/>
          </w:tcPr>
          <w:p w:rsidR="009C0477" w:rsidRPr="000373DA" w:rsidRDefault="009C0477" w:rsidP="00E24ED9">
            <w:pPr>
              <w:jc w:val="center"/>
              <w:cnfStyle w:val="0000000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w:t>
            </w:r>
          </w:p>
        </w:tc>
        <w:tc>
          <w:tcPr>
            <w:tcW w:w="1032" w:type="dxa"/>
            <w:hideMark/>
          </w:tcPr>
          <w:p w:rsidR="009C0477" w:rsidRPr="000373DA" w:rsidRDefault="009C0477" w:rsidP="00E24ED9">
            <w:pPr>
              <w:jc w:val="center"/>
              <w:cnfStyle w:val="0000000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w:t>
            </w:r>
          </w:p>
        </w:tc>
        <w:tc>
          <w:tcPr>
            <w:tcW w:w="1111" w:type="dxa"/>
            <w:hideMark/>
          </w:tcPr>
          <w:p w:rsidR="009C0477" w:rsidRPr="000373DA" w:rsidRDefault="009C0477" w:rsidP="00E24ED9">
            <w:pPr>
              <w:jc w:val="center"/>
              <w:cnfStyle w:val="0000000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w:t>
            </w:r>
          </w:p>
        </w:tc>
        <w:tc>
          <w:tcPr>
            <w:tcW w:w="1256" w:type="dxa"/>
            <w:hideMark/>
          </w:tcPr>
          <w:p w:rsidR="009C0477" w:rsidRPr="000373DA" w:rsidRDefault="009C0477" w:rsidP="00E24ED9">
            <w:pPr>
              <w:jc w:val="center"/>
              <w:cnfStyle w:val="0000000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w:t>
            </w:r>
          </w:p>
        </w:tc>
      </w:tr>
      <w:tr w:rsidR="009C0477" w:rsidRPr="000373DA" w:rsidTr="00E24ED9">
        <w:trPr>
          <w:cnfStyle w:val="000000100000"/>
          <w:trHeight w:val="227"/>
        </w:trPr>
        <w:tc>
          <w:tcPr>
            <w:cnfStyle w:val="001000000000"/>
            <w:tcW w:w="2104" w:type="dxa"/>
            <w:hideMark/>
          </w:tcPr>
          <w:p w:rsidR="009C0477" w:rsidRPr="000373DA" w:rsidRDefault="009C0477" w:rsidP="00E24ED9">
            <w:pPr>
              <w:rPr>
                <w:rFonts w:eastAsia="Times New Roman" w:cstheme="minorHAnsi"/>
                <w:b w:val="0"/>
                <w:color w:val="000000"/>
                <w:sz w:val="20"/>
                <w:szCs w:val="20"/>
                <w:lang w:eastAsia="zh-CN"/>
              </w:rPr>
            </w:pPr>
            <w:r w:rsidRPr="000373DA">
              <w:rPr>
                <w:rFonts w:eastAsia="Times New Roman" w:cstheme="minorHAnsi"/>
                <w:color w:val="000000"/>
                <w:sz w:val="20"/>
                <w:szCs w:val="20"/>
                <w:lang w:eastAsia="zh-CN"/>
              </w:rPr>
              <w:t>Migrant education</w:t>
            </w:r>
          </w:p>
        </w:tc>
        <w:tc>
          <w:tcPr>
            <w:tcW w:w="997" w:type="dxa"/>
            <w:hideMark/>
          </w:tcPr>
          <w:p w:rsidR="009C0477" w:rsidRPr="000373DA" w:rsidRDefault="009C0477" w:rsidP="00E24ED9">
            <w:pPr>
              <w:jc w:val="center"/>
              <w:cnfStyle w:val="0000001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x</w:t>
            </w:r>
          </w:p>
        </w:tc>
        <w:tc>
          <w:tcPr>
            <w:tcW w:w="1077" w:type="dxa"/>
            <w:hideMark/>
          </w:tcPr>
          <w:p w:rsidR="009C0477" w:rsidRPr="000373DA" w:rsidRDefault="009C0477" w:rsidP="00E24ED9">
            <w:pPr>
              <w:jc w:val="center"/>
              <w:cnfStyle w:val="0000001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w:t>
            </w:r>
          </w:p>
        </w:tc>
        <w:tc>
          <w:tcPr>
            <w:tcW w:w="1260" w:type="dxa"/>
            <w:hideMark/>
          </w:tcPr>
          <w:p w:rsidR="009C0477" w:rsidRPr="000373DA" w:rsidRDefault="009C0477" w:rsidP="00E24ED9">
            <w:pPr>
              <w:jc w:val="center"/>
              <w:cnfStyle w:val="0000001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x</w:t>
            </w:r>
          </w:p>
        </w:tc>
        <w:tc>
          <w:tcPr>
            <w:tcW w:w="1032" w:type="dxa"/>
            <w:hideMark/>
          </w:tcPr>
          <w:p w:rsidR="009C0477" w:rsidRPr="000373DA" w:rsidRDefault="009C0477" w:rsidP="00E24ED9">
            <w:pPr>
              <w:jc w:val="center"/>
              <w:cnfStyle w:val="0000001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w:t>
            </w:r>
          </w:p>
        </w:tc>
        <w:tc>
          <w:tcPr>
            <w:tcW w:w="1111" w:type="dxa"/>
            <w:hideMark/>
          </w:tcPr>
          <w:p w:rsidR="009C0477" w:rsidRPr="000373DA" w:rsidRDefault="009C0477" w:rsidP="00E24ED9">
            <w:pPr>
              <w:jc w:val="center"/>
              <w:cnfStyle w:val="0000001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x</w:t>
            </w:r>
          </w:p>
        </w:tc>
        <w:tc>
          <w:tcPr>
            <w:tcW w:w="1256" w:type="dxa"/>
            <w:hideMark/>
          </w:tcPr>
          <w:p w:rsidR="009C0477" w:rsidRPr="000373DA" w:rsidRDefault="009C0477" w:rsidP="00E24ED9">
            <w:pPr>
              <w:jc w:val="center"/>
              <w:cnfStyle w:val="0000001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w:t>
            </w:r>
          </w:p>
        </w:tc>
      </w:tr>
      <w:tr w:rsidR="009C0477" w:rsidRPr="000373DA" w:rsidTr="00E24ED9">
        <w:trPr>
          <w:trHeight w:val="227"/>
        </w:trPr>
        <w:tc>
          <w:tcPr>
            <w:cnfStyle w:val="001000000000"/>
            <w:tcW w:w="2104" w:type="dxa"/>
            <w:hideMark/>
          </w:tcPr>
          <w:p w:rsidR="009C0477" w:rsidRPr="000373DA" w:rsidRDefault="009C0477" w:rsidP="00E24ED9">
            <w:pPr>
              <w:rPr>
                <w:rFonts w:eastAsia="Times New Roman" w:cstheme="minorHAnsi"/>
                <w:b w:val="0"/>
                <w:color w:val="000000"/>
                <w:sz w:val="20"/>
                <w:szCs w:val="20"/>
                <w:lang w:eastAsia="zh-CN"/>
              </w:rPr>
            </w:pPr>
            <w:r w:rsidRPr="000373DA">
              <w:rPr>
                <w:rFonts w:eastAsia="Times New Roman" w:cstheme="minorHAnsi"/>
                <w:color w:val="000000"/>
                <w:sz w:val="20"/>
                <w:szCs w:val="20"/>
                <w:lang w:eastAsia="zh-CN"/>
              </w:rPr>
              <w:t>No. of migrants in household</w:t>
            </w:r>
          </w:p>
        </w:tc>
        <w:tc>
          <w:tcPr>
            <w:tcW w:w="997" w:type="dxa"/>
            <w:hideMark/>
          </w:tcPr>
          <w:p w:rsidR="009C0477" w:rsidRPr="000373DA" w:rsidRDefault="009C0477" w:rsidP="00E24ED9">
            <w:pPr>
              <w:jc w:val="center"/>
              <w:cnfStyle w:val="0000000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w:t>
            </w:r>
          </w:p>
        </w:tc>
        <w:tc>
          <w:tcPr>
            <w:tcW w:w="1077" w:type="dxa"/>
            <w:hideMark/>
          </w:tcPr>
          <w:p w:rsidR="009C0477" w:rsidRPr="000373DA" w:rsidRDefault="009C0477" w:rsidP="00E24ED9">
            <w:pPr>
              <w:jc w:val="center"/>
              <w:cnfStyle w:val="0000000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X</w:t>
            </w:r>
          </w:p>
        </w:tc>
        <w:tc>
          <w:tcPr>
            <w:tcW w:w="1260" w:type="dxa"/>
            <w:hideMark/>
          </w:tcPr>
          <w:p w:rsidR="009C0477" w:rsidRPr="000373DA" w:rsidRDefault="009C0477" w:rsidP="00E24ED9">
            <w:pPr>
              <w:jc w:val="center"/>
              <w:cnfStyle w:val="0000000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w:t>
            </w:r>
          </w:p>
        </w:tc>
        <w:tc>
          <w:tcPr>
            <w:tcW w:w="1032" w:type="dxa"/>
            <w:hideMark/>
          </w:tcPr>
          <w:p w:rsidR="009C0477" w:rsidRPr="000373DA" w:rsidRDefault="009C0477" w:rsidP="00E24ED9">
            <w:pPr>
              <w:jc w:val="center"/>
              <w:cnfStyle w:val="0000000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x</w:t>
            </w:r>
          </w:p>
        </w:tc>
        <w:tc>
          <w:tcPr>
            <w:tcW w:w="1111" w:type="dxa"/>
            <w:hideMark/>
          </w:tcPr>
          <w:p w:rsidR="009C0477" w:rsidRPr="000373DA" w:rsidRDefault="009C0477" w:rsidP="00E24ED9">
            <w:pPr>
              <w:jc w:val="center"/>
              <w:cnfStyle w:val="0000000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x</w:t>
            </w:r>
          </w:p>
        </w:tc>
        <w:tc>
          <w:tcPr>
            <w:tcW w:w="1256" w:type="dxa"/>
            <w:hideMark/>
          </w:tcPr>
          <w:p w:rsidR="009C0477" w:rsidRPr="000373DA" w:rsidRDefault="009C0477" w:rsidP="00E24ED9">
            <w:pPr>
              <w:jc w:val="center"/>
              <w:cnfStyle w:val="0000000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x</w:t>
            </w:r>
          </w:p>
        </w:tc>
      </w:tr>
      <w:tr w:rsidR="009C0477" w:rsidRPr="000373DA" w:rsidTr="00E24ED9">
        <w:trPr>
          <w:cnfStyle w:val="000000100000"/>
          <w:trHeight w:val="227"/>
        </w:trPr>
        <w:tc>
          <w:tcPr>
            <w:cnfStyle w:val="001000000000"/>
            <w:tcW w:w="2104" w:type="dxa"/>
            <w:hideMark/>
          </w:tcPr>
          <w:p w:rsidR="009C0477" w:rsidRPr="000373DA" w:rsidRDefault="009C0477" w:rsidP="00E24ED9">
            <w:pPr>
              <w:rPr>
                <w:rFonts w:eastAsia="Times New Roman" w:cstheme="minorHAnsi"/>
                <w:b w:val="0"/>
                <w:color w:val="000000"/>
                <w:sz w:val="20"/>
                <w:szCs w:val="20"/>
                <w:lang w:eastAsia="zh-CN"/>
              </w:rPr>
            </w:pPr>
            <w:r w:rsidRPr="000373DA">
              <w:rPr>
                <w:rFonts w:eastAsia="Times New Roman" w:cstheme="minorHAnsi"/>
                <w:color w:val="000000"/>
                <w:sz w:val="20"/>
                <w:szCs w:val="20"/>
                <w:lang w:eastAsia="zh-CN"/>
              </w:rPr>
              <w:t>Time since arrival</w:t>
            </w:r>
          </w:p>
        </w:tc>
        <w:tc>
          <w:tcPr>
            <w:tcW w:w="997" w:type="dxa"/>
            <w:hideMark/>
          </w:tcPr>
          <w:p w:rsidR="009C0477" w:rsidRPr="000373DA" w:rsidRDefault="009C0477" w:rsidP="00E24ED9">
            <w:pPr>
              <w:jc w:val="center"/>
              <w:cnfStyle w:val="0000001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w:t>
            </w:r>
          </w:p>
        </w:tc>
        <w:tc>
          <w:tcPr>
            <w:tcW w:w="1077" w:type="dxa"/>
            <w:hideMark/>
          </w:tcPr>
          <w:p w:rsidR="009C0477" w:rsidRPr="000373DA" w:rsidRDefault="009C0477" w:rsidP="00E24ED9">
            <w:pPr>
              <w:jc w:val="center"/>
              <w:cnfStyle w:val="0000001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X</w:t>
            </w:r>
          </w:p>
        </w:tc>
        <w:tc>
          <w:tcPr>
            <w:tcW w:w="1260" w:type="dxa"/>
            <w:hideMark/>
          </w:tcPr>
          <w:p w:rsidR="009C0477" w:rsidRPr="000373DA" w:rsidRDefault="009C0477" w:rsidP="00E24ED9">
            <w:pPr>
              <w:jc w:val="center"/>
              <w:cnfStyle w:val="0000001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x</w:t>
            </w:r>
          </w:p>
        </w:tc>
        <w:tc>
          <w:tcPr>
            <w:tcW w:w="1032" w:type="dxa"/>
            <w:hideMark/>
          </w:tcPr>
          <w:p w:rsidR="009C0477" w:rsidRPr="000373DA" w:rsidRDefault="009C0477" w:rsidP="00E24ED9">
            <w:pPr>
              <w:jc w:val="center"/>
              <w:cnfStyle w:val="0000001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w:t>
            </w:r>
          </w:p>
        </w:tc>
        <w:tc>
          <w:tcPr>
            <w:tcW w:w="1111" w:type="dxa"/>
            <w:hideMark/>
          </w:tcPr>
          <w:p w:rsidR="009C0477" w:rsidRPr="000373DA" w:rsidRDefault="009C0477" w:rsidP="00E24ED9">
            <w:pPr>
              <w:jc w:val="center"/>
              <w:cnfStyle w:val="0000001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x</w:t>
            </w:r>
          </w:p>
        </w:tc>
        <w:tc>
          <w:tcPr>
            <w:tcW w:w="1256" w:type="dxa"/>
            <w:hideMark/>
          </w:tcPr>
          <w:p w:rsidR="009C0477" w:rsidRPr="000373DA" w:rsidRDefault="009C0477" w:rsidP="00E24ED9">
            <w:pPr>
              <w:jc w:val="center"/>
              <w:cnfStyle w:val="0000001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x</w:t>
            </w:r>
          </w:p>
        </w:tc>
      </w:tr>
      <w:tr w:rsidR="009C0477" w:rsidRPr="000373DA" w:rsidTr="00E24ED9">
        <w:trPr>
          <w:trHeight w:val="227"/>
        </w:trPr>
        <w:tc>
          <w:tcPr>
            <w:cnfStyle w:val="001000000000"/>
            <w:tcW w:w="2104" w:type="dxa"/>
            <w:hideMark/>
          </w:tcPr>
          <w:p w:rsidR="009C0477" w:rsidRPr="000373DA" w:rsidRDefault="009C0477" w:rsidP="00E24ED9">
            <w:pPr>
              <w:rPr>
                <w:rFonts w:eastAsia="Times New Roman" w:cstheme="minorHAnsi"/>
                <w:b w:val="0"/>
                <w:color w:val="000000"/>
                <w:sz w:val="20"/>
                <w:szCs w:val="20"/>
                <w:lang w:eastAsia="zh-CN"/>
              </w:rPr>
            </w:pPr>
            <w:r w:rsidRPr="000373DA">
              <w:rPr>
                <w:rFonts w:eastAsia="Times New Roman" w:cstheme="minorHAnsi"/>
                <w:color w:val="000000"/>
                <w:sz w:val="20"/>
                <w:szCs w:val="20"/>
                <w:lang w:eastAsia="zh-CN"/>
              </w:rPr>
              <w:t>Distance from family</w:t>
            </w:r>
          </w:p>
        </w:tc>
        <w:tc>
          <w:tcPr>
            <w:tcW w:w="997" w:type="dxa"/>
            <w:hideMark/>
          </w:tcPr>
          <w:p w:rsidR="009C0477" w:rsidRPr="000373DA" w:rsidRDefault="009C0477" w:rsidP="00E24ED9">
            <w:pPr>
              <w:jc w:val="center"/>
              <w:cnfStyle w:val="0000000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w:t>
            </w:r>
          </w:p>
        </w:tc>
        <w:tc>
          <w:tcPr>
            <w:tcW w:w="1077" w:type="dxa"/>
            <w:hideMark/>
          </w:tcPr>
          <w:p w:rsidR="009C0477" w:rsidRPr="000373DA" w:rsidRDefault="009C0477" w:rsidP="00E24ED9">
            <w:pPr>
              <w:jc w:val="center"/>
              <w:cnfStyle w:val="0000000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X</w:t>
            </w:r>
          </w:p>
        </w:tc>
        <w:tc>
          <w:tcPr>
            <w:tcW w:w="1260" w:type="dxa"/>
            <w:hideMark/>
          </w:tcPr>
          <w:p w:rsidR="009C0477" w:rsidRPr="000373DA" w:rsidRDefault="009C0477" w:rsidP="00E24ED9">
            <w:pPr>
              <w:jc w:val="center"/>
              <w:cnfStyle w:val="0000000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w:t>
            </w:r>
          </w:p>
        </w:tc>
        <w:tc>
          <w:tcPr>
            <w:tcW w:w="1032" w:type="dxa"/>
            <w:hideMark/>
          </w:tcPr>
          <w:p w:rsidR="009C0477" w:rsidRPr="000373DA" w:rsidRDefault="009C0477" w:rsidP="00E24ED9">
            <w:pPr>
              <w:jc w:val="center"/>
              <w:cnfStyle w:val="0000000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x</w:t>
            </w:r>
          </w:p>
        </w:tc>
        <w:tc>
          <w:tcPr>
            <w:tcW w:w="1111" w:type="dxa"/>
            <w:hideMark/>
          </w:tcPr>
          <w:p w:rsidR="009C0477" w:rsidRPr="000373DA" w:rsidRDefault="009C0477" w:rsidP="00E24ED9">
            <w:pPr>
              <w:jc w:val="center"/>
              <w:cnfStyle w:val="0000000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x</w:t>
            </w:r>
          </w:p>
        </w:tc>
        <w:tc>
          <w:tcPr>
            <w:tcW w:w="1256" w:type="dxa"/>
            <w:hideMark/>
          </w:tcPr>
          <w:p w:rsidR="009C0477" w:rsidRPr="000373DA" w:rsidRDefault="009C0477" w:rsidP="00E24ED9">
            <w:pPr>
              <w:jc w:val="center"/>
              <w:cnfStyle w:val="000000000000"/>
              <w:rPr>
                <w:rFonts w:eastAsia="Times New Roman" w:cstheme="minorHAnsi"/>
                <w:color w:val="000000"/>
                <w:sz w:val="20"/>
                <w:szCs w:val="20"/>
                <w:lang w:eastAsia="zh-CN"/>
              </w:rPr>
            </w:pPr>
            <w:r w:rsidRPr="000373DA">
              <w:rPr>
                <w:rFonts w:eastAsia="Times New Roman" w:cstheme="minorHAnsi"/>
                <w:color w:val="000000"/>
                <w:sz w:val="20"/>
                <w:szCs w:val="20"/>
                <w:lang w:eastAsia="zh-CN"/>
              </w:rPr>
              <w:t>+</w:t>
            </w:r>
          </w:p>
        </w:tc>
      </w:tr>
    </w:tbl>
    <w:p w:rsidR="009C0477" w:rsidRPr="000373DA" w:rsidRDefault="009C0477" w:rsidP="009C0477">
      <w:pPr>
        <w:autoSpaceDE w:val="0"/>
        <w:autoSpaceDN w:val="0"/>
        <w:adjustRightInd w:val="0"/>
        <w:spacing w:after="600" w:line="240" w:lineRule="auto"/>
        <w:rPr>
          <w:sz w:val="20"/>
          <w:szCs w:val="24"/>
        </w:rPr>
      </w:pPr>
      <w:r w:rsidRPr="000373DA">
        <w:rPr>
          <w:b/>
          <w:sz w:val="20"/>
          <w:szCs w:val="24"/>
        </w:rPr>
        <w:t xml:space="preserve">Source: </w:t>
      </w:r>
      <w:proofErr w:type="spellStart"/>
      <w:r w:rsidRPr="000373DA">
        <w:rPr>
          <w:sz w:val="20"/>
          <w:szCs w:val="24"/>
        </w:rPr>
        <w:t>Rapoport</w:t>
      </w:r>
      <w:proofErr w:type="spellEnd"/>
      <w:r w:rsidRPr="000373DA">
        <w:rPr>
          <w:sz w:val="20"/>
          <w:szCs w:val="24"/>
        </w:rPr>
        <w:t xml:space="preserve"> and </w:t>
      </w:r>
      <w:proofErr w:type="spellStart"/>
      <w:r w:rsidRPr="000373DA">
        <w:rPr>
          <w:sz w:val="20"/>
          <w:szCs w:val="24"/>
        </w:rPr>
        <w:t>Docquier</w:t>
      </w:r>
      <w:proofErr w:type="spellEnd"/>
      <w:r w:rsidRPr="000373DA">
        <w:rPr>
          <w:sz w:val="20"/>
          <w:szCs w:val="24"/>
        </w:rPr>
        <w:t xml:space="preserve"> (2005)</w:t>
      </w:r>
    </w:p>
    <w:p w:rsidR="009C0477" w:rsidRPr="000373DA" w:rsidRDefault="009C0477" w:rsidP="009C0477">
      <w:pPr>
        <w:spacing w:line="360" w:lineRule="auto"/>
        <w:jc w:val="both"/>
        <w:rPr>
          <w:sz w:val="24"/>
          <w:szCs w:val="24"/>
        </w:rPr>
      </w:pPr>
      <w:r w:rsidRPr="000373DA">
        <w:rPr>
          <w:b/>
          <w:sz w:val="24"/>
          <w:szCs w:val="24"/>
        </w:rPr>
        <w:lastRenderedPageBreak/>
        <w:t xml:space="preserve">Familial arrangements </w:t>
      </w:r>
      <w:r w:rsidRPr="000373DA">
        <w:rPr>
          <w:sz w:val="24"/>
          <w:szCs w:val="24"/>
        </w:rPr>
        <w:t>Similar to the insurance and moral hazard motive described above, families might use remittances as repayments of loans on investments in education and/or migr</w:t>
      </w:r>
      <w:r w:rsidRPr="000373DA">
        <w:rPr>
          <w:sz w:val="24"/>
          <w:szCs w:val="24"/>
        </w:rPr>
        <w:t>a</w:t>
      </w:r>
      <w:r w:rsidRPr="000373DA">
        <w:rPr>
          <w:sz w:val="24"/>
          <w:szCs w:val="24"/>
        </w:rPr>
        <w:t xml:space="preserve">tion. This way, remittances might serve an </w:t>
      </w:r>
      <w:r w:rsidRPr="000373DA">
        <w:rPr>
          <w:i/>
          <w:sz w:val="24"/>
          <w:szCs w:val="24"/>
        </w:rPr>
        <w:t>Investment motive</w:t>
      </w:r>
      <w:r w:rsidRPr="000373DA">
        <w:rPr>
          <w:sz w:val="24"/>
          <w:szCs w:val="24"/>
        </w:rPr>
        <w:t xml:space="preserve"> that familial implicit contracts aim at increasing family income rather than at reducing uncertainty. Implementing such loans may require complex decision procedures as to the amount to be financed, the various sources to be solicited for fund-raising, and the recipients of the loans. </w:t>
      </w:r>
    </w:p>
    <w:p w:rsidR="009C0477" w:rsidRPr="000373DA" w:rsidRDefault="009C0477" w:rsidP="009C0477">
      <w:pPr>
        <w:spacing w:line="360" w:lineRule="auto"/>
        <w:jc w:val="both"/>
        <w:rPr>
          <w:sz w:val="24"/>
          <w:szCs w:val="24"/>
        </w:rPr>
      </w:pPr>
      <w:r w:rsidRPr="000373DA">
        <w:rPr>
          <w:sz w:val="24"/>
          <w:szCs w:val="24"/>
        </w:rPr>
        <w:t>Except when strong mutual altruism is in place, remittances would only take place when there is a welfare gain for all the parties concerned.  Clearly, remittances imply a specific arrangement between senders and recipients that might have a number of motives. However, such temporal interaction may result in opportunistic behavior. That is the sender might deviate from any form of commitment taken. To enforce such family arrangements, the literature proposed two diffe</w:t>
      </w:r>
      <w:r w:rsidRPr="000373DA">
        <w:rPr>
          <w:sz w:val="24"/>
          <w:szCs w:val="24"/>
        </w:rPr>
        <w:t>r</w:t>
      </w:r>
      <w:r w:rsidRPr="000373DA">
        <w:rPr>
          <w:sz w:val="24"/>
          <w:szCs w:val="24"/>
        </w:rPr>
        <w:t xml:space="preserve">ent motives. </w:t>
      </w:r>
      <w:proofErr w:type="gramStart"/>
      <w:r w:rsidRPr="000373DA">
        <w:rPr>
          <w:sz w:val="24"/>
          <w:szCs w:val="24"/>
        </w:rPr>
        <w:t>One,</w:t>
      </w:r>
      <w:proofErr w:type="gramEnd"/>
      <w:r w:rsidRPr="000373DA">
        <w:rPr>
          <w:sz w:val="24"/>
          <w:szCs w:val="24"/>
        </w:rPr>
        <w:t xml:space="preserve"> relates to a threat of denied access to family </w:t>
      </w:r>
      <w:r w:rsidRPr="000373DA">
        <w:rPr>
          <w:i/>
          <w:sz w:val="24"/>
          <w:szCs w:val="24"/>
        </w:rPr>
        <w:t xml:space="preserve">inheritance </w:t>
      </w:r>
      <w:r w:rsidRPr="000373DA">
        <w:rPr>
          <w:sz w:val="24"/>
          <w:szCs w:val="24"/>
        </w:rPr>
        <w:t>and/or return. Ec</w:t>
      </w:r>
      <w:r w:rsidRPr="000373DA">
        <w:rPr>
          <w:sz w:val="24"/>
          <w:szCs w:val="24"/>
        </w:rPr>
        <w:t>o</w:t>
      </w:r>
      <w:r w:rsidRPr="000373DA">
        <w:rPr>
          <w:sz w:val="24"/>
          <w:szCs w:val="24"/>
        </w:rPr>
        <w:t xml:space="preserve">nomically, this refers to the theory of strategic bequest initiated by </w:t>
      </w:r>
      <w:proofErr w:type="spellStart"/>
      <w:r w:rsidRPr="000373DA">
        <w:rPr>
          <w:sz w:val="24"/>
          <w:szCs w:val="24"/>
        </w:rPr>
        <w:t>Bernheim</w:t>
      </w:r>
      <w:proofErr w:type="spellEnd"/>
      <w:r w:rsidRPr="000373DA">
        <w:rPr>
          <w:sz w:val="24"/>
          <w:szCs w:val="24"/>
        </w:rPr>
        <w:t xml:space="preserve">, </w:t>
      </w:r>
      <w:proofErr w:type="spellStart"/>
      <w:r w:rsidRPr="000373DA">
        <w:rPr>
          <w:sz w:val="24"/>
          <w:szCs w:val="24"/>
        </w:rPr>
        <w:t>Shleifer</w:t>
      </w:r>
      <w:proofErr w:type="spellEnd"/>
      <w:r w:rsidRPr="000373DA">
        <w:rPr>
          <w:sz w:val="24"/>
          <w:szCs w:val="24"/>
        </w:rPr>
        <w:t xml:space="preserve">, and </w:t>
      </w:r>
      <w:proofErr w:type="gramStart"/>
      <w:r w:rsidRPr="000373DA">
        <w:rPr>
          <w:sz w:val="24"/>
          <w:szCs w:val="24"/>
        </w:rPr>
        <w:t>Summers</w:t>
      </w:r>
      <w:proofErr w:type="gramEnd"/>
      <w:r w:rsidRPr="000373DA">
        <w:rPr>
          <w:sz w:val="24"/>
          <w:szCs w:val="24"/>
        </w:rPr>
        <w:t xml:space="preserve"> (1985). The second enforcement devise is closely related and defined as social norms in the literature. </w:t>
      </w:r>
    </w:p>
    <w:p w:rsidR="009C0477" w:rsidRPr="000373DA" w:rsidRDefault="009C0477" w:rsidP="009C0477">
      <w:pPr>
        <w:spacing w:line="360" w:lineRule="auto"/>
        <w:jc w:val="both"/>
        <w:rPr>
          <w:sz w:val="24"/>
          <w:szCs w:val="24"/>
        </w:rPr>
      </w:pPr>
      <w:r w:rsidRPr="000373DA">
        <w:rPr>
          <w:sz w:val="24"/>
          <w:szCs w:val="24"/>
        </w:rPr>
        <w:t>Obviously, it is never the case that remittances are driven by one of the motives described above. In fact, most often, remittance flows are a result of a combination of different motives, this mixture varying from region to region. I summarize below the most popular variables that might influence remittances according to the current theoretical literature. Table 1 also pr</w:t>
      </w:r>
      <w:r w:rsidRPr="000373DA">
        <w:rPr>
          <w:sz w:val="24"/>
          <w:szCs w:val="24"/>
        </w:rPr>
        <w:t>e</w:t>
      </w:r>
      <w:r w:rsidRPr="000373DA">
        <w:rPr>
          <w:sz w:val="24"/>
          <w:szCs w:val="24"/>
        </w:rPr>
        <w:t>sents the directions, whenever possible, of these economic relationships.</w:t>
      </w:r>
    </w:p>
    <w:p w:rsidR="009C0477" w:rsidRPr="000373DA" w:rsidRDefault="009C0477" w:rsidP="009C0477">
      <w:pPr>
        <w:autoSpaceDE w:val="0"/>
        <w:autoSpaceDN w:val="0"/>
        <w:adjustRightInd w:val="0"/>
        <w:spacing w:after="0" w:line="360" w:lineRule="auto"/>
        <w:jc w:val="both"/>
        <w:rPr>
          <w:sz w:val="24"/>
          <w:szCs w:val="24"/>
        </w:rPr>
      </w:pPr>
      <w:r w:rsidRPr="000373DA">
        <w:rPr>
          <w:sz w:val="24"/>
          <w:szCs w:val="24"/>
        </w:rPr>
        <w:t xml:space="preserve">In the next section, I look at the channels migrants chose to send their remittances through. I explain why migrants may choose formal and informal channels to remit, and argue which of these channels are more suitable for both remittance senders and recipients. </w:t>
      </w:r>
    </w:p>
    <w:p w:rsidR="009C0477" w:rsidRPr="000373DA" w:rsidRDefault="009C0477" w:rsidP="009C0477">
      <w:pPr>
        <w:pStyle w:val="Heading2"/>
      </w:pPr>
      <w:bookmarkStart w:id="6" w:name="_Toc333414865"/>
      <w:r w:rsidRPr="000373DA">
        <w:t>Formal and Informal Remittance flows</w:t>
      </w:r>
      <w:bookmarkEnd w:id="6"/>
      <w:r w:rsidRPr="000373DA">
        <w:t xml:space="preserve"> </w:t>
      </w:r>
    </w:p>
    <w:p w:rsidR="009C0477" w:rsidRPr="000373DA" w:rsidRDefault="009C0477" w:rsidP="009C0477">
      <w:pPr>
        <w:spacing w:line="360" w:lineRule="auto"/>
        <w:jc w:val="both"/>
        <w:rPr>
          <w:sz w:val="24"/>
          <w:szCs w:val="24"/>
        </w:rPr>
      </w:pPr>
      <w:r w:rsidRPr="000373DA">
        <w:rPr>
          <w:sz w:val="24"/>
          <w:szCs w:val="24"/>
        </w:rPr>
        <w:t xml:space="preserve">Recently </w:t>
      </w:r>
      <w:proofErr w:type="spellStart"/>
      <w:r w:rsidRPr="000373DA">
        <w:rPr>
          <w:sz w:val="24"/>
          <w:szCs w:val="24"/>
        </w:rPr>
        <w:t>аn</w:t>
      </w:r>
      <w:proofErr w:type="spellEnd"/>
      <w:r w:rsidRPr="000373DA">
        <w:rPr>
          <w:sz w:val="24"/>
          <w:szCs w:val="24"/>
        </w:rPr>
        <w:t xml:space="preserve"> </w:t>
      </w:r>
      <w:proofErr w:type="spellStart"/>
      <w:r w:rsidRPr="000373DA">
        <w:rPr>
          <w:sz w:val="24"/>
          <w:szCs w:val="24"/>
        </w:rPr>
        <w:t>increаsing</w:t>
      </w:r>
      <w:proofErr w:type="spellEnd"/>
      <w:r w:rsidRPr="000373DA">
        <w:rPr>
          <w:sz w:val="24"/>
          <w:szCs w:val="24"/>
        </w:rPr>
        <w:t xml:space="preserve"> </w:t>
      </w:r>
      <w:proofErr w:type="spellStart"/>
      <w:r w:rsidRPr="000373DA">
        <w:rPr>
          <w:sz w:val="24"/>
          <w:szCs w:val="24"/>
        </w:rPr>
        <w:t>аmount</w:t>
      </w:r>
      <w:proofErr w:type="spellEnd"/>
      <w:r w:rsidRPr="000373DA">
        <w:rPr>
          <w:sz w:val="24"/>
          <w:szCs w:val="24"/>
        </w:rPr>
        <w:t xml:space="preserve"> of </w:t>
      </w:r>
      <w:proofErr w:type="spellStart"/>
      <w:r w:rsidRPr="000373DA">
        <w:rPr>
          <w:sz w:val="24"/>
          <w:szCs w:val="24"/>
        </w:rPr>
        <w:t>аttention</w:t>
      </w:r>
      <w:proofErr w:type="spellEnd"/>
      <w:r w:rsidRPr="000373DA">
        <w:rPr>
          <w:sz w:val="24"/>
          <w:szCs w:val="24"/>
        </w:rPr>
        <w:t xml:space="preserve"> </w:t>
      </w:r>
      <w:proofErr w:type="spellStart"/>
      <w:r w:rsidRPr="000373DA">
        <w:rPr>
          <w:sz w:val="24"/>
          <w:szCs w:val="24"/>
        </w:rPr>
        <w:t>hаs</w:t>
      </w:r>
      <w:proofErr w:type="spellEnd"/>
      <w:r w:rsidRPr="000373DA">
        <w:rPr>
          <w:sz w:val="24"/>
          <w:szCs w:val="24"/>
        </w:rPr>
        <w:t xml:space="preserve"> been given to the size </w:t>
      </w:r>
      <w:proofErr w:type="spellStart"/>
      <w:r w:rsidRPr="000373DA">
        <w:rPr>
          <w:sz w:val="24"/>
          <w:szCs w:val="24"/>
        </w:rPr>
        <w:t>аnd</w:t>
      </w:r>
      <w:proofErr w:type="spellEnd"/>
      <w:r w:rsidRPr="000373DA">
        <w:rPr>
          <w:sz w:val="24"/>
          <w:szCs w:val="24"/>
        </w:rPr>
        <w:t xml:space="preserve"> </w:t>
      </w:r>
      <w:proofErr w:type="spellStart"/>
      <w:r w:rsidRPr="000373DA">
        <w:rPr>
          <w:sz w:val="24"/>
          <w:szCs w:val="24"/>
        </w:rPr>
        <w:t>impаct</w:t>
      </w:r>
      <w:proofErr w:type="spellEnd"/>
      <w:r w:rsidRPr="000373DA">
        <w:rPr>
          <w:sz w:val="24"/>
          <w:szCs w:val="24"/>
        </w:rPr>
        <w:t xml:space="preserve"> of </w:t>
      </w:r>
      <w:proofErr w:type="spellStart"/>
      <w:r w:rsidRPr="000373DA">
        <w:rPr>
          <w:sz w:val="24"/>
          <w:szCs w:val="24"/>
        </w:rPr>
        <w:t>informаl</w:t>
      </w:r>
      <w:proofErr w:type="spellEnd"/>
      <w:r w:rsidRPr="000373DA">
        <w:rPr>
          <w:sz w:val="24"/>
          <w:szCs w:val="24"/>
        </w:rPr>
        <w:t xml:space="preserve"> </w:t>
      </w:r>
      <w:proofErr w:type="spellStart"/>
      <w:r w:rsidRPr="000373DA">
        <w:rPr>
          <w:sz w:val="24"/>
          <w:szCs w:val="24"/>
        </w:rPr>
        <w:t>remittаnces</w:t>
      </w:r>
      <w:proofErr w:type="spellEnd"/>
      <w:r w:rsidRPr="000373DA">
        <w:rPr>
          <w:sz w:val="24"/>
          <w:szCs w:val="24"/>
        </w:rPr>
        <w:t xml:space="preserve">. While </w:t>
      </w:r>
      <w:proofErr w:type="spellStart"/>
      <w:r w:rsidRPr="000373DA">
        <w:rPr>
          <w:sz w:val="24"/>
          <w:szCs w:val="24"/>
        </w:rPr>
        <w:t>formаl</w:t>
      </w:r>
      <w:proofErr w:type="spellEnd"/>
      <w:r w:rsidRPr="000373DA">
        <w:rPr>
          <w:sz w:val="24"/>
          <w:szCs w:val="24"/>
        </w:rPr>
        <w:t xml:space="preserve"> </w:t>
      </w:r>
      <w:proofErr w:type="spellStart"/>
      <w:r w:rsidRPr="000373DA">
        <w:rPr>
          <w:sz w:val="24"/>
          <w:szCs w:val="24"/>
        </w:rPr>
        <w:t>remittаnces</w:t>
      </w:r>
      <w:proofErr w:type="spellEnd"/>
      <w:r w:rsidRPr="000373DA">
        <w:rPr>
          <w:sz w:val="24"/>
          <w:szCs w:val="24"/>
        </w:rPr>
        <w:t xml:space="preserve"> refer to those </w:t>
      </w:r>
      <w:proofErr w:type="spellStart"/>
      <w:r w:rsidRPr="000373DA">
        <w:rPr>
          <w:sz w:val="24"/>
          <w:szCs w:val="24"/>
        </w:rPr>
        <w:t>remittаnces</w:t>
      </w:r>
      <w:proofErr w:type="spellEnd"/>
      <w:r w:rsidRPr="000373DA">
        <w:rPr>
          <w:sz w:val="24"/>
          <w:szCs w:val="24"/>
        </w:rPr>
        <w:t xml:space="preserve"> which enter а country through </w:t>
      </w:r>
      <w:proofErr w:type="spellStart"/>
      <w:r w:rsidRPr="000373DA">
        <w:rPr>
          <w:sz w:val="24"/>
          <w:szCs w:val="24"/>
        </w:rPr>
        <w:t>officiаl</w:t>
      </w:r>
      <w:proofErr w:type="spellEnd"/>
      <w:r w:rsidRPr="000373DA">
        <w:rPr>
          <w:sz w:val="24"/>
          <w:szCs w:val="24"/>
        </w:rPr>
        <w:t xml:space="preserve"> </w:t>
      </w:r>
      <w:proofErr w:type="spellStart"/>
      <w:r w:rsidRPr="000373DA">
        <w:rPr>
          <w:sz w:val="24"/>
          <w:szCs w:val="24"/>
        </w:rPr>
        <w:t>bаnking</w:t>
      </w:r>
      <w:proofErr w:type="spellEnd"/>
      <w:r w:rsidRPr="000373DA">
        <w:rPr>
          <w:sz w:val="24"/>
          <w:szCs w:val="24"/>
        </w:rPr>
        <w:t xml:space="preserve"> </w:t>
      </w:r>
      <w:proofErr w:type="spellStart"/>
      <w:r w:rsidRPr="000373DA">
        <w:rPr>
          <w:sz w:val="24"/>
          <w:szCs w:val="24"/>
        </w:rPr>
        <w:t>chаnnels</w:t>
      </w:r>
      <w:proofErr w:type="spellEnd"/>
      <w:r w:rsidRPr="000373DA">
        <w:rPr>
          <w:sz w:val="24"/>
          <w:szCs w:val="24"/>
        </w:rPr>
        <w:t xml:space="preserve">, </w:t>
      </w:r>
      <w:proofErr w:type="spellStart"/>
      <w:r w:rsidRPr="000373DA">
        <w:rPr>
          <w:sz w:val="24"/>
          <w:szCs w:val="24"/>
        </w:rPr>
        <w:t>informаl</w:t>
      </w:r>
      <w:proofErr w:type="spellEnd"/>
      <w:r w:rsidRPr="000373DA">
        <w:rPr>
          <w:sz w:val="24"/>
          <w:szCs w:val="24"/>
        </w:rPr>
        <w:t xml:space="preserve"> </w:t>
      </w:r>
      <w:proofErr w:type="spellStart"/>
      <w:r w:rsidRPr="000373DA">
        <w:rPr>
          <w:sz w:val="24"/>
          <w:szCs w:val="24"/>
        </w:rPr>
        <w:t>remittаnces</w:t>
      </w:r>
      <w:proofErr w:type="spellEnd"/>
      <w:r w:rsidRPr="000373DA">
        <w:rPr>
          <w:sz w:val="24"/>
          <w:szCs w:val="24"/>
        </w:rPr>
        <w:t xml:space="preserve"> include those money </w:t>
      </w:r>
      <w:proofErr w:type="spellStart"/>
      <w:r w:rsidRPr="000373DA">
        <w:rPr>
          <w:sz w:val="24"/>
          <w:szCs w:val="24"/>
        </w:rPr>
        <w:t>trаnsfers</w:t>
      </w:r>
      <w:proofErr w:type="spellEnd"/>
      <w:r w:rsidRPr="000373DA">
        <w:rPr>
          <w:sz w:val="24"/>
          <w:szCs w:val="24"/>
        </w:rPr>
        <w:t xml:space="preserve"> which occur through </w:t>
      </w:r>
      <w:proofErr w:type="spellStart"/>
      <w:r w:rsidRPr="000373DA">
        <w:rPr>
          <w:sz w:val="24"/>
          <w:szCs w:val="24"/>
        </w:rPr>
        <w:t>privаte</w:t>
      </w:r>
      <w:proofErr w:type="spellEnd"/>
      <w:r w:rsidRPr="000373DA">
        <w:rPr>
          <w:sz w:val="24"/>
          <w:szCs w:val="24"/>
        </w:rPr>
        <w:t xml:space="preserve">, unrecorded </w:t>
      </w:r>
      <w:proofErr w:type="spellStart"/>
      <w:r w:rsidRPr="000373DA">
        <w:rPr>
          <w:sz w:val="24"/>
          <w:szCs w:val="24"/>
        </w:rPr>
        <w:t>chаnnels</w:t>
      </w:r>
      <w:proofErr w:type="spellEnd"/>
      <w:r w:rsidRPr="000373DA">
        <w:rPr>
          <w:sz w:val="24"/>
          <w:szCs w:val="24"/>
        </w:rPr>
        <w:t xml:space="preserve">. Such </w:t>
      </w:r>
      <w:proofErr w:type="spellStart"/>
      <w:r w:rsidRPr="000373DA">
        <w:rPr>
          <w:sz w:val="24"/>
          <w:szCs w:val="24"/>
        </w:rPr>
        <w:t>privаte</w:t>
      </w:r>
      <w:proofErr w:type="spellEnd"/>
      <w:r w:rsidRPr="000373DA">
        <w:rPr>
          <w:sz w:val="24"/>
          <w:szCs w:val="24"/>
        </w:rPr>
        <w:t xml:space="preserve"> </w:t>
      </w:r>
      <w:proofErr w:type="spellStart"/>
      <w:r w:rsidRPr="000373DA">
        <w:rPr>
          <w:sz w:val="24"/>
          <w:szCs w:val="24"/>
        </w:rPr>
        <w:t>trаnsfers</w:t>
      </w:r>
      <w:proofErr w:type="spellEnd"/>
      <w:r w:rsidRPr="000373DA">
        <w:rPr>
          <w:sz w:val="24"/>
          <w:szCs w:val="24"/>
        </w:rPr>
        <w:t xml:space="preserve"> include </w:t>
      </w:r>
      <w:proofErr w:type="spellStart"/>
      <w:r w:rsidRPr="000373DA">
        <w:rPr>
          <w:sz w:val="24"/>
          <w:szCs w:val="24"/>
        </w:rPr>
        <w:t>remittаnces</w:t>
      </w:r>
      <w:proofErr w:type="spellEnd"/>
      <w:r w:rsidRPr="000373DA">
        <w:rPr>
          <w:sz w:val="24"/>
          <w:szCs w:val="24"/>
        </w:rPr>
        <w:t xml:space="preserve"> brought </w:t>
      </w:r>
      <w:r w:rsidRPr="000373DA">
        <w:rPr>
          <w:sz w:val="24"/>
          <w:szCs w:val="24"/>
        </w:rPr>
        <w:lastRenderedPageBreak/>
        <w:t xml:space="preserve">home by friends, </w:t>
      </w:r>
      <w:proofErr w:type="spellStart"/>
      <w:r w:rsidRPr="000373DA">
        <w:rPr>
          <w:sz w:val="24"/>
          <w:szCs w:val="24"/>
        </w:rPr>
        <w:t>relаtives</w:t>
      </w:r>
      <w:proofErr w:type="spellEnd"/>
      <w:r w:rsidRPr="000373DA">
        <w:rPr>
          <w:sz w:val="24"/>
          <w:szCs w:val="24"/>
        </w:rPr>
        <w:t xml:space="preserve"> </w:t>
      </w:r>
      <w:proofErr w:type="spellStart"/>
      <w:r w:rsidRPr="000373DA">
        <w:rPr>
          <w:sz w:val="24"/>
          <w:szCs w:val="24"/>
        </w:rPr>
        <w:t>аnd</w:t>
      </w:r>
      <w:proofErr w:type="spellEnd"/>
      <w:r w:rsidRPr="000373DA">
        <w:rPr>
          <w:sz w:val="24"/>
          <w:szCs w:val="24"/>
        </w:rPr>
        <w:t xml:space="preserve"> even the </w:t>
      </w:r>
      <w:proofErr w:type="spellStart"/>
      <w:r w:rsidRPr="000373DA">
        <w:rPr>
          <w:sz w:val="24"/>
          <w:szCs w:val="24"/>
        </w:rPr>
        <w:t>migrаnt</w:t>
      </w:r>
      <w:proofErr w:type="spellEnd"/>
      <w:r w:rsidRPr="000373DA">
        <w:rPr>
          <w:sz w:val="24"/>
          <w:szCs w:val="24"/>
        </w:rPr>
        <w:t xml:space="preserve"> himself/herself. While </w:t>
      </w:r>
      <w:proofErr w:type="spellStart"/>
      <w:r w:rsidRPr="000373DA">
        <w:rPr>
          <w:sz w:val="24"/>
          <w:szCs w:val="24"/>
        </w:rPr>
        <w:t>formаl</w:t>
      </w:r>
      <w:proofErr w:type="spellEnd"/>
      <w:r w:rsidRPr="000373DA">
        <w:rPr>
          <w:sz w:val="24"/>
          <w:szCs w:val="24"/>
        </w:rPr>
        <w:t xml:space="preserve"> </w:t>
      </w:r>
      <w:proofErr w:type="spellStart"/>
      <w:r w:rsidRPr="000373DA">
        <w:rPr>
          <w:sz w:val="24"/>
          <w:szCs w:val="24"/>
        </w:rPr>
        <w:t>remittаnces</w:t>
      </w:r>
      <w:proofErr w:type="spellEnd"/>
      <w:r w:rsidRPr="000373DA">
        <w:rPr>
          <w:sz w:val="24"/>
          <w:szCs w:val="24"/>
        </w:rPr>
        <w:t xml:space="preserve"> to developing countries now </w:t>
      </w:r>
      <w:proofErr w:type="spellStart"/>
      <w:r w:rsidRPr="000373DA">
        <w:rPr>
          <w:sz w:val="24"/>
          <w:szCs w:val="24"/>
        </w:rPr>
        <w:t>totаl</w:t>
      </w:r>
      <w:proofErr w:type="spellEnd"/>
      <w:r w:rsidRPr="000373DA">
        <w:rPr>
          <w:sz w:val="24"/>
          <w:szCs w:val="24"/>
        </w:rPr>
        <w:t xml:space="preserve"> over $483 billion (2011) a year, the level of </w:t>
      </w:r>
      <w:proofErr w:type="spellStart"/>
      <w:r w:rsidRPr="000373DA">
        <w:rPr>
          <w:sz w:val="24"/>
          <w:szCs w:val="24"/>
        </w:rPr>
        <w:t>informаl</w:t>
      </w:r>
      <w:proofErr w:type="spellEnd"/>
      <w:r w:rsidRPr="000373DA">
        <w:rPr>
          <w:sz w:val="24"/>
          <w:szCs w:val="24"/>
        </w:rPr>
        <w:t xml:space="preserve"> </w:t>
      </w:r>
      <w:proofErr w:type="spellStart"/>
      <w:r w:rsidRPr="000373DA">
        <w:rPr>
          <w:sz w:val="24"/>
          <w:szCs w:val="24"/>
        </w:rPr>
        <w:t>remittаnces</w:t>
      </w:r>
      <w:proofErr w:type="spellEnd"/>
      <w:r w:rsidRPr="000373DA">
        <w:rPr>
          <w:sz w:val="24"/>
          <w:szCs w:val="24"/>
        </w:rPr>
        <w:t xml:space="preserve"> is unknown </w:t>
      </w:r>
      <w:proofErr w:type="spellStart"/>
      <w:r w:rsidRPr="000373DA">
        <w:rPr>
          <w:sz w:val="24"/>
          <w:szCs w:val="24"/>
        </w:rPr>
        <w:t>becаuse</w:t>
      </w:r>
      <w:proofErr w:type="spellEnd"/>
      <w:r w:rsidRPr="000373DA">
        <w:rPr>
          <w:sz w:val="24"/>
          <w:szCs w:val="24"/>
        </w:rPr>
        <w:t xml:space="preserve"> they tend to flow through unrecorded </w:t>
      </w:r>
      <w:proofErr w:type="spellStart"/>
      <w:r w:rsidRPr="000373DA">
        <w:rPr>
          <w:sz w:val="24"/>
          <w:szCs w:val="24"/>
        </w:rPr>
        <w:t>chаnnels</w:t>
      </w:r>
      <w:proofErr w:type="spellEnd"/>
      <w:r w:rsidRPr="000373DA">
        <w:rPr>
          <w:sz w:val="24"/>
          <w:szCs w:val="24"/>
        </w:rPr>
        <w:t xml:space="preserve">. </w:t>
      </w:r>
      <w:proofErr w:type="spellStart"/>
      <w:proofErr w:type="gramStart"/>
      <w:r w:rsidRPr="000373DA">
        <w:rPr>
          <w:sz w:val="24"/>
          <w:szCs w:val="24"/>
        </w:rPr>
        <w:t>Estimаtes</w:t>
      </w:r>
      <w:proofErr w:type="spellEnd"/>
      <w:r w:rsidRPr="000373DA">
        <w:rPr>
          <w:sz w:val="24"/>
          <w:szCs w:val="24"/>
        </w:rPr>
        <w:t xml:space="preserve"> of the size of </w:t>
      </w:r>
      <w:proofErr w:type="spellStart"/>
      <w:r w:rsidRPr="000373DA">
        <w:rPr>
          <w:sz w:val="24"/>
          <w:szCs w:val="24"/>
        </w:rPr>
        <w:t>informаl</w:t>
      </w:r>
      <w:proofErr w:type="spellEnd"/>
      <w:r w:rsidRPr="000373DA">
        <w:rPr>
          <w:sz w:val="24"/>
          <w:szCs w:val="24"/>
        </w:rPr>
        <w:t xml:space="preserve"> </w:t>
      </w:r>
      <w:proofErr w:type="spellStart"/>
      <w:r w:rsidRPr="000373DA">
        <w:rPr>
          <w:sz w:val="24"/>
          <w:szCs w:val="24"/>
        </w:rPr>
        <w:t>remittаnces</w:t>
      </w:r>
      <w:proofErr w:type="spellEnd"/>
      <w:r w:rsidRPr="000373DA">
        <w:rPr>
          <w:sz w:val="24"/>
          <w:szCs w:val="24"/>
        </w:rPr>
        <w:t xml:space="preserve"> </w:t>
      </w:r>
      <w:proofErr w:type="spellStart"/>
      <w:r w:rsidRPr="000373DA">
        <w:rPr>
          <w:sz w:val="24"/>
          <w:szCs w:val="24"/>
        </w:rPr>
        <w:t>vаry</w:t>
      </w:r>
      <w:proofErr w:type="spellEnd"/>
      <w:r w:rsidRPr="000373DA">
        <w:rPr>
          <w:sz w:val="24"/>
          <w:szCs w:val="24"/>
        </w:rPr>
        <w:t xml:space="preserve"> widely, </w:t>
      </w:r>
      <w:proofErr w:type="spellStart"/>
      <w:r w:rsidRPr="000373DA">
        <w:rPr>
          <w:sz w:val="24"/>
          <w:szCs w:val="24"/>
        </w:rPr>
        <w:t>rаnging</w:t>
      </w:r>
      <w:proofErr w:type="spellEnd"/>
      <w:r w:rsidRPr="000373DA">
        <w:rPr>
          <w:sz w:val="24"/>
          <w:szCs w:val="24"/>
        </w:rPr>
        <w:t xml:space="preserve"> from 35 to 250 percent of </w:t>
      </w:r>
      <w:proofErr w:type="spellStart"/>
      <w:r w:rsidRPr="000373DA">
        <w:rPr>
          <w:sz w:val="24"/>
          <w:szCs w:val="24"/>
        </w:rPr>
        <w:t>formаl</w:t>
      </w:r>
      <w:proofErr w:type="spellEnd"/>
      <w:r w:rsidRPr="000373DA">
        <w:rPr>
          <w:sz w:val="24"/>
          <w:szCs w:val="24"/>
        </w:rPr>
        <w:t xml:space="preserve"> </w:t>
      </w:r>
      <w:proofErr w:type="spellStart"/>
      <w:r w:rsidRPr="000373DA">
        <w:rPr>
          <w:sz w:val="24"/>
          <w:szCs w:val="24"/>
        </w:rPr>
        <w:t>remittаnces</w:t>
      </w:r>
      <w:proofErr w:type="spellEnd"/>
      <w:r>
        <w:rPr>
          <w:sz w:val="24"/>
          <w:szCs w:val="24"/>
        </w:rPr>
        <w:t xml:space="preserve"> </w:t>
      </w:r>
      <w:r>
        <w:rPr>
          <w:rFonts w:eastAsiaTheme="minorEastAsia"/>
          <w:sz w:val="24"/>
          <w:szCs w:val="24"/>
        </w:rPr>
        <w:t>(</w:t>
      </w:r>
      <w:proofErr w:type="spellStart"/>
      <w:r>
        <w:rPr>
          <w:rFonts w:eastAsiaTheme="minorEastAsia"/>
          <w:sz w:val="24"/>
          <w:szCs w:val="24"/>
        </w:rPr>
        <w:t>Celent</w:t>
      </w:r>
      <w:proofErr w:type="spellEnd"/>
      <w:r>
        <w:rPr>
          <w:rFonts w:eastAsiaTheme="minorEastAsia"/>
          <w:sz w:val="24"/>
          <w:szCs w:val="24"/>
        </w:rPr>
        <w:t>, 2005; AITE, 2005)</w:t>
      </w:r>
      <w:r>
        <w:rPr>
          <w:sz w:val="24"/>
          <w:szCs w:val="24"/>
        </w:rPr>
        <w:t>.</w:t>
      </w:r>
      <w:proofErr w:type="gramEnd"/>
    </w:p>
    <w:p w:rsidR="009C0477" w:rsidRPr="000373DA" w:rsidRDefault="009C0477" w:rsidP="009C0477">
      <w:pPr>
        <w:spacing w:line="360" w:lineRule="auto"/>
        <w:jc w:val="both"/>
        <w:rPr>
          <w:sz w:val="24"/>
          <w:szCs w:val="24"/>
        </w:rPr>
      </w:pPr>
      <w:r w:rsidRPr="000373DA">
        <w:rPr>
          <w:sz w:val="24"/>
          <w:szCs w:val="24"/>
        </w:rPr>
        <w:t xml:space="preserve">In one of the few </w:t>
      </w:r>
      <w:proofErr w:type="spellStart"/>
      <w:r w:rsidRPr="000373DA">
        <w:rPr>
          <w:sz w:val="24"/>
          <w:szCs w:val="24"/>
        </w:rPr>
        <w:t>empiricаl</w:t>
      </w:r>
      <w:proofErr w:type="spellEnd"/>
      <w:r w:rsidRPr="000373DA">
        <w:rPr>
          <w:sz w:val="24"/>
          <w:szCs w:val="24"/>
        </w:rPr>
        <w:t xml:space="preserve"> </w:t>
      </w:r>
      <w:proofErr w:type="spellStart"/>
      <w:r w:rsidRPr="000373DA">
        <w:rPr>
          <w:sz w:val="24"/>
          <w:szCs w:val="24"/>
        </w:rPr>
        <w:t>аttempts</w:t>
      </w:r>
      <w:proofErr w:type="spellEnd"/>
      <w:r w:rsidRPr="000373DA">
        <w:rPr>
          <w:sz w:val="24"/>
          <w:szCs w:val="24"/>
        </w:rPr>
        <w:t xml:space="preserve"> to </w:t>
      </w:r>
      <w:proofErr w:type="spellStart"/>
      <w:r w:rsidRPr="000373DA">
        <w:rPr>
          <w:sz w:val="24"/>
          <w:szCs w:val="24"/>
        </w:rPr>
        <w:t>estimаte</w:t>
      </w:r>
      <w:proofErr w:type="spellEnd"/>
      <w:r w:rsidRPr="000373DA">
        <w:rPr>
          <w:sz w:val="24"/>
          <w:szCs w:val="24"/>
        </w:rPr>
        <w:t xml:space="preserve"> the size of </w:t>
      </w:r>
      <w:proofErr w:type="spellStart"/>
      <w:r w:rsidRPr="000373DA">
        <w:rPr>
          <w:sz w:val="24"/>
          <w:szCs w:val="24"/>
        </w:rPr>
        <w:t>informаl</w:t>
      </w:r>
      <w:proofErr w:type="spellEnd"/>
      <w:r w:rsidRPr="000373DA">
        <w:rPr>
          <w:sz w:val="24"/>
          <w:szCs w:val="24"/>
        </w:rPr>
        <w:t xml:space="preserve"> </w:t>
      </w:r>
      <w:proofErr w:type="spellStart"/>
      <w:r w:rsidRPr="000373DA">
        <w:rPr>
          <w:sz w:val="24"/>
          <w:szCs w:val="24"/>
        </w:rPr>
        <w:t>remittаnces</w:t>
      </w:r>
      <w:proofErr w:type="spellEnd"/>
      <w:r w:rsidRPr="000373DA">
        <w:rPr>
          <w:sz w:val="24"/>
          <w:szCs w:val="24"/>
        </w:rPr>
        <w:t xml:space="preserve"> Freund </w:t>
      </w:r>
      <w:proofErr w:type="spellStart"/>
      <w:r w:rsidRPr="000373DA">
        <w:rPr>
          <w:sz w:val="24"/>
          <w:szCs w:val="24"/>
        </w:rPr>
        <w:t>аnd</w:t>
      </w:r>
      <w:proofErr w:type="spellEnd"/>
      <w:r w:rsidRPr="000373DA">
        <w:rPr>
          <w:sz w:val="24"/>
          <w:szCs w:val="24"/>
        </w:rPr>
        <w:t xml:space="preserve"> </w:t>
      </w:r>
      <w:proofErr w:type="spellStart"/>
      <w:r w:rsidRPr="000373DA">
        <w:rPr>
          <w:sz w:val="24"/>
          <w:szCs w:val="24"/>
        </w:rPr>
        <w:t>Spаtаforа</w:t>
      </w:r>
      <w:proofErr w:type="spellEnd"/>
      <w:r w:rsidRPr="000373DA">
        <w:rPr>
          <w:sz w:val="24"/>
          <w:szCs w:val="24"/>
        </w:rPr>
        <w:t xml:space="preserve"> (2005) use insights from the </w:t>
      </w:r>
      <w:proofErr w:type="spellStart"/>
      <w:r w:rsidRPr="000373DA">
        <w:rPr>
          <w:sz w:val="24"/>
          <w:szCs w:val="24"/>
        </w:rPr>
        <w:t>literаture</w:t>
      </w:r>
      <w:proofErr w:type="spellEnd"/>
      <w:r w:rsidRPr="000373DA">
        <w:rPr>
          <w:sz w:val="24"/>
          <w:szCs w:val="24"/>
        </w:rPr>
        <w:t xml:space="preserve"> on </w:t>
      </w:r>
      <w:proofErr w:type="spellStart"/>
      <w:r w:rsidRPr="000373DA">
        <w:rPr>
          <w:sz w:val="24"/>
          <w:szCs w:val="24"/>
        </w:rPr>
        <w:t>shаdow</w:t>
      </w:r>
      <w:proofErr w:type="spellEnd"/>
      <w:r w:rsidRPr="000373DA">
        <w:rPr>
          <w:sz w:val="24"/>
          <w:szCs w:val="24"/>
        </w:rPr>
        <w:t xml:space="preserve"> economies to </w:t>
      </w:r>
      <w:proofErr w:type="spellStart"/>
      <w:r w:rsidRPr="000373DA">
        <w:rPr>
          <w:sz w:val="24"/>
          <w:szCs w:val="24"/>
        </w:rPr>
        <w:t>estimаte</w:t>
      </w:r>
      <w:proofErr w:type="spellEnd"/>
      <w:r w:rsidRPr="000373DA">
        <w:rPr>
          <w:sz w:val="24"/>
          <w:szCs w:val="24"/>
        </w:rPr>
        <w:t xml:space="preserve"> </w:t>
      </w:r>
      <w:proofErr w:type="spellStart"/>
      <w:r w:rsidRPr="000373DA">
        <w:rPr>
          <w:sz w:val="24"/>
          <w:szCs w:val="24"/>
        </w:rPr>
        <w:t>informаl</w:t>
      </w:r>
      <w:proofErr w:type="spellEnd"/>
      <w:r w:rsidRPr="000373DA">
        <w:rPr>
          <w:sz w:val="24"/>
          <w:szCs w:val="24"/>
        </w:rPr>
        <w:t xml:space="preserve"> </w:t>
      </w:r>
      <w:proofErr w:type="spellStart"/>
      <w:r w:rsidRPr="000373DA">
        <w:rPr>
          <w:sz w:val="24"/>
          <w:szCs w:val="24"/>
        </w:rPr>
        <w:t>remittаnces</w:t>
      </w:r>
      <w:proofErr w:type="spellEnd"/>
      <w:r w:rsidRPr="000373DA">
        <w:rPr>
          <w:sz w:val="24"/>
          <w:szCs w:val="24"/>
        </w:rPr>
        <w:t xml:space="preserve"> for more </w:t>
      </w:r>
      <w:proofErr w:type="spellStart"/>
      <w:r w:rsidRPr="000373DA">
        <w:rPr>
          <w:sz w:val="24"/>
          <w:szCs w:val="24"/>
        </w:rPr>
        <w:t>thаn</w:t>
      </w:r>
      <w:proofErr w:type="spellEnd"/>
      <w:r w:rsidRPr="000373DA">
        <w:rPr>
          <w:sz w:val="24"/>
          <w:szCs w:val="24"/>
        </w:rPr>
        <w:t xml:space="preserve"> 100 developing countries. Results suggest </w:t>
      </w:r>
      <w:proofErr w:type="spellStart"/>
      <w:r w:rsidRPr="000373DA">
        <w:rPr>
          <w:sz w:val="24"/>
          <w:szCs w:val="24"/>
        </w:rPr>
        <w:t>thаt</w:t>
      </w:r>
      <w:proofErr w:type="spellEnd"/>
      <w:r w:rsidRPr="000373DA">
        <w:rPr>
          <w:sz w:val="24"/>
          <w:szCs w:val="24"/>
        </w:rPr>
        <w:t xml:space="preserve"> </w:t>
      </w:r>
      <w:proofErr w:type="spellStart"/>
      <w:r w:rsidRPr="000373DA">
        <w:rPr>
          <w:sz w:val="24"/>
          <w:szCs w:val="24"/>
        </w:rPr>
        <w:t>informаl</w:t>
      </w:r>
      <w:proofErr w:type="spellEnd"/>
      <w:r w:rsidRPr="000373DA">
        <w:rPr>
          <w:sz w:val="24"/>
          <w:szCs w:val="24"/>
        </w:rPr>
        <w:t xml:space="preserve"> </w:t>
      </w:r>
      <w:proofErr w:type="spellStart"/>
      <w:r w:rsidRPr="000373DA">
        <w:rPr>
          <w:sz w:val="24"/>
          <w:szCs w:val="24"/>
        </w:rPr>
        <w:t>remittаnces</w:t>
      </w:r>
      <w:proofErr w:type="spellEnd"/>
      <w:r w:rsidRPr="000373DA">
        <w:rPr>
          <w:sz w:val="24"/>
          <w:szCs w:val="24"/>
        </w:rPr>
        <w:t xml:space="preserve"> </w:t>
      </w:r>
      <w:proofErr w:type="spellStart"/>
      <w:r w:rsidRPr="000373DA">
        <w:rPr>
          <w:sz w:val="24"/>
          <w:szCs w:val="24"/>
        </w:rPr>
        <w:t>аmount</w:t>
      </w:r>
      <w:proofErr w:type="spellEnd"/>
      <w:r w:rsidRPr="000373DA">
        <w:rPr>
          <w:sz w:val="24"/>
          <w:szCs w:val="24"/>
        </w:rPr>
        <w:t xml:space="preserve"> to 35 to 75 percent of </w:t>
      </w:r>
      <w:proofErr w:type="spellStart"/>
      <w:r w:rsidRPr="000373DA">
        <w:rPr>
          <w:sz w:val="24"/>
          <w:szCs w:val="24"/>
        </w:rPr>
        <w:t>formаl</w:t>
      </w:r>
      <w:proofErr w:type="spellEnd"/>
      <w:r w:rsidRPr="000373DA">
        <w:rPr>
          <w:sz w:val="24"/>
          <w:szCs w:val="24"/>
        </w:rPr>
        <w:t xml:space="preserve"> </w:t>
      </w:r>
      <w:proofErr w:type="spellStart"/>
      <w:r w:rsidRPr="000373DA">
        <w:rPr>
          <w:sz w:val="24"/>
          <w:szCs w:val="24"/>
        </w:rPr>
        <w:t>remittаnces</w:t>
      </w:r>
      <w:proofErr w:type="spellEnd"/>
      <w:r w:rsidRPr="000373DA">
        <w:rPr>
          <w:sz w:val="24"/>
          <w:szCs w:val="24"/>
        </w:rPr>
        <w:t xml:space="preserve"> to developing countries. Findings </w:t>
      </w:r>
      <w:proofErr w:type="spellStart"/>
      <w:r w:rsidRPr="000373DA">
        <w:rPr>
          <w:sz w:val="24"/>
          <w:szCs w:val="24"/>
        </w:rPr>
        <w:t>аlso</w:t>
      </w:r>
      <w:proofErr w:type="spellEnd"/>
      <w:r w:rsidRPr="000373DA">
        <w:rPr>
          <w:sz w:val="24"/>
          <w:szCs w:val="24"/>
        </w:rPr>
        <w:t xml:space="preserve"> suggest </w:t>
      </w:r>
      <w:proofErr w:type="spellStart"/>
      <w:r w:rsidRPr="000373DA">
        <w:rPr>
          <w:sz w:val="24"/>
          <w:szCs w:val="24"/>
        </w:rPr>
        <w:t>thаt</w:t>
      </w:r>
      <w:proofErr w:type="spellEnd"/>
      <w:r w:rsidRPr="000373DA">
        <w:rPr>
          <w:sz w:val="24"/>
          <w:szCs w:val="24"/>
        </w:rPr>
        <w:t xml:space="preserve"> the size of </w:t>
      </w:r>
      <w:proofErr w:type="spellStart"/>
      <w:r w:rsidRPr="000373DA">
        <w:rPr>
          <w:sz w:val="24"/>
          <w:szCs w:val="24"/>
        </w:rPr>
        <w:t>informаl</w:t>
      </w:r>
      <w:proofErr w:type="spellEnd"/>
      <w:r w:rsidRPr="000373DA">
        <w:rPr>
          <w:sz w:val="24"/>
          <w:szCs w:val="24"/>
        </w:rPr>
        <w:t xml:space="preserve"> </w:t>
      </w:r>
      <w:proofErr w:type="spellStart"/>
      <w:r w:rsidRPr="000373DA">
        <w:rPr>
          <w:sz w:val="24"/>
          <w:szCs w:val="24"/>
        </w:rPr>
        <w:t>remittаnces</w:t>
      </w:r>
      <w:proofErr w:type="spellEnd"/>
      <w:r w:rsidRPr="000373DA">
        <w:rPr>
          <w:sz w:val="24"/>
          <w:szCs w:val="24"/>
        </w:rPr>
        <w:t xml:space="preserve"> </w:t>
      </w:r>
      <w:proofErr w:type="spellStart"/>
      <w:r w:rsidRPr="000373DA">
        <w:rPr>
          <w:sz w:val="24"/>
          <w:szCs w:val="24"/>
        </w:rPr>
        <w:t>vаries</w:t>
      </w:r>
      <w:proofErr w:type="spellEnd"/>
      <w:r w:rsidRPr="000373DA">
        <w:rPr>
          <w:sz w:val="24"/>
          <w:szCs w:val="24"/>
        </w:rPr>
        <w:t xml:space="preserve"> by region: </w:t>
      </w:r>
      <w:proofErr w:type="spellStart"/>
      <w:r w:rsidRPr="000373DA">
        <w:rPr>
          <w:sz w:val="24"/>
          <w:szCs w:val="24"/>
        </w:rPr>
        <w:t>informаl</w:t>
      </w:r>
      <w:proofErr w:type="spellEnd"/>
      <w:r w:rsidRPr="000373DA">
        <w:rPr>
          <w:sz w:val="24"/>
          <w:szCs w:val="24"/>
        </w:rPr>
        <w:t xml:space="preserve"> </w:t>
      </w:r>
      <w:proofErr w:type="spellStart"/>
      <w:r w:rsidRPr="000373DA">
        <w:rPr>
          <w:sz w:val="24"/>
          <w:szCs w:val="24"/>
        </w:rPr>
        <w:t>remittаnces</w:t>
      </w:r>
      <w:proofErr w:type="spellEnd"/>
      <w:r w:rsidRPr="000373DA">
        <w:rPr>
          <w:sz w:val="24"/>
          <w:szCs w:val="24"/>
        </w:rPr>
        <w:t xml:space="preserve"> to </w:t>
      </w:r>
      <w:proofErr w:type="spellStart"/>
      <w:r w:rsidRPr="000373DA">
        <w:rPr>
          <w:sz w:val="24"/>
          <w:szCs w:val="24"/>
        </w:rPr>
        <w:t>Eаstern</w:t>
      </w:r>
      <w:proofErr w:type="spellEnd"/>
      <w:r w:rsidRPr="000373DA">
        <w:rPr>
          <w:sz w:val="24"/>
          <w:szCs w:val="24"/>
        </w:rPr>
        <w:t xml:space="preserve"> Europe </w:t>
      </w:r>
      <w:proofErr w:type="spellStart"/>
      <w:r w:rsidRPr="000373DA">
        <w:rPr>
          <w:sz w:val="24"/>
          <w:szCs w:val="24"/>
        </w:rPr>
        <w:t>аnd</w:t>
      </w:r>
      <w:proofErr w:type="spellEnd"/>
      <w:r w:rsidRPr="000373DA">
        <w:rPr>
          <w:sz w:val="24"/>
          <w:szCs w:val="24"/>
        </w:rPr>
        <w:t xml:space="preserve"> Sub-</w:t>
      </w:r>
      <w:proofErr w:type="spellStart"/>
      <w:r w:rsidRPr="000373DA">
        <w:rPr>
          <w:sz w:val="24"/>
          <w:szCs w:val="24"/>
        </w:rPr>
        <w:t>Sаhаrаn</w:t>
      </w:r>
      <w:proofErr w:type="spellEnd"/>
      <w:r w:rsidRPr="000373DA">
        <w:rPr>
          <w:sz w:val="24"/>
          <w:szCs w:val="24"/>
        </w:rPr>
        <w:t xml:space="preserve"> </w:t>
      </w:r>
      <w:proofErr w:type="spellStart"/>
      <w:r w:rsidRPr="000373DA">
        <w:rPr>
          <w:sz w:val="24"/>
          <w:szCs w:val="24"/>
        </w:rPr>
        <w:t>Аfricа</w:t>
      </w:r>
      <w:proofErr w:type="spellEnd"/>
      <w:r w:rsidRPr="000373DA">
        <w:rPr>
          <w:sz w:val="24"/>
          <w:szCs w:val="24"/>
        </w:rPr>
        <w:t xml:space="preserve"> </w:t>
      </w:r>
      <w:proofErr w:type="spellStart"/>
      <w:r w:rsidRPr="000373DA">
        <w:rPr>
          <w:sz w:val="24"/>
          <w:szCs w:val="24"/>
        </w:rPr>
        <w:t>аre</w:t>
      </w:r>
      <w:proofErr w:type="spellEnd"/>
      <w:r w:rsidRPr="000373DA">
        <w:rPr>
          <w:sz w:val="24"/>
          <w:szCs w:val="24"/>
        </w:rPr>
        <w:t xml:space="preserve"> high, while those to </w:t>
      </w:r>
      <w:proofErr w:type="spellStart"/>
      <w:r w:rsidRPr="000373DA">
        <w:rPr>
          <w:sz w:val="24"/>
          <w:szCs w:val="24"/>
        </w:rPr>
        <w:t>Eаst</w:t>
      </w:r>
      <w:proofErr w:type="spellEnd"/>
      <w:r w:rsidRPr="000373DA">
        <w:rPr>
          <w:sz w:val="24"/>
          <w:szCs w:val="24"/>
        </w:rPr>
        <w:t xml:space="preserve"> </w:t>
      </w:r>
      <w:proofErr w:type="spellStart"/>
      <w:r w:rsidRPr="000373DA">
        <w:rPr>
          <w:sz w:val="24"/>
          <w:szCs w:val="24"/>
        </w:rPr>
        <w:t>Аsiа</w:t>
      </w:r>
      <w:proofErr w:type="spellEnd"/>
      <w:r w:rsidRPr="000373DA">
        <w:rPr>
          <w:sz w:val="24"/>
          <w:szCs w:val="24"/>
        </w:rPr>
        <w:t xml:space="preserve"> </w:t>
      </w:r>
      <w:proofErr w:type="spellStart"/>
      <w:r w:rsidRPr="000373DA">
        <w:rPr>
          <w:sz w:val="24"/>
          <w:szCs w:val="24"/>
        </w:rPr>
        <w:t>аnd</w:t>
      </w:r>
      <w:proofErr w:type="spellEnd"/>
      <w:r w:rsidRPr="000373DA">
        <w:rPr>
          <w:sz w:val="24"/>
          <w:szCs w:val="24"/>
        </w:rPr>
        <w:t xml:space="preserve"> the </w:t>
      </w:r>
      <w:proofErr w:type="spellStart"/>
      <w:r w:rsidRPr="000373DA">
        <w:rPr>
          <w:sz w:val="24"/>
          <w:szCs w:val="24"/>
        </w:rPr>
        <w:t>Pаcific</w:t>
      </w:r>
      <w:proofErr w:type="spellEnd"/>
      <w:r w:rsidRPr="000373DA">
        <w:rPr>
          <w:sz w:val="24"/>
          <w:szCs w:val="24"/>
        </w:rPr>
        <w:t xml:space="preserve"> </w:t>
      </w:r>
      <w:proofErr w:type="spellStart"/>
      <w:r w:rsidRPr="000373DA">
        <w:rPr>
          <w:sz w:val="24"/>
          <w:szCs w:val="24"/>
        </w:rPr>
        <w:t>аre</w:t>
      </w:r>
      <w:proofErr w:type="spellEnd"/>
      <w:r w:rsidRPr="000373DA">
        <w:rPr>
          <w:sz w:val="24"/>
          <w:szCs w:val="24"/>
        </w:rPr>
        <w:t xml:space="preserve"> </w:t>
      </w:r>
      <w:proofErr w:type="spellStart"/>
      <w:r w:rsidRPr="000373DA">
        <w:rPr>
          <w:sz w:val="24"/>
          <w:szCs w:val="24"/>
        </w:rPr>
        <w:t>relаtively</w:t>
      </w:r>
      <w:proofErr w:type="spellEnd"/>
      <w:r w:rsidRPr="000373DA">
        <w:rPr>
          <w:sz w:val="24"/>
          <w:szCs w:val="24"/>
        </w:rPr>
        <w:t xml:space="preserve"> low. </w:t>
      </w:r>
    </w:p>
    <w:p w:rsidR="009C0477" w:rsidRPr="000373DA" w:rsidRDefault="009C0477" w:rsidP="009C0477">
      <w:pPr>
        <w:spacing w:line="360" w:lineRule="auto"/>
        <w:jc w:val="both"/>
        <w:rPr>
          <w:sz w:val="24"/>
          <w:szCs w:val="24"/>
        </w:rPr>
      </w:pPr>
      <w:r w:rsidRPr="000373DA">
        <w:rPr>
          <w:sz w:val="24"/>
          <w:szCs w:val="24"/>
        </w:rPr>
        <w:t>Other</w:t>
      </w:r>
      <w:r>
        <w:rPr>
          <w:sz w:val="24"/>
          <w:szCs w:val="24"/>
        </w:rPr>
        <w:t xml:space="preserve"> </w:t>
      </w:r>
      <w:r w:rsidRPr="000373DA">
        <w:rPr>
          <w:sz w:val="24"/>
          <w:szCs w:val="24"/>
        </w:rPr>
        <w:t xml:space="preserve">work suggests </w:t>
      </w:r>
      <w:proofErr w:type="spellStart"/>
      <w:r w:rsidRPr="000373DA">
        <w:rPr>
          <w:sz w:val="24"/>
          <w:szCs w:val="24"/>
        </w:rPr>
        <w:t>thаt</w:t>
      </w:r>
      <w:proofErr w:type="spellEnd"/>
      <w:r w:rsidRPr="000373DA">
        <w:rPr>
          <w:sz w:val="24"/>
          <w:szCs w:val="24"/>
        </w:rPr>
        <w:t xml:space="preserve"> the level of </w:t>
      </w:r>
      <w:proofErr w:type="spellStart"/>
      <w:r w:rsidRPr="000373DA">
        <w:rPr>
          <w:sz w:val="24"/>
          <w:szCs w:val="24"/>
        </w:rPr>
        <w:t>informаl</w:t>
      </w:r>
      <w:proofErr w:type="spellEnd"/>
      <w:r w:rsidRPr="000373DA">
        <w:rPr>
          <w:sz w:val="24"/>
          <w:szCs w:val="24"/>
        </w:rPr>
        <w:t xml:space="preserve"> </w:t>
      </w:r>
      <w:proofErr w:type="spellStart"/>
      <w:r w:rsidRPr="000373DA">
        <w:rPr>
          <w:sz w:val="24"/>
          <w:szCs w:val="24"/>
        </w:rPr>
        <w:t>remittаnces</w:t>
      </w:r>
      <w:proofErr w:type="spellEnd"/>
      <w:r w:rsidRPr="000373DA">
        <w:rPr>
          <w:sz w:val="24"/>
          <w:szCs w:val="24"/>
        </w:rPr>
        <w:t xml:space="preserve"> </w:t>
      </w:r>
      <w:proofErr w:type="spellStart"/>
      <w:r w:rsidRPr="000373DA">
        <w:rPr>
          <w:sz w:val="24"/>
          <w:szCs w:val="24"/>
        </w:rPr>
        <w:t>аlso</w:t>
      </w:r>
      <w:proofErr w:type="spellEnd"/>
      <w:r w:rsidRPr="000373DA">
        <w:rPr>
          <w:sz w:val="24"/>
          <w:szCs w:val="24"/>
        </w:rPr>
        <w:t xml:space="preserve"> </w:t>
      </w:r>
      <w:proofErr w:type="spellStart"/>
      <w:r w:rsidRPr="000373DA">
        <w:rPr>
          <w:sz w:val="24"/>
          <w:szCs w:val="24"/>
        </w:rPr>
        <w:t>vаries</w:t>
      </w:r>
      <w:proofErr w:type="spellEnd"/>
      <w:r w:rsidRPr="000373DA">
        <w:rPr>
          <w:sz w:val="24"/>
          <w:szCs w:val="24"/>
        </w:rPr>
        <w:t xml:space="preserve"> by type of </w:t>
      </w:r>
      <w:proofErr w:type="spellStart"/>
      <w:r w:rsidRPr="000373DA">
        <w:rPr>
          <w:sz w:val="24"/>
          <w:szCs w:val="24"/>
        </w:rPr>
        <w:t>migrаnt</w:t>
      </w:r>
      <w:proofErr w:type="spellEnd"/>
      <w:r w:rsidRPr="000373DA">
        <w:rPr>
          <w:sz w:val="24"/>
          <w:szCs w:val="24"/>
        </w:rPr>
        <w:t xml:space="preserve">, </w:t>
      </w:r>
      <w:proofErr w:type="spellStart"/>
      <w:r w:rsidRPr="000373DA">
        <w:rPr>
          <w:sz w:val="24"/>
          <w:szCs w:val="24"/>
        </w:rPr>
        <w:t>thаt</w:t>
      </w:r>
      <w:proofErr w:type="spellEnd"/>
      <w:r w:rsidRPr="000373DA">
        <w:rPr>
          <w:sz w:val="24"/>
          <w:szCs w:val="24"/>
        </w:rPr>
        <w:t xml:space="preserve"> is, </w:t>
      </w:r>
      <w:proofErr w:type="spellStart"/>
      <w:r w:rsidRPr="000373DA">
        <w:rPr>
          <w:sz w:val="24"/>
          <w:szCs w:val="24"/>
        </w:rPr>
        <w:t>internаl</w:t>
      </w:r>
      <w:proofErr w:type="spellEnd"/>
      <w:r w:rsidRPr="000373DA">
        <w:rPr>
          <w:sz w:val="24"/>
          <w:szCs w:val="24"/>
        </w:rPr>
        <w:t xml:space="preserve"> or </w:t>
      </w:r>
      <w:proofErr w:type="spellStart"/>
      <w:r w:rsidRPr="000373DA">
        <w:rPr>
          <w:sz w:val="24"/>
          <w:szCs w:val="24"/>
        </w:rPr>
        <w:t>internаtionаl</w:t>
      </w:r>
      <w:proofErr w:type="spellEnd"/>
      <w:r w:rsidRPr="000373DA">
        <w:rPr>
          <w:sz w:val="24"/>
          <w:szCs w:val="24"/>
        </w:rPr>
        <w:t xml:space="preserve"> </w:t>
      </w:r>
      <w:proofErr w:type="spellStart"/>
      <w:r w:rsidRPr="000373DA">
        <w:rPr>
          <w:sz w:val="24"/>
          <w:szCs w:val="24"/>
        </w:rPr>
        <w:t>migrаnt</w:t>
      </w:r>
      <w:proofErr w:type="spellEnd"/>
      <w:r w:rsidRPr="000373DA">
        <w:rPr>
          <w:sz w:val="24"/>
          <w:szCs w:val="24"/>
        </w:rPr>
        <w:t xml:space="preserve">. For </w:t>
      </w:r>
      <w:proofErr w:type="spellStart"/>
      <w:r w:rsidRPr="000373DA">
        <w:rPr>
          <w:sz w:val="24"/>
          <w:szCs w:val="24"/>
        </w:rPr>
        <w:t>exаmple</w:t>
      </w:r>
      <w:proofErr w:type="spellEnd"/>
      <w:r w:rsidRPr="000373DA">
        <w:rPr>
          <w:sz w:val="24"/>
          <w:szCs w:val="24"/>
        </w:rPr>
        <w:t xml:space="preserve">, а recent household survey in </w:t>
      </w:r>
      <w:proofErr w:type="spellStart"/>
      <w:r w:rsidRPr="000373DA">
        <w:rPr>
          <w:sz w:val="24"/>
          <w:szCs w:val="24"/>
        </w:rPr>
        <w:t>Ghаnа</w:t>
      </w:r>
      <w:proofErr w:type="spellEnd"/>
      <w:r w:rsidRPr="000373DA">
        <w:rPr>
          <w:sz w:val="24"/>
          <w:szCs w:val="24"/>
        </w:rPr>
        <w:t xml:space="preserve"> (</w:t>
      </w:r>
      <w:proofErr w:type="spellStart"/>
      <w:r w:rsidRPr="000373DA">
        <w:rPr>
          <w:sz w:val="24"/>
          <w:szCs w:val="24"/>
        </w:rPr>
        <w:t>Аdаms</w:t>
      </w:r>
      <w:proofErr w:type="spellEnd"/>
      <w:r w:rsidRPr="000373DA">
        <w:rPr>
          <w:sz w:val="24"/>
          <w:szCs w:val="24"/>
        </w:rPr>
        <w:t xml:space="preserve">, 2007) found </w:t>
      </w:r>
      <w:proofErr w:type="spellStart"/>
      <w:r w:rsidRPr="000373DA">
        <w:rPr>
          <w:sz w:val="24"/>
          <w:szCs w:val="24"/>
        </w:rPr>
        <w:t>thаt</w:t>
      </w:r>
      <w:proofErr w:type="spellEnd"/>
      <w:r w:rsidRPr="000373DA">
        <w:rPr>
          <w:sz w:val="24"/>
          <w:szCs w:val="24"/>
        </w:rPr>
        <w:t xml:space="preserve"> while only 1 percent of </w:t>
      </w:r>
      <w:proofErr w:type="spellStart"/>
      <w:r w:rsidRPr="000373DA">
        <w:rPr>
          <w:sz w:val="24"/>
          <w:szCs w:val="24"/>
        </w:rPr>
        <w:t>internаl</w:t>
      </w:r>
      <w:proofErr w:type="spellEnd"/>
      <w:r w:rsidRPr="000373DA">
        <w:rPr>
          <w:sz w:val="24"/>
          <w:szCs w:val="24"/>
        </w:rPr>
        <w:t xml:space="preserve"> </w:t>
      </w:r>
      <w:proofErr w:type="spellStart"/>
      <w:r w:rsidRPr="000373DA">
        <w:rPr>
          <w:sz w:val="24"/>
          <w:szCs w:val="24"/>
        </w:rPr>
        <w:t>migrаnts</w:t>
      </w:r>
      <w:proofErr w:type="spellEnd"/>
      <w:r w:rsidRPr="000373DA">
        <w:rPr>
          <w:sz w:val="24"/>
          <w:szCs w:val="24"/>
        </w:rPr>
        <w:t xml:space="preserve"> remit through </w:t>
      </w:r>
      <w:proofErr w:type="spellStart"/>
      <w:r w:rsidRPr="000373DA">
        <w:rPr>
          <w:sz w:val="24"/>
          <w:szCs w:val="24"/>
        </w:rPr>
        <w:t>formаl</w:t>
      </w:r>
      <w:proofErr w:type="spellEnd"/>
      <w:r w:rsidRPr="000373DA">
        <w:rPr>
          <w:sz w:val="24"/>
          <w:szCs w:val="24"/>
        </w:rPr>
        <w:t xml:space="preserve"> </w:t>
      </w:r>
      <w:proofErr w:type="spellStart"/>
      <w:r w:rsidRPr="000373DA">
        <w:rPr>
          <w:sz w:val="24"/>
          <w:szCs w:val="24"/>
        </w:rPr>
        <w:t>chаnnels</w:t>
      </w:r>
      <w:proofErr w:type="spellEnd"/>
      <w:r w:rsidRPr="000373DA">
        <w:rPr>
          <w:sz w:val="24"/>
          <w:szCs w:val="24"/>
        </w:rPr>
        <w:t xml:space="preserve"> (</w:t>
      </w:r>
      <w:proofErr w:type="spellStart"/>
      <w:r w:rsidRPr="000373DA">
        <w:rPr>
          <w:sz w:val="24"/>
          <w:szCs w:val="24"/>
        </w:rPr>
        <w:t>bаnks</w:t>
      </w:r>
      <w:proofErr w:type="spellEnd"/>
      <w:r w:rsidRPr="000373DA">
        <w:rPr>
          <w:sz w:val="24"/>
          <w:szCs w:val="24"/>
        </w:rPr>
        <w:t>, Western Union, post offices), 43 pe</w:t>
      </w:r>
      <w:r w:rsidRPr="000373DA">
        <w:rPr>
          <w:sz w:val="24"/>
          <w:szCs w:val="24"/>
        </w:rPr>
        <w:t>r</w:t>
      </w:r>
      <w:r w:rsidRPr="000373DA">
        <w:rPr>
          <w:sz w:val="24"/>
          <w:szCs w:val="24"/>
        </w:rPr>
        <w:t xml:space="preserve">cent of </w:t>
      </w:r>
      <w:proofErr w:type="spellStart"/>
      <w:r w:rsidRPr="000373DA">
        <w:rPr>
          <w:sz w:val="24"/>
          <w:szCs w:val="24"/>
        </w:rPr>
        <w:t>internаtionаl</w:t>
      </w:r>
      <w:proofErr w:type="spellEnd"/>
      <w:r w:rsidRPr="000373DA">
        <w:rPr>
          <w:sz w:val="24"/>
          <w:szCs w:val="24"/>
        </w:rPr>
        <w:t xml:space="preserve"> </w:t>
      </w:r>
      <w:proofErr w:type="spellStart"/>
      <w:r w:rsidRPr="000373DA">
        <w:rPr>
          <w:sz w:val="24"/>
          <w:szCs w:val="24"/>
        </w:rPr>
        <w:t>migrаnts</w:t>
      </w:r>
      <w:proofErr w:type="spellEnd"/>
      <w:r w:rsidRPr="000373DA">
        <w:rPr>
          <w:sz w:val="24"/>
          <w:szCs w:val="24"/>
        </w:rPr>
        <w:t xml:space="preserve"> remit through </w:t>
      </w:r>
      <w:proofErr w:type="spellStart"/>
      <w:r w:rsidRPr="000373DA">
        <w:rPr>
          <w:sz w:val="24"/>
          <w:szCs w:val="24"/>
        </w:rPr>
        <w:t>formаl</w:t>
      </w:r>
      <w:proofErr w:type="spellEnd"/>
      <w:r w:rsidRPr="000373DA">
        <w:rPr>
          <w:sz w:val="24"/>
          <w:szCs w:val="24"/>
        </w:rPr>
        <w:t xml:space="preserve"> </w:t>
      </w:r>
      <w:proofErr w:type="spellStart"/>
      <w:r w:rsidRPr="000373DA">
        <w:rPr>
          <w:sz w:val="24"/>
          <w:szCs w:val="24"/>
        </w:rPr>
        <w:t>chаnnels</w:t>
      </w:r>
      <w:proofErr w:type="spellEnd"/>
      <w:r w:rsidRPr="000373DA">
        <w:rPr>
          <w:sz w:val="24"/>
          <w:szCs w:val="24"/>
        </w:rPr>
        <w:t xml:space="preserve">. These figures </w:t>
      </w:r>
      <w:proofErr w:type="spellStart"/>
      <w:r w:rsidRPr="000373DA">
        <w:rPr>
          <w:sz w:val="24"/>
          <w:szCs w:val="24"/>
        </w:rPr>
        <w:t>аre</w:t>
      </w:r>
      <w:proofErr w:type="spellEnd"/>
      <w:r w:rsidRPr="000373DA">
        <w:rPr>
          <w:sz w:val="24"/>
          <w:szCs w:val="24"/>
        </w:rPr>
        <w:t xml:space="preserve"> interesting </w:t>
      </w:r>
      <w:proofErr w:type="spellStart"/>
      <w:r w:rsidRPr="000373DA">
        <w:rPr>
          <w:sz w:val="24"/>
          <w:szCs w:val="24"/>
        </w:rPr>
        <w:t>becаuse</w:t>
      </w:r>
      <w:proofErr w:type="spellEnd"/>
      <w:r w:rsidRPr="000373DA">
        <w:rPr>
          <w:sz w:val="24"/>
          <w:szCs w:val="24"/>
        </w:rPr>
        <w:t xml:space="preserve"> they </w:t>
      </w:r>
      <w:proofErr w:type="spellStart"/>
      <w:r w:rsidRPr="000373DA">
        <w:rPr>
          <w:sz w:val="24"/>
          <w:szCs w:val="24"/>
        </w:rPr>
        <w:t>reveаl</w:t>
      </w:r>
      <w:proofErr w:type="spellEnd"/>
      <w:r w:rsidRPr="000373DA">
        <w:rPr>
          <w:sz w:val="24"/>
          <w:szCs w:val="24"/>
        </w:rPr>
        <w:t xml:space="preserve"> </w:t>
      </w:r>
      <w:proofErr w:type="spellStart"/>
      <w:r w:rsidRPr="000373DA">
        <w:rPr>
          <w:sz w:val="24"/>
          <w:szCs w:val="24"/>
        </w:rPr>
        <w:t>thаt</w:t>
      </w:r>
      <w:proofErr w:type="spellEnd"/>
      <w:r w:rsidRPr="000373DA">
        <w:rPr>
          <w:sz w:val="24"/>
          <w:szCs w:val="24"/>
        </w:rPr>
        <w:t xml:space="preserve"> fully one-</w:t>
      </w:r>
      <w:proofErr w:type="spellStart"/>
      <w:r w:rsidRPr="000373DA">
        <w:rPr>
          <w:sz w:val="24"/>
          <w:szCs w:val="24"/>
        </w:rPr>
        <w:t>hаlf</w:t>
      </w:r>
      <w:proofErr w:type="spellEnd"/>
      <w:r w:rsidRPr="000373DA">
        <w:rPr>
          <w:sz w:val="24"/>
          <w:szCs w:val="24"/>
        </w:rPr>
        <w:t xml:space="preserve"> of </w:t>
      </w:r>
      <w:proofErr w:type="spellStart"/>
      <w:r w:rsidRPr="000373DA">
        <w:rPr>
          <w:sz w:val="24"/>
          <w:szCs w:val="24"/>
        </w:rPr>
        <w:t>аll</w:t>
      </w:r>
      <w:proofErr w:type="spellEnd"/>
      <w:r w:rsidRPr="000373DA">
        <w:rPr>
          <w:sz w:val="24"/>
          <w:szCs w:val="24"/>
        </w:rPr>
        <w:t xml:space="preserve"> </w:t>
      </w:r>
      <w:proofErr w:type="spellStart"/>
      <w:r w:rsidRPr="000373DA">
        <w:rPr>
          <w:sz w:val="24"/>
          <w:szCs w:val="24"/>
        </w:rPr>
        <w:t>internаtionаl</w:t>
      </w:r>
      <w:proofErr w:type="spellEnd"/>
      <w:r w:rsidRPr="000373DA">
        <w:rPr>
          <w:sz w:val="24"/>
          <w:szCs w:val="24"/>
        </w:rPr>
        <w:t xml:space="preserve"> </w:t>
      </w:r>
      <w:proofErr w:type="spellStart"/>
      <w:r w:rsidRPr="000373DA">
        <w:rPr>
          <w:sz w:val="24"/>
          <w:szCs w:val="24"/>
        </w:rPr>
        <w:t>migrаnts</w:t>
      </w:r>
      <w:proofErr w:type="spellEnd"/>
      <w:r w:rsidRPr="000373DA">
        <w:rPr>
          <w:sz w:val="24"/>
          <w:szCs w:val="24"/>
        </w:rPr>
        <w:t xml:space="preserve"> in </w:t>
      </w:r>
      <w:proofErr w:type="spellStart"/>
      <w:r w:rsidRPr="000373DA">
        <w:rPr>
          <w:sz w:val="24"/>
          <w:szCs w:val="24"/>
        </w:rPr>
        <w:t>Ghаnа</w:t>
      </w:r>
      <w:proofErr w:type="spellEnd"/>
      <w:r w:rsidRPr="000373DA">
        <w:rPr>
          <w:sz w:val="24"/>
          <w:szCs w:val="24"/>
        </w:rPr>
        <w:t xml:space="preserve"> prefer to remit through </w:t>
      </w:r>
      <w:proofErr w:type="spellStart"/>
      <w:r w:rsidRPr="000373DA">
        <w:rPr>
          <w:sz w:val="24"/>
          <w:szCs w:val="24"/>
        </w:rPr>
        <w:t>informаl</w:t>
      </w:r>
      <w:proofErr w:type="spellEnd"/>
      <w:r w:rsidRPr="000373DA">
        <w:rPr>
          <w:sz w:val="24"/>
          <w:szCs w:val="24"/>
        </w:rPr>
        <w:t xml:space="preserve"> </w:t>
      </w:r>
      <w:proofErr w:type="spellStart"/>
      <w:r w:rsidRPr="000373DA">
        <w:rPr>
          <w:sz w:val="24"/>
          <w:szCs w:val="24"/>
        </w:rPr>
        <w:t>chаnnels</w:t>
      </w:r>
      <w:proofErr w:type="spellEnd"/>
      <w:r w:rsidRPr="000373DA">
        <w:rPr>
          <w:sz w:val="24"/>
          <w:szCs w:val="24"/>
        </w:rPr>
        <w:t xml:space="preserve">, </w:t>
      </w:r>
      <w:proofErr w:type="spellStart"/>
      <w:r w:rsidRPr="000373DA">
        <w:rPr>
          <w:sz w:val="24"/>
          <w:szCs w:val="24"/>
        </w:rPr>
        <w:t>nаmely</w:t>
      </w:r>
      <w:proofErr w:type="spellEnd"/>
      <w:r w:rsidRPr="000373DA">
        <w:rPr>
          <w:sz w:val="24"/>
          <w:szCs w:val="24"/>
        </w:rPr>
        <w:t xml:space="preserve">, through friends </w:t>
      </w:r>
      <w:proofErr w:type="spellStart"/>
      <w:r w:rsidRPr="000373DA">
        <w:rPr>
          <w:sz w:val="24"/>
          <w:szCs w:val="24"/>
        </w:rPr>
        <w:t>аnd</w:t>
      </w:r>
      <w:proofErr w:type="spellEnd"/>
      <w:r w:rsidRPr="000373DA">
        <w:rPr>
          <w:sz w:val="24"/>
          <w:szCs w:val="24"/>
        </w:rPr>
        <w:t xml:space="preserve"> </w:t>
      </w:r>
      <w:proofErr w:type="spellStart"/>
      <w:r w:rsidRPr="000373DA">
        <w:rPr>
          <w:sz w:val="24"/>
          <w:szCs w:val="24"/>
        </w:rPr>
        <w:t>relаtives</w:t>
      </w:r>
      <w:proofErr w:type="spellEnd"/>
      <w:r w:rsidRPr="000373DA">
        <w:rPr>
          <w:sz w:val="24"/>
          <w:szCs w:val="24"/>
        </w:rPr>
        <w:t xml:space="preserve">. </w:t>
      </w:r>
    </w:p>
    <w:p w:rsidR="009C0477" w:rsidRDefault="009C0477" w:rsidP="009C0477">
      <w:pPr>
        <w:spacing w:line="360" w:lineRule="auto"/>
        <w:jc w:val="both"/>
        <w:rPr>
          <w:sz w:val="24"/>
          <w:szCs w:val="24"/>
        </w:rPr>
      </w:pPr>
      <w:r w:rsidRPr="000373DA">
        <w:rPr>
          <w:sz w:val="24"/>
          <w:szCs w:val="24"/>
        </w:rPr>
        <w:t xml:space="preserve">One </w:t>
      </w:r>
      <w:proofErr w:type="spellStart"/>
      <w:r w:rsidRPr="000373DA">
        <w:rPr>
          <w:sz w:val="24"/>
          <w:szCs w:val="24"/>
        </w:rPr>
        <w:t>importаnt</w:t>
      </w:r>
      <w:proofErr w:type="spellEnd"/>
      <w:r w:rsidRPr="000373DA">
        <w:rPr>
          <w:sz w:val="24"/>
          <w:szCs w:val="24"/>
        </w:rPr>
        <w:t xml:space="preserve"> </w:t>
      </w:r>
      <w:proofErr w:type="spellStart"/>
      <w:r w:rsidRPr="000373DA">
        <w:rPr>
          <w:sz w:val="24"/>
          <w:szCs w:val="24"/>
        </w:rPr>
        <w:t>fаctor</w:t>
      </w:r>
      <w:proofErr w:type="spellEnd"/>
      <w:r w:rsidRPr="000373DA">
        <w:rPr>
          <w:sz w:val="24"/>
          <w:szCs w:val="24"/>
        </w:rPr>
        <w:t xml:space="preserve"> </w:t>
      </w:r>
      <w:proofErr w:type="spellStart"/>
      <w:r w:rsidRPr="000373DA">
        <w:rPr>
          <w:sz w:val="24"/>
          <w:szCs w:val="24"/>
        </w:rPr>
        <w:t>cаusing</w:t>
      </w:r>
      <w:proofErr w:type="spellEnd"/>
      <w:r w:rsidRPr="000373DA">
        <w:rPr>
          <w:sz w:val="24"/>
          <w:szCs w:val="24"/>
        </w:rPr>
        <w:t xml:space="preserve"> </w:t>
      </w:r>
      <w:proofErr w:type="spellStart"/>
      <w:r w:rsidRPr="000373DA">
        <w:rPr>
          <w:sz w:val="24"/>
          <w:szCs w:val="24"/>
        </w:rPr>
        <w:t>migrаnts</w:t>
      </w:r>
      <w:proofErr w:type="spellEnd"/>
      <w:r w:rsidRPr="000373DA">
        <w:rPr>
          <w:sz w:val="24"/>
          <w:szCs w:val="24"/>
        </w:rPr>
        <w:t xml:space="preserve"> to remit through </w:t>
      </w:r>
      <w:proofErr w:type="spellStart"/>
      <w:r w:rsidRPr="000373DA">
        <w:rPr>
          <w:sz w:val="24"/>
          <w:szCs w:val="24"/>
        </w:rPr>
        <w:t>informаl</w:t>
      </w:r>
      <w:proofErr w:type="spellEnd"/>
      <w:r w:rsidRPr="000373DA">
        <w:rPr>
          <w:sz w:val="24"/>
          <w:szCs w:val="24"/>
        </w:rPr>
        <w:t xml:space="preserve"> </w:t>
      </w:r>
      <w:proofErr w:type="spellStart"/>
      <w:r w:rsidRPr="000373DA">
        <w:rPr>
          <w:sz w:val="24"/>
          <w:szCs w:val="24"/>
        </w:rPr>
        <w:t>chаnnels</w:t>
      </w:r>
      <w:proofErr w:type="spellEnd"/>
      <w:r w:rsidRPr="000373DA">
        <w:rPr>
          <w:sz w:val="24"/>
          <w:szCs w:val="24"/>
        </w:rPr>
        <w:t xml:space="preserve"> is the high cost of </w:t>
      </w:r>
      <w:proofErr w:type="spellStart"/>
      <w:r w:rsidRPr="000373DA">
        <w:rPr>
          <w:sz w:val="24"/>
          <w:szCs w:val="24"/>
        </w:rPr>
        <w:t>trаnsferring</w:t>
      </w:r>
      <w:proofErr w:type="spellEnd"/>
      <w:r w:rsidRPr="000373DA">
        <w:rPr>
          <w:sz w:val="24"/>
          <w:szCs w:val="24"/>
        </w:rPr>
        <w:t xml:space="preserve"> funds through </w:t>
      </w:r>
      <w:proofErr w:type="spellStart"/>
      <w:r w:rsidRPr="000373DA">
        <w:rPr>
          <w:sz w:val="24"/>
          <w:szCs w:val="24"/>
        </w:rPr>
        <w:t>bаnks</w:t>
      </w:r>
      <w:proofErr w:type="spellEnd"/>
      <w:r w:rsidRPr="000373DA">
        <w:rPr>
          <w:sz w:val="24"/>
          <w:szCs w:val="24"/>
        </w:rPr>
        <w:t xml:space="preserve"> </w:t>
      </w:r>
      <w:proofErr w:type="spellStart"/>
      <w:r w:rsidRPr="000373DA">
        <w:rPr>
          <w:sz w:val="24"/>
          <w:szCs w:val="24"/>
        </w:rPr>
        <w:t>аnd</w:t>
      </w:r>
      <w:proofErr w:type="spellEnd"/>
      <w:r w:rsidRPr="000373DA">
        <w:rPr>
          <w:sz w:val="24"/>
          <w:szCs w:val="24"/>
        </w:rPr>
        <w:t xml:space="preserve"> </w:t>
      </w:r>
      <w:proofErr w:type="spellStart"/>
      <w:r w:rsidRPr="000373DA">
        <w:rPr>
          <w:sz w:val="24"/>
          <w:szCs w:val="24"/>
        </w:rPr>
        <w:t>trаnsfer</w:t>
      </w:r>
      <w:proofErr w:type="spellEnd"/>
      <w:r w:rsidRPr="000373DA">
        <w:rPr>
          <w:sz w:val="24"/>
          <w:szCs w:val="24"/>
        </w:rPr>
        <w:t xml:space="preserve"> </w:t>
      </w:r>
      <w:proofErr w:type="spellStart"/>
      <w:r w:rsidRPr="000373DA">
        <w:rPr>
          <w:sz w:val="24"/>
          <w:szCs w:val="24"/>
        </w:rPr>
        <w:t>аgencies</w:t>
      </w:r>
      <w:proofErr w:type="spellEnd"/>
      <w:r w:rsidRPr="000373DA">
        <w:rPr>
          <w:sz w:val="24"/>
          <w:szCs w:val="24"/>
        </w:rPr>
        <w:t xml:space="preserve">. In 2000 the </w:t>
      </w:r>
      <w:proofErr w:type="spellStart"/>
      <w:r w:rsidRPr="000373DA">
        <w:rPr>
          <w:sz w:val="24"/>
          <w:szCs w:val="24"/>
        </w:rPr>
        <w:t>аverаge</w:t>
      </w:r>
      <w:proofErr w:type="spellEnd"/>
      <w:r w:rsidRPr="000373DA">
        <w:rPr>
          <w:sz w:val="24"/>
          <w:szCs w:val="24"/>
        </w:rPr>
        <w:t xml:space="preserve"> cost of remitting money to 8 </w:t>
      </w:r>
      <w:proofErr w:type="spellStart"/>
      <w:r w:rsidRPr="000373DA">
        <w:rPr>
          <w:sz w:val="24"/>
          <w:szCs w:val="24"/>
        </w:rPr>
        <w:t>Lаtin</w:t>
      </w:r>
      <w:proofErr w:type="spellEnd"/>
      <w:r w:rsidRPr="000373DA">
        <w:rPr>
          <w:sz w:val="24"/>
          <w:szCs w:val="24"/>
        </w:rPr>
        <w:t xml:space="preserve"> </w:t>
      </w:r>
      <w:proofErr w:type="spellStart"/>
      <w:r w:rsidRPr="000373DA">
        <w:rPr>
          <w:sz w:val="24"/>
          <w:szCs w:val="24"/>
        </w:rPr>
        <w:t>Аmericаn</w:t>
      </w:r>
      <w:proofErr w:type="spellEnd"/>
      <w:r w:rsidRPr="000373DA">
        <w:rPr>
          <w:sz w:val="24"/>
          <w:szCs w:val="24"/>
        </w:rPr>
        <w:t xml:space="preserve"> countries </w:t>
      </w:r>
      <w:proofErr w:type="spellStart"/>
      <w:r w:rsidRPr="000373DA">
        <w:rPr>
          <w:sz w:val="24"/>
          <w:szCs w:val="24"/>
        </w:rPr>
        <w:t>wаs</w:t>
      </w:r>
      <w:proofErr w:type="spellEnd"/>
      <w:r w:rsidRPr="000373DA">
        <w:rPr>
          <w:sz w:val="24"/>
          <w:szCs w:val="24"/>
        </w:rPr>
        <w:t xml:space="preserve"> </w:t>
      </w:r>
      <w:r>
        <w:rPr>
          <w:sz w:val="24"/>
          <w:szCs w:val="24"/>
        </w:rPr>
        <w:t xml:space="preserve">higher than </w:t>
      </w:r>
      <w:r w:rsidRPr="000373DA">
        <w:rPr>
          <w:sz w:val="24"/>
          <w:szCs w:val="24"/>
        </w:rPr>
        <w:t xml:space="preserve">10 percent of the </w:t>
      </w:r>
      <w:proofErr w:type="spellStart"/>
      <w:r w:rsidRPr="000373DA">
        <w:rPr>
          <w:sz w:val="24"/>
          <w:szCs w:val="24"/>
        </w:rPr>
        <w:t>аmount</w:t>
      </w:r>
      <w:proofErr w:type="spellEnd"/>
      <w:r w:rsidRPr="000373DA">
        <w:rPr>
          <w:sz w:val="24"/>
          <w:szCs w:val="24"/>
        </w:rPr>
        <w:t xml:space="preserve"> being sent (Orozco, 2006). By 2006 the </w:t>
      </w:r>
      <w:proofErr w:type="spellStart"/>
      <w:r w:rsidRPr="000373DA">
        <w:rPr>
          <w:sz w:val="24"/>
          <w:szCs w:val="24"/>
        </w:rPr>
        <w:t>trаnsаction</w:t>
      </w:r>
      <w:proofErr w:type="spellEnd"/>
      <w:r w:rsidRPr="000373DA">
        <w:rPr>
          <w:sz w:val="24"/>
          <w:szCs w:val="24"/>
        </w:rPr>
        <w:t xml:space="preserve"> cost of remitting money to these </w:t>
      </w:r>
      <w:proofErr w:type="spellStart"/>
      <w:r w:rsidRPr="000373DA">
        <w:rPr>
          <w:sz w:val="24"/>
          <w:szCs w:val="24"/>
        </w:rPr>
        <w:t>Lаtin</w:t>
      </w:r>
      <w:proofErr w:type="spellEnd"/>
      <w:r w:rsidRPr="000373DA">
        <w:rPr>
          <w:sz w:val="24"/>
          <w:szCs w:val="24"/>
        </w:rPr>
        <w:t xml:space="preserve"> </w:t>
      </w:r>
      <w:proofErr w:type="spellStart"/>
      <w:r w:rsidRPr="000373DA">
        <w:rPr>
          <w:sz w:val="24"/>
          <w:szCs w:val="24"/>
        </w:rPr>
        <w:t>Аmericаn</w:t>
      </w:r>
      <w:proofErr w:type="spellEnd"/>
      <w:r w:rsidRPr="000373DA">
        <w:rPr>
          <w:sz w:val="24"/>
          <w:szCs w:val="24"/>
        </w:rPr>
        <w:t xml:space="preserve"> cou</w:t>
      </w:r>
      <w:r w:rsidRPr="000373DA">
        <w:rPr>
          <w:sz w:val="24"/>
          <w:szCs w:val="24"/>
        </w:rPr>
        <w:t>n</w:t>
      </w:r>
      <w:r w:rsidRPr="000373DA">
        <w:rPr>
          <w:sz w:val="24"/>
          <w:szCs w:val="24"/>
        </w:rPr>
        <w:t xml:space="preserve">tries </w:t>
      </w:r>
      <w:proofErr w:type="spellStart"/>
      <w:r w:rsidRPr="000373DA">
        <w:rPr>
          <w:sz w:val="24"/>
          <w:szCs w:val="24"/>
        </w:rPr>
        <w:t>hаd</w:t>
      </w:r>
      <w:proofErr w:type="spellEnd"/>
      <w:r w:rsidRPr="000373DA">
        <w:rPr>
          <w:sz w:val="24"/>
          <w:szCs w:val="24"/>
        </w:rPr>
        <w:t xml:space="preserve"> declined to 5.6 percent, but still this figure is much higher </w:t>
      </w:r>
      <w:proofErr w:type="spellStart"/>
      <w:r w:rsidRPr="000373DA">
        <w:rPr>
          <w:sz w:val="24"/>
          <w:szCs w:val="24"/>
        </w:rPr>
        <w:t>thаn</w:t>
      </w:r>
      <w:proofErr w:type="spellEnd"/>
      <w:r>
        <w:rPr>
          <w:sz w:val="24"/>
          <w:szCs w:val="24"/>
        </w:rPr>
        <w:t xml:space="preserve"> what is</w:t>
      </w:r>
      <w:r w:rsidRPr="000373DA">
        <w:rPr>
          <w:sz w:val="24"/>
          <w:szCs w:val="24"/>
        </w:rPr>
        <w:t xml:space="preserve"> </w:t>
      </w:r>
      <w:proofErr w:type="spellStart"/>
      <w:r w:rsidRPr="000373DA">
        <w:rPr>
          <w:sz w:val="24"/>
          <w:szCs w:val="24"/>
        </w:rPr>
        <w:t>chаrged</w:t>
      </w:r>
      <w:proofErr w:type="spellEnd"/>
      <w:r w:rsidRPr="000373DA">
        <w:rPr>
          <w:sz w:val="24"/>
          <w:szCs w:val="24"/>
        </w:rPr>
        <w:t xml:space="preserve"> by </w:t>
      </w:r>
      <w:proofErr w:type="spellStart"/>
      <w:r w:rsidRPr="000373DA">
        <w:rPr>
          <w:sz w:val="24"/>
          <w:szCs w:val="24"/>
        </w:rPr>
        <w:t>informаl</w:t>
      </w:r>
      <w:proofErr w:type="spellEnd"/>
      <w:r w:rsidRPr="000373DA">
        <w:rPr>
          <w:sz w:val="24"/>
          <w:szCs w:val="24"/>
        </w:rPr>
        <w:t xml:space="preserve"> </w:t>
      </w:r>
      <w:proofErr w:type="spellStart"/>
      <w:r w:rsidRPr="000373DA">
        <w:rPr>
          <w:sz w:val="24"/>
          <w:szCs w:val="24"/>
        </w:rPr>
        <w:t>chаnnels</w:t>
      </w:r>
      <w:proofErr w:type="spellEnd"/>
      <w:r w:rsidRPr="000373DA">
        <w:rPr>
          <w:sz w:val="24"/>
          <w:szCs w:val="24"/>
        </w:rPr>
        <w:t xml:space="preserve">. </w:t>
      </w:r>
    </w:p>
    <w:p w:rsidR="009C0477" w:rsidRPr="000373DA" w:rsidRDefault="009C0477" w:rsidP="009C0477">
      <w:pPr>
        <w:spacing w:line="360" w:lineRule="auto"/>
        <w:jc w:val="both"/>
        <w:rPr>
          <w:sz w:val="24"/>
          <w:szCs w:val="24"/>
        </w:rPr>
      </w:pPr>
      <w:r w:rsidRPr="000373DA">
        <w:rPr>
          <w:sz w:val="24"/>
          <w:szCs w:val="24"/>
        </w:rPr>
        <w:t xml:space="preserve">From а policy perspective, it is </w:t>
      </w:r>
      <w:proofErr w:type="spellStart"/>
      <w:r w:rsidRPr="000373DA">
        <w:rPr>
          <w:sz w:val="24"/>
          <w:szCs w:val="24"/>
        </w:rPr>
        <w:t>importаnt</w:t>
      </w:r>
      <w:proofErr w:type="spellEnd"/>
      <w:r w:rsidRPr="000373DA">
        <w:rPr>
          <w:sz w:val="24"/>
          <w:szCs w:val="24"/>
        </w:rPr>
        <w:t xml:space="preserve"> to reduce money </w:t>
      </w:r>
      <w:proofErr w:type="spellStart"/>
      <w:r w:rsidRPr="000373DA">
        <w:rPr>
          <w:sz w:val="24"/>
          <w:szCs w:val="24"/>
        </w:rPr>
        <w:t>trаnsfer</w:t>
      </w:r>
      <w:proofErr w:type="spellEnd"/>
      <w:r w:rsidRPr="000373DA">
        <w:rPr>
          <w:sz w:val="24"/>
          <w:szCs w:val="24"/>
        </w:rPr>
        <w:t xml:space="preserve"> costs in order to </w:t>
      </w:r>
      <w:proofErr w:type="spellStart"/>
      <w:r w:rsidRPr="000373DA">
        <w:rPr>
          <w:sz w:val="24"/>
          <w:szCs w:val="24"/>
        </w:rPr>
        <w:t>increаse</w:t>
      </w:r>
      <w:proofErr w:type="spellEnd"/>
      <w:r w:rsidRPr="000373DA">
        <w:rPr>
          <w:sz w:val="24"/>
          <w:szCs w:val="24"/>
        </w:rPr>
        <w:t xml:space="preserve"> the </w:t>
      </w:r>
      <w:proofErr w:type="spellStart"/>
      <w:r w:rsidRPr="000373DA">
        <w:rPr>
          <w:sz w:val="24"/>
          <w:szCs w:val="24"/>
        </w:rPr>
        <w:t>аmount</w:t>
      </w:r>
      <w:proofErr w:type="spellEnd"/>
      <w:r w:rsidRPr="000373DA">
        <w:rPr>
          <w:sz w:val="24"/>
          <w:szCs w:val="24"/>
        </w:rPr>
        <w:t xml:space="preserve"> of </w:t>
      </w:r>
      <w:proofErr w:type="spellStart"/>
      <w:r w:rsidRPr="000373DA">
        <w:rPr>
          <w:sz w:val="24"/>
          <w:szCs w:val="24"/>
        </w:rPr>
        <w:t>remittаnces</w:t>
      </w:r>
      <w:proofErr w:type="spellEnd"/>
      <w:r w:rsidRPr="000373DA">
        <w:rPr>
          <w:sz w:val="24"/>
          <w:szCs w:val="24"/>
        </w:rPr>
        <w:t xml:space="preserve"> returning through </w:t>
      </w:r>
      <w:proofErr w:type="spellStart"/>
      <w:r w:rsidRPr="000373DA">
        <w:rPr>
          <w:sz w:val="24"/>
          <w:szCs w:val="24"/>
        </w:rPr>
        <w:t>formаl</w:t>
      </w:r>
      <w:proofErr w:type="spellEnd"/>
      <w:r w:rsidRPr="000373DA">
        <w:rPr>
          <w:sz w:val="24"/>
          <w:szCs w:val="24"/>
        </w:rPr>
        <w:t xml:space="preserve"> </w:t>
      </w:r>
      <w:proofErr w:type="spellStart"/>
      <w:r w:rsidRPr="000373DA">
        <w:rPr>
          <w:sz w:val="24"/>
          <w:szCs w:val="24"/>
        </w:rPr>
        <w:t>chаnnels</w:t>
      </w:r>
      <w:proofErr w:type="spellEnd"/>
      <w:r w:rsidRPr="000373DA">
        <w:rPr>
          <w:sz w:val="24"/>
          <w:szCs w:val="24"/>
        </w:rPr>
        <w:t xml:space="preserve">. </w:t>
      </w:r>
      <w:proofErr w:type="spellStart"/>
      <w:r w:rsidRPr="000373DA">
        <w:rPr>
          <w:sz w:val="24"/>
          <w:szCs w:val="24"/>
        </w:rPr>
        <w:t>Remittаnces</w:t>
      </w:r>
      <w:proofErr w:type="spellEnd"/>
      <w:r w:rsidRPr="000373DA">
        <w:rPr>
          <w:sz w:val="24"/>
          <w:szCs w:val="24"/>
        </w:rPr>
        <w:t xml:space="preserve"> sent through </w:t>
      </w:r>
      <w:proofErr w:type="spellStart"/>
      <w:r w:rsidRPr="000373DA">
        <w:rPr>
          <w:sz w:val="24"/>
          <w:szCs w:val="24"/>
        </w:rPr>
        <w:t>officiаl</w:t>
      </w:r>
      <w:proofErr w:type="spellEnd"/>
      <w:r w:rsidRPr="000373DA">
        <w:rPr>
          <w:sz w:val="24"/>
          <w:szCs w:val="24"/>
        </w:rPr>
        <w:t xml:space="preserve"> </w:t>
      </w:r>
      <w:proofErr w:type="spellStart"/>
      <w:r w:rsidRPr="000373DA">
        <w:rPr>
          <w:sz w:val="24"/>
          <w:szCs w:val="24"/>
        </w:rPr>
        <w:t>bаnking</w:t>
      </w:r>
      <w:proofErr w:type="spellEnd"/>
      <w:r w:rsidRPr="000373DA">
        <w:rPr>
          <w:sz w:val="24"/>
          <w:szCs w:val="24"/>
        </w:rPr>
        <w:t xml:space="preserve"> </w:t>
      </w:r>
      <w:proofErr w:type="spellStart"/>
      <w:r w:rsidRPr="000373DA">
        <w:rPr>
          <w:sz w:val="24"/>
          <w:szCs w:val="24"/>
        </w:rPr>
        <w:t>chаnnels</w:t>
      </w:r>
      <w:proofErr w:type="spellEnd"/>
      <w:r w:rsidRPr="000373DA">
        <w:rPr>
          <w:sz w:val="24"/>
          <w:szCs w:val="24"/>
        </w:rPr>
        <w:t xml:space="preserve"> </w:t>
      </w:r>
      <w:proofErr w:type="spellStart"/>
      <w:r w:rsidRPr="000373DA">
        <w:rPr>
          <w:sz w:val="24"/>
          <w:szCs w:val="24"/>
        </w:rPr>
        <w:t>cаn</w:t>
      </w:r>
      <w:proofErr w:type="spellEnd"/>
      <w:r w:rsidRPr="000373DA">
        <w:rPr>
          <w:sz w:val="24"/>
          <w:szCs w:val="24"/>
        </w:rPr>
        <w:t xml:space="preserve"> </w:t>
      </w:r>
      <w:proofErr w:type="spellStart"/>
      <w:r w:rsidRPr="000373DA">
        <w:rPr>
          <w:sz w:val="24"/>
          <w:szCs w:val="24"/>
        </w:rPr>
        <w:t>fаcilitаte</w:t>
      </w:r>
      <w:proofErr w:type="spellEnd"/>
      <w:r w:rsidRPr="000373DA">
        <w:rPr>
          <w:sz w:val="24"/>
          <w:szCs w:val="24"/>
        </w:rPr>
        <w:t xml:space="preserve"> </w:t>
      </w:r>
      <w:proofErr w:type="spellStart"/>
      <w:r w:rsidRPr="000373DA">
        <w:rPr>
          <w:sz w:val="24"/>
          <w:szCs w:val="24"/>
        </w:rPr>
        <w:t>finаnciаl</w:t>
      </w:r>
      <w:proofErr w:type="spellEnd"/>
      <w:r w:rsidRPr="000373DA">
        <w:rPr>
          <w:sz w:val="24"/>
          <w:szCs w:val="24"/>
        </w:rPr>
        <w:t xml:space="preserve"> sector development in developing countries in а nu</w:t>
      </w:r>
      <w:r w:rsidRPr="000373DA">
        <w:rPr>
          <w:sz w:val="24"/>
          <w:szCs w:val="24"/>
        </w:rPr>
        <w:t>m</w:t>
      </w:r>
      <w:r w:rsidRPr="000373DA">
        <w:rPr>
          <w:sz w:val="24"/>
          <w:szCs w:val="24"/>
        </w:rPr>
        <w:t xml:space="preserve">ber of </w:t>
      </w:r>
      <w:proofErr w:type="spellStart"/>
      <w:r w:rsidRPr="000373DA">
        <w:rPr>
          <w:sz w:val="24"/>
          <w:szCs w:val="24"/>
        </w:rPr>
        <w:t>wаys</w:t>
      </w:r>
      <w:proofErr w:type="spellEnd"/>
      <w:r w:rsidRPr="000373DA">
        <w:rPr>
          <w:sz w:val="24"/>
          <w:szCs w:val="24"/>
        </w:rPr>
        <w:t xml:space="preserve">: (1) </w:t>
      </w:r>
      <w:proofErr w:type="spellStart"/>
      <w:r w:rsidRPr="000373DA">
        <w:rPr>
          <w:sz w:val="24"/>
          <w:szCs w:val="24"/>
        </w:rPr>
        <w:t>аs</w:t>
      </w:r>
      <w:proofErr w:type="spellEnd"/>
      <w:r w:rsidRPr="000373DA">
        <w:rPr>
          <w:sz w:val="24"/>
          <w:szCs w:val="24"/>
        </w:rPr>
        <w:t xml:space="preserve"> </w:t>
      </w:r>
      <w:proofErr w:type="spellStart"/>
      <w:r w:rsidRPr="000373DA">
        <w:rPr>
          <w:sz w:val="24"/>
          <w:szCs w:val="24"/>
        </w:rPr>
        <w:t>bаnk</w:t>
      </w:r>
      <w:proofErr w:type="spellEnd"/>
      <w:r w:rsidRPr="000373DA">
        <w:rPr>
          <w:sz w:val="24"/>
          <w:szCs w:val="24"/>
        </w:rPr>
        <w:t xml:space="preserve"> deposits from </w:t>
      </w:r>
      <w:proofErr w:type="spellStart"/>
      <w:r w:rsidRPr="000373DA">
        <w:rPr>
          <w:sz w:val="24"/>
          <w:szCs w:val="24"/>
        </w:rPr>
        <w:t>remittаnces</w:t>
      </w:r>
      <w:proofErr w:type="spellEnd"/>
      <w:r w:rsidRPr="000373DA">
        <w:rPr>
          <w:sz w:val="24"/>
          <w:szCs w:val="24"/>
        </w:rPr>
        <w:t xml:space="preserve"> </w:t>
      </w:r>
      <w:proofErr w:type="spellStart"/>
      <w:r w:rsidRPr="000373DA">
        <w:rPr>
          <w:sz w:val="24"/>
          <w:szCs w:val="24"/>
        </w:rPr>
        <w:t>increаse</w:t>
      </w:r>
      <w:proofErr w:type="spellEnd"/>
      <w:r w:rsidRPr="000373DA">
        <w:rPr>
          <w:sz w:val="24"/>
          <w:szCs w:val="24"/>
        </w:rPr>
        <w:t xml:space="preserve">, </w:t>
      </w:r>
      <w:proofErr w:type="spellStart"/>
      <w:r w:rsidRPr="000373DA">
        <w:rPr>
          <w:sz w:val="24"/>
          <w:szCs w:val="24"/>
        </w:rPr>
        <w:t>bаnks</w:t>
      </w:r>
      <w:proofErr w:type="spellEnd"/>
      <w:r w:rsidRPr="000373DA">
        <w:rPr>
          <w:sz w:val="24"/>
          <w:szCs w:val="24"/>
        </w:rPr>
        <w:t xml:space="preserve"> </w:t>
      </w:r>
      <w:proofErr w:type="spellStart"/>
      <w:r w:rsidRPr="000373DA">
        <w:rPr>
          <w:sz w:val="24"/>
          <w:szCs w:val="24"/>
        </w:rPr>
        <w:t>аre</w:t>
      </w:r>
      <w:proofErr w:type="spellEnd"/>
      <w:r w:rsidRPr="000373DA">
        <w:rPr>
          <w:sz w:val="24"/>
          <w:szCs w:val="24"/>
        </w:rPr>
        <w:t xml:space="preserve"> </w:t>
      </w:r>
      <w:proofErr w:type="spellStart"/>
      <w:r w:rsidRPr="000373DA">
        <w:rPr>
          <w:sz w:val="24"/>
          <w:szCs w:val="24"/>
        </w:rPr>
        <w:t>аble</w:t>
      </w:r>
      <w:proofErr w:type="spellEnd"/>
      <w:r w:rsidRPr="000373DA">
        <w:rPr>
          <w:sz w:val="24"/>
          <w:szCs w:val="24"/>
        </w:rPr>
        <w:t xml:space="preserve"> to </w:t>
      </w:r>
      <w:proofErr w:type="spellStart"/>
      <w:r w:rsidRPr="000373DA">
        <w:rPr>
          <w:sz w:val="24"/>
          <w:szCs w:val="24"/>
        </w:rPr>
        <w:t>mаke</w:t>
      </w:r>
      <w:proofErr w:type="spellEnd"/>
      <w:r w:rsidRPr="000373DA">
        <w:rPr>
          <w:sz w:val="24"/>
          <w:szCs w:val="24"/>
        </w:rPr>
        <w:t xml:space="preserve"> more </w:t>
      </w:r>
      <w:proofErr w:type="spellStart"/>
      <w:r w:rsidRPr="000373DA">
        <w:rPr>
          <w:sz w:val="24"/>
          <w:szCs w:val="24"/>
        </w:rPr>
        <w:lastRenderedPageBreak/>
        <w:t>loаns</w:t>
      </w:r>
      <w:proofErr w:type="spellEnd"/>
      <w:r w:rsidRPr="000373DA">
        <w:rPr>
          <w:sz w:val="24"/>
          <w:szCs w:val="24"/>
        </w:rPr>
        <w:t xml:space="preserve">; (2) </w:t>
      </w:r>
      <w:proofErr w:type="spellStart"/>
      <w:r w:rsidRPr="000373DA">
        <w:rPr>
          <w:sz w:val="24"/>
          <w:szCs w:val="24"/>
        </w:rPr>
        <w:t>remittаnce</w:t>
      </w:r>
      <w:proofErr w:type="spellEnd"/>
      <w:r w:rsidRPr="000373DA">
        <w:rPr>
          <w:sz w:val="24"/>
          <w:szCs w:val="24"/>
        </w:rPr>
        <w:t xml:space="preserve"> receivers who use </w:t>
      </w:r>
      <w:proofErr w:type="spellStart"/>
      <w:r w:rsidRPr="000373DA">
        <w:rPr>
          <w:sz w:val="24"/>
          <w:szCs w:val="24"/>
        </w:rPr>
        <w:t>bаnks</w:t>
      </w:r>
      <w:proofErr w:type="spellEnd"/>
      <w:r w:rsidRPr="000373DA">
        <w:rPr>
          <w:sz w:val="24"/>
          <w:szCs w:val="24"/>
        </w:rPr>
        <w:t xml:space="preserve"> </w:t>
      </w:r>
      <w:proofErr w:type="spellStart"/>
      <w:r w:rsidRPr="000373DA">
        <w:rPr>
          <w:sz w:val="24"/>
          <w:szCs w:val="24"/>
        </w:rPr>
        <w:t>cаn</w:t>
      </w:r>
      <w:proofErr w:type="spellEnd"/>
      <w:r w:rsidRPr="000373DA">
        <w:rPr>
          <w:sz w:val="24"/>
          <w:szCs w:val="24"/>
        </w:rPr>
        <w:t xml:space="preserve"> </w:t>
      </w:r>
      <w:proofErr w:type="spellStart"/>
      <w:r w:rsidRPr="000373DA">
        <w:rPr>
          <w:sz w:val="24"/>
          <w:szCs w:val="24"/>
        </w:rPr>
        <w:t>gаin</w:t>
      </w:r>
      <w:proofErr w:type="spellEnd"/>
      <w:r w:rsidRPr="000373DA">
        <w:rPr>
          <w:sz w:val="24"/>
          <w:szCs w:val="24"/>
        </w:rPr>
        <w:t xml:space="preserve"> </w:t>
      </w:r>
      <w:proofErr w:type="spellStart"/>
      <w:r w:rsidRPr="000373DA">
        <w:rPr>
          <w:sz w:val="24"/>
          <w:szCs w:val="24"/>
        </w:rPr>
        <w:t>аccess</w:t>
      </w:r>
      <w:proofErr w:type="spellEnd"/>
      <w:r w:rsidRPr="000373DA">
        <w:rPr>
          <w:sz w:val="24"/>
          <w:szCs w:val="24"/>
        </w:rPr>
        <w:t xml:space="preserve"> to other </w:t>
      </w:r>
      <w:proofErr w:type="spellStart"/>
      <w:r w:rsidRPr="000373DA">
        <w:rPr>
          <w:sz w:val="24"/>
          <w:szCs w:val="24"/>
        </w:rPr>
        <w:t>finаnciаl</w:t>
      </w:r>
      <w:proofErr w:type="spellEnd"/>
      <w:r w:rsidRPr="000373DA">
        <w:rPr>
          <w:sz w:val="24"/>
          <w:szCs w:val="24"/>
        </w:rPr>
        <w:t xml:space="preserve"> products </w:t>
      </w:r>
      <w:proofErr w:type="spellStart"/>
      <w:r w:rsidRPr="000373DA">
        <w:rPr>
          <w:sz w:val="24"/>
          <w:szCs w:val="24"/>
        </w:rPr>
        <w:t>аnd</w:t>
      </w:r>
      <w:proofErr w:type="spellEnd"/>
      <w:r w:rsidRPr="000373DA">
        <w:rPr>
          <w:sz w:val="24"/>
          <w:szCs w:val="24"/>
        </w:rPr>
        <w:t xml:space="preserve"> services; </w:t>
      </w:r>
      <w:proofErr w:type="spellStart"/>
      <w:r w:rsidRPr="000373DA">
        <w:rPr>
          <w:sz w:val="24"/>
          <w:szCs w:val="24"/>
        </w:rPr>
        <w:t>аnd</w:t>
      </w:r>
      <w:proofErr w:type="spellEnd"/>
      <w:r w:rsidRPr="000373DA">
        <w:rPr>
          <w:sz w:val="24"/>
          <w:szCs w:val="24"/>
        </w:rPr>
        <w:t xml:space="preserve"> (3) </w:t>
      </w:r>
      <w:proofErr w:type="spellStart"/>
      <w:r w:rsidRPr="000373DA">
        <w:rPr>
          <w:sz w:val="24"/>
          <w:szCs w:val="24"/>
        </w:rPr>
        <w:t>bаnks</w:t>
      </w:r>
      <w:proofErr w:type="spellEnd"/>
      <w:r w:rsidRPr="000373DA">
        <w:rPr>
          <w:sz w:val="24"/>
          <w:szCs w:val="24"/>
        </w:rPr>
        <w:t xml:space="preserve"> </w:t>
      </w:r>
      <w:proofErr w:type="spellStart"/>
      <w:r w:rsidRPr="000373DA">
        <w:rPr>
          <w:sz w:val="24"/>
          <w:szCs w:val="24"/>
        </w:rPr>
        <w:t>thаt</w:t>
      </w:r>
      <w:proofErr w:type="spellEnd"/>
      <w:r w:rsidRPr="000373DA">
        <w:rPr>
          <w:sz w:val="24"/>
          <w:szCs w:val="24"/>
        </w:rPr>
        <w:t xml:space="preserve"> provide </w:t>
      </w:r>
      <w:proofErr w:type="spellStart"/>
      <w:r w:rsidRPr="000373DA">
        <w:rPr>
          <w:sz w:val="24"/>
          <w:szCs w:val="24"/>
        </w:rPr>
        <w:t>remittаnce</w:t>
      </w:r>
      <w:proofErr w:type="spellEnd"/>
      <w:r w:rsidRPr="000373DA">
        <w:rPr>
          <w:sz w:val="24"/>
          <w:szCs w:val="24"/>
        </w:rPr>
        <w:t xml:space="preserve"> </w:t>
      </w:r>
      <w:proofErr w:type="spellStart"/>
      <w:r w:rsidRPr="000373DA">
        <w:rPr>
          <w:sz w:val="24"/>
          <w:szCs w:val="24"/>
        </w:rPr>
        <w:t>trаnsfer</w:t>
      </w:r>
      <w:proofErr w:type="spellEnd"/>
      <w:r w:rsidRPr="000373DA">
        <w:rPr>
          <w:sz w:val="24"/>
          <w:szCs w:val="24"/>
        </w:rPr>
        <w:t xml:space="preserve"> services </w:t>
      </w:r>
      <w:proofErr w:type="spellStart"/>
      <w:r w:rsidRPr="000373DA">
        <w:rPr>
          <w:sz w:val="24"/>
          <w:szCs w:val="24"/>
        </w:rPr>
        <w:t>аre</w:t>
      </w:r>
      <w:proofErr w:type="spellEnd"/>
      <w:r w:rsidRPr="000373DA">
        <w:rPr>
          <w:sz w:val="24"/>
          <w:szCs w:val="24"/>
        </w:rPr>
        <w:t xml:space="preserve"> </w:t>
      </w:r>
      <w:proofErr w:type="spellStart"/>
      <w:r w:rsidRPr="000373DA">
        <w:rPr>
          <w:sz w:val="24"/>
          <w:szCs w:val="24"/>
        </w:rPr>
        <w:t>аble</w:t>
      </w:r>
      <w:proofErr w:type="spellEnd"/>
      <w:r w:rsidRPr="000373DA">
        <w:rPr>
          <w:sz w:val="24"/>
          <w:szCs w:val="24"/>
        </w:rPr>
        <w:t xml:space="preserve"> to “</w:t>
      </w:r>
      <w:proofErr w:type="spellStart"/>
      <w:r w:rsidRPr="000373DA">
        <w:rPr>
          <w:sz w:val="24"/>
          <w:szCs w:val="24"/>
        </w:rPr>
        <w:t>reаch</w:t>
      </w:r>
      <w:proofErr w:type="spellEnd"/>
      <w:r w:rsidRPr="000373DA">
        <w:rPr>
          <w:sz w:val="24"/>
          <w:szCs w:val="24"/>
        </w:rPr>
        <w:t xml:space="preserve"> out” to </w:t>
      </w:r>
      <w:proofErr w:type="spellStart"/>
      <w:r w:rsidRPr="000373DA">
        <w:rPr>
          <w:sz w:val="24"/>
          <w:szCs w:val="24"/>
        </w:rPr>
        <w:t>unbаnked</w:t>
      </w:r>
      <w:proofErr w:type="spellEnd"/>
      <w:r w:rsidRPr="000373DA">
        <w:rPr>
          <w:sz w:val="24"/>
          <w:szCs w:val="24"/>
        </w:rPr>
        <w:t xml:space="preserve"> r</w:t>
      </w:r>
      <w:r w:rsidRPr="000373DA">
        <w:rPr>
          <w:sz w:val="24"/>
          <w:szCs w:val="24"/>
        </w:rPr>
        <w:t>e</w:t>
      </w:r>
      <w:r w:rsidRPr="000373DA">
        <w:rPr>
          <w:sz w:val="24"/>
          <w:szCs w:val="24"/>
        </w:rPr>
        <w:t xml:space="preserve">cipients </w:t>
      </w:r>
      <w:proofErr w:type="spellStart"/>
      <w:r w:rsidRPr="000373DA">
        <w:rPr>
          <w:sz w:val="24"/>
          <w:szCs w:val="24"/>
        </w:rPr>
        <w:t>аnd</w:t>
      </w:r>
      <w:proofErr w:type="spellEnd"/>
      <w:r w:rsidRPr="000373DA">
        <w:rPr>
          <w:sz w:val="24"/>
          <w:szCs w:val="24"/>
        </w:rPr>
        <w:t xml:space="preserve"> those with limited </w:t>
      </w:r>
      <w:proofErr w:type="spellStart"/>
      <w:r w:rsidRPr="000373DA">
        <w:rPr>
          <w:sz w:val="24"/>
          <w:szCs w:val="24"/>
        </w:rPr>
        <w:t>finаnciаl</w:t>
      </w:r>
      <w:proofErr w:type="spellEnd"/>
      <w:r w:rsidRPr="000373DA">
        <w:rPr>
          <w:sz w:val="24"/>
          <w:szCs w:val="24"/>
        </w:rPr>
        <w:t xml:space="preserve"> </w:t>
      </w:r>
      <w:proofErr w:type="spellStart"/>
      <w:r w:rsidRPr="000373DA">
        <w:rPr>
          <w:sz w:val="24"/>
          <w:szCs w:val="24"/>
        </w:rPr>
        <w:t>intermediаtion</w:t>
      </w:r>
      <w:proofErr w:type="spellEnd"/>
      <w:r w:rsidRPr="000373DA">
        <w:rPr>
          <w:sz w:val="24"/>
          <w:szCs w:val="24"/>
        </w:rPr>
        <w:t xml:space="preserve"> (</w:t>
      </w:r>
      <w:proofErr w:type="spellStart"/>
      <w:r w:rsidRPr="000373DA">
        <w:rPr>
          <w:sz w:val="24"/>
          <w:szCs w:val="24"/>
        </w:rPr>
        <w:t>Аggаrwаl</w:t>
      </w:r>
      <w:proofErr w:type="spellEnd"/>
      <w:r w:rsidRPr="000373DA">
        <w:rPr>
          <w:sz w:val="24"/>
          <w:szCs w:val="24"/>
        </w:rPr>
        <w:t xml:space="preserve"> et </w:t>
      </w:r>
      <w:proofErr w:type="spellStart"/>
      <w:r w:rsidRPr="000373DA">
        <w:rPr>
          <w:sz w:val="24"/>
          <w:szCs w:val="24"/>
        </w:rPr>
        <w:t>аl</w:t>
      </w:r>
      <w:proofErr w:type="spellEnd"/>
      <w:r w:rsidRPr="000373DA">
        <w:rPr>
          <w:sz w:val="24"/>
          <w:szCs w:val="24"/>
        </w:rPr>
        <w:t xml:space="preserve">, 2006). </w:t>
      </w:r>
      <w:proofErr w:type="spellStart"/>
      <w:r w:rsidRPr="000373DA">
        <w:rPr>
          <w:sz w:val="24"/>
          <w:szCs w:val="24"/>
        </w:rPr>
        <w:t>Аlso</w:t>
      </w:r>
      <w:proofErr w:type="spellEnd"/>
      <w:r w:rsidRPr="000373DA">
        <w:rPr>
          <w:sz w:val="24"/>
          <w:szCs w:val="24"/>
        </w:rPr>
        <w:t>, in econ</w:t>
      </w:r>
      <w:r w:rsidRPr="000373DA">
        <w:rPr>
          <w:sz w:val="24"/>
          <w:szCs w:val="24"/>
        </w:rPr>
        <w:t>o</w:t>
      </w:r>
      <w:r w:rsidRPr="000373DA">
        <w:rPr>
          <w:sz w:val="24"/>
          <w:szCs w:val="24"/>
        </w:rPr>
        <w:t xml:space="preserve">mies where the </w:t>
      </w:r>
      <w:proofErr w:type="spellStart"/>
      <w:r w:rsidRPr="000373DA">
        <w:rPr>
          <w:sz w:val="24"/>
          <w:szCs w:val="24"/>
        </w:rPr>
        <w:t>finаnciаl</w:t>
      </w:r>
      <w:proofErr w:type="spellEnd"/>
      <w:r w:rsidRPr="000373DA">
        <w:rPr>
          <w:sz w:val="24"/>
          <w:szCs w:val="24"/>
        </w:rPr>
        <w:t xml:space="preserve"> system is underdeveloped, </w:t>
      </w:r>
      <w:proofErr w:type="spellStart"/>
      <w:r w:rsidRPr="000373DA">
        <w:rPr>
          <w:sz w:val="24"/>
          <w:szCs w:val="24"/>
        </w:rPr>
        <w:t>remittаnces</w:t>
      </w:r>
      <w:proofErr w:type="spellEnd"/>
      <w:r w:rsidRPr="000373DA">
        <w:rPr>
          <w:sz w:val="24"/>
          <w:szCs w:val="24"/>
        </w:rPr>
        <w:t xml:space="preserve"> </w:t>
      </w:r>
      <w:proofErr w:type="spellStart"/>
      <w:r w:rsidRPr="000373DA">
        <w:rPr>
          <w:sz w:val="24"/>
          <w:szCs w:val="24"/>
        </w:rPr>
        <w:t>mаde</w:t>
      </w:r>
      <w:proofErr w:type="spellEnd"/>
      <w:r w:rsidRPr="000373DA">
        <w:rPr>
          <w:sz w:val="24"/>
          <w:szCs w:val="24"/>
        </w:rPr>
        <w:t xml:space="preserve"> through </w:t>
      </w:r>
      <w:proofErr w:type="spellStart"/>
      <w:r w:rsidRPr="000373DA">
        <w:rPr>
          <w:sz w:val="24"/>
          <w:szCs w:val="24"/>
        </w:rPr>
        <w:t>officiаl</w:t>
      </w:r>
      <w:proofErr w:type="spellEnd"/>
      <w:r w:rsidRPr="000373DA">
        <w:rPr>
          <w:sz w:val="24"/>
          <w:szCs w:val="24"/>
        </w:rPr>
        <w:t xml:space="preserve"> </w:t>
      </w:r>
      <w:proofErr w:type="spellStart"/>
      <w:r w:rsidRPr="000373DA">
        <w:rPr>
          <w:sz w:val="24"/>
          <w:szCs w:val="24"/>
        </w:rPr>
        <w:t>chаnnels</w:t>
      </w:r>
      <w:proofErr w:type="spellEnd"/>
      <w:r w:rsidRPr="000373DA">
        <w:rPr>
          <w:sz w:val="24"/>
          <w:szCs w:val="24"/>
        </w:rPr>
        <w:t xml:space="preserve"> </w:t>
      </w:r>
      <w:proofErr w:type="spellStart"/>
      <w:r w:rsidRPr="000373DA">
        <w:rPr>
          <w:sz w:val="24"/>
          <w:szCs w:val="24"/>
        </w:rPr>
        <w:t>cаn</w:t>
      </w:r>
      <w:proofErr w:type="spellEnd"/>
      <w:r w:rsidRPr="000373DA">
        <w:rPr>
          <w:sz w:val="24"/>
          <w:szCs w:val="24"/>
        </w:rPr>
        <w:t xml:space="preserve"> help </w:t>
      </w:r>
      <w:proofErr w:type="spellStart"/>
      <w:r w:rsidRPr="000373DA">
        <w:rPr>
          <w:sz w:val="24"/>
          <w:szCs w:val="24"/>
        </w:rPr>
        <w:t>аlleviаte</w:t>
      </w:r>
      <w:proofErr w:type="spellEnd"/>
      <w:r w:rsidRPr="000373DA">
        <w:rPr>
          <w:sz w:val="24"/>
          <w:szCs w:val="24"/>
        </w:rPr>
        <w:t xml:space="preserve"> credit </w:t>
      </w:r>
      <w:proofErr w:type="spellStart"/>
      <w:r w:rsidRPr="000373DA">
        <w:rPr>
          <w:sz w:val="24"/>
          <w:szCs w:val="24"/>
        </w:rPr>
        <w:t>constrаints</w:t>
      </w:r>
      <w:proofErr w:type="spellEnd"/>
      <w:r w:rsidRPr="000373DA">
        <w:rPr>
          <w:sz w:val="24"/>
          <w:szCs w:val="24"/>
        </w:rPr>
        <w:t xml:space="preserve"> </w:t>
      </w:r>
      <w:proofErr w:type="spellStart"/>
      <w:r w:rsidRPr="000373DA">
        <w:rPr>
          <w:sz w:val="24"/>
          <w:szCs w:val="24"/>
        </w:rPr>
        <w:t>аnd</w:t>
      </w:r>
      <w:proofErr w:type="spellEnd"/>
      <w:r w:rsidRPr="000373DA">
        <w:rPr>
          <w:sz w:val="24"/>
          <w:szCs w:val="24"/>
        </w:rPr>
        <w:t xml:space="preserve"> promote growth (</w:t>
      </w:r>
      <w:proofErr w:type="spellStart"/>
      <w:r w:rsidRPr="000373DA">
        <w:rPr>
          <w:sz w:val="24"/>
          <w:szCs w:val="24"/>
        </w:rPr>
        <w:t>Giuliаno</w:t>
      </w:r>
      <w:proofErr w:type="spellEnd"/>
      <w:r w:rsidRPr="000373DA">
        <w:rPr>
          <w:sz w:val="24"/>
          <w:szCs w:val="24"/>
        </w:rPr>
        <w:t xml:space="preserve"> </w:t>
      </w:r>
      <w:proofErr w:type="spellStart"/>
      <w:r w:rsidRPr="000373DA">
        <w:rPr>
          <w:sz w:val="24"/>
          <w:szCs w:val="24"/>
        </w:rPr>
        <w:t>аnd</w:t>
      </w:r>
      <w:proofErr w:type="spellEnd"/>
      <w:r w:rsidRPr="000373DA">
        <w:rPr>
          <w:sz w:val="24"/>
          <w:szCs w:val="24"/>
        </w:rPr>
        <w:t xml:space="preserve"> Ruiz-</w:t>
      </w:r>
      <w:proofErr w:type="spellStart"/>
      <w:r w:rsidRPr="000373DA">
        <w:rPr>
          <w:sz w:val="24"/>
          <w:szCs w:val="24"/>
        </w:rPr>
        <w:t>Аrrаnz</w:t>
      </w:r>
      <w:proofErr w:type="spellEnd"/>
      <w:r w:rsidRPr="000373DA">
        <w:rPr>
          <w:sz w:val="24"/>
          <w:szCs w:val="24"/>
        </w:rPr>
        <w:t>, 2006).</w:t>
      </w:r>
    </w:p>
    <w:p w:rsidR="009C0477" w:rsidRPr="000373DA" w:rsidRDefault="009C0477" w:rsidP="009C0477">
      <w:pPr>
        <w:pStyle w:val="Heading2"/>
      </w:pPr>
      <w:bookmarkStart w:id="7" w:name="_Toc333414866"/>
      <w:r w:rsidRPr="000373DA">
        <w:t>Determinants of Informal Remittance Flows</w:t>
      </w:r>
      <w:bookmarkEnd w:id="7"/>
    </w:p>
    <w:p w:rsidR="009C0477" w:rsidRPr="000373DA" w:rsidRDefault="009C0477" w:rsidP="009C0477">
      <w:pPr>
        <w:spacing w:line="360" w:lineRule="auto"/>
        <w:jc w:val="both"/>
        <w:rPr>
          <w:sz w:val="24"/>
          <w:szCs w:val="24"/>
        </w:rPr>
      </w:pPr>
      <w:r w:rsidRPr="000373DA">
        <w:rPr>
          <w:sz w:val="24"/>
          <w:szCs w:val="24"/>
        </w:rPr>
        <w:t>While the remittance flows have been growing intensively for the past two decades, most of the studies have managed to capture only its formal aspect. As such, it is consistently argued that the true value of remittances is severely underestimated. Previous studies estimate that the i</w:t>
      </w:r>
      <w:r w:rsidRPr="000373DA">
        <w:rPr>
          <w:sz w:val="24"/>
          <w:szCs w:val="24"/>
        </w:rPr>
        <w:t>n</w:t>
      </w:r>
      <w:r w:rsidRPr="000373DA">
        <w:rPr>
          <w:sz w:val="24"/>
          <w:szCs w:val="24"/>
        </w:rPr>
        <w:t xml:space="preserve">formal channel represents from 35% to 250% of the recorded remittance flows varying from country to country (Celeste (2005), AITE (2005)). Below I look at some of the main factors that affect the choice of the distribution channels.  </w:t>
      </w:r>
    </w:p>
    <w:p w:rsidR="009C0477" w:rsidRPr="000373DA" w:rsidRDefault="009C0477" w:rsidP="009C0477">
      <w:pPr>
        <w:spacing w:line="360" w:lineRule="auto"/>
        <w:jc w:val="both"/>
        <w:rPr>
          <w:sz w:val="24"/>
          <w:szCs w:val="24"/>
        </w:rPr>
      </w:pPr>
      <w:r w:rsidRPr="000373DA">
        <w:rPr>
          <w:sz w:val="24"/>
          <w:szCs w:val="24"/>
        </w:rPr>
        <w:t xml:space="preserve">There are numerous factors migrants take into consideration before choosing the distribution channel. According to Freund and </w:t>
      </w:r>
      <w:proofErr w:type="spellStart"/>
      <w:r w:rsidRPr="000373DA">
        <w:rPr>
          <w:sz w:val="24"/>
          <w:szCs w:val="24"/>
        </w:rPr>
        <w:t>Spatafora</w:t>
      </w:r>
      <w:proofErr w:type="spellEnd"/>
      <w:r w:rsidRPr="000373DA">
        <w:rPr>
          <w:sz w:val="24"/>
          <w:szCs w:val="24"/>
        </w:rPr>
        <w:t xml:space="preserve"> (2004), the main factors determining the choice of provider of remittances are: cost of transaction, speed of transaction, security of funds, ge</w:t>
      </w:r>
      <w:r w:rsidRPr="000373DA">
        <w:rPr>
          <w:sz w:val="24"/>
          <w:szCs w:val="24"/>
        </w:rPr>
        <w:t>o</w:t>
      </w:r>
      <w:r w:rsidRPr="000373DA">
        <w:rPr>
          <w:sz w:val="24"/>
          <w:szCs w:val="24"/>
        </w:rPr>
        <w:t>graphic accessibility, and convenience in terms of familiarity and language. I elaborate on each of these in what follows.</w:t>
      </w:r>
    </w:p>
    <w:p w:rsidR="009C0477" w:rsidRPr="000373DA" w:rsidRDefault="009C0477" w:rsidP="009C0477">
      <w:pPr>
        <w:spacing w:line="360" w:lineRule="auto"/>
        <w:jc w:val="both"/>
        <w:rPr>
          <w:sz w:val="24"/>
          <w:szCs w:val="24"/>
        </w:rPr>
      </w:pPr>
      <w:r w:rsidRPr="000373DA">
        <w:rPr>
          <w:b/>
          <w:sz w:val="24"/>
          <w:szCs w:val="24"/>
        </w:rPr>
        <w:t xml:space="preserve">The cost of transaction </w:t>
      </w:r>
      <w:r w:rsidRPr="000373DA">
        <w:rPr>
          <w:sz w:val="24"/>
          <w:szCs w:val="24"/>
        </w:rPr>
        <w:t>Typically, the transfers made through informal channels are considered to be cheaper than formal ones. Various studies estimated the costs of remitting to vary b</w:t>
      </w:r>
      <w:r w:rsidRPr="000373DA">
        <w:rPr>
          <w:sz w:val="24"/>
          <w:szCs w:val="24"/>
        </w:rPr>
        <w:t>e</w:t>
      </w:r>
      <w:r w:rsidRPr="000373DA">
        <w:rPr>
          <w:sz w:val="24"/>
          <w:szCs w:val="24"/>
        </w:rPr>
        <w:t xml:space="preserve">tween 1 – 5 % of the total value of remittance (Sander, 2003, Swanson and </w:t>
      </w:r>
      <w:proofErr w:type="spellStart"/>
      <w:r w:rsidRPr="000373DA">
        <w:rPr>
          <w:sz w:val="24"/>
          <w:szCs w:val="24"/>
        </w:rPr>
        <w:t>Kubas</w:t>
      </w:r>
      <w:proofErr w:type="spellEnd"/>
      <w:r w:rsidRPr="000373DA">
        <w:rPr>
          <w:sz w:val="24"/>
          <w:szCs w:val="24"/>
        </w:rPr>
        <w:t xml:space="preserve">, 2005). On the other hand, formal remittance flows (banks, money transfer operations, etc.) are as high as 13% of total remittances. High transactions costs associated with the formal channel are due to the high minimum fee charged by the financial institutions. Consequently the average cost declines as the amount of transaction goes up. </w:t>
      </w:r>
    </w:p>
    <w:p w:rsidR="009C0477" w:rsidRPr="000373DA" w:rsidRDefault="009C0477" w:rsidP="009C0477">
      <w:pPr>
        <w:spacing w:line="360" w:lineRule="auto"/>
        <w:jc w:val="both"/>
        <w:rPr>
          <w:sz w:val="24"/>
          <w:szCs w:val="24"/>
        </w:rPr>
      </w:pPr>
      <w:r w:rsidRPr="000373DA">
        <w:rPr>
          <w:b/>
          <w:sz w:val="24"/>
          <w:szCs w:val="24"/>
        </w:rPr>
        <w:t xml:space="preserve">Speed </w:t>
      </w:r>
      <w:r w:rsidRPr="000373DA">
        <w:rPr>
          <w:sz w:val="24"/>
          <w:szCs w:val="24"/>
        </w:rPr>
        <w:t xml:space="preserve">The informal remittance channel is usually faster and less bureaucratic since it does not require ownership of a bank account or going through the paperwork process associated with the money transfer operators (Freud and </w:t>
      </w:r>
      <w:proofErr w:type="spellStart"/>
      <w:r w:rsidRPr="000373DA">
        <w:rPr>
          <w:sz w:val="24"/>
          <w:szCs w:val="24"/>
        </w:rPr>
        <w:t>Spatafora</w:t>
      </w:r>
      <w:proofErr w:type="spellEnd"/>
      <w:r w:rsidRPr="000373DA">
        <w:rPr>
          <w:sz w:val="24"/>
          <w:szCs w:val="24"/>
        </w:rPr>
        <w:t xml:space="preserve">, 2004). The door-to-door service is one of </w:t>
      </w:r>
      <w:r w:rsidRPr="000373DA">
        <w:rPr>
          <w:sz w:val="24"/>
          <w:szCs w:val="24"/>
        </w:rPr>
        <w:lastRenderedPageBreak/>
        <w:t>the easiest and most commonly used methods in the informal sector. One might argue that r</w:t>
      </w:r>
      <w:r w:rsidRPr="000373DA">
        <w:rPr>
          <w:sz w:val="24"/>
          <w:szCs w:val="24"/>
        </w:rPr>
        <w:t>e</w:t>
      </w:r>
      <w:r w:rsidRPr="000373DA">
        <w:rPr>
          <w:sz w:val="24"/>
          <w:szCs w:val="24"/>
        </w:rPr>
        <w:t>mittance transfers through informal channels are slower. Sending money through a friend, for example, might take indeed longer than making use of modern banking services. This argument, however, cannot be extended to developing economies as it requires a well-functioning banking system and infrastructure which in most of the developing world are underdeveloped.</w:t>
      </w:r>
    </w:p>
    <w:p w:rsidR="009C0477" w:rsidRPr="000373DA" w:rsidRDefault="009C0477" w:rsidP="009C0477">
      <w:pPr>
        <w:spacing w:line="360" w:lineRule="auto"/>
        <w:jc w:val="both"/>
        <w:rPr>
          <w:sz w:val="24"/>
          <w:szCs w:val="24"/>
        </w:rPr>
      </w:pPr>
      <w:r w:rsidRPr="000373DA">
        <w:rPr>
          <w:b/>
          <w:sz w:val="24"/>
          <w:szCs w:val="24"/>
        </w:rPr>
        <w:t xml:space="preserve">Security of funds </w:t>
      </w:r>
      <w:r w:rsidRPr="000373DA">
        <w:rPr>
          <w:sz w:val="24"/>
          <w:szCs w:val="24"/>
        </w:rPr>
        <w:t>Sending money through informal sector is less secure, there is always risk a</w:t>
      </w:r>
      <w:r w:rsidRPr="000373DA">
        <w:rPr>
          <w:sz w:val="24"/>
          <w:szCs w:val="24"/>
        </w:rPr>
        <w:t>s</w:t>
      </w:r>
      <w:r w:rsidRPr="000373DA">
        <w:rPr>
          <w:sz w:val="24"/>
          <w:szCs w:val="24"/>
        </w:rPr>
        <w:t xml:space="preserve">sociated with the fact that the recipient will not get the money (Freud and </w:t>
      </w:r>
      <w:proofErr w:type="spellStart"/>
      <w:r w:rsidRPr="000373DA">
        <w:rPr>
          <w:sz w:val="24"/>
          <w:szCs w:val="24"/>
        </w:rPr>
        <w:t>Spatafora</w:t>
      </w:r>
      <w:proofErr w:type="spellEnd"/>
      <w:r w:rsidRPr="000373DA">
        <w:rPr>
          <w:sz w:val="24"/>
          <w:szCs w:val="24"/>
        </w:rPr>
        <w:t xml:space="preserve">, 2004). The formal channel provides this security through legal contracts. </w:t>
      </w:r>
    </w:p>
    <w:p w:rsidR="009C0477" w:rsidRPr="000373DA" w:rsidRDefault="009C0477" w:rsidP="009C0477">
      <w:pPr>
        <w:spacing w:line="360" w:lineRule="auto"/>
        <w:jc w:val="both"/>
        <w:rPr>
          <w:sz w:val="24"/>
          <w:szCs w:val="24"/>
        </w:rPr>
      </w:pPr>
      <w:r w:rsidRPr="000373DA">
        <w:rPr>
          <w:b/>
          <w:sz w:val="24"/>
          <w:szCs w:val="24"/>
        </w:rPr>
        <w:t xml:space="preserve">Geographic accessibility </w:t>
      </w:r>
      <w:r w:rsidRPr="000373DA">
        <w:rPr>
          <w:sz w:val="24"/>
          <w:szCs w:val="24"/>
        </w:rPr>
        <w:t>One other important factor that people take in consideration when choosing how to send remittances is the ease of access to the formal and informal channel. Both the sender and the receiver of the remittance may incur additional costs depending on how far it is for them to get to the informal transfer service provider. Usually the additional costs represent the transportation cost and the opportunity cost of sending money (</w:t>
      </w:r>
      <w:proofErr w:type="spellStart"/>
      <w:r w:rsidRPr="000373DA">
        <w:rPr>
          <w:sz w:val="24"/>
          <w:szCs w:val="24"/>
        </w:rPr>
        <w:t>Yujuico</w:t>
      </w:r>
      <w:proofErr w:type="spellEnd"/>
      <w:r w:rsidRPr="000373DA">
        <w:rPr>
          <w:sz w:val="24"/>
          <w:szCs w:val="24"/>
        </w:rPr>
        <w:t xml:space="preserve">, 2009). </w:t>
      </w:r>
    </w:p>
    <w:p w:rsidR="009C0477" w:rsidRPr="000373DA" w:rsidRDefault="009C0477" w:rsidP="009C0477">
      <w:pPr>
        <w:spacing w:line="360" w:lineRule="auto"/>
        <w:jc w:val="both"/>
        <w:rPr>
          <w:sz w:val="24"/>
          <w:szCs w:val="24"/>
        </w:rPr>
      </w:pPr>
      <w:r w:rsidRPr="000373DA">
        <w:rPr>
          <w:b/>
          <w:sz w:val="24"/>
          <w:szCs w:val="24"/>
        </w:rPr>
        <w:t xml:space="preserve">Convenience in terms of familiarity and language </w:t>
      </w:r>
      <w:r w:rsidRPr="000373DA">
        <w:rPr>
          <w:sz w:val="24"/>
          <w:szCs w:val="24"/>
        </w:rPr>
        <w:t>The attractiveness of either of the two</w:t>
      </w:r>
      <w:r>
        <w:rPr>
          <w:sz w:val="24"/>
          <w:szCs w:val="24"/>
        </w:rPr>
        <w:t xml:space="preserve">; </w:t>
      </w:r>
      <w:r w:rsidRPr="000373DA">
        <w:rPr>
          <w:sz w:val="24"/>
          <w:szCs w:val="24"/>
        </w:rPr>
        <w:t>fo</w:t>
      </w:r>
      <w:r w:rsidRPr="000373DA">
        <w:rPr>
          <w:sz w:val="24"/>
          <w:szCs w:val="24"/>
        </w:rPr>
        <w:t>r</w:t>
      </w:r>
      <w:r w:rsidRPr="000373DA">
        <w:rPr>
          <w:sz w:val="24"/>
          <w:szCs w:val="24"/>
        </w:rPr>
        <w:t>mal and informal channels could also depend on: the level of financial awareness, the familiarity with the company providing the service and the regulations involved when sending a remi</w:t>
      </w:r>
      <w:r w:rsidRPr="000373DA">
        <w:rPr>
          <w:sz w:val="24"/>
          <w:szCs w:val="24"/>
        </w:rPr>
        <w:t>t</w:t>
      </w:r>
      <w:r w:rsidRPr="000373DA">
        <w:rPr>
          <w:sz w:val="24"/>
          <w:szCs w:val="24"/>
        </w:rPr>
        <w:t>tance. Many people do not know that banks provide these services or that money transfer o</w:t>
      </w:r>
      <w:r w:rsidRPr="000373DA">
        <w:rPr>
          <w:sz w:val="24"/>
          <w:szCs w:val="24"/>
        </w:rPr>
        <w:t>p</w:t>
      </w:r>
      <w:r w:rsidRPr="000373DA">
        <w:rPr>
          <w:sz w:val="24"/>
          <w:szCs w:val="24"/>
        </w:rPr>
        <w:t>erators (such as Western Union and Vigo) exist. Additionally many migrants are not familiar with financial tran</w:t>
      </w:r>
      <w:r w:rsidRPr="000373DA">
        <w:rPr>
          <w:sz w:val="24"/>
          <w:szCs w:val="24"/>
        </w:rPr>
        <w:t>s</w:t>
      </w:r>
      <w:r w:rsidRPr="000373DA">
        <w:rPr>
          <w:sz w:val="24"/>
          <w:szCs w:val="24"/>
        </w:rPr>
        <w:t xml:space="preserve">actions or don’t even possess a bank account.  </w:t>
      </w:r>
    </w:p>
    <w:p w:rsidR="009C0477" w:rsidRPr="000373DA" w:rsidRDefault="009C0477" w:rsidP="009C0477">
      <w:pPr>
        <w:spacing w:line="360" w:lineRule="auto"/>
        <w:jc w:val="both"/>
        <w:rPr>
          <w:sz w:val="24"/>
          <w:szCs w:val="24"/>
        </w:rPr>
      </w:pPr>
      <w:r w:rsidRPr="000373DA">
        <w:rPr>
          <w:sz w:val="24"/>
          <w:szCs w:val="24"/>
        </w:rPr>
        <w:t>These are few of the main drivers associated with the choice of the distribution channel, in what follows I will present the hypothesis of my research and provide an econometric model to test them as well as try to estimate the true remittance flows.</w:t>
      </w:r>
    </w:p>
    <w:p w:rsidR="009C0477" w:rsidRPr="000373DA" w:rsidRDefault="009C0477" w:rsidP="009C0477">
      <w:pPr>
        <w:spacing w:line="360" w:lineRule="auto"/>
        <w:jc w:val="both"/>
        <w:rPr>
          <w:sz w:val="24"/>
          <w:szCs w:val="24"/>
        </w:rPr>
      </w:pPr>
      <w:r w:rsidRPr="000373DA">
        <w:rPr>
          <w:sz w:val="24"/>
          <w:szCs w:val="24"/>
        </w:rPr>
        <w:t>The consequences of remittances are even more complex. Since remittances are the most vis</w:t>
      </w:r>
      <w:r w:rsidRPr="000373DA">
        <w:rPr>
          <w:sz w:val="24"/>
          <w:szCs w:val="24"/>
        </w:rPr>
        <w:t>i</w:t>
      </w:r>
      <w:r w:rsidRPr="000373DA">
        <w:rPr>
          <w:sz w:val="24"/>
          <w:szCs w:val="24"/>
        </w:rPr>
        <w:t>ble outcome of migration, I treat the two phenomena independently. The figure below briefly describes the full range of economic consequences of migration and remittances</w:t>
      </w:r>
      <w:r>
        <w:rPr>
          <w:sz w:val="24"/>
          <w:szCs w:val="24"/>
        </w:rPr>
        <w:t xml:space="preserve">. </w:t>
      </w:r>
      <w:r w:rsidRPr="000373DA">
        <w:rPr>
          <w:sz w:val="24"/>
          <w:szCs w:val="24"/>
        </w:rPr>
        <w:t xml:space="preserve">The figure above maps various channels through which migration and remittances have important </w:t>
      </w:r>
      <w:r w:rsidRPr="000373DA">
        <w:rPr>
          <w:sz w:val="24"/>
          <w:szCs w:val="24"/>
        </w:rPr>
        <w:lastRenderedPageBreak/>
        <w:t>ec</w:t>
      </w:r>
      <w:r w:rsidRPr="000373DA">
        <w:rPr>
          <w:sz w:val="24"/>
          <w:szCs w:val="24"/>
        </w:rPr>
        <w:t>o</w:t>
      </w:r>
      <w:r w:rsidRPr="000373DA">
        <w:rPr>
          <w:sz w:val="24"/>
          <w:szCs w:val="24"/>
        </w:rPr>
        <w:t>nomic effects. These are: (</w:t>
      </w:r>
      <w:proofErr w:type="spellStart"/>
      <w:r w:rsidRPr="000373DA">
        <w:rPr>
          <w:sz w:val="24"/>
          <w:szCs w:val="24"/>
        </w:rPr>
        <w:t>i</w:t>
      </w:r>
      <w:proofErr w:type="spellEnd"/>
      <w:r w:rsidRPr="000373DA">
        <w:rPr>
          <w:sz w:val="24"/>
          <w:szCs w:val="24"/>
        </w:rPr>
        <w:t>) poverty reduction and income distribution, (ii) macroeconomic st</w:t>
      </w:r>
      <w:r w:rsidRPr="000373DA">
        <w:rPr>
          <w:sz w:val="24"/>
          <w:szCs w:val="24"/>
        </w:rPr>
        <w:t>a</w:t>
      </w:r>
      <w:r w:rsidRPr="000373DA">
        <w:rPr>
          <w:sz w:val="24"/>
          <w:szCs w:val="24"/>
        </w:rPr>
        <w:t xml:space="preserve">bility and the balance of payments, (iii) public sector, and </w:t>
      </w:r>
      <w:proofErr w:type="gramStart"/>
      <w:r w:rsidRPr="000373DA">
        <w:rPr>
          <w:sz w:val="24"/>
          <w:szCs w:val="24"/>
        </w:rPr>
        <w:t>(iv) economic</w:t>
      </w:r>
      <w:proofErr w:type="gramEnd"/>
      <w:r w:rsidRPr="000373DA">
        <w:rPr>
          <w:sz w:val="24"/>
          <w:szCs w:val="24"/>
        </w:rPr>
        <w:t xml:space="preserve"> growth. This is depicted in the figure below. While these effects are interesting, studying them is beyond the scope of this thesis. For a detailed discussion on this issues, see </w:t>
      </w:r>
      <w:proofErr w:type="spellStart"/>
      <w:r w:rsidRPr="000373DA">
        <w:rPr>
          <w:sz w:val="24"/>
          <w:szCs w:val="24"/>
        </w:rPr>
        <w:t>Culiuc</w:t>
      </w:r>
      <w:proofErr w:type="spellEnd"/>
      <w:r w:rsidRPr="000373DA">
        <w:rPr>
          <w:sz w:val="24"/>
          <w:szCs w:val="24"/>
        </w:rPr>
        <w:t xml:space="preserve"> (2006). </w:t>
      </w:r>
    </w:p>
    <w:p w:rsidR="009C0477" w:rsidRPr="000373DA" w:rsidRDefault="009C0477" w:rsidP="009C0477">
      <w:pPr>
        <w:autoSpaceDE w:val="0"/>
        <w:autoSpaceDN w:val="0"/>
        <w:adjustRightInd w:val="0"/>
        <w:spacing w:after="0" w:line="240" w:lineRule="auto"/>
        <w:jc w:val="both"/>
        <w:rPr>
          <w:b/>
          <w:sz w:val="24"/>
          <w:szCs w:val="24"/>
        </w:rPr>
      </w:pPr>
      <w:r w:rsidRPr="000373DA">
        <w:rPr>
          <w:b/>
          <w:sz w:val="24"/>
          <w:szCs w:val="24"/>
        </w:rPr>
        <w:t>FIGURE 1: The economic effects of migration and remittances on the sending country</w:t>
      </w:r>
    </w:p>
    <w:p w:rsidR="009C0477" w:rsidRPr="000373DA" w:rsidRDefault="009C0477" w:rsidP="009C0477">
      <w:pPr>
        <w:spacing w:after="0" w:line="216" w:lineRule="auto"/>
        <w:jc w:val="both"/>
        <w:rPr>
          <w:szCs w:val="24"/>
        </w:rPr>
      </w:pPr>
      <w:r w:rsidRPr="000373DA">
        <w:rPr>
          <w:szCs w:val="24"/>
        </w:rPr>
        <w:t xml:space="preserve">The figure below depicts the short and long term effect of migration and remittances on the economy and the economic growth. Green cells indicate positive effects on growth, and orange indicate negative effects on growth. </w:t>
      </w:r>
    </w:p>
    <w:p w:rsidR="009C0477" w:rsidRPr="00725EB9" w:rsidRDefault="009C0477" w:rsidP="009C0477">
      <w:pPr>
        <w:jc w:val="center"/>
        <w:rPr>
          <w:sz w:val="24"/>
          <w:szCs w:val="24"/>
        </w:rPr>
      </w:pPr>
      <w:r w:rsidRPr="00725EB9">
        <w:rPr>
          <w:noProof/>
          <w:sz w:val="24"/>
          <w:szCs w:val="24"/>
          <w:lang w:val="ru-RU" w:eastAsia="ru-RU"/>
        </w:rPr>
        <w:drawing>
          <wp:inline distT="0" distB="0" distL="0" distR="0">
            <wp:extent cx="6018028" cy="4280131"/>
            <wp:effectExtent l="0" t="0" r="0" b="0"/>
            <wp:docPr id="1" name="Picture 3" descr="fi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1.JPG"/>
                    <pic:cNvPicPr/>
                  </pic:nvPicPr>
                  <pic:blipFill>
                    <a:blip r:embed="rId10" cstate="print"/>
                    <a:stretch>
                      <a:fillRect/>
                    </a:stretch>
                  </pic:blipFill>
                  <pic:spPr>
                    <a:xfrm>
                      <a:off x="0" y="0"/>
                      <a:ext cx="6039086" cy="4295108"/>
                    </a:xfrm>
                    <a:prstGeom prst="rect">
                      <a:avLst/>
                    </a:prstGeom>
                  </pic:spPr>
                </pic:pic>
              </a:graphicData>
            </a:graphic>
          </wp:inline>
        </w:drawing>
      </w:r>
    </w:p>
    <w:p w:rsidR="009C0477" w:rsidRPr="000373DA" w:rsidRDefault="009C0477" w:rsidP="009C0477">
      <w:pPr>
        <w:spacing w:line="360" w:lineRule="auto"/>
        <w:jc w:val="both"/>
        <w:rPr>
          <w:sz w:val="24"/>
          <w:szCs w:val="24"/>
        </w:rPr>
      </w:pPr>
      <w:r w:rsidRPr="000373DA">
        <w:rPr>
          <w:b/>
          <w:sz w:val="24"/>
          <w:szCs w:val="24"/>
        </w:rPr>
        <w:t xml:space="preserve">Source: </w:t>
      </w:r>
      <w:proofErr w:type="spellStart"/>
      <w:r w:rsidRPr="000373DA">
        <w:rPr>
          <w:sz w:val="24"/>
          <w:szCs w:val="24"/>
        </w:rPr>
        <w:t>Culiuc</w:t>
      </w:r>
      <w:proofErr w:type="spellEnd"/>
      <w:r w:rsidRPr="000373DA">
        <w:rPr>
          <w:sz w:val="24"/>
          <w:szCs w:val="24"/>
        </w:rPr>
        <w:t xml:space="preserve"> (2006) </w:t>
      </w:r>
    </w:p>
    <w:p w:rsidR="009C0477" w:rsidRPr="000373DA" w:rsidRDefault="009C0477" w:rsidP="009C0477">
      <w:pPr>
        <w:pStyle w:val="Heading1"/>
      </w:pPr>
      <w:bookmarkStart w:id="8" w:name="_Toc333414867"/>
      <w:r w:rsidRPr="000373DA">
        <w:t>Hypothesis Development</w:t>
      </w:r>
      <w:bookmarkEnd w:id="8"/>
    </w:p>
    <w:p w:rsidR="009C0477" w:rsidRPr="000373DA" w:rsidRDefault="009C0477" w:rsidP="009C0477">
      <w:pPr>
        <w:spacing w:line="360" w:lineRule="auto"/>
        <w:jc w:val="both"/>
        <w:rPr>
          <w:sz w:val="24"/>
          <w:szCs w:val="24"/>
        </w:rPr>
      </w:pPr>
      <w:r w:rsidRPr="000373DA">
        <w:rPr>
          <w:sz w:val="24"/>
          <w:szCs w:val="24"/>
        </w:rPr>
        <w:t xml:space="preserve">Previous studies include a number of variables that determine the level of remittance flows in a country. In what follows, I model remittances as a function of the total number of migrants, the receiving countries’ GDP, a countries risk profile, and its overall level of education. Below, I </w:t>
      </w:r>
      <w:r w:rsidRPr="000373DA">
        <w:rPr>
          <w:sz w:val="24"/>
          <w:szCs w:val="24"/>
        </w:rPr>
        <w:lastRenderedPageBreak/>
        <w:t>e</w:t>
      </w:r>
      <w:r w:rsidRPr="000373DA">
        <w:rPr>
          <w:sz w:val="24"/>
          <w:szCs w:val="24"/>
        </w:rPr>
        <w:t>x</w:t>
      </w:r>
      <w:r w:rsidRPr="000373DA">
        <w:rPr>
          <w:sz w:val="24"/>
          <w:szCs w:val="24"/>
        </w:rPr>
        <w:t>plain how, according to the literature, each of these might affect the total remittance flows to a country.</w:t>
      </w:r>
    </w:p>
    <w:p w:rsidR="009C0477" w:rsidRPr="000373DA" w:rsidRDefault="009C0477" w:rsidP="009C0477">
      <w:pPr>
        <w:spacing w:line="360" w:lineRule="auto"/>
        <w:jc w:val="both"/>
        <w:rPr>
          <w:i/>
          <w:sz w:val="24"/>
          <w:szCs w:val="24"/>
        </w:rPr>
      </w:pPr>
      <w:r w:rsidRPr="000373DA">
        <w:rPr>
          <w:sz w:val="24"/>
          <w:szCs w:val="24"/>
        </w:rPr>
        <w:t xml:space="preserve">According to previous research (Page and Plaza, 2005; Freund and </w:t>
      </w:r>
      <w:proofErr w:type="spellStart"/>
      <w:r w:rsidRPr="000373DA">
        <w:rPr>
          <w:sz w:val="24"/>
          <w:szCs w:val="24"/>
        </w:rPr>
        <w:t>Spatafara</w:t>
      </w:r>
      <w:proofErr w:type="spellEnd"/>
      <w:r w:rsidRPr="000373DA">
        <w:rPr>
          <w:sz w:val="24"/>
          <w:szCs w:val="24"/>
        </w:rPr>
        <w:t xml:space="preserve"> 2004), the number of migrants a country produces affects considerably the amount of remittance flows towards that country. As one of the main reasons for migrants to remit is altruism (</w:t>
      </w:r>
      <w:proofErr w:type="spellStart"/>
      <w:r w:rsidRPr="000373DA">
        <w:rPr>
          <w:sz w:val="24"/>
          <w:szCs w:val="24"/>
        </w:rPr>
        <w:t>Agarwal</w:t>
      </w:r>
      <w:proofErr w:type="spellEnd"/>
      <w:r w:rsidRPr="000373DA">
        <w:rPr>
          <w:sz w:val="24"/>
          <w:szCs w:val="24"/>
        </w:rPr>
        <w:t xml:space="preserve"> and Hor</w:t>
      </w:r>
      <w:r w:rsidRPr="000373DA">
        <w:rPr>
          <w:sz w:val="24"/>
          <w:szCs w:val="24"/>
        </w:rPr>
        <w:t>o</w:t>
      </w:r>
      <w:r w:rsidRPr="000373DA">
        <w:rPr>
          <w:sz w:val="24"/>
          <w:szCs w:val="24"/>
        </w:rPr>
        <w:t>witz, 2002), it is only reasonable to say that the more people migrate the larger the total amount of remittance flows. These studies estimate positive relationship between the two var</w:t>
      </w:r>
      <w:r w:rsidRPr="000373DA">
        <w:rPr>
          <w:sz w:val="24"/>
          <w:szCs w:val="24"/>
        </w:rPr>
        <w:t>i</w:t>
      </w:r>
      <w:r w:rsidRPr="000373DA">
        <w:rPr>
          <w:sz w:val="24"/>
          <w:szCs w:val="24"/>
        </w:rPr>
        <w:t>ables, as such, I test the following hypothesis:</w:t>
      </w:r>
    </w:p>
    <w:p w:rsidR="009C0477" w:rsidRPr="000373DA" w:rsidRDefault="009C0477" w:rsidP="009C0477">
      <w:pPr>
        <w:spacing w:line="360" w:lineRule="auto"/>
        <w:jc w:val="both"/>
        <w:rPr>
          <w:i/>
          <w:sz w:val="24"/>
          <w:szCs w:val="24"/>
        </w:rPr>
      </w:pPr>
      <w:r w:rsidRPr="000373DA">
        <w:rPr>
          <w:b/>
          <w:sz w:val="24"/>
          <w:szCs w:val="24"/>
        </w:rPr>
        <w:t>Hypothesis 1</w:t>
      </w:r>
      <w:r w:rsidRPr="000373DA">
        <w:rPr>
          <w:i/>
          <w:sz w:val="24"/>
          <w:szCs w:val="24"/>
        </w:rPr>
        <w:t xml:space="preserve"> Ceteris paribus, there is a positive relationship between the number of immigrants in one country and its level of incoming remittance flows.</w:t>
      </w:r>
    </w:p>
    <w:p w:rsidR="009C0477" w:rsidRPr="000373DA" w:rsidRDefault="009C0477" w:rsidP="009C0477">
      <w:pPr>
        <w:spacing w:line="360" w:lineRule="auto"/>
        <w:jc w:val="both"/>
        <w:rPr>
          <w:sz w:val="24"/>
          <w:szCs w:val="24"/>
        </w:rPr>
      </w:pPr>
      <w:r w:rsidRPr="000373DA">
        <w:rPr>
          <w:sz w:val="24"/>
          <w:szCs w:val="24"/>
        </w:rPr>
        <w:t xml:space="preserve">Freund and </w:t>
      </w:r>
      <w:proofErr w:type="spellStart"/>
      <w:r w:rsidRPr="000373DA">
        <w:rPr>
          <w:sz w:val="24"/>
          <w:szCs w:val="24"/>
        </w:rPr>
        <w:t>Spatafora</w:t>
      </w:r>
      <w:proofErr w:type="spellEnd"/>
      <w:r w:rsidRPr="000373DA">
        <w:rPr>
          <w:sz w:val="24"/>
          <w:szCs w:val="24"/>
        </w:rPr>
        <w:t xml:space="preserve"> (2004) report that as the size of the countries’ economy increases the amount of remittance flows will also increase, this is due to the fact that as the GDP grows, prices, and therefore the cost of living, go up as well. Consequently, migrants will send more money home in countries with relatively larger GDP.</w:t>
      </w:r>
    </w:p>
    <w:p w:rsidR="009C0477" w:rsidRPr="000373DA" w:rsidRDefault="009C0477" w:rsidP="009C0477">
      <w:pPr>
        <w:spacing w:line="360" w:lineRule="auto"/>
        <w:jc w:val="both"/>
        <w:rPr>
          <w:i/>
          <w:sz w:val="24"/>
          <w:szCs w:val="24"/>
        </w:rPr>
      </w:pPr>
      <w:r w:rsidRPr="000373DA">
        <w:rPr>
          <w:b/>
          <w:sz w:val="24"/>
          <w:szCs w:val="24"/>
        </w:rPr>
        <w:t>Hypothesis 2</w:t>
      </w:r>
      <w:r w:rsidRPr="000373DA">
        <w:rPr>
          <w:i/>
          <w:sz w:val="24"/>
          <w:szCs w:val="24"/>
        </w:rPr>
        <w:t xml:space="preserve"> Ceteris paribus, the higher the GDP of a country, the higher its incoming remi</w:t>
      </w:r>
      <w:r w:rsidRPr="000373DA">
        <w:rPr>
          <w:i/>
          <w:sz w:val="24"/>
          <w:szCs w:val="24"/>
        </w:rPr>
        <w:t>t</w:t>
      </w:r>
      <w:r w:rsidRPr="000373DA">
        <w:rPr>
          <w:i/>
          <w:sz w:val="24"/>
          <w:szCs w:val="24"/>
        </w:rPr>
        <w:t>tance flows.</w:t>
      </w:r>
    </w:p>
    <w:p w:rsidR="009C0477" w:rsidRPr="000373DA" w:rsidRDefault="009C0477" w:rsidP="009C0477">
      <w:pPr>
        <w:spacing w:line="360" w:lineRule="auto"/>
        <w:jc w:val="both"/>
        <w:rPr>
          <w:sz w:val="24"/>
          <w:szCs w:val="24"/>
        </w:rPr>
      </w:pPr>
      <w:r w:rsidRPr="000373DA">
        <w:rPr>
          <w:sz w:val="24"/>
          <w:szCs w:val="24"/>
        </w:rPr>
        <w:t xml:space="preserve">Related to </w:t>
      </w:r>
      <w:r w:rsidRPr="000373DA">
        <w:rPr>
          <w:i/>
          <w:sz w:val="24"/>
          <w:szCs w:val="24"/>
        </w:rPr>
        <w:t xml:space="preserve">Hypothesis </w:t>
      </w:r>
      <w:r w:rsidRPr="000373DA">
        <w:rPr>
          <w:sz w:val="24"/>
          <w:szCs w:val="24"/>
        </w:rPr>
        <w:t>2 one should consider the level of risk in the receiving economy. Incoming remittances can be higher in riskier economies as these countries might face larger migration flows. On the other hand, remittances can be as well lower in riskier economies as migrants might fi</w:t>
      </w:r>
      <w:r>
        <w:rPr>
          <w:sz w:val="24"/>
          <w:szCs w:val="24"/>
        </w:rPr>
        <w:t>nd</w:t>
      </w:r>
      <w:r w:rsidRPr="000373DA">
        <w:rPr>
          <w:sz w:val="24"/>
          <w:szCs w:val="24"/>
        </w:rPr>
        <w:t xml:space="preserve"> better use for their money due to higher opportunity costs. Hence, ex-ante the rel</w:t>
      </w:r>
      <w:r w:rsidRPr="000373DA">
        <w:rPr>
          <w:sz w:val="24"/>
          <w:szCs w:val="24"/>
        </w:rPr>
        <w:t>a</w:t>
      </w:r>
      <w:r w:rsidRPr="000373DA">
        <w:rPr>
          <w:sz w:val="24"/>
          <w:szCs w:val="24"/>
        </w:rPr>
        <w:t xml:space="preserve">tionship between the level of risk and a country’s remittance flows is unclear and remains an empirical question. </w:t>
      </w:r>
      <w:bookmarkStart w:id="9" w:name="_GoBack"/>
      <w:bookmarkEnd w:id="9"/>
      <w:r w:rsidRPr="000373DA">
        <w:rPr>
          <w:sz w:val="24"/>
          <w:szCs w:val="24"/>
        </w:rPr>
        <w:t>As this has not been quantified in the past, I take the opportunity cost a</w:t>
      </w:r>
      <w:r w:rsidRPr="000373DA">
        <w:rPr>
          <w:sz w:val="24"/>
          <w:szCs w:val="24"/>
        </w:rPr>
        <w:t>p</w:t>
      </w:r>
      <w:r w:rsidRPr="000373DA">
        <w:rPr>
          <w:sz w:val="24"/>
          <w:szCs w:val="24"/>
        </w:rPr>
        <w:t xml:space="preserve">proach and formulate my hypothesis as follows. </w:t>
      </w:r>
    </w:p>
    <w:p w:rsidR="009C0477" w:rsidRPr="000373DA" w:rsidRDefault="009C0477" w:rsidP="009C0477">
      <w:pPr>
        <w:spacing w:line="360" w:lineRule="auto"/>
        <w:jc w:val="both"/>
        <w:rPr>
          <w:sz w:val="24"/>
          <w:szCs w:val="24"/>
        </w:rPr>
      </w:pPr>
      <w:r w:rsidRPr="000373DA">
        <w:rPr>
          <w:b/>
          <w:sz w:val="24"/>
          <w:szCs w:val="24"/>
        </w:rPr>
        <w:t xml:space="preserve">Hypothesis 3 </w:t>
      </w:r>
      <w:r w:rsidRPr="000373DA">
        <w:rPr>
          <w:i/>
          <w:sz w:val="24"/>
          <w:szCs w:val="24"/>
        </w:rPr>
        <w:t>Ceteris paribus, higher risk premium in the receiving country decreases its level of remittance flows.</w:t>
      </w:r>
    </w:p>
    <w:p w:rsidR="009C0477" w:rsidRPr="000373DA" w:rsidRDefault="009C0477" w:rsidP="009C0477">
      <w:pPr>
        <w:spacing w:line="360" w:lineRule="auto"/>
        <w:jc w:val="both"/>
        <w:rPr>
          <w:sz w:val="24"/>
          <w:szCs w:val="24"/>
        </w:rPr>
      </w:pPr>
      <w:r w:rsidRPr="000373DA">
        <w:rPr>
          <w:sz w:val="24"/>
          <w:szCs w:val="24"/>
        </w:rPr>
        <w:lastRenderedPageBreak/>
        <w:t>Higher educated people are expected to work and earn more. Moreover, some studies report that more educated people are more likely to migrate to another country (Adams and Page, 2004). Other studies conclude that people with higher income tend to remit more and cons</w:t>
      </w:r>
      <w:r w:rsidRPr="000373DA">
        <w:rPr>
          <w:sz w:val="24"/>
          <w:szCs w:val="24"/>
        </w:rPr>
        <w:t>e</w:t>
      </w:r>
      <w:r w:rsidRPr="000373DA">
        <w:rPr>
          <w:sz w:val="24"/>
          <w:szCs w:val="24"/>
        </w:rPr>
        <w:t xml:space="preserve">quently higher educated people remit more often or simply remit higher amounts. Therefore I formulate my next hypothesis as follows: </w:t>
      </w:r>
    </w:p>
    <w:p w:rsidR="009C0477" w:rsidRPr="000373DA" w:rsidRDefault="009C0477" w:rsidP="009C0477">
      <w:pPr>
        <w:spacing w:line="360" w:lineRule="auto"/>
        <w:jc w:val="both"/>
        <w:rPr>
          <w:i/>
          <w:sz w:val="24"/>
          <w:szCs w:val="24"/>
        </w:rPr>
      </w:pPr>
      <w:r w:rsidRPr="000373DA">
        <w:rPr>
          <w:b/>
          <w:sz w:val="24"/>
          <w:szCs w:val="24"/>
        </w:rPr>
        <w:t>Hypothesis 4</w:t>
      </w:r>
      <w:r w:rsidRPr="000373DA">
        <w:rPr>
          <w:i/>
          <w:sz w:val="24"/>
          <w:szCs w:val="24"/>
        </w:rPr>
        <w:t xml:space="preserve"> Ceteris paribus, the larger the amount of higher educated people</w:t>
      </w:r>
      <w:r>
        <w:rPr>
          <w:i/>
          <w:sz w:val="24"/>
          <w:szCs w:val="24"/>
        </w:rPr>
        <w:t xml:space="preserve"> </w:t>
      </w:r>
      <w:r w:rsidRPr="000373DA">
        <w:rPr>
          <w:i/>
          <w:sz w:val="24"/>
          <w:szCs w:val="24"/>
        </w:rPr>
        <w:t xml:space="preserve">in </w:t>
      </w:r>
      <w:proofErr w:type="gramStart"/>
      <w:r w:rsidRPr="000373DA">
        <w:rPr>
          <w:i/>
          <w:sz w:val="24"/>
          <w:szCs w:val="24"/>
        </w:rPr>
        <w:t>the</w:t>
      </w:r>
      <w:r>
        <w:rPr>
          <w:i/>
          <w:sz w:val="24"/>
          <w:szCs w:val="24"/>
        </w:rPr>
        <w:t xml:space="preserve"> </w:t>
      </w:r>
      <w:r w:rsidRPr="000373DA">
        <w:rPr>
          <w:i/>
          <w:sz w:val="24"/>
          <w:szCs w:val="24"/>
        </w:rPr>
        <w:t xml:space="preserve"> country</w:t>
      </w:r>
      <w:proofErr w:type="gramEnd"/>
      <w:r>
        <w:rPr>
          <w:i/>
          <w:sz w:val="24"/>
          <w:szCs w:val="24"/>
        </w:rPr>
        <w:t xml:space="preserve"> of origin</w:t>
      </w:r>
      <w:r w:rsidRPr="000373DA">
        <w:rPr>
          <w:i/>
          <w:sz w:val="24"/>
          <w:szCs w:val="24"/>
        </w:rPr>
        <w:t xml:space="preserve">, the larger its remittance flows. </w:t>
      </w:r>
      <w:r>
        <w:rPr>
          <w:i/>
          <w:sz w:val="24"/>
          <w:szCs w:val="24"/>
        </w:rPr>
        <w:t xml:space="preserve"> </w:t>
      </w:r>
    </w:p>
    <w:p w:rsidR="009C0477" w:rsidRPr="000373DA" w:rsidRDefault="009C0477" w:rsidP="009C0477">
      <w:pPr>
        <w:spacing w:line="360" w:lineRule="auto"/>
        <w:jc w:val="both"/>
        <w:rPr>
          <w:sz w:val="24"/>
          <w:szCs w:val="24"/>
        </w:rPr>
      </w:pPr>
      <w:r w:rsidRPr="000373DA">
        <w:rPr>
          <w:sz w:val="24"/>
          <w:szCs w:val="24"/>
        </w:rPr>
        <w:t>An appreciation of the local currency versus the US dollar</w:t>
      </w:r>
      <w:r>
        <w:rPr>
          <w:sz w:val="24"/>
          <w:szCs w:val="24"/>
        </w:rPr>
        <w:t>,</w:t>
      </w:r>
      <w:r w:rsidRPr="000373DA">
        <w:rPr>
          <w:sz w:val="24"/>
          <w:szCs w:val="24"/>
        </w:rPr>
        <w:t xml:space="preserve"> leads to </w:t>
      </w:r>
      <w:r>
        <w:rPr>
          <w:sz w:val="24"/>
          <w:szCs w:val="24"/>
        </w:rPr>
        <w:t>im</w:t>
      </w:r>
      <w:r w:rsidRPr="000373DA">
        <w:rPr>
          <w:sz w:val="24"/>
          <w:szCs w:val="24"/>
        </w:rPr>
        <w:t>migrants sending more in dollar terms so that the recipients</w:t>
      </w:r>
      <w:r>
        <w:rPr>
          <w:sz w:val="24"/>
          <w:szCs w:val="24"/>
        </w:rPr>
        <w:t xml:space="preserve"> in the country of origin</w:t>
      </w:r>
      <w:r w:rsidRPr="000373DA">
        <w:rPr>
          <w:sz w:val="24"/>
          <w:szCs w:val="24"/>
        </w:rPr>
        <w:t xml:space="preserve"> maintain a constant purchasing po</w:t>
      </w:r>
      <w:r w:rsidRPr="000373DA">
        <w:rPr>
          <w:sz w:val="24"/>
          <w:szCs w:val="24"/>
        </w:rPr>
        <w:t>w</w:t>
      </w:r>
      <w:r w:rsidRPr="000373DA">
        <w:rPr>
          <w:sz w:val="24"/>
          <w:szCs w:val="24"/>
        </w:rPr>
        <w:t>er. As we observe such a trend for a number of countries in my sample, I formulate the hypot</w:t>
      </w:r>
      <w:r w:rsidRPr="000373DA">
        <w:rPr>
          <w:sz w:val="24"/>
          <w:szCs w:val="24"/>
        </w:rPr>
        <w:t>h</w:t>
      </w:r>
      <w:r w:rsidRPr="000373DA">
        <w:rPr>
          <w:sz w:val="24"/>
          <w:szCs w:val="24"/>
        </w:rPr>
        <w:t xml:space="preserve">esis as follows: </w:t>
      </w:r>
    </w:p>
    <w:p w:rsidR="009C0477" w:rsidRPr="000373DA" w:rsidRDefault="009C0477" w:rsidP="009C0477">
      <w:pPr>
        <w:spacing w:line="360" w:lineRule="auto"/>
        <w:jc w:val="both"/>
        <w:rPr>
          <w:i/>
          <w:sz w:val="24"/>
          <w:szCs w:val="24"/>
        </w:rPr>
      </w:pPr>
      <w:r w:rsidRPr="000373DA">
        <w:rPr>
          <w:b/>
          <w:sz w:val="24"/>
          <w:szCs w:val="24"/>
        </w:rPr>
        <w:t>Hypothesis 5</w:t>
      </w:r>
      <w:r w:rsidRPr="000373DA">
        <w:rPr>
          <w:i/>
          <w:sz w:val="24"/>
          <w:szCs w:val="24"/>
        </w:rPr>
        <w:t xml:space="preserve"> Ceteris paribus, the higher the local currency exchange rate versus the US dollar - the greater the remittance flows</w:t>
      </w:r>
      <w:r>
        <w:rPr>
          <w:i/>
          <w:sz w:val="24"/>
          <w:szCs w:val="24"/>
        </w:rPr>
        <w:t xml:space="preserve"> sent by immigrants to their country of origin</w:t>
      </w:r>
      <w:r w:rsidRPr="000373DA">
        <w:rPr>
          <w:i/>
          <w:sz w:val="24"/>
          <w:szCs w:val="24"/>
        </w:rPr>
        <w:t xml:space="preserve">. </w:t>
      </w:r>
    </w:p>
    <w:p w:rsidR="009C0477" w:rsidRPr="000373DA" w:rsidRDefault="009C0477" w:rsidP="009C0477">
      <w:pPr>
        <w:spacing w:line="360" w:lineRule="auto"/>
        <w:jc w:val="both"/>
        <w:rPr>
          <w:sz w:val="24"/>
          <w:szCs w:val="24"/>
        </w:rPr>
      </w:pPr>
      <w:r w:rsidRPr="000373DA">
        <w:rPr>
          <w:sz w:val="24"/>
          <w:szCs w:val="24"/>
        </w:rPr>
        <w:t>I present the methodology below.</w:t>
      </w:r>
    </w:p>
    <w:p w:rsidR="009C0477" w:rsidRPr="000373DA" w:rsidRDefault="009C0477" w:rsidP="009C0477">
      <w:pPr>
        <w:pStyle w:val="Heading1"/>
      </w:pPr>
      <w:bookmarkStart w:id="10" w:name="_Toc333414868"/>
      <w:r w:rsidRPr="000373DA">
        <w:t>Methodology</w:t>
      </w:r>
      <w:bookmarkEnd w:id="10"/>
    </w:p>
    <w:p w:rsidR="009C0477" w:rsidRPr="000373DA" w:rsidRDefault="009C0477" w:rsidP="009C0477">
      <w:pPr>
        <w:spacing w:line="360" w:lineRule="auto"/>
        <w:jc w:val="both"/>
        <w:rPr>
          <w:sz w:val="24"/>
          <w:szCs w:val="24"/>
        </w:rPr>
      </w:pPr>
      <w:r w:rsidRPr="000373DA">
        <w:rPr>
          <w:sz w:val="24"/>
          <w:szCs w:val="24"/>
        </w:rPr>
        <w:t>As mentioned before informal remittance flows represent an important share of total remi</w:t>
      </w:r>
      <w:r w:rsidRPr="000373DA">
        <w:rPr>
          <w:sz w:val="24"/>
          <w:szCs w:val="24"/>
        </w:rPr>
        <w:t>t</w:t>
      </w:r>
      <w:r w:rsidRPr="000373DA">
        <w:rPr>
          <w:sz w:val="24"/>
          <w:szCs w:val="24"/>
        </w:rPr>
        <w:t>tance flows. The absence of an estimate of informal remittance flows clearly creates severe b</w:t>
      </w:r>
      <w:r w:rsidRPr="000373DA">
        <w:rPr>
          <w:sz w:val="24"/>
          <w:szCs w:val="24"/>
        </w:rPr>
        <w:t>i</w:t>
      </w:r>
      <w:r w:rsidRPr="000373DA">
        <w:rPr>
          <w:sz w:val="24"/>
          <w:szCs w:val="24"/>
        </w:rPr>
        <w:t>ases in estimating the impact of the number of total official recorded remittances on the eco</w:t>
      </w:r>
      <w:r w:rsidRPr="000373DA">
        <w:rPr>
          <w:sz w:val="24"/>
          <w:szCs w:val="24"/>
        </w:rPr>
        <w:t>n</w:t>
      </w:r>
      <w:r w:rsidRPr="000373DA">
        <w:rPr>
          <w:sz w:val="24"/>
          <w:szCs w:val="24"/>
        </w:rPr>
        <w:t>omy. To test the hypothes</w:t>
      </w:r>
      <w:r>
        <w:rPr>
          <w:sz w:val="24"/>
          <w:szCs w:val="24"/>
        </w:rPr>
        <w:t>e</w:t>
      </w:r>
      <w:r w:rsidRPr="000373DA">
        <w:rPr>
          <w:sz w:val="24"/>
          <w:szCs w:val="24"/>
        </w:rPr>
        <w:t xml:space="preserve">s above, as well as </w:t>
      </w:r>
      <w:r>
        <w:rPr>
          <w:sz w:val="24"/>
          <w:szCs w:val="24"/>
        </w:rPr>
        <w:t xml:space="preserve">to </w:t>
      </w:r>
      <w:r w:rsidRPr="000373DA">
        <w:rPr>
          <w:sz w:val="24"/>
          <w:szCs w:val="24"/>
        </w:rPr>
        <w:t xml:space="preserve">estimate the informal remittance flows, I use a model based on Page and Plaza (2005) and Freund and </w:t>
      </w:r>
      <w:proofErr w:type="spellStart"/>
      <w:r w:rsidRPr="000373DA">
        <w:rPr>
          <w:sz w:val="24"/>
          <w:szCs w:val="24"/>
        </w:rPr>
        <w:t>Spatafora</w:t>
      </w:r>
      <w:proofErr w:type="spellEnd"/>
      <w:r w:rsidRPr="000373DA">
        <w:rPr>
          <w:sz w:val="24"/>
          <w:szCs w:val="24"/>
        </w:rPr>
        <w:t xml:space="preserve"> (2004). To predict informal remittances, I first assume that the official recorded levels of remittances are smaller than the total remittance flows that comprise informal and formal remittances. Page and Plaza (2005) identify two situations where total recorded remittance flows are underreported. First, cou</w:t>
      </w:r>
      <w:r w:rsidRPr="000373DA">
        <w:rPr>
          <w:sz w:val="24"/>
          <w:szCs w:val="24"/>
        </w:rPr>
        <w:t>n</w:t>
      </w:r>
      <w:r w:rsidRPr="000373DA">
        <w:rPr>
          <w:sz w:val="24"/>
          <w:szCs w:val="24"/>
        </w:rPr>
        <w:t xml:space="preserve">tries where there is data on migration but no data on remittances mostly likely have remittance flows which are not reported. Second, total remittance flows are considered underreported in cases when the number of migrants as a share of country </w:t>
      </w:r>
      <w:r w:rsidRPr="000373DA">
        <w:rPr>
          <w:sz w:val="24"/>
          <w:szCs w:val="24"/>
        </w:rPr>
        <w:lastRenderedPageBreak/>
        <w:t>population is much larger than the official recorded remittances as a share of country GDP. As in Page and Plaza (2005), I assume that whenever I observe each of the two cases above, the total registered remittance flows are underreported.</w:t>
      </w:r>
    </w:p>
    <w:p w:rsidR="009C0477" w:rsidRPr="000373DA" w:rsidRDefault="009C0477" w:rsidP="009C0477">
      <w:pPr>
        <w:spacing w:line="360" w:lineRule="auto"/>
        <w:jc w:val="both"/>
        <w:rPr>
          <w:sz w:val="24"/>
          <w:szCs w:val="24"/>
        </w:rPr>
      </w:pPr>
      <w:r w:rsidRPr="000373DA">
        <w:rPr>
          <w:sz w:val="24"/>
          <w:szCs w:val="24"/>
        </w:rPr>
        <w:t xml:space="preserve"> I first assume that the official level of remittances is explained by a set of controls as described in my hypothesis section. Consequently, I estimate the following model.</w:t>
      </w:r>
    </w:p>
    <w:p w:rsidR="009C0477" w:rsidRPr="00725EB9" w:rsidRDefault="009C0477" w:rsidP="009C0477">
      <w:pPr>
        <w:spacing w:line="360" w:lineRule="auto"/>
        <w:jc w:val="both"/>
        <w:rPr>
          <w:rFonts w:eastAsiaTheme="minorEastAsia"/>
          <w:i/>
          <w:sz w:val="24"/>
          <w:szCs w:val="24"/>
        </w:rPr>
      </w:pPr>
      <m:oMathPara>
        <m:oMath>
          <m:sSub>
            <m:sSubPr>
              <m:ctrlPr>
                <w:rPr>
                  <w:rFonts w:ascii="Cambria Math" w:hAnsi="Cambria Math"/>
                  <w:i/>
                  <w:sz w:val="24"/>
                  <w:szCs w:val="24"/>
                </w:rPr>
              </m:ctrlPr>
            </m:sSubPr>
            <m:e>
              <m:r>
                <w:rPr>
                  <w:rFonts w:ascii="Cambria Math" w:hAnsi="Cambria Math"/>
                  <w:sz w:val="24"/>
                  <w:szCs w:val="24"/>
                </w:rPr>
                <m:t>LOGREMIT</m:t>
              </m:r>
            </m:e>
            <m:sub>
              <m:r>
                <w:rPr>
                  <w:rFonts w:ascii="Cambria Math" w:hAnsi="Cambria Math"/>
                  <w:sz w:val="24"/>
                  <w:szCs w:val="24"/>
                </w:rPr>
                <m:t>it</m:t>
              </m:r>
            </m:sub>
          </m:sSub>
          <m:r>
            <w:rPr>
              <w:rFonts w:ascii="Cambria Math" w:hAnsi="Cambria Math"/>
              <w:sz w:val="24"/>
              <w:szCs w:val="24"/>
            </w:rPr>
            <m:t>=α+</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1</m:t>
              </m:r>
            </m:sub>
          </m:sSub>
          <m:r>
            <w:rPr>
              <w:rFonts w:ascii="Cambria Math" w:hAnsi="Cambria Math"/>
              <w:sz w:val="24"/>
              <w:szCs w:val="24"/>
            </w:rPr>
            <m:t>MI</m:t>
          </m:r>
          <m:sSub>
            <m:sSubPr>
              <m:ctrlPr>
                <w:rPr>
                  <w:rFonts w:ascii="Cambria Math" w:hAnsi="Cambria Math"/>
                  <w:i/>
                  <w:sz w:val="24"/>
                  <w:szCs w:val="24"/>
                </w:rPr>
              </m:ctrlPr>
            </m:sSubPr>
            <m:e>
              <m:r>
                <w:rPr>
                  <w:rFonts w:ascii="Cambria Math" w:hAnsi="Cambria Math"/>
                  <w:sz w:val="24"/>
                  <w:szCs w:val="24"/>
                </w:rPr>
                <m:t>G</m:t>
              </m:r>
            </m:e>
            <m:sub>
              <m:r>
                <w:rPr>
                  <w:rFonts w:ascii="Cambria Math" w:hAnsi="Cambria Math"/>
                  <w:sz w:val="24"/>
                  <w:szCs w:val="24"/>
                </w:rPr>
                <m:t>it</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2</m:t>
              </m:r>
            </m:sub>
          </m:sSub>
          <m:r>
            <w:rPr>
              <w:rFonts w:ascii="Cambria Math" w:hAnsi="Cambria Math"/>
              <w:sz w:val="24"/>
              <w:szCs w:val="24"/>
            </w:rPr>
            <m:t>LABFORC</m:t>
          </m:r>
          <m:sSub>
            <m:sSubPr>
              <m:ctrlPr>
                <w:rPr>
                  <w:rFonts w:ascii="Cambria Math" w:hAnsi="Cambria Math"/>
                  <w:i/>
                  <w:sz w:val="24"/>
                  <w:szCs w:val="24"/>
                </w:rPr>
              </m:ctrlPr>
            </m:sSubPr>
            <m:e>
              <m:r>
                <w:rPr>
                  <w:rFonts w:ascii="Cambria Math" w:hAnsi="Cambria Math"/>
                  <w:sz w:val="24"/>
                  <w:szCs w:val="24"/>
                </w:rPr>
                <m:t>E</m:t>
              </m:r>
            </m:e>
            <m:sub>
              <m:r>
                <w:rPr>
                  <w:rFonts w:ascii="Cambria Math" w:hAnsi="Cambria Math"/>
                  <w:sz w:val="24"/>
                  <w:szCs w:val="24"/>
                </w:rPr>
                <m:t>it</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3</m:t>
              </m:r>
            </m:sub>
          </m:sSub>
          <m:r>
            <w:rPr>
              <w:rFonts w:ascii="Cambria Math" w:hAnsi="Cambria Math"/>
              <w:sz w:val="24"/>
              <w:szCs w:val="24"/>
            </w:rPr>
            <m:t>RISKPRE</m:t>
          </m:r>
          <m:sSub>
            <m:sSubPr>
              <m:ctrlPr>
                <w:rPr>
                  <w:rFonts w:ascii="Cambria Math" w:hAnsi="Cambria Math"/>
                  <w:i/>
                  <w:sz w:val="24"/>
                  <w:szCs w:val="24"/>
                </w:rPr>
              </m:ctrlPr>
            </m:sSubPr>
            <m:e>
              <m:r>
                <w:rPr>
                  <w:rFonts w:ascii="Cambria Math" w:hAnsi="Cambria Math"/>
                  <w:sz w:val="24"/>
                  <w:szCs w:val="24"/>
                </w:rPr>
                <m:t>M</m:t>
              </m:r>
            </m:e>
            <m:sub>
              <m:r>
                <w:rPr>
                  <w:rFonts w:ascii="Cambria Math" w:hAnsi="Cambria Math"/>
                  <w:sz w:val="24"/>
                  <w:szCs w:val="24"/>
                </w:rPr>
                <m:t>it</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4</m:t>
              </m:r>
            </m:sub>
          </m:sSub>
          <m:r>
            <w:rPr>
              <w:rFonts w:ascii="Cambria Math" w:hAnsi="Cambria Math"/>
              <w:sz w:val="24"/>
              <w:szCs w:val="24"/>
            </w:rPr>
            <m:t>LOGG</m:t>
          </m:r>
          <m:sSub>
            <m:sSubPr>
              <m:ctrlPr>
                <w:rPr>
                  <w:rFonts w:ascii="Cambria Math" w:hAnsi="Cambria Math"/>
                  <w:i/>
                  <w:sz w:val="24"/>
                  <w:szCs w:val="24"/>
                </w:rPr>
              </m:ctrlPr>
            </m:sSubPr>
            <m:e>
              <m:r>
                <w:rPr>
                  <w:rFonts w:ascii="Cambria Math" w:hAnsi="Cambria Math"/>
                  <w:sz w:val="24"/>
                  <w:szCs w:val="24"/>
                </w:rPr>
                <m:t>DP</m:t>
              </m:r>
            </m:e>
            <m:sub>
              <m:r>
                <w:rPr>
                  <w:rFonts w:ascii="Cambria Math" w:hAnsi="Cambria Math"/>
                  <w:sz w:val="24"/>
                  <w:szCs w:val="24"/>
                </w:rPr>
                <m:t>it</m:t>
              </m:r>
            </m:sub>
          </m:sSub>
        </m:oMath>
      </m:oMathPara>
    </w:p>
    <w:p w:rsidR="009C0477" w:rsidRPr="000373DA" w:rsidRDefault="009C0477" w:rsidP="009C0477">
      <w:pPr>
        <w:spacing w:line="360" w:lineRule="auto"/>
        <w:jc w:val="both"/>
        <w:rPr>
          <w:sz w:val="24"/>
          <w:szCs w:val="24"/>
        </w:rPr>
      </w:pPr>
      <w:r w:rsidRPr="000373DA">
        <w:rPr>
          <w:sz w:val="24"/>
          <w:szCs w:val="24"/>
        </w:rPr>
        <w:t xml:space="preserve">                                          </w:t>
      </w:r>
      <m:oMath>
        <m:r>
          <w:rPr>
            <w:rFonts w:ascii="Cambria Math" w:hAnsi="Cambria Math"/>
            <w:sz w:val="24"/>
            <w:szCs w:val="24"/>
          </w:rPr>
          <m:t xml:space="preserve"> + </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5</m:t>
            </m:r>
          </m:sub>
        </m:sSub>
        <m:r>
          <w:rPr>
            <w:rFonts w:ascii="Cambria Math" w:hAnsi="Cambria Math"/>
            <w:sz w:val="24"/>
            <w:szCs w:val="24"/>
          </w:rPr>
          <m:t>EXCHRAT</m:t>
        </m:r>
        <m:sSub>
          <m:sSubPr>
            <m:ctrlPr>
              <w:rPr>
                <w:rFonts w:ascii="Cambria Math" w:hAnsi="Cambria Math"/>
                <w:i/>
                <w:sz w:val="24"/>
                <w:szCs w:val="24"/>
              </w:rPr>
            </m:ctrlPr>
          </m:sSubPr>
          <m:e>
            <m:r>
              <w:rPr>
                <w:rFonts w:ascii="Cambria Math" w:hAnsi="Cambria Math"/>
                <w:sz w:val="24"/>
                <w:szCs w:val="24"/>
              </w:rPr>
              <m:t>E</m:t>
            </m:r>
          </m:e>
          <m:sub>
            <m:r>
              <w:rPr>
                <w:rFonts w:ascii="Cambria Math" w:hAnsi="Cambria Math"/>
                <w:sz w:val="24"/>
                <w:szCs w:val="24"/>
              </w:rPr>
              <m:t>it</m:t>
            </m:r>
          </m:sub>
        </m:sSub>
        <m:r>
          <w:rPr>
            <w:rFonts w:ascii="Cambria Math" w:hAnsi="Cambria Math"/>
            <w:sz w:val="24"/>
            <w:szCs w:val="24"/>
          </w:rPr>
          <m:t>+</m:t>
        </m:r>
        <m:sSub>
          <m:sSubPr>
            <m:ctrlPr>
              <w:rPr>
                <w:rFonts w:ascii="Cambria Math" w:hAnsi="Cambria Math"/>
                <w:sz w:val="24"/>
                <w:szCs w:val="24"/>
              </w:rPr>
            </m:ctrlPr>
          </m:sSubPr>
          <m:e>
            <m:r>
              <m:rPr>
                <m:sty m:val="p"/>
              </m:rPr>
              <w:rPr>
                <w:rFonts w:ascii="Cambria Math" w:hAnsi="Cambria Math"/>
                <w:sz w:val="24"/>
                <w:szCs w:val="24"/>
              </w:rPr>
              <m:t>ϵ</m:t>
            </m:r>
          </m:e>
          <m:sub>
            <m:r>
              <m:rPr>
                <m:sty m:val="p"/>
              </m:rPr>
              <w:rPr>
                <w:rFonts w:ascii="Cambria Math" w:hAnsi="Cambria Math"/>
                <w:sz w:val="24"/>
                <w:szCs w:val="24"/>
              </w:rPr>
              <m:t>it</m:t>
            </m:r>
          </m:sub>
        </m:sSub>
      </m:oMath>
      <w:r w:rsidRPr="00725EB9">
        <w:rPr>
          <w:sz w:val="24"/>
          <w:szCs w:val="24"/>
        </w:rPr>
        <w:tab/>
      </w:r>
      <w:r w:rsidRPr="000373DA">
        <w:rPr>
          <w:sz w:val="24"/>
          <w:szCs w:val="24"/>
        </w:rPr>
        <w:t xml:space="preserve"> </w:t>
      </w:r>
      <w:r w:rsidRPr="000373DA">
        <w:rPr>
          <w:sz w:val="24"/>
          <w:szCs w:val="24"/>
        </w:rPr>
        <w:tab/>
      </w:r>
      <w:r w:rsidRPr="000373DA">
        <w:rPr>
          <w:sz w:val="24"/>
          <w:szCs w:val="24"/>
        </w:rPr>
        <w:tab/>
      </w:r>
      <w:r w:rsidRPr="000373DA">
        <w:rPr>
          <w:sz w:val="24"/>
          <w:szCs w:val="24"/>
        </w:rPr>
        <w:tab/>
      </w:r>
      <w:r w:rsidRPr="000373DA">
        <w:rPr>
          <w:sz w:val="24"/>
          <w:szCs w:val="24"/>
        </w:rPr>
        <w:tab/>
      </w:r>
      <w:r w:rsidRPr="000373DA">
        <w:rPr>
          <w:sz w:val="24"/>
          <w:szCs w:val="24"/>
        </w:rPr>
        <w:tab/>
        <w:t>(1)</w:t>
      </w:r>
    </w:p>
    <w:p w:rsidR="009C0477" w:rsidRPr="000373DA" w:rsidRDefault="009C0477" w:rsidP="009C0477">
      <w:pPr>
        <w:spacing w:line="360" w:lineRule="auto"/>
        <w:jc w:val="both"/>
        <w:rPr>
          <w:rFonts w:eastAsiaTheme="minorEastAsia"/>
          <w:sz w:val="24"/>
          <w:szCs w:val="24"/>
        </w:rPr>
      </w:pPr>
      <w:proofErr w:type="gramStart"/>
      <w:r w:rsidRPr="000373DA">
        <w:rPr>
          <w:sz w:val="24"/>
          <w:szCs w:val="24"/>
        </w:rPr>
        <w:t>where</w:t>
      </w:r>
      <w:proofErr w:type="gramEnd"/>
      <w:r w:rsidRPr="000373DA">
        <w:rPr>
          <w:sz w:val="24"/>
          <w:szCs w:val="24"/>
        </w:rPr>
        <w:t xml:space="preserve"> </w:t>
      </w:r>
      <m:oMath>
        <m:r>
          <w:rPr>
            <w:rFonts w:ascii="Cambria Math" w:hAnsi="Cambria Math"/>
            <w:sz w:val="24"/>
            <w:szCs w:val="24"/>
          </w:rPr>
          <m:t>LOGRE</m:t>
        </m:r>
        <m:sSub>
          <m:sSubPr>
            <m:ctrlPr>
              <w:rPr>
                <w:rFonts w:ascii="Cambria Math" w:hAnsi="Cambria Math"/>
                <w:i/>
                <w:sz w:val="24"/>
                <w:szCs w:val="24"/>
              </w:rPr>
            </m:ctrlPr>
          </m:sSubPr>
          <m:e>
            <m:r>
              <w:rPr>
                <w:rFonts w:ascii="Cambria Math" w:hAnsi="Cambria Math"/>
                <w:sz w:val="24"/>
                <w:szCs w:val="24"/>
              </w:rPr>
              <m:t>MIT</m:t>
            </m:r>
          </m:e>
          <m:sub>
            <m:r>
              <w:rPr>
                <w:rFonts w:ascii="Cambria Math" w:hAnsi="Cambria Math"/>
                <w:sz w:val="24"/>
                <w:szCs w:val="24"/>
              </w:rPr>
              <m:t>it</m:t>
            </m:r>
          </m:sub>
        </m:sSub>
      </m:oMath>
      <w:r w:rsidRPr="00725EB9">
        <w:rPr>
          <w:sz w:val="24"/>
          <w:szCs w:val="24"/>
        </w:rPr>
        <w:t xml:space="preserve"> is the</w:t>
      </w:r>
      <w:r w:rsidRPr="000373DA">
        <w:rPr>
          <w:sz w:val="24"/>
          <w:szCs w:val="24"/>
        </w:rPr>
        <w:t xml:space="preserve"> logarithm of remittance levels in a country </w:t>
      </w:r>
      <m:oMath>
        <m:r>
          <w:rPr>
            <w:rFonts w:ascii="Cambria Math" w:hAnsi="Cambria Math"/>
            <w:sz w:val="24"/>
            <w:szCs w:val="24"/>
          </w:rPr>
          <m:t>i</m:t>
        </m:r>
      </m:oMath>
      <w:r w:rsidRPr="000373DA">
        <w:rPr>
          <w:rFonts w:eastAsiaTheme="minorEastAsia"/>
          <w:sz w:val="24"/>
          <w:szCs w:val="24"/>
        </w:rPr>
        <w:t xml:space="preserve"> </w:t>
      </w:r>
      <w:r w:rsidRPr="000373DA">
        <w:rPr>
          <w:sz w:val="24"/>
          <w:szCs w:val="24"/>
        </w:rPr>
        <w:t xml:space="preserve">at time </w:t>
      </w:r>
      <m:oMath>
        <m:r>
          <w:rPr>
            <w:rFonts w:ascii="Cambria Math" w:hAnsi="Cambria Math"/>
            <w:sz w:val="24"/>
            <w:szCs w:val="24"/>
          </w:rPr>
          <m:t>t</m:t>
        </m:r>
      </m:oMath>
      <w:r w:rsidRPr="000373DA">
        <w:rPr>
          <w:sz w:val="24"/>
          <w:szCs w:val="24"/>
        </w:rPr>
        <w:t xml:space="preserve">, </w:t>
      </w:r>
      <m:oMath>
        <m:r>
          <w:rPr>
            <w:rFonts w:ascii="Cambria Math" w:hAnsi="Cambria Math"/>
            <w:sz w:val="24"/>
            <w:szCs w:val="24"/>
          </w:rPr>
          <m:t>LOGG</m:t>
        </m:r>
        <m:sSub>
          <m:sSubPr>
            <m:ctrlPr>
              <w:rPr>
                <w:rFonts w:ascii="Cambria Math" w:hAnsi="Cambria Math"/>
                <w:i/>
                <w:sz w:val="24"/>
                <w:szCs w:val="24"/>
              </w:rPr>
            </m:ctrlPr>
          </m:sSubPr>
          <m:e>
            <m:r>
              <w:rPr>
                <w:rFonts w:ascii="Cambria Math" w:hAnsi="Cambria Math"/>
                <w:sz w:val="24"/>
                <w:szCs w:val="24"/>
              </w:rPr>
              <m:t>DP</m:t>
            </m:r>
          </m:e>
          <m:sub>
            <m:r>
              <w:rPr>
                <w:rFonts w:ascii="Cambria Math" w:hAnsi="Cambria Math"/>
                <w:sz w:val="24"/>
                <w:szCs w:val="24"/>
              </w:rPr>
              <m:t>it</m:t>
            </m:r>
          </m:sub>
        </m:sSub>
      </m:oMath>
      <w:r w:rsidRPr="00725EB9">
        <w:rPr>
          <w:rFonts w:eastAsiaTheme="minorEastAsia"/>
          <w:sz w:val="24"/>
          <w:szCs w:val="24"/>
        </w:rPr>
        <w:t xml:space="preserve"> is the logarithm of GDP and </w:t>
      </w:r>
      <m:oMath>
        <m:r>
          <w:rPr>
            <w:rFonts w:ascii="Cambria Math" w:hAnsi="Cambria Math"/>
            <w:sz w:val="24"/>
            <w:szCs w:val="24"/>
          </w:rPr>
          <m:t>MI</m:t>
        </m:r>
        <m:sSub>
          <m:sSubPr>
            <m:ctrlPr>
              <w:rPr>
                <w:rFonts w:ascii="Cambria Math" w:hAnsi="Cambria Math"/>
                <w:i/>
                <w:sz w:val="24"/>
                <w:szCs w:val="24"/>
              </w:rPr>
            </m:ctrlPr>
          </m:sSubPr>
          <m:e>
            <m:r>
              <w:rPr>
                <w:rFonts w:ascii="Cambria Math" w:hAnsi="Cambria Math"/>
                <w:sz w:val="24"/>
                <w:szCs w:val="24"/>
              </w:rPr>
              <m:t>G</m:t>
            </m:r>
          </m:e>
          <m:sub>
            <m:r>
              <w:rPr>
                <w:rFonts w:ascii="Cambria Math" w:hAnsi="Cambria Math"/>
                <w:sz w:val="24"/>
                <w:szCs w:val="24"/>
              </w:rPr>
              <m:t>it</m:t>
            </m:r>
          </m:sub>
        </m:sSub>
      </m:oMath>
      <w:r w:rsidRPr="00725EB9">
        <w:rPr>
          <w:rFonts w:eastAsiaTheme="minorEastAsia"/>
          <w:i/>
          <w:sz w:val="24"/>
          <w:szCs w:val="24"/>
        </w:rPr>
        <w:t xml:space="preserve"> </w:t>
      </w:r>
      <w:r w:rsidRPr="000373DA">
        <w:rPr>
          <w:sz w:val="24"/>
          <w:szCs w:val="24"/>
        </w:rPr>
        <w:t xml:space="preserve">is migrants as a share of population in country </w:t>
      </w:r>
      <m:oMath>
        <m:r>
          <w:rPr>
            <w:rFonts w:ascii="Cambria Math" w:hAnsi="Cambria Math"/>
            <w:sz w:val="24"/>
            <w:szCs w:val="24"/>
          </w:rPr>
          <m:t>i</m:t>
        </m:r>
      </m:oMath>
      <w:r w:rsidRPr="000373DA">
        <w:rPr>
          <w:rFonts w:eastAsiaTheme="minorEastAsia"/>
          <w:sz w:val="24"/>
          <w:szCs w:val="24"/>
        </w:rPr>
        <w:t xml:space="preserve"> </w:t>
      </w:r>
      <w:r w:rsidRPr="000373DA">
        <w:rPr>
          <w:sz w:val="24"/>
          <w:szCs w:val="24"/>
        </w:rPr>
        <w:t xml:space="preserve">at time </w:t>
      </w:r>
      <m:oMath>
        <m:r>
          <w:rPr>
            <w:rFonts w:ascii="Cambria Math" w:hAnsi="Cambria Math"/>
            <w:sz w:val="24"/>
            <w:szCs w:val="24"/>
          </w:rPr>
          <m:t>t</m:t>
        </m:r>
      </m:oMath>
      <w:r w:rsidRPr="000373DA">
        <w:rPr>
          <w:rFonts w:eastAsiaTheme="minorEastAsia"/>
          <w:sz w:val="24"/>
          <w:szCs w:val="24"/>
        </w:rPr>
        <w:t xml:space="preserve">, and </w:t>
      </w:r>
      <m:oMath>
        <m:r>
          <w:rPr>
            <w:rFonts w:ascii="Cambria Math" w:hAnsi="Cambria Math"/>
            <w:sz w:val="24"/>
            <w:szCs w:val="24"/>
          </w:rPr>
          <m:t>EXCHRAT</m:t>
        </m:r>
        <m:sSub>
          <m:sSubPr>
            <m:ctrlPr>
              <w:rPr>
                <w:rFonts w:ascii="Cambria Math" w:hAnsi="Cambria Math"/>
                <w:i/>
                <w:sz w:val="24"/>
                <w:szCs w:val="24"/>
              </w:rPr>
            </m:ctrlPr>
          </m:sSubPr>
          <m:e>
            <m:r>
              <w:rPr>
                <w:rFonts w:ascii="Cambria Math" w:hAnsi="Cambria Math"/>
                <w:sz w:val="24"/>
                <w:szCs w:val="24"/>
              </w:rPr>
              <m:t>E</m:t>
            </m:r>
          </m:e>
          <m:sub>
            <m:r>
              <w:rPr>
                <w:rFonts w:ascii="Cambria Math" w:hAnsi="Cambria Math"/>
                <w:sz w:val="24"/>
                <w:szCs w:val="24"/>
              </w:rPr>
              <m:t>it</m:t>
            </m:r>
          </m:sub>
        </m:sSub>
      </m:oMath>
      <w:r w:rsidRPr="00725EB9">
        <w:rPr>
          <w:rFonts w:eastAsiaTheme="minorEastAsia"/>
          <w:sz w:val="24"/>
          <w:szCs w:val="24"/>
        </w:rPr>
        <w:t xml:space="preserve"> is the local currency exchange rate ver</w:t>
      </w:r>
      <w:proofErr w:type="spellStart"/>
      <w:r w:rsidRPr="00725EB9">
        <w:rPr>
          <w:rFonts w:eastAsiaTheme="minorEastAsia"/>
          <w:sz w:val="24"/>
          <w:szCs w:val="24"/>
        </w:rPr>
        <w:t>sus</w:t>
      </w:r>
      <w:proofErr w:type="spellEnd"/>
      <w:r w:rsidRPr="00725EB9">
        <w:rPr>
          <w:rFonts w:eastAsiaTheme="minorEastAsia"/>
          <w:sz w:val="24"/>
          <w:szCs w:val="24"/>
        </w:rPr>
        <w:t xml:space="preserve"> the US dollar. </w:t>
      </w:r>
      <m:oMath>
        <m:r>
          <w:rPr>
            <w:rFonts w:ascii="Cambria Math" w:hAnsi="Cambria Math"/>
            <w:sz w:val="24"/>
            <w:szCs w:val="24"/>
          </w:rPr>
          <m:t>LABFORC</m:t>
        </m:r>
        <m:sSub>
          <m:sSubPr>
            <m:ctrlPr>
              <w:rPr>
                <w:rFonts w:ascii="Cambria Math" w:hAnsi="Cambria Math"/>
                <w:i/>
                <w:sz w:val="24"/>
                <w:szCs w:val="24"/>
              </w:rPr>
            </m:ctrlPr>
          </m:sSubPr>
          <m:e>
            <m:r>
              <w:rPr>
                <w:rFonts w:ascii="Cambria Math" w:hAnsi="Cambria Math"/>
                <w:sz w:val="24"/>
                <w:szCs w:val="24"/>
              </w:rPr>
              <m:t>E</m:t>
            </m:r>
          </m:e>
          <m:sub>
            <m:r>
              <w:rPr>
                <w:rFonts w:ascii="Cambria Math" w:hAnsi="Cambria Math"/>
                <w:sz w:val="24"/>
                <w:szCs w:val="24"/>
              </w:rPr>
              <m:t>it</m:t>
            </m:r>
          </m:sub>
        </m:sSub>
      </m:oMath>
      <w:r w:rsidRPr="00725EB9">
        <w:rPr>
          <w:rFonts w:eastAsiaTheme="minorEastAsia"/>
          <w:sz w:val="24"/>
          <w:szCs w:val="24"/>
        </w:rPr>
        <w:t xml:space="preserve"> , is the l</w:t>
      </w:r>
      <w:proofErr w:type="spellStart"/>
      <w:r w:rsidRPr="000373DA">
        <w:rPr>
          <w:rFonts w:eastAsiaTheme="minorEastAsia"/>
          <w:sz w:val="24"/>
          <w:szCs w:val="24"/>
        </w:rPr>
        <w:t>a</w:t>
      </w:r>
      <w:r w:rsidRPr="000373DA">
        <w:rPr>
          <w:rFonts w:eastAsiaTheme="minorEastAsia"/>
          <w:sz w:val="24"/>
          <w:szCs w:val="24"/>
        </w:rPr>
        <w:t>bor</w:t>
      </w:r>
      <w:proofErr w:type="spellEnd"/>
      <w:r w:rsidRPr="000373DA">
        <w:rPr>
          <w:rFonts w:eastAsiaTheme="minorEastAsia"/>
          <w:sz w:val="24"/>
          <w:szCs w:val="24"/>
        </w:rPr>
        <w:t xml:space="preserve"> force as a share of population, and </w:t>
      </w:r>
      <m:oMath>
        <m:r>
          <w:rPr>
            <w:rFonts w:ascii="Cambria Math" w:hAnsi="Cambria Math"/>
            <w:sz w:val="24"/>
            <w:szCs w:val="24"/>
          </w:rPr>
          <m:t>RISKPRE</m:t>
        </m:r>
        <m:sSub>
          <m:sSubPr>
            <m:ctrlPr>
              <w:rPr>
                <w:rFonts w:ascii="Cambria Math" w:hAnsi="Cambria Math"/>
                <w:i/>
                <w:sz w:val="24"/>
                <w:szCs w:val="24"/>
              </w:rPr>
            </m:ctrlPr>
          </m:sSubPr>
          <m:e>
            <m:r>
              <w:rPr>
                <w:rFonts w:ascii="Cambria Math" w:hAnsi="Cambria Math"/>
                <w:sz w:val="24"/>
                <w:szCs w:val="24"/>
              </w:rPr>
              <m:t>M</m:t>
            </m:r>
          </m:e>
          <m:sub>
            <m:r>
              <w:rPr>
                <w:rFonts w:ascii="Cambria Math" w:hAnsi="Cambria Math"/>
                <w:sz w:val="24"/>
                <w:szCs w:val="24"/>
              </w:rPr>
              <m:t>it</m:t>
            </m:r>
          </m:sub>
        </m:sSub>
      </m:oMath>
      <w:r w:rsidRPr="00725EB9">
        <w:rPr>
          <w:rFonts w:eastAsiaTheme="minorEastAsia"/>
          <w:sz w:val="24"/>
          <w:szCs w:val="24"/>
        </w:rPr>
        <w:t xml:space="preserve"> is the risk premium associated with the corresponding market </w:t>
      </w:r>
      <m:oMath>
        <m:r>
          <w:rPr>
            <w:rFonts w:ascii="Cambria Math" w:hAnsi="Cambria Math"/>
            <w:sz w:val="24"/>
            <w:szCs w:val="24"/>
          </w:rPr>
          <m:t>i</m:t>
        </m:r>
      </m:oMath>
      <w:r w:rsidRPr="000373DA">
        <w:rPr>
          <w:rFonts w:eastAsiaTheme="minorEastAsia"/>
          <w:sz w:val="24"/>
          <w:szCs w:val="24"/>
        </w:rPr>
        <w:t xml:space="preserve"> </w:t>
      </w:r>
      <w:r w:rsidRPr="000373DA">
        <w:rPr>
          <w:sz w:val="24"/>
          <w:szCs w:val="24"/>
        </w:rPr>
        <w:t xml:space="preserve">at </w:t>
      </w:r>
      <w:proofErr w:type="gramStart"/>
      <w:r w:rsidRPr="000373DA">
        <w:rPr>
          <w:sz w:val="24"/>
          <w:szCs w:val="24"/>
        </w:rPr>
        <w:t xml:space="preserve">time </w:t>
      </w:r>
      <m:oMath>
        <w:proofErr w:type="gramEnd"/>
        <m:r>
          <w:rPr>
            <w:rFonts w:ascii="Cambria Math" w:hAnsi="Cambria Math"/>
            <w:sz w:val="24"/>
            <w:szCs w:val="24"/>
          </w:rPr>
          <m:t>t</m:t>
        </m:r>
      </m:oMath>
      <w:r w:rsidRPr="000373DA">
        <w:rPr>
          <w:rFonts w:eastAsiaTheme="minorEastAsia"/>
          <w:sz w:val="24"/>
          <w:szCs w:val="24"/>
        </w:rPr>
        <w:t>. Page and Plaza (2005) estimate a similar model except that they control for the share of country’s population over 25 years that has completed secondary education. As this data is unavailable, I use labor force as a proxy. In this model, as noted by Page and Plaza (2005), given that total remittance flows are underreported in at least some si</w:t>
      </w:r>
      <w:r w:rsidRPr="000373DA">
        <w:rPr>
          <w:rFonts w:eastAsiaTheme="minorEastAsia"/>
          <w:sz w:val="24"/>
          <w:szCs w:val="24"/>
        </w:rPr>
        <w:t>t</w:t>
      </w:r>
      <w:r w:rsidRPr="000373DA">
        <w:rPr>
          <w:rFonts w:eastAsiaTheme="minorEastAsia"/>
          <w:sz w:val="24"/>
          <w:szCs w:val="24"/>
        </w:rPr>
        <w:t xml:space="preserve">uations, </w:t>
      </w:r>
      <m:oMath>
        <m:sSub>
          <m:sSubPr>
            <m:ctrlPr>
              <w:rPr>
                <w:rFonts w:ascii="Cambria Math" w:hAnsi="Cambria Math"/>
                <w:sz w:val="24"/>
                <w:szCs w:val="24"/>
              </w:rPr>
            </m:ctrlPr>
          </m:sSubPr>
          <m:e>
            <m:r>
              <m:rPr>
                <m:sty m:val="p"/>
              </m:rPr>
              <w:rPr>
                <w:rFonts w:ascii="Cambria Math" w:hAnsi="Cambria Math"/>
                <w:sz w:val="24"/>
                <w:szCs w:val="24"/>
              </w:rPr>
              <m:t>e</m:t>
            </m:r>
          </m:e>
          <m:sub>
            <m:r>
              <m:rPr>
                <m:sty m:val="p"/>
              </m:rPr>
              <w:rPr>
                <w:rFonts w:ascii="Cambria Math" w:hAnsi="Cambria Math"/>
                <w:sz w:val="24"/>
                <w:szCs w:val="24"/>
              </w:rPr>
              <m:t>it</m:t>
            </m:r>
          </m:sub>
        </m:sSub>
      </m:oMath>
      <w:r w:rsidRPr="00725EB9">
        <w:rPr>
          <w:rFonts w:eastAsiaTheme="minorEastAsia"/>
          <w:sz w:val="24"/>
          <w:szCs w:val="24"/>
        </w:rPr>
        <w:t xml:space="preserve"> </w:t>
      </w:r>
      <w:r w:rsidRPr="000373DA">
        <w:rPr>
          <w:rFonts w:eastAsiaTheme="minorEastAsia"/>
          <w:sz w:val="24"/>
          <w:szCs w:val="24"/>
        </w:rPr>
        <w:t xml:space="preserve">is </w:t>
      </w:r>
      <w:proofErr w:type="spellStart"/>
      <w:r w:rsidRPr="000373DA">
        <w:rPr>
          <w:rFonts w:eastAsiaTheme="minorEastAsia"/>
          <w:sz w:val="24"/>
          <w:szCs w:val="24"/>
        </w:rPr>
        <w:t>and</w:t>
      </w:r>
      <w:proofErr w:type="spellEnd"/>
      <w:r w:rsidRPr="000373DA">
        <w:rPr>
          <w:rFonts w:eastAsiaTheme="minorEastAsia"/>
          <w:sz w:val="24"/>
          <w:szCs w:val="24"/>
        </w:rPr>
        <w:t xml:space="preserve"> error term that is no longer normally distrusted but is rather asymmetric, that constrains most observations to lie below the regression plane. I estimate the model as pr</w:t>
      </w:r>
      <w:r w:rsidRPr="000373DA">
        <w:rPr>
          <w:rFonts w:eastAsiaTheme="minorEastAsia"/>
          <w:sz w:val="24"/>
          <w:szCs w:val="24"/>
        </w:rPr>
        <w:t>e</w:t>
      </w:r>
      <w:r w:rsidRPr="000373DA">
        <w:rPr>
          <w:rFonts w:eastAsiaTheme="minorEastAsia"/>
          <w:sz w:val="24"/>
          <w:szCs w:val="24"/>
        </w:rPr>
        <w:t xml:space="preserve">sented above but also with country and time dummies to capture the relevant time and cross-sectional unobservable variation. </w:t>
      </w:r>
    </w:p>
    <w:p w:rsidR="009C0477" w:rsidRPr="000373DA" w:rsidRDefault="009C0477" w:rsidP="009C0477">
      <w:pPr>
        <w:spacing w:line="360" w:lineRule="auto"/>
        <w:jc w:val="both"/>
        <w:rPr>
          <w:sz w:val="24"/>
          <w:szCs w:val="24"/>
        </w:rPr>
      </w:pPr>
      <w:r w:rsidRPr="000373DA">
        <w:rPr>
          <w:sz w:val="24"/>
          <w:szCs w:val="24"/>
        </w:rPr>
        <w:t>To support the hypothesis presented in the previous section, the model must predict:</w:t>
      </w:r>
    </w:p>
    <w:p w:rsidR="009C0477" w:rsidRPr="000373DA" w:rsidRDefault="009C0477" w:rsidP="009C0477">
      <w:pPr>
        <w:spacing w:line="360" w:lineRule="auto"/>
        <w:rPr>
          <w:rFonts w:eastAsiaTheme="minorEastAsia"/>
          <w:sz w:val="24"/>
          <w:szCs w:val="24"/>
        </w:rPr>
      </w:pPr>
      <m:oMathPara>
        <m:oMath>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1</m:t>
              </m:r>
            </m:sub>
          </m:sSub>
          <m:r>
            <w:rPr>
              <w:rFonts w:ascii="Cambria Math" w:hAnsi="Cambria Math"/>
              <w:sz w:val="24"/>
              <w:szCs w:val="24"/>
            </w:rPr>
            <m:t xml:space="preserve">&gt;0,  </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2</m:t>
              </m:r>
            </m:sub>
          </m:sSub>
          <m:r>
            <w:rPr>
              <w:rFonts w:ascii="Cambria Math" w:hAnsi="Cambria Math"/>
              <w:sz w:val="24"/>
              <w:szCs w:val="24"/>
            </w:rPr>
            <m:t xml:space="preserve">&gt;0,  </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3</m:t>
              </m:r>
            </m:sub>
          </m:sSub>
          <m:r>
            <w:rPr>
              <w:rFonts w:ascii="Cambria Math" w:hAnsi="Cambria Math"/>
              <w:sz w:val="24"/>
              <w:szCs w:val="24"/>
            </w:rPr>
            <m:t xml:space="preserve">&lt;0,  </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4</m:t>
              </m:r>
            </m:sub>
          </m:sSub>
          <m:r>
            <w:rPr>
              <w:rFonts w:ascii="Cambria Math" w:hAnsi="Cambria Math"/>
              <w:sz w:val="24"/>
              <w:szCs w:val="24"/>
            </w:rPr>
            <m:t xml:space="preserve">&gt;0 </m:t>
          </m:r>
          <m:r>
            <m:rPr>
              <m:sty m:val="p"/>
            </m:rPr>
            <w:rPr>
              <w:rFonts w:ascii="Cambria Math" w:hAnsi="Cambria Math"/>
              <w:sz w:val="24"/>
              <w:szCs w:val="24"/>
            </w:rPr>
            <m:t>and</m:t>
          </m:r>
          <m:r>
            <w:rPr>
              <w:rFonts w:ascii="Cambria Math" w:hAnsi="Cambria Math"/>
              <w:sz w:val="24"/>
              <w:szCs w:val="24"/>
            </w:rPr>
            <m:t xml:space="preserve">  </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5</m:t>
              </m:r>
            </m:sub>
          </m:sSub>
          <m:r>
            <w:rPr>
              <w:rFonts w:ascii="Cambria Math" w:hAnsi="Cambria Math"/>
              <w:sz w:val="24"/>
              <w:szCs w:val="24"/>
            </w:rPr>
            <m:t>&gt;0 .</m:t>
          </m:r>
        </m:oMath>
      </m:oMathPara>
    </w:p>
    <w:p w:rsidR="009C0477" w:rsidRDefault="009C0477" w:rsidP="009C0477">
      <w:pPr>
        <w:spacing w:line="360" w:lineRule="auto"/>
        <w:jc w:val="both"/>
        <w:rPr>
          <w:rFonts w:eastAsiaTheme="minorEastAsia"/>
          <w:sz w:val="24"/>
          <w:szCs w:val="24"/>
        </w:rPr>
      </w:pPr>
      <w:r w:rsidRPr="000373DA">
        <w:rPr>
          <w:sz w:val="24"/>
          <w:szCs w:val="24"/>
        </w:rPr>
        <w:t>If the error term in model (1) is assumed to be normally distributed, with mean zero, then the predicted number of total formal and informal remittance flows derived from estimating the model using official data will most likely under predict the actual number of total recorded r</w:t>
      </w:r>
      <w:r w:rsidRPr="000373DA">
        <w:rPr>
          <w:sz w:val="24"/>
          <w:szCs w:val="24"/>
        </w:rPr>
        <w:t>e</w:t>
      </w:r>
      <w:r w:rsidRPr="000373DA">
        <w:rPr>
          <w:sz w:val="24"/>
          <w:szCs w:val="24"/>
        </w:rPr>
        <w:t xml:space="preserve">mittance flows due to reporting bias. To overcome this technical issue, Page and Plaza (2005) suggest to estimate the equation using an asymmetric error term or to split the composite error </w:t>
      </w:r>
      <w:r w:rsidRPr="000373DA">
        <w:rPr>
          <w:sz w:val="24"/>
          <w:szCs w:val="24"/>
        </w:rPr>
        <w:lastRenderedPageBreak/>
        <w:t>term into an asymmetric and a symmetric error term. In this way I conform to the previously mentioned assumption that the reported remittance flows are less than or equal to the total remittance flows. Consequently I am able to predict the total remittance flows for countries where severe underreporting is registered. Unfortunately we do not have evidence on the di</w:t>
      </w:r>
      <w:r w:rsidRPr="000373DA">
        <w:rPr>
          <w:sz w:val="24"/>
          <w:szCs w:val="24"/>
        </w:rPr>
        <w:t>s</w:t>
      </w:r>
      <w:r w:rsidRPr="000373DA">
        <w:rPr>
          <w:sz w:val="24"/>
          <w:szCs w:val="24"/>
        </w:rPr>
        <w:t xml:space="preserve">tribution of the asymmetric part in the error term. In order to deal with this problem, I follow Page and Plaza (2005) and let the regression plane to lie above </w:t>
      </w:r>
      <w:proofErr w:type="gramStart"/>
      <w:r w:rsidRPr="000373DA">
        <w:rPr>
          <w:sz w:val="24"/>
          <w:szCs w:val="24"/>
        </w:rPr>
        <w:t>the ”</w:t>
      </w:r>
      <w:proofErr w:type="gramEnd"/>
      <w:r w:rsidRPr="000373DA">
        <w:rPr>
          <w:sz w:val="24"/>
          <w:szCs w:val="24"/>
        </w:rPr>
        <w:t xml:space="preserve">average“ estimate in the migration – remittance space by </w:t>
      </w:r>
      <w:r>
        <w:rPr>
          <w:sz w:val="24"/>
          <w:szCs w:val="24"/>
        </w:rPr>
        <w:t>adding a dummy variable</w:t>
      </w:r>
      <m:oMath>
        <m:r>
          <w:rPr>
            <w:rFonts w:ascii="Cambria Math" w:hAnsi="Cambria Math"/>
            <w:sz w:val="24"/>
            <w:szCs w:val="24"/>
          </w:rPr>
          <m:t xml:space="preserve"> MIGI</m:t>
        </m:r>
      </m:oMath>
      <w:r>
        <w:rPr>
          <w:sz w:val="24"/>
          <w:szCs w:val="24"/>
        </w:rPr>
        <w:t xml:space="preserve"> to my model,</w:t>
      </w:r>
      <w:r w:rsidRPr="000373DA">
        <w:rPr>
          <w:rFonts w:eastAsiaTheme="minorEastAsia"/>
          <w:sz w:val="24"/>
          <w:szCs w:val="24"/>
        </w:rPr>
        <w:t xml:space="preserve"> which is 0 when the ratio of migrants as a share of population to remittances as a percentage of GDP is greater than 2 or there are migrants but no reported remittance flows, if either of the two crit</w:t>
      </w:r>
      <w:r w:rsidRPr="000373DA">
        <w:rPr>
          <w:rFonts w:eastAsiaTheme="minorEastAsia"/>
          <w:sz w:val="24"/>
          <w:szCs w:val="24"/>
        </w:rPr>
        <w:t>e</w:t>
      </w:r>
      <w:r w:rsidRPr="000373DA">
        <w:rPr>
          <w:rFonts w:eastAsiaTheme="minorEastAsia"/>
          <w:sz w:val="24"/>
          <w:szCs w:val="24"/>
        </w:rPr>
        <w:t xml:space="preserve">ria is not met the recorded official remittances flows are estimated correctly. </w:t>
      </w:r>
      <w:r>
        <w:rPr>
          <w:rFonts w:eastAsiaTheme="minorEastAsia"/>
          <w:sz w:val="24"/>
          <w:szCs w:val="24"/>
        </w:rPr>
        <w:t>Therefore I est</w:t>
      </w:r>
      <w:r>
        <w:rPr>
          <w:rFonts w:eastAsiaTheme="minorEastAsia"/>
          <w:sz w:val="24"/>
          <w:szCs w:val="24"/>
        </w:rPr>
        <w:t>i</w:t>
      </w:r>
      <w:r>
        <w:rPr>
          <w:rFonts w:eastAsiaTheme="minorEastAsia"/>
          <w:sz w:val="24"/>
          <w:szCs w:val="24"/>
        </w:rPr>
        <w:t>mate the following model:</w:t>
      </w:r>
    </w:p>
    <w:p w:rsidR="009C0477" w:rsidRPr="00725EB9" w:rsidRDefault="009C0477" w:rsidP="009C0477">
      <w:pPr>
        <w:spacing w:line="360" w:lineRule="auto"/>
        <w:jc w:val="both"/>
        <w:rPr>
          <w:rFonts w:eastAsiaTheme="minorEastAsia"/>
          <w:i/>
          <w:sz w:val="24"/>
          <w:szCs w:val="24"/>
        </w:rPr>
      </w:pPr>
      <m:oMathPara>
        <m:oMath>
          <m:sSub>
            <m:sSubPr>
              <m:ctrlPr>
                <w:rPr>
                  <w:rFonts w:ascii="Cambria Math" w:hAnsi="Cambria Math"/>
                  <w:i/>
                  <w:sz w:val="24"/>
                  <w:szCs w:val="24"/>
                </w:rPr>
              </m:ctrlPr>
            </m:sSubPr>
            <m:e>
              <m:r>
                <w:rPr>
                  <w:rFonts w:ascii="Cambria Math" w:hAnsi="Cambria Math"/>
                  <w:sz w:val="24"/>
                  <w:szCs w:val="24"/>
                </w:rPr>
                <m:t>LOGREMIT</m:t>
              </m:r>
            </m:e>
            <m:sub>
              <m:r>
                <w:rPr>
                  <w:rFonts w:ascii="Cambria Math" w:hAnsi="Cambria Math"/>
                  <w:sz w:val="24"/>
                  <w:szCs w:val="24"/>
                </w:rPr>
                <m:t>it</m:t>
              </m:r>
            </m:sub>
          </m:sSub>
          <m:r>
            <w:rPr>
              <w:rFonts w:ascii="Cambria Math" w:hAnsi="Cambria Math"/>
              <w:sz w:val="24"/>
              <w:szCs w:val="24"/>
            </w:rPr>
            <m:t>=α+</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1</m:t>
              </m:r>
            </m:sub>
          </m:sSub>
          <m:r>
            <w:rPr>
              <w:rFonts w:ascii="Cambria Math" w:hAnsi="Cambria Math"/>
              <w:sz w:val="24"/>
              <w:szCs w:val="24"/>
            </w:rPr>
            <m:t>MI</m:t>
          </m:r>
          <m:sSub>
            <m:sSubPr>
              <m:ctrlPr>
                <w:rPr>
                  <w:rFonts w:ascii="Cambria Math" w:hAnsi="Cambria Math"/>
                  <w:i/>
                  <w:sz w:val="24"/>
                  <w:szCs w:val="24"/>
                </w:rPr>
              </m:ctrlPr>
            </m:sSubPr>
            <m:e>
              <m:r>
                <w:rPr>
                  <w:rFonts w:ascii="Cambria Math" w:hAnsi="Cambria Math"/>
                  <w:sz w:val="24"/>
                  <w:szCs w:val="24"/>
                </w:rPr>
                <m:t>G</m:t>
              </m:r>
            </m:e>
            <m:sub>
              <m:r>
                <w:rPr>
                  <w:rFonts w:ascii="Cambria Math" w:hAnsi="Cambria Math"/>
                  <w:sz w:val="24"/>
                  <w:szCs w:val="24"/>
                </w:rPr>
                <m:t>it</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2</m:t>
              </m:r>
            </m:sub>
          </m:sSub>
          <m:r>
            <w:rPr>
              <w:rFonts w:ascii="Cambria Math" w:hAnsi="Cambria Math"/>
              <w:sz w:val="24"/>
              <w:szCs w:val="24"/>
            </w:rPr>
            <m:t>LABFORC</m:t>
          </m:r>
          <m:sSub>
            <m:sSubPr>
              <m:ctrlPr>
                <w:rPr>
                  <w:rFonts w:ascii="Cambria Math" w:hAnsi="Cambria Math"/>
                  <w:i/>
                  <w:sz w:val="24"/>
                  <w:szCs w:val="24"/>
                </w:rPr>
              </m:ctrlPr>
            </m:sSubPr>
            <m:e>
              <m:r>
                <w:rPr>
                  <w:rFonts w:ascii="Cambria Math" w:hAnsi="Cambria Math"/>
                  <w:sz w:val="24"/>
                  <w:szCs w:val="24"/>
                </w:rPr>
                <m:t>E</m:t>
              </m:r>
            </m:e>
            <m:sub>
              <m:r>
                <w:rPr>
                  <w:rFonts w:ascii="Cambria Math" w:hAnsi="Cambria Math"/>
                  <w:sz w:val="24"/>
                  <w:szCs w:val="24"/>
                </w:rPr>
                <m:t>it</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3</m:t>
              </m:r>
            </m:sub>
          </m:sSub>
          <m:r>
            <w:rPr>
              <w:rFonts w:ascii="Cambria Math" w:hAnsi="Cambria Math"/>
              <w:sz w:val="24"/>
              <w:szCs w:val="24"/>
            </w:rPr>
            <m:t>RISKPRE</m:t>
          </m:r>
          <m:sSub>
            <m:sSubPr>
              <m:ctrlPr>
                <w:rPr>
                  <w:rFonts w:ascii="Cambria Math" w:hAnsi="Cambria Math"/>
                  <w:i/>
                  <w:sz w:val="24"/>
                  <w:szCs w:val="24"/>
                </w:rPr>
              </m:ctrlPr>
            </m:sSubPr>
            <m:e>
              <m:r>
                <w:rPr>
                  <w:rFonts w:ascii="Cambria Math" w:hAnsi="Cambria Math"/>
                  <w:sz w:val="24"/>
                  <w:szCs w:val="24"/>
                </w:rPr>
                <m:t>M</m:t>
              </m:r>
            </m:e>
            <m:sub>
              <m:r>
                <w:rPr>
                  <w:rFonts w:ascii="Cambria Math" w:hAnsi="Cambria Math"/>
                  <w:sz w:val="24"/>
                  <w:szCs w:val="24"/>
                </w:rPr>
                <m:t>it</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4</m:t>
              </m:r>
            </m:sub>
          </m:sSub>
          <m:r>
            <w:rPr>
              <w:rFonts w:ascii="Cambria Math" w:hAnsi="Cambria Math"/>
              <w:sz w:val="24"/>
              <w:szCs w:val="24"/>
            </w:rPr>
            <m:t>LOGG</m:t>
          </m:r>
          <m:sSub>
            <m:sSubPr>
              <m:ctrlPr>
                <w:rPr>
                  <w:rFonts w:ascii="Cambria Math" w:hAnsi="Cambria Math"/>
                  <w:i/>
                  <w:sz w:val="24"/>
                  <w:szCs w:val="24"/>
                </w:rPr>
              </m:ctrlPr>
            </m:sSubPr>
            <m:e>
              <m:r>
                <w:rPr>
                  <w:rFonts w:ascii="Cambria Math" w:hAnsi="Cambria Math"/>
                  <w:sz w:val="24"/>
                  <w:szCs w:val="24"/>
                </w:rPr>
                <m:t>DP</m:t>
              </m:r>
            </m:e>
            <m:sub>
              <m:r>
                <w:rPr>
                  <w:rFonts w:ascii="Cambria Math" w:hAnsi="Cambria Math"/>
                  <w:sz w:val="24"/>
                  <w:szCs w:val="24"/>
                </w:rPr>
                <m:t>it</m:t>
              </m:r>
            </m:sub>
          </m:sSub>
        </m:oMath>
      </m:oMathPara>
    </w:p>
    <w:p w:rsidR="009C0477" w:rsidRDefault="009C0477" w:rsidP="009C0477">
      <w:pPr>
        <w:spacing w:line="360" w:lineRule="auto"/>
        <w:jc w:val="both"/>
        <w:rPr>
          <w:rFonts w:eastAsiaTheme="minorEastAsia"/>
          <w:sz w:val="24"/>
          <w:szCs w:val="24"/>
        </w:rPr>
      </w:pPr>
      <m:oMathPara>
        <m:oMath>
          <m:r>
            <w:rPr>
              <w:rFonts w:ascii="Cambria Math" w:hAnsi="Cambria Math"/>
              <w:sz w:val="24"/>
              <w:szCs w:val="24"/>
            </w:rPr>
            <m:t xml:space="preserve">+ </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5</m:t>
              </m:r>
            </m:sub>
          </m:sSub>
          <m:r>
            <w:rPr>
              <w:rFonts w:ascii="Cambria Math" w:hAnsi="Cambria Math"/>
              <w:sz w:val="24"/>
              <w:szCs w:val="24"/>
            </w:rPr>
            <m:t>EXCHRAT</m:t>
          </m:r>
          <m:sSub>
            <m:sSubPr>
              <m:ctrlPr>
                <w:rPr>
                  <w:rFonts w:ascii="Cambria Math" w:hAnsi="Cambria Math"/>
                  <w:i/>
                  <w:sz w:val="24"/>
                  <w:szCs w:val="24"/>
                </w:rPr>
              </m:ctrlPr>
            </m:sSubPr>
            <m:e>
              <m:r>
                <w:rPr>
                  <w:rFonts w:ascii="Cambria Math" w:hAnsi="Cambria Math"/>
                  <w:sz w:val="24"/>
                  <w:szCs w:val="24"/>
                </w:rPr>
                <m:t>E</m:t>
              </m:r>
            </m:e>
            <m:sub>
              <m:r>
                <w:rPr>
                  <w:rFonts w:ascii="Cambria Math" w:hAnsi="Cambria Math"/>
                  <w:sz w:val="24"/>
                  <w:szCs w:val="24"/>
                </w:rPr>
                <m:t>it</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6</m:t>
              </m:r>
            </m:sub>
          </m:sSub>
          <m:r>
            <w:rPr>
              <w:rFonts w:ascii="Cambria Math" w:hAnsi="Cambria Math"/>
              <w:sz w:val="24"/>
              <w:szCs w:val="24"/>
            </w:rPr>
            <m:t>MIGI+</m:t>
          </m:r>
          <m:sSub>
            <m:sSubPr>
              <m:ctrlPr>
                <w:rPr>
                  <w:rFonts w:ascii="Cambria Math" w:hAnsi="Cambria Math"/>
                  <w:sz w:val="24"/>
                  <w:szCs w:val="24"/>
                </w:rPr>
              </m:ctrlPr>
            </m:sSubPr>
            <m:e>
              <m:r>
                <m:rPr>
                  <m:sty m:val="p"/>
                </m:rPr>
                <w:rPr>
                  <w:rFonts w:ascii="Cambria Math" w:hAnsi="Cambria Math"/>
                  <w:sz w:val="24"/>
                  <w:szCs w:val="24"/>
                </w:rPr>
                <m:t>ϵ</m:t>
              </m:r>
            </m:e>
            <m:sub>
              <m:r>
                <m:rPr>
                  <m:sty m:val="p"/>
                </m:rPr>
                <w:rPr>
                  <w:rFonts w:ascii="Cambria Math" w:hAnsi="Cambria Math"/>
                  <w:sz w:val="24"/>
                  <w:szCs w:val="24"/>
                </w:rPr>
                <m:t>it</m:t>
              </m:r>
            </m:sub>
          </m:sSub>
        </m:oMath>
      </m:oMathPara>
    </w:p>
    <w:p w:rsidR="009C0477" w:rsidRPr="000373DA" w:rsidRDefault="009C0477" w:rsidP="009C0477">
      <w:pPr>
        <w:spacing w:line="360" w:lineRule="auto"/>
        <w:jc w:val="both"/>
        <w:rPr>
          <w:rFonts w:eastAsiaTheme="minorEastAsia"/>
          <w:sz w:val="24"/>
          <w:szCs w:val="24"/>
        </w:rPr>
      </w:pPr>
      <w:r w:rsidRPr="000373DA">
        <w:rPr>
          <w:rFonts w:eastAsiaTheme="minorEastAsia"/>
          <w:sz w:val="24"/>
          <w:szCs w:val="24"/>
        </w:rPr>
        <w:t>As argued in Page and Plaza (2005) this variable represents a simple way to deal with asy</w:t>
      </w:r>
      <w:r w:rsidRPr="000373DA">
        <w:rPr>
          <w:rFonts w:eastAsiaTheme="minorEastAsia"/>
          <w:sz w:val="24"/>
          <w:szCs w:val="24"/>
        </w:rPr>
        <w:t>m</w:t>
      </w:r>
      <w:r w:rsidRPr="000373DA">
        <w:rPr>
          <w:rFonts w:eastAsiaTheme="minorEastAsia"/>
          <w:sz w:val="24"/>
          <w:szCs w:val="24"/>
        </w:rPr>
        <w:t xml:space="preserve">metry of the error term implied. With this estimate in hand, predicting informal remittance levels is simple. I take all observations for which </w:t>
      </w:r>
      <m:oMath>
        <m:r>
          <w:rPr>
            <w:rFonts w:ascii="Cambria Math" w:eastAsiaTheme="minorEastAsia" w:hAnsi="Cambria Math"/>
            <w:sz w:val="24"/>
            <w:szCs w:val="24"/>
          </w:rPr>
          <m:t>MIGI</m:t>
        </m:r>
      </m:oMath>
      <w:r w:rsidRPr="000373DA">
        <w:rPr>
          <w:rFonts w:eastAsiaTheme="minorEastAsia"/>
          <w:sz w:val="24"/>
          <w:szCs w:val="24"/>
        </w:rPr>
        <w:t xml:space="preserve"> is equal to 0 and set it equal to 1. I then pr</w:t>
      </w:r>
      <w:r w:rsidRPr="000373DA">
        <w:rPr>
          <w:rFonts w:eastAsiaTheme="minorEastAsia"/>
          <w:sz w:val="24"/>
          <w:szCs w:val="24"/>
        </w:rPr>
        <w:t>e</w:t>
      </w:r>
      <w:r w:rsidRPr="000373DA">
        <w:rPr>
          <w:rFonts w:eastAsiaTheme="minorEastAsia"/>
          <w:sz w:val="24"/>
          <w:szCs w:val="24"/>
        </w:rPr>
        <w:t>dict the total remittance for this subsample and subtract the recorded remittance levels to get the informal flows. I discuss in greater detail the data and my estimation results in the following sections.</w:t>
      </w:r>
    </w:p>
    <w:p w:rsidR="009C0477" w:rsidRPr="000373DA" w:rsidRDefault="009C0477" w:rsidP="009C0477">
      <w:pPr>
        <w:pStyle w:val="Heading1"/>
      </w:pPr>
      <w:bookmarkStart w:id="11" w:name="_Toc333414869"/>
      <w:r w:rsidRPr="000373DA">
        <w:t>Data</w:t>
      </w:r>
      <w:bookmarkEnd w:id="11"/>
    </w:p>
    <w:p w:rsidR="009C0477" w:rsidRDefault="009C0477" w:rsidP="009C0477">
      <w:pPr>
        <w:rPr>
          <w:rFonts w:eastAsiaTheme="minorEastAsia"/>
          <w:sz w:val="24"/>
          <w:szCs w:val="24"/>
        </w:rPr>
      </w:pPr>
      <w:r w:rsidRPr="000373DA">
        <w:rPr>
          <w:rFonts w:eastAsiaTheme="minorEastAsia"/>
          <w:sz w:val="24"/>
          <w:szCs w:val="24"/>
        </w:rPr>
        <w:t>In order to estimate the models presented above, I collect incoming remittance flows and other macroeconomic variables for 20 low-income countries from Eastern-Europe, from the IMF Ba</w:t>
      </w:r>
      <w:r w:rsidRPr="000373DA">
        <w:rPr>
          <w:rFonts w:eastAsiaTheme="minorEastAsia"/>
          <w:sz w:val="24"/>
          <w:szCs w:val="24"/>
        </w:rPr>
        <w:t>l</w:t>
      </w:r>
      <w:r w:rsidRPr="000373DA">
        <w:rPr>
          <w:rFonts w:eastAsiaTheme="minorEastAsia"/>
          <w:sz w:val="24"/>
          <w:szCs w:val="24"/>
        </w:rPr>
        <w:t>ance of Payments statistics for a period of 20 years, from 1990 to 2011.The Balance of Payments defines the workers’ remittances as the transfers made by the migrants from the host country to the country of origin independently on the duration of their stay in the host country. I pr</w:t>
      </w:r>
      <w:r w:rsidRPr="000373DA">
        <w:rPr>
          <w:rFonts w:eastAsiaTheme="minorEastAsia"/>
          <w:sz w:val="24"/>
          <w:szCs w:val="24"/>
        </w:rPr>
        <w:t>e</w:t>
      </w:r>
      <w:r w:rsidRPr="000373DA">
        <w:rPr>
          <w:rFonts w:eastAsiaTheme="minorEastAsia"/>
          <w:sz w:val="24"/>
          <w:szCs w:val="24"/>
        </w:rPr>
        <w:t>sent the descriptive statistics for the main variables in my dataset in the table</w:t>
      </w:r>
      <w:r>
        <w:rPr>
          <w:rFonts w:eastAsiaTheme="minorEastAsia"/>
          <w:sz w:val="24"/>
          <w:szCs w:val="24"/>
        </w:rPr>
        <w:t xml:space="preserve"> below:</w:t>
      </w:r>
    </w:p>
    <w:p w:rsidR="009C0477" w:rsidRDefault="009C0477" w:rsidP="009C0477">
      <w:pPr>
        <w:rPr>
          <w:rFonts w:eastAsiaTheme="minorEastAsia"/>
          <w:sz w:val="24"/>
          <w:szCs w:val="24"/>
        </w:rPr>
      </w:pPr>
    </w:p>
    <w:p w:rsidR="00875639" w:rsidRDefault="00875639" w:rsidP="009C0477">
      <w:pPr>
        <w:rPr>
          <w:rFonts w:eastAsiaTheme="minorEastAsia"/>
          <w:sz w:val="24"/>
          <w:szCs w:val="24"/>
        </w:rPr>
      </w:pPr>
    </w:p>
    <w:p w:rsidR="009C0477" w:rsidRDefault="009C0477" w:rsidP="009C0477">
      <w:pPr>
        <w:rPr>
          <w:b/>
          <w:sz w:val="24"/>
          <w:szCs w:val="24"/>
        </w:rPr>
      </w:pPr>
      <w:r w:rsidRPr="000373DA">
        <w:rPr>
          <w:b/>
          <w:caps/>
          <w:sz w:val="24"/>
          <w:szCs w:val="24"/>
        </w:rPr>
        <w:lastRenderedPageBreak/>
        <w:t>Table</w:t>
      </w:r>
      <w:r w:rsidRPr="000373DA">
        <w:rPr>
          <w:b/>
          <w:sz w:val="24"/>
          <w:szCs w:val="24"/>
        </w:rPr>
        <w:t xml:space="preserve"> 2: Descriptive Statistics</w:t>
      </w:r>
    </w:p>
    <w:p w:rsidR="009C0477" w:rsidRDefault="009C0477" w:rsidP="009C0477">
      <w:pPr>
        <w:spacing w:after="0" w:line="216" w:lineRule="auto"/>
        <w:rPr>
          <w:szCs w:val="24"/>
        </w:rPr>
      </w:pPr>
      <w:r w:rsidRPr="000373DA">
        <w:rPr>
          <w:szCs w:val="24"/>
        </w:rPr>
        <w:t>The table presents</w:t>
      </w:r>
      <w:r>
        <w:rPr>
          <w:szCs w:val="24"/>
        </w:rPr>
        <w:t xml:space="preserve"> the overall</w:t>
      </w:r>
      <w:r w:rsidRPr="000373DA">
        <w:rPr>
          <w:szCs w:val="24"/>
        </w:rPr>
        <w:t xml:space="preserve"> descriptive statistics for the variables employed in this study. The sample comprises an unbalanced panel with 424 observations for 20 developing economies in Central and Eas</w:t>
      </w:r>
      <w:r w:rsidRPr="000373DA">
        <w:rPr>
          <w:szCs w:val="24"/>
        </w:rPr>
        <w:t>t</w:t>
      </w:r>
      <w:r w:rsidRPr="000373DA">
        <w:rPr>
          <w:szCs w:val="24"/>
        </w:rPr>
        <w:t>ern Europe from 1990 to 2011.</w:t>
      </w:r>
    </w:p>
    <w:p w:rsidR="009C0477" w:rsidRPr="000373DA" w:rsidRDefault="009C0477" w:rsidP="009C0477">
      <w:pPr>
        <w:spacing w:after="0" w:line="216" w:lineRule="auto"/>
        <w:rPr>
          <w:szCs w:val="24"/>
        </w:rPr>
      </w:pPr>
      <w:r w:rsidRPr="000373DA">
        <w:rPr>
          <w:szCs w:val="24"/>
        </w:rPr>
        <w:t xml:space="preserve"> </w:t>
      </w:r>
    </w:p>
    <w:tbl>
      <w:tblPr>
        <w:tblW w:w="8708" w:type="dxa"/>
        <w:tblInd w:w="89" w:type="dxa"/>
        <w:tblLook w:val="04A0"/>
      </w:tblPr>
      <w:tblGrid>
        <w:gridCol w:w="960"/>
        <w:gridCol w:w="960"/>
        <w:gridCol w:w="960"/>
        <w:gridCol w:w="1101"/>
        <w:gridCol w:w="960"/>
        <w:gridCol w:w="960"/>
        <w:gridCol w:w="1077"/>
        <w:gridCol w:w="1078"/>
        <w:gridCol w:w="1206"/>
      </w:tblGrid>
      <w:tr w:rsidR="009C0477" w:rsidRPr="00697B83" w:rsidTr="00E24ED9">
        <w:trPr>
          <w:trHeight w:val="315"/>
        </w:trPr>
        <w:tc>
          <w:tcPr>
            <w:tcW w:w="960" w:type="dxa"/>
            <w:tcBorders>
              <w:top w:val="single" w:sz="8" w:space="0" w:color="4F81BD"/>
              <w:left w:val="nil"/>
              <w:bottom w:val="single" w:sz="8" w:space="0" w:color="4F81BD"/>
              <w:right w:val="nil"/>
            </w:tcBorders>
            <w:shd w:val="clear" w:color="auto" w:fill="auto"/>
            <w:noWrap/>
            <w:hideMark/>
          </w:tcPr>
          <w:p w:rsidR="009C0477" w:rsidRPr="00C946A6" w:rsidRDefault="009C0477" w:rsidP="00E24ED9">
            <w:pPr>
              <w:spacing w:after="0" w:line="240" w:lineRule="auto"/>
              <w:rPr>
                <w:rFonts w:ascii="Calibri" w:eastAsia="Times New Roman" w:hAnsi="Calibri" w:cs="Calibri"/>
                <w:color w:val="365F91"/>
                <w:lang w:eastAsia="ru-RU"/>
              </w:rPr>
            </w:pPr>
            <w:r w:rsidRPr="007E20DF">
              <w:rPr>
                <w:rFonts w:ascii="Calibri" w:eastAsia="Times New Roman" w:hAnsi="Calibri" w:cs="Calibri"/>
                <w:color w:val="365F91"/>
                <w:lang w:eastAsia="ru-RU"/>
              </w:rPr>
              <w:t> </w:t>
            </w:r>
          </w:p>
        </w:tc>
        <w:tc>
          <w:tcPr>
            <w:tcW w:w="960" w:type="dxa"/>
            <w:tcBorders>
              <w:top w:val="single" w:sz="8" w:space="0" w:color="4F81BD"/>
              <w:left w:val="nil"/>
              <w:bottom w:val="single" w:sz="8" w:space="0" w:color="4F81BD"/>
              <w:right w:val="nil"/>
            </w:tcBorders>
            <w:shd w:val="clear" w:color="auto" w:fill="auto"/>
            <w:noWrap/>
            <w:hideMark/>
          </w:tcPr>
          <w:p w:rsidR="009C0477" w:rsidRPr="00C946A6" w:rsidRDefault="009C0477" w:rsidP="00E24ED9">
            <w:pPr>
              <w:spacing w:after="0" w:line="240" w:lineRule="auto"/>
              <w:rPr>
                <w:rFonts w:ascii="Calibri" w:eastAsia="Times New Roman" w:hAnsi="Calibri" w:cs="Calibri"/>
                <w:color w:val="365F91"/>
                <w:lang w:eastAsia="ru-RU"/>
              </w:rPr>
            </w:pPr>
            <w:r w:rsidRPr="007E20DF">
              <w:rPr>
                <w:rFonts w:ascii="Calibri" w:eastAsia="Times New Roman" w:hAnsi="Calibri" w:cs="Calibri"/>
                <w:color w:val="365F91"/>
                <w:lang w:eastAsia="ru-RU"/>
              </w:rPr>
              <w:t> </w:t>
            </w:r>
          </w:p>
        </w:tc>
        <w:tc>
          <w:tcPr>
            <w:tcW w:w="960" w:type="dxa"/>
            <w:tcBorders>
              <w:top w:val="single" w:sz="8" w:space="0" w:color="4F81BD"/>
              <w:left w:val="nil"/>
              <w:bottom w:val="single" w:sz="8" w:space="0" w:color="4F81BD"/>
              <w:right w:val="nil"/>
            </w:tcBorders>
            <w:shd w:val="clear" w:color="auto" w:fill="auto"/>
            <w:noWrap/>
            <w:hideMark/>
          </w:tcPr>
          <w:p w:rsidR="009C0477" w:rsidRPr="00697B83" w:rsidRDefault="009C0477" w:rsidP="00E24ED9">
            <w:pPr>
              <w:spacing w:after="0" w:line="240" w:lineRule="auto"/>
              <w:rPr>
                <w:rFonts w:ascii="Calibri" w:eastAsia="Times New Roman" w:hAnsi="Calibri" w:cs="Calibri"/>
                <w:b/>
                <w:bCs/>
                <w:color w:val="000000"/>
                <w:sz w:val="20"/>
                <w:szCs w:val="20"/>
                <w:lang w:val="ru-RU" w:eastAsia="ru-RU"/>
              </w:rPr>
            </w:pPr>
            <w:r w:rsidRPr="00697B83">
              <w:rPr>
                <w:rFonts w:ascii="Calibri" w:eastAsia="Times New Roman" w:hAnsi="Calibri" w:cs="Calibri"/>
                <w:b/>
                <w:bCs/>
                <w:color w:val="000000"/>
                <w:sz w:val="20"/>
                <w:szCs w:val="20"/>
                <w:lang w:eastAsia="ru-RU"/>
              </w:rPr>
              <w:t>REM</w:t>
            </w:r>
          </w:p>
        </w:tc>
        <w:tc>
          <w:tcPr>
            <w:tcW w:w="960" w:type="dxa"/>
            <w:tcBorders>
              <w:top w:val="single" w:sz="8" w:space="0" w:color="4F81BD"/>
              <w:left w:val="nil"/>
              <w:bottom w:val="single" w:sz="8" w:space="0" w:color="4F81BD"/>
              <w:right w:val="nil"/>
            </w:tcBorders>
            <w:shd w:val="clear" w:color="auto" w:fill="auto"/>
            <w:noWrap/>
            <w:hideMark/>
          </w:tcPr>
          <w:p w:rsidR="009C0477" w:rsidRPr="00697B83" w:rsidRDefault="009C0477" w:rsidP="00E24ED9">
            <w:pPr>
              <w:spacing w:after="0" w:line="240" w:lineRule="auto"/>
              <w:rPr>
                <w:rFonts w:ascii="Calibri" w:eastAsia="Times New Roman" w:hAnsi="Calibri" w:cs="Calibri"/>
                <w:b/>
                <w:bCs/>
                <w:color w:val="000000"/>
                <w:sz w:val="20"/>
                <w:szCs w:val="20"/>
                <w:lang w:val="ru-RU" w:eastAsia="ru-RU"/>
              </w:rPr>
            </w:pPr>
            <w:r w:rsidRPr="00697B83">
              <w:rPr>
                <w:rFonts w:ascii="Calibri" w:eastAsia="Times New Roman" w:hAnsi="Calibri" w:cs="Calibri"/>
                <w:b/>
                <w:bCs/>
                <w:color w:val="000000"/>
                <w:sz w:val="20"/>
                <w:szCs w:val="20"/>
                <w:lang w:eastAsia="ru-RU"/>
              </w:rPr>
              <w:t>LOGREMIT</w:t>
            </w:r>
          </w:p>
        </w:tc>
        <w:tc>
          <w:tcPr>
            <w:tcW w:w="960" w:type="dxa"/>
            <w:tcBorders>
              <w:top w:val="single" w:sz="8" w:space="0" w:color="4F81BD"/>
              <w:left w:val="nil"/>
              <w:bottom w:val="single" w:sz="8" w:space="0" w:color="4F81BD"/>
              <w:right w:val="nil"/>
            </w:tcBorders>
            <w:shd w:val="clear" w:color="auto" w:fill="auto"/>
            <w:noWrap/>
            <w:hideMark/>
          </w:tcPr>
          <w:p w:rsidR="009C0477" w:rsidRPr="00697B83" w:rsidRDefault="009C0477" w:rsidP="00E24ED9">
            <w:pPr>
              <w:spacing w:after="0" w:line="240" w:lineRule="auto"/>
              <w:rPr>
                <w:rFonts w:ascii="Calibri" w:eastAsia="Times New Roman" w:hAnsi="Calibri" w:cs="Calibri"/>
                <w:b/>
                <w:bCs/>
                <w:color w:val="000000"/>
                <w:sz w:val="20"/>
                <w:szCs w:val="20"/>
                <w:lang w:val="ru-RU" w:eastAsia="ru-RU"/>
              </w:rPr>
            </w:pPr>
            <w:r w:rsidRPr="00697B83">
              <w:rPr>
                <w:rFonts w:ascii="Calibri" w:eastAsia="Times New Roman" w:hAnsi="Calibri" w:cs="Calibri"/>
                <w:b/>
                <w:bCs/>
                <w:color w:val="000000"/>
                <w:sz w:val="20"/>
                <w:szCs w:val="20"/>
                <w:lang w:eastAsia="ru-RU"/>
              </w:rPr>
              <w:t>LOGGDP</w:t>
            </w:r>
          </w:p>
        </w:tc>
        <w:tc>
          <w:tcPr>
            <w:tcW w:w="960" w:type="dxa"/>
            <w:tcBorders>
              <w:top w:val="single" w:sz="8" w:space="0" w:color="4F81BD"/>
              <w:left w:val="nil"/>
              <w:bottom w:val="single" w:sz="8" w:space="0" w:color="4F81BD"/>
              <w:right w:val="nil"/>
            </w:tcBorders>
            <w:shd w:val="clear" w:color="auto" w:fill="auto"/>
            <w:noWrap/>
            <w:hideMark/>
          </w:tcPr>
          <w:p w:rsidR="009C0477" w:rsidRPr="00697B83" w:rsidRDefault="009C0477" w:rsidP="00E24ED9">
            <w:pPr>
              <w:spacing w:after="0" w:line="240" w:lineRule="auto"/>
              <w:rPr>
                <w:rFonts w:ascii="Calibri" w:eastAsia="Times New Roman" w:hAnsi="Calibri" w:cs="Calibri"/>
                <w:b/>
                <w:bCs/>
                <w:color w:val="000000"/>
                <w:sz w:val="20"/>
                <w:szCs w:val="20"/>
                <w:lang w:val="ru-RU" w:eastAsia="ru-RU"/>
              </w:rPr>
            </w:pPr>
            <w:r w:rsidRPr="00697B83">
              <w:rPr>
                <w:rFonts w:ascii="Calibri" w:eastAsia="Times New Roman" w:hAnsi="Calibri" w:cs="Calibri"/>
                <w:b/>
                <w:bCs/>
                <w:color w:val="000000"/>
                <w:sz w:val="20"/>
                <w:szCs w:val="20"/>
                <w:lang w:eastAsia="ru-RU"/>
              </w:rPr>
              <w:t>MIGPOP</w:t>
            </w:r>
          </w:p>
        </w:tc>
        <w:tc>
          <w:tcPr>
            <w:tcW w:w="960" w:type="dxa"/>
            <w:tcBorders>
              <w:top w:val="single" w:sz="8" w:space="0" w:color="4F81BD"/>
              <w:left w:val="nil"/>
              <w:bottom w:val="single" w:sz="8" w:space="0" w:color="4F81BD"/>
              <w:right w:val="nil"/>
            </w:tcBorders>
            <w:shd w:val="clear" w:color="auto" w:fill="auto"/>
            <w:noWrap/>
            <w:hideMark/>
          </w:tcPr>
          <w:p w:rsidR="009C0477" w:rsidRPr="00697B83" w:rsidRDefault="009C0477" w:rsidP="00E24ED9">
            <w:pPr>
              <w:spacing w:after="0" w:line="240" w:lineRule="auto"/>
              <w:rPr>
                <w:rFonts w:ascii="Calibri" w:eastAsia="Times New Roman" w:hAnsi="Calibri" w:cs="Calibri"/>
                <w:b/>
                <w:bCs/>
                <w:color w:val="000000"/>
                <w:sz w:val="20"/>
                <w:szCs w:val="20"/>
                <w:lang w:val="ru-RU" w:eastAsia="ru-RU"/>
              </w:rPr>
            </w:pPr>
            <w:r w:rsidRPr="00697B83">
              <w:rPr>
                <w:rFonts w:ascii="Calibri" w:eastAsia="Times New Roman" w:hAnsi="Calibri" w:cs="Calibri"/>
                <w:b/>
                <w:bCs/>
                <w:color w:val="000000"/>
                <w:sz w:val="20"/>
                <w:szCs w:val="20"/>
                <w:lang w:eastAsia="ru-RU"/>
              </w:rPr>
              <w:t>LABFORCE</w:t>
            </w:r>
          </w:p>
        </w:tc>
        <w:tc>
          <w:tcPr>
            <w:tcW w:w="960" w:type="dxa"/>
            <w:tcBorders>
              <w:top w:val="single" w:sz="8" w:space="0" w:color="4F81BD"/>
              <w:left w:val="nil"/>
              <w:bottom w:val="single" w:sz="8" w:space="0" w:color="4F81BD"/>
              <w:right w:val="nil"/>
            </w:tcBorders>
            <w:shd w:val="clear" w:color="auto" w:fill="auto"/>
            <w:noWrap/>
            <w:hideMark/>
          </w:tcPr>
          <w:p w:rsidR="009C0477" w:rsidRPr="00697B83" w:rsidRDefault="009C0477" w:rsidP="00E24ED9">
            <w:pPr>
              <w:spacing w:after="0" w:line="240" w:lineRule="auto"/>
              <w:rPr>
                <w:rFonts w:ascii="Calibri" w:eastAsia="Times New Roman" w:hAnsi="Calibri" w:cs="Calibri"/>
                <w:b/>
                <w:bCs/>
                <w:color w:val="000000"/>
                <w:sz w:val="20"/>
                <w:szCs w:val="20"/>
                <w:lang w:val="ru-RU" w:eastAsia="ru-RU"/>
              </w:rPr>
            </w:pPr>
            <w:r w:rsidRPr="00697B83">
              <w:rPr>
                <w:rFonts w:ascii="Calibri" w:eastAsia="Times New Roman" w:hAnsi="Calibri" w:cs="Calibri"/>
                <w:b/>
                <w:bCs/>
                <w:color w:val="000000"/>
                <w:sz w:val="20"/>
                <w:szCs w:val="20"/>
                <w:lang w:eastAsia="ru-RU"/>
              </w:rPr>
              <w:t>RISKPREM</w:t>
            </w:r>
          </w:p>
        </w:tc>
        <w:tc>
          <w:tcPr>
            <w:tcW w:w="1028" w:type="dxa"/>
            <w:tcBorders>
              <w:top w:val="single" w:sz="8" w:space="0" w:color="4F81BD"/>
              <w:left w:val="nil"/>
              <w:bottom w:val="single" w:sz="8" w:space="0" w:color="4F81BD"/>
              <w:right w:val="nil"/>
            </w:tcBorders>
            <w:shd w:val="clear" w:color="auto" w:fill="auto"/>
            <w:noWrap/>
            <w:hideMark/>
          </w:tcPr>
          <w:p w:rsidR="009C0477" w:rsidRPr="00697B83" w:rsidRDefault="009C0477" w:rsidP="00E24ED9">
            <w:pPr>
              <w:spacing w:after="0" w:line="240" w:lineRule="auto"/>
              <w:rPr>
                <w:rFonts w:ascii="Calibri" w:eastAsia="Times New Roman" w:hAnsi="Calibri" w:cs="Calibri"/>
                <w:b/>
                <w:bCs/>
                <w:color w:val="000000"/>
                <w:sz w:val="20"/>
                <w:szCs w:val="20"/>
                <w:lang w:val="ru-RU" w:eastAsia="ru-RU"/>
              </w:rPr>
            </w:pPr>
            <w:r w:rsidRPr="00697B83">
              <w:rPr>
                <w:rFonts w:ascii="Calibri" w:eastAsia="Times New Roman" w:hAnsi="Calibri" w:cs="Calibri"/>
                <w:b/>
                <w:bCs/>
                <w:color w:val="000000"/>
                <w:sz w:val="20"/>
                <w:szCs w:val="20"/>
                <w:lang w:eastAsia="ru-RU"/>
              </w:rPr>
              <w:t>EXRATEUSD</w:t>
            </w:r>
          </w:p>
        </w:tc>
      </w:tr>
      <w:tr w:rsidR="009C0477" w:rsidRPr="00697B83" w:rsidTr="00E24ED9">
        <w:trPr>
          <w:trHeight w:val="300"/>
        </w:trPr>
        <w:tc>
          <w:tcPr>
            <w:tcW w:w="8708" w:type="dxa"/>
            <w:gridSpan w:val="9"/>
            <w:tcBorders>
              <w:top w:val="single" w:sz="8" w:space="0" w:color="4F81BD"/>
              <w:left w:val="nil"/>
              <w:bottom w:val="nil"/>
              <w:right w:val="nil"/>
            </w:tcBorders>
            <w:shd w:val="clear" w:color="000000" w:fill="D3DFEE"/>
            <w:noWrap/>
            <w:hideMark/>
          </w:tcPr>
          <w:p w:rsidR="009C0477" w:rsidRPr="00697B83" w:rsidRDefault="009C0477" w:rsidP="00E24ED9">
            <w:pPr>
              <w:spacing w:after="0" w:line="240" w:lineRule="auto"/>
              <w:rPr>
                <w:rFonts w:ascii="Calibri" w:eastAsia="Times New Roman" w:hAnsi="Calibri" w:cs="Calibri"/>
                <w:b/>
                <w:bCs/>
                <w:color w:val="000000"/>
                <w:sz w:val="20"/>
                <w:szCs w:val="20"/>
                <w:lang w:val="ru-RU" w:eastAsia="ru-RU"/>
              </w:rPr>
            </w:pPr>
            <w:r w:rsidRPr="00697B83">
              <w:rPr>
                <w:rFonts w:ascii="Calibri" w:eastAsia="Times New Roman" w:hAnsi="Calibri" w:cs="Calibri"/>
                <w:b/>
                <w:bCs/>
                <w:color w:val="000000"/>
                <w:sz w:val="20"/>
                <w:szCs w:val="20"/>
                <w:lang w:eastAsia="ru-RU"/>
              </w:rPr>
              <w:t>ALL COUNTRIES</w:t>
            </w:r>
          </w:p>
        </w:tc>
      </w:tr>
      <w:tr w:rsidR="009C0477" w:rsidRPr="00697B83" w:rsidTr="00E24ED9">
        <w:trPr>
          <w:trHeight w:val="300"/>
        </w:trPr>
        <w:tc>
          <w:tcPr>
            <w:tcW w:w="960" w:type="dxa"/>
            <w:tcBorders>
              <w:top w:val="nil"/>
              <w:left w:val="nil"/>
              <w:bottom w:val="nil"/>
              <w:right w:val="nil"/>
            </w:tcBorders>
            <w:shd w:val="clear" w:color="auto" w:fill="auto"/>
            <w:noWrap/>
            <w:hideMark/>
          </w:tcPr>
          <w:p w:rsidR="009C0477" w:rsidRPr="00697B83" w:rsidRDefault="009C0477"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9C0477" w:rsidRPr="00697B83" w:rsidRDefault="009C0477" w:rsidP="00E24ED9">
            <w:pPr>
              <w:spacing w:after="0" w:line="240" w:lineRule="auto"/>
              <w:rPr>
                <w:rFonts w:ascii="Calibri" w:eastAsia="Times New Roman" w:hAnsi="Calibri" w:cs="Calibri"/>
                <w:color w:val="000000"/>
                <w:sz w:val="20"/>
                <w:szCs w:val="20"/>
                <w:lang w:val="ru-RU" w:eastAsia="ru-RU"/>
              </w:rPr>
            </w:pPr>
            <w:r w:rsidRPr="00697B83">
              <w:rPr>
                <w:rFonts w:ascii="Calibri" w:eastAsia="Times New Roman" w:hAnsi="Calibri" w:cs="Calibri"/>
                <w:color w:val="000000"/>
                <w:sz w:val="20"/>
                <w:szCs w:val="20"/>
                <w:lang w:eastAsia="ru-RU"/>
              </w:rPr>
              <w:t>Mean</w:t>
            </w:r>
          </w:p>
        </w:tc>
        <w:tc>
          <w:tcPr>
            <w:tcW w:w="960" w:type="dxa"/>
            <w:tcBorders>
              <w:top w:val="nil"/>
              <w:left w:val="nil"/>
              <w:bottom w:val="nil"/>
              <w:right w:val="nil"/>
            </w:tcBorders>
            <w:shd w:val="clear" w:color="auto" w:fill="auto"/>
            <w:noWrap/>
            <w:hideMark/>
          </w:tcPr>
          <w:p w:rsidR="009C0477" w:rsidRPr="00697B83" w:rsidRDefault="009C0477" w:rsidP="00E24ED9">
            <w:pPr>
              <w:spacing w:after="0" w:line="240" w:lineRule="auto"/>
              <w:jc w:val="right"/>
              <w:rPr>
                <w:rFonts w:ascii="Calibri" w:eastAsia="Times New Roman" w:hAnsi="Calibri" w:cs="Calibri"/>
                <w:color w:val="000000"/>
                <w:sz w:val="20"/>
                <w:szCs w:val="20"/>
                <w:lang w:val="ru-RU" w:eastAsia="ru-RU"/>
              </w:rPr>
            </w:pPr>
            <w:r w:rsidRPr="00697B83">
              <w:rPr>
                <w:rFonts w:ascii="Calibri" w:eastAsia="Times New Roman" w:hAnsi="Calibri" w:cs="Calibri"/>
                <w:color w:val="000000"/>
                <w:sz w:val="20"/>
                <w:szCs w:val="20"/>
                <w:lang w:eastAsia="ru-RU"/>
              </w:rPr>
              <w:t>0.049</w:t>
            </w:r>
          </w:p>
        </w:tc>
        <w:tc>
          <w:tcPr>
            <w:tcW w:w="960" w:type="dxa"/>
            <w:tcBorders>
              <w:top w:val="nil"/>
              <w:left w:val="nil"/>
              <w:bottom w:val="nil"/>
              <w:right w:val="nil"/>
            </w:tcBorders>
            <w:shd w:val="clear" w:color="auto" w:fill="auto"/>
            <w:noWrap/>
            <w:hideMark/>
          </w:tcPr>
          <w:p w:rsidR="009C0477" w:rsidRPr="00697B83" w:rsidRDefault="009C0477" w:rsidP="00E24ED9">
            <w:pPr>
              <w:spacing w:after="0" w:line="240" w:lineRule="auto"/>
              <w:jc w:val="right"/>
              <w:rPr>
                <w:rFonts w:ascii="Calibri" w:eastAsia="Times New Roman" w:hAnsi="Calibri" w:cs="Calibri"/>
                <w:color w:val="000000"/>
                <w:sz w:val="20"/>
                <w:szCs w:val="20"/>
                <w:lang w:val="ru-RU" w:eastAsia="ru-RU"/>
              </w:rPr>
            </w:pPr>
            <w:r w:rsidRPr="00697B83">
              <w:rPr>
                <w:rFonts w:ascii="Calibri" w:eastAsia="Times New Roman" w:hAnsi="Calibri" w:cs="Calibri"/>
                <w:color w:val="000000"/>
                <w:sz w:val="20"/>
                <w:szCs w:val="20"/>
                <w:lang w:eastAsia="ru-RU"/>
              </w:rPr>
              <w:t>8.588</w:t>
            </w:r>
          </w:p>
        </w:tc>
        <w:tc>
          <w:tcPr>
            <w:tcW w:w="960" w:type="dxa"/>
            <w:tcBorders>
              <w:top w:val="nil"/>
              <w:left w:val="nil"/>
              <w:bottom w:val="nil"/>
              <w:right w:val="nil"/>
            </w:tcBorders>
            <w:shd w:val="clear" w:color="auto" w:fill="auto"/>
            <w:noWrap/>
            <w:hideMark/>
          </w:tcPr>
          <w:p w:rsidR="009C0477" w:rsidRPr="00697B83" w:rsidRDefault="009C0477" w:rsidP="00E24ED9">
            <w:pPr>
              <w:spacing w:after="0" w:line="240" w:lineRule="auto"/>
              <w:jc w:val="right"/>
              <w:rPr>
                <w:rFonts w:ascii="Calibri" w:eastAsia="Times New Roman" w:hAnsi="Calibri" w:cs="Calibri"/>
                <w:color w:val="000000"/>
                <w:sz w:val="20"/>
                <w:szCs w:val="20"/>
                <w:lang w:val="ru-RU" w:eastAsia="ru-RU"/>
              </w:rPr>
            </w:pPr>
            <w:r w:rsidRPr="00697B83">
              <w:rPr>
                <w:rFonts w:ascii="Calibri" w:eastAsia="Times New Roman" w:hAnsi="Calibri" w:cs="Calibri"/>
                <w:color w:val="000000"/>
                <w:sz w:val="20"/>
                <w:szCs w:val="20"/>
                <w:lang w:eastAsia="ru-RU"/>
              </w:rPr>
              <w:t>10.312</w:t>
            </w:r>
          </w:p>
        </w:tc>
        <w:tc>
          <w:tcPr>
            <w:tcW w:w="960" w:type="dxa"/>
            <w:tcBorders>
              <w:top w:val="nil"/>
              <w:left w:val="nil"/>
              <w:bottom w:val="nil"/>
              <w:right w:val="nil"/>
            </w:tcBorders>
            <w:shd w:val="clear" w:color="auto" w:fill="auto"/>
            <w:noWrap/>
            <w:hideMark/>
          </w:tcPr>
          <w:p w:rsidR="009C0477" w:rsidRPr="00697B83" w:rsidRDefault="009C0477" w:rsidP="00E24ED9">
            <w:pPr>
              <w:spacing w:after="0" w:line="240" w:lineRule="auto"/>
              <w:jc w:val="right"/>
              <w:rPr>
                <w:rFonts w:ascii="Calibri" w:eastAsia="Times New Roman" w:hAnsi="Calibri" w:cs="Calibri"/>
                <w:color w:val="000000"/>
                <w:sz w:val="20"/>
                <w:szCs w:val="20"/>
                <w:lang w:val="ru-RU" w:eastAsia="ru-RU"/>
              </w:rPr>
            </w:pPr>
            <w:r w:rsidRPr="00697B83">
              <w:rPr>
                <w:rFonts w:ascii="Calibri" w:eastAsia="Times New Roman" w:hAnsi="Calibri" w:cs="Calibri"/>
                <w:color w:val="000000"/>
                <w:sz w:val="20"/>
                <w:szCs w:val="20"/>
                <w:lang w:eastAsia="ru-RU"/>
              </w:rPr>
              <w:t>0.085</w:t>
            </w:r>
          </w:p>
        </w:tc>
        <w:tc>
          <w:tcPr>
            <w:tcW w:w="960" w:type="dxa"/>
            <w:tcBorders>
              <w:top w:val="nil"/>
              <w:left w:val="nil"/>
              <w:bottom w:val="nil"/>
              <w:right w:val="nil"/>
            </w:tcBorders>
            <w:shd w:val="clear" w:color="auto" w:fill="auto"/>
            <w:noWrap/>
            <w:hideMark/>
          </w:tcPr>
          <w:p w:rsidR="009C0477" w:rsidRPr="00697B83" w:rsidRDefault="009C0477" w:rsidP="00E24ED9">
            <w:pPr>
              <w:spacing w:after="0" w:line="240" w:lineRule="auto"/>
              <w:jc w:val="right"/>
              <w:rPr>
                <w:rFonts w:ascii="Calibri" w:eastAsia="Times New Roman" w:hAnsi="Calibri" w:cs="Calibri"/>
                <w:color w:val="000000"/>
                <w:sz w:val="20"/>
                <w:szCs w:val="20"/>
                <w:lang w:val="ru-RU" w:eastAsia="ru-RU"/>
              </w:rPr>
            </w:pPr>
            <w:r w:rsidRPr="00697B83">
              <w:rPr>
                <w:rFonts w:ascii="Calibri" w:eastAsia="Times New Roman" w:hAnsi="Calibri" w:cs="Calibri"/>
                <w:color w:val="000000"/>
                <w:sz w:val="20"/>
                <w:szCs w:val="20"/>
                <w:lang w:eastAsia="ru-RU"/>
              </w:rPr>
              <w:t>58.960</w:t>
            </w:r>
          </w:p>
        </w:tc>
        <w:tc>
          <w:tcPr>
            <w:tcW w:w="960" w:type="dxa"/>
            <w:tcBorders>
              <w:top w:val="nil"/>
              <w:left w:val="nil"/>
              <w:bottom w:val="nil"/>
              <w:right w:val="nil"/>
            </w:tcBorders>
            <w:shd w:val="clear" w:color="auto" w:fill="auto"/>
            <w:noWrap/>
            <w:hideMark/>
          </w:tcPr>
          <w:p w:rsidR="009C0477" w:rsidRPr="00697B83" w:rsidRDefault="009C0477" w:rsidP="00E24ED9">
            <w:pPr>
              <w:spacing w:after="0" w:line="240" w:lineRule="auto"/>
              <w:jc w:val="right"/>
              <w:rPr>
                <w:rFonts w:ascii="Calibri" w:eastAsia="Times New Roman" w:hAnsi="Calibri" w:cs="Calibri"/>
                <w:color w:val="000000"/>
                <w:sz w:val="20"/>
                <w:szCs w:val="20"/>
                <w:lang w:val="ru-RU" w:eastAsia="ru-RU"/>
              </w:rPr>
            </w:pPr>
            <w:r w:rsidRPr="00697B83">
              <w:rPr>
                <w:rFonts w:ascii="Calibri" w:eastAsia="Times New Roman" w:hAnsi="Calibri" w:cs="Calibri"/>
                <w:color w:val="000000"/>
                <w:sz w:val="20"/>
                <w:szCs w:val="20"/>
                <w:lang w:eastAsia="ru-RU"/>
              </w:rPr>
              <w:t>17.609</w:t>
            </w:r>
          </w:p>
        </w:tc>
        <w:tc>
          <w:tcPr>
            <w:tcW w:w="1028" w:type="dxa"/>
            <w:tcBorders>
              <w:top w:val="nil"/>
              <w:left w:val="nil"/>
              <w:bottom w:val="nil"/>
              <w:right w:val="nil"/>
            </w:tcBorders>
            <w:shd w:val="clear" w:color="auto" w:fill="auto"/>
            <w:noWrap/>
            <w:hideMark/>
          </w:tcPr>
          <w:p w:rsidR="009C0477" w:rsidRPr="00697B83" w:rsidRDefault="009C0477" w:rsidP="00E24ED9">
            <w:pPr>
              <w:spacing w:after="0" w:line="240" w:lineRule="auto"/>
              <w:jc w:val="right"/>
              <w:rPr>
                <w:rFonts w:ascii="Calibri" w:eastAsia="Times New Roman" w:hAnsi="Calibri" w:cs="Calibri"/>
                <w:color w:val="000000"/>
                <w:sz w:val="20"/>
                <w:szCs w:val="20"/>
                <w:lang w:val="ru-RU" w:eastAsia="ru-RU"/>
              </w:rPr>
            </w:pPr>
            <w:r w:rsidRPr="00697B83">
              <w:rPr>
                <w:rFonts w:ascii="Calibri" w:eastAsia="Times New Roman" w:hAnsi="Calibri" w:cs="Calibri"/>
                <w:color w:val="000000"/>
                <w:sz w:val="20"/>
                <w:szCs w:val="20"/>
                <w:lang w:eastAsia="ru-RU"/>
              </w:rPr>
              <w:t>6.612</w:t>
            </w:r>
          </w:p>
        </w:tc>
      </w:tr>
      <w:tr w:rsidR="009C0477" w:rsidRPr="00697B83" w:rsidTr="00E24ED9">
        <w:trPr>
          <w:trHeight w:val="300"/>
        </w:trPr>
        <w:tc>
          <w:tcPr>
            <w:tcW w:w="960" w:type="dxa"/>
            <w:tcBorders>
              <w:top w:val="nil"/>
              <w:left w:val="nil"/>
              <w:bottom w:val="nil"/>
              <w:right w:val="nil"/>
            </w:tcBorders>
            <w:shd w:val="clear" w:color="000000" w:fill="D3DFEE"/>
            <w:noWrap/>
            <w:hideMark/>
          </w:tcPr>
          <w:p w:rsidR="009C0477" w:rsidRPr="00697B83" w:rsidRDefault="009C0477" w:rsidP="00E24ED9">
            <w:pPr>
              <w:spacing w:after="0" w:line="240" w:lineRule="auto"/>
              <w:rPr>
                <w:rFonts w:ascii="Calibri" w:eastAsia="Times New Roman" w:hAnsi="Calibri" w:cs="Calibri"/>
                <w:color w:val="365F91"/>
                <w:lang w:val="ru-RU" w:eastAsia="ru-RU"/>
              </w:rPr>
            </w:pPr>
            <w:r w:rsidRPr="00697B83">
              <w:rPr>
                <w:rFonts w:ascii="Calibri" w:eastAsia="Times New Roman" w:hAnsi="Calibri" w:cs="Calibri"/>
                <w:color w:val="365F91"/>
                <w:lang w:val="ru-RU" w:eastAsia="ru-RU"/>
              </w:rPr>
              <w:t> </w:t>
            </w:r>
          </w:p>
        </w:tc>
        <w:tc>
          <w:tcPr>
            <w:tcW w:w="960" w:type="dxa"/>
            <w:tcBorders>
              <w:top w:val="nil"/>
              <w:left w:val="nil"/>
              <w:bottom w:val="nil"/>
              <w:right w:val="nil"/>
            </w:tcBorders>
            <w:shd w:val="clear" w:color="000000" w:fill="D3DFEE"/>
            <w:noWrap/>
            <w:hideMark/>
          </w:tcPr>
          <w:p w:rsidR="009C0477" w:rsidRPr="00697B83" w:rsidRDefault="009C0477" w:rsidP="00E24ED9">
            <w:pPr>
              <w:spacing w:after="0" w:line="240" w:lineRule="auto"/>
              <w:rPr>
                <w:rFonts w:ascii="Calibri" w:eastAsia="Times New Roman" w:hAnsi="Calibri" w:cs="Calibri"/>
                <w:color w:val="000000"/>
                <w:sz w:val="20"/>
                <w:szCs w:val="20"/>
                <w:lang w:val="ru-RU" w:eastAsia="ru-RU"/>
              </w:rPr>
            </w:pPr>
            <w:r w:rsidRPr="00697B83">
              <w:rPr>
                <w:rFonts w:ascii="Calibri" w:eastAsia="Times New Roman" w:hAnsi="Calibri" w:cs="Calibri"/>
                <w:color w:val="000000"/>
                <w:sz w:val="20"/>
                <w:szCs w:val="20"/>
                <w:lang w:eastAsia="ru-RU"/>
              </w:rPr>
              <w:t>Std. Dev.</w:t>
            </w:r>
          </w:p>
        </w:tc>
        <w:tc>
          <w:tcPr>
            <w:tcW w:w="960" w:type="dxa"/>
            <w:tcBorders>
              <w:top w:val="nil"/>
              <w:left w:val="nil"/>
              <w:bottom w:val="nil"/>
              <w:right w:val="nil"/>
            </w:tcBorders>
            <w:shd w:val="clear" w:color="000000" w:fill="D3DFEE"/>
            <w:noWrap/>
            <w:hideMark/>
          </w:tcPr>
          <w:p w:rsidR="009C0477" w:rsidRPr="00697B83" w:rsidRDefault="009C0477" w:rsidP="00E24ED9">
            <w:pPr>
              <w:spacing w:after="0" w:line="240" w:lineRule="auto"/>
              <w:jc w:val="right"/>
              <w:rPr>
                <w:rFonts w:ascii="Calibri" w:eastAsia="Times New Roman" w:hAnsi="Calibri" w:cs="Calibri"/>
                <w:color w:val="000000"/>
                <w:sz w:val="20"/>
                <w:szCs w:val="20"/>
                <w:lang w:val="ru-RU" w:eastAsia="ru-RU"/>
              </w:rPr>
            </w:pPr>
            <w:r w:rsidRPr="00697B83">
              <w:rPr>
                <w:rFonts w:ascii="Calibri" w:eastAsia="Times New Roman" w:hAnsi="Calibri" w:cs="Calibri"/>
                <w:color w:val="000000"/>
                <w:sz w:val="20"/>
                <w:szCs w:val="20"/>
                <w:lang w:eastAsia="ru-RU"/>
              </w:rPr>
              <w:t>0.073</w:t>
            </w:r>
          </w:p>
        </w:tc>
        <w:tc>
          <w:tcPr>
            <w:tcW w:w="960" w:type="dxa"/>
            <w:tcBorders>
              <w:top w:val="nil"/>
              <w:left w:val="nil"/>
              <w:bottom w:val="nil"/>
              <w:right w:val="nil"/>
            </w:tcBorders>
            <w:shd w:val="clear" w:color="000000" w:fill="D3DFEE"/>
            <w:noWrap/>
            <w:hideMark/>
          </w:tcPr>
          <w:p w:rsidR="009C0477" w:rsidRPr="00697B83" w:rsidRDefault="009C0477" w:rsidP="00E24ED9">
            <w:pPr>
              <w:spacing w:after="0" w:line="240" w:lineRule="auto"/>
              <w:jc w:val="right"/>
              <w:rPr>
                <w:rFonts w:ascii="Calibri" w:eastAsia="Times New Roman" w:hAnsi="Calibri" w:cs="Calibri"/>
                <w:color w:val="000000"/>
                <w:sz w:val="20"/>
                <w:szCs w:val="20"/>
                <w:lang w:val="ru-RU" w:eastAsia="ru-RU"/>
              </w:rPr>
            </w:pPr>
            <w:r w:rsidRPr="00697B83">
              <w:rPr>
                <w:rFonts w:ascii="Calibri" w:eastAsia="Times New Roman" w:hAnsi="Calibri" w:cs="Calibri"/>
                <w:color w:val="000000"/>
                <w:sz w:val="20"/>
                <w:szCs w:val="20"/>
                <w:lang w:eastAsia="ru-RU"/>
              </w:rPr>
              <w:t>0.872</w:t>
            </w:r>
          </w:p>
        </w:tc>
        <w:tc>
          <w:tcPr>
            <w:tcW w:w="960" w:type="dxa"/>
            <w:tcBorders>
              <w:top w:val="nil"/>
              <w:left w:val="nil"/>
              <w:bottom w:val="nil"/>
              <w:right w:val="nil"/>
            </w:tcBorders>
            <w:shd w:val="clear" w:color="000000" w:fill="D3DFEE"/>
            <w:noWrap/>
            <w:hideMark/>
          </w:tcPr>
          <w:p w:rsidR="009C0477" w:rsidRPr="00697B83" w:rsidRDefault="009C0477" w:rsidP="00E24ED9">
            <w:pPr>
              <w:spacing w:after="0" w:line="240" w:lineRule="auto"/>
              <w:jc w:val="right"/>
              <w:rPr>
                <w:rFonts w:ascii="Calibri" w:eastAsia="Times New Roman" w:hAnsi="Calibri" w:cs="Calibri"/>
                <w:color w:val="000000"/>
                <w:sz w:val="20"/>
                <w:szCs w:val="20"/>
                <w:lang w:val="ru-RU" w:eastAsia="ru-RU"/>
              </w:rPr>
            </w:pPr>
            <w:r w:rsidRPr="00697B83">
              <w:rPr>
                <w:rFonts w:ascii="Calibri" w:eastAsia="Times New Roman" w:hAnsi="Calibri" w:cs="Calibri"/>
                <w:color w:val="000000"/>
                <w:sz w:val="20"/>
                <w:szCs w:val="20"/>
                <w:lang w:eastAsia="ru-RU"/>
              </w:rPr>
              <w:t>0.712</w:t>
            </w:r>
          </w:p>
        </w:tc>
        <w:tc>
          <w:tcPr>
            <w:tcW w:w="960" w:type="dxa"/>
            <w:tcBorders>
              <w:top w:val="nil"/>
              <w:left w:val="nil"/>
              <w:bottom w:val="nil"/>
              <w:right w:val="nil"/>
            </w:tcBorders>
            <w:shd w:val="clear" w:color="000000" w:fill="D3DFEE"/>
            <w:noWrap/>
            <w:hideMark/>
          </w:tcPr>
          <w:p w:rsidR="009C0477" w:rsidRPr="00697B83" w:rsidRDefault="009C0477" w:rsidP="00E24ED9">
            <w:pPr>
              <w:spacing w:after="0" w:line="240" w:lineRule="auto"/>
              <w:jc w:val="right"/>
              <w:rPr>
                <w:rFonts w:ascii="Calibri" w:eastAsia="Times New Roman" w:hAnsi="Calibri" w:cs="Calibri"/>
                <w:color w:val="000000"/>
                <w:sz w:val="20"/>
                <w:szCs w:val="20"/>
                <w:lang w:val="ru-RU" w:eastAsia="ru-RU"/>
              </w:rPr>
            </w:pPr>
            <w:r w:rsidRPr="00697B83">
              <w:rPr>
                <w:rFonts w:ascii="Calibri" w:eastAsia="Times New Roman" w:hAnsi="Calibri" w:cs="Calibri"/>
                <w:color w:val="000000"/>
                <w:sz w:val="20"/>
                <w:szCs w:val="20"/>
                <w:lang w:eastAsia="ru-RU"/>
              </w:rPr>
              <w:t>0.069</w:t>
            </w:r>
          </w:p>
        </w:tc>
        <w:tc>
          <w:tcPr>
            <w:tcW w:w="960" w:type="dxa"/>
            <w:tcBorders>
              <w:top w:val="nil"/>
              <w:left w:val="nil"/>
              <w:bottom w:val="nil"/>
              <w:right w:val="nil"/>
            </w:tcBorders>
            <w:shd w:val="clear" w:color="000000" w:fill="D3DFEE"/>
            <w:noWrap/>
            <w:hideMark/>
          </w:tcPr>
          <w:p w:rsidR="009C0477" w:rsidRPr="00697B83" w:rsidRDefault="009C0477" w:rsidP="00E24ED9">
            <w:pPr>
              <w:spacing w:after="0" w:line="240" w:lineRule="auto"/>
              <w:jc w:val="right"/>
              <w:rPr>
                <w:rFonts w:ascii="Calibri" w:eastAsia="Times New Roman" w:hAnsi="Calibri" w:cs="Calibri"/>
                <w:color w:val="000000"/>
                <w:sz w:val="20"/>
                <w:szCs w:val="20"/>
                <w:lang w:val="ru-RU" w:eastAsia="ru-RU"/>
              </w:rPr>
            </w:pPr>
            <w:r w:rsidRPr="00697B83">
              <w:rPr>
                <w:rFonts w:ascii="Calibri" w:eastAsia="Times New Roman" w:hAnsi="Calibri" w:cs="Calibri"/>
                <w:color w:val="000000"/>
                <w:sz w:val="20"/>
                <w:szCs w:val="20"/>
                <w:lang w:eastAsia="ru-RU"/>
              </w:rPr>
              <w:t>6.249</w:t>
            </w:r>
          </w:p>
        </w:tc>
        <w:tc>
          <w:tcPr>
            <w:tcW w:w="960" w:type="dxa"/>
            <w:tcBorders>
              <w:top w:val="nil"/>
              <w:left w:val="nil"/>
              <w:bottom w:val="nil"/>
              <w:right w:val="nil"/>
            </w:tcBorders>
            <w:shd w:val="clear" w:color="000000" w:fill="D3DFEE"/>
            <w:noWrap/>
            <w:hideMark/>
          </w:tcPr>
          <w:p w:rsidR="009C0477" w:rsidRPr="00697B83" w:rsidRDefault="009C0477" w:rsidP="00E24ED9">
            <w:pPr>
              <w:spacing w:after="0" w:line="240" w:lineRule="auto"/>
              <w:jc w:val="right"/>
              <w:rPr>
                <w:rFonts w:ascii="Calibri" w:eastAsia="Times New Roman" w:hAnsi="Calibri" w:cs="Calibri"/>
                <w:color w:val="000000"/>
                <w:sz w:val="20"/>
                <w:szCs w:val="20"/>
                <w:lang w:val="ru-RU" w:eastAsia="ru-RU"/>
              </w:rPr>
            </w:pPr>
            <w:r w:rsidRPr="00697B83">
              <w:rPr>
                <w:rFonts w:ascii="Calibri" w:eastAsia="Times New Roman" w:hAnsi="Calibri" w:cs="Calibri"/>
                <w:color w:val="000000"/>
                <w:sz w:val="20"/>
                <w:szCs w:val="20"/>
                <w:lang w:eastAsia="ru-RU"/>
              </w:rPr>
              <w:t>32.690</w:t>
            </w:r>
          </w:p>
        </w:tc>
        <w:tc>
          <w:tcPr>
            <w:tcW w:w="1028" w:type="dxa"/>
            <w:tcBorders>
              <w:top w:val="nil"/>
              <w:left w:val="nil"/>
              <w:bottom w:val="nil"/>
              <w:right w:val="nil"/>
            </w:tcBorders>
            <w:shd w:val="clear" w:color="000000" w:fill="D3DFEE"/>
            <w:noWrap/>
            <w:hideMark/>
          </w:tcPr>
          <w:p w:rsidR="009C0477" w:rsidRPr="00697B83" w:rsidRDefault="009C0477" w:rsidP="00E24ED9">
            <w:pPr>
              <w:spacing w:after="0" w:line="240" w:lineRule="auto"/>
              <w:jc w:val="right"/>
              <w:rPr>
                <w:rFonts w:ascii="Calibri" w:eastAsia="Times New Roman" w:hAnsi="Calibri" w:cs="Calibri"/>
                <w:color w:val="000000"/>
                <w:sz w:val="20"/>
                <w:szCs w:val="20"/>
                <w:lang w:val="ru-RU" w:eastAsia="ru-RU"/>
              </w:rPr>
            </w:pPr>
            <w:r w:rsidRPr="00697B83">
              <w:rPr>
                <w:rFonts w:ascii="Calibri" w:eastAsia="Times New Roman" w:hAnsi="Calibri" w:cs="Calibri"/>
                <w:color w:val="000000"/>
                <w:sz w:val="20"/>
                <w:szCs w:val="20"/>
                <w:lang w:eastAsia="ru-RU"/>
              </w:rPr>
              <w:t>41.835</w:t>
            </w:r>
          </w:p>
        </w:tc>
      </w:tr>
      <w:tr w:rsidR="009C0477" w:rsidRPr="00697B83" w:rsidTr="00E24ED9">
        <w:trPr>
          <w:trHeight w:val="300"/>
        </w:trPr>
        <w:tc>
          <w:tcPr>
            <w:tcW w:w="960" w:type="dxa"/>
            <w:tcBorders>
              <w:top w:val="nil"/>
              <w:left w:val="nil"/>
              <w:bottom w:val="nil"/>
              <w:right w:val="nil"/>
            </w:tcBorders>
            <w:shd w:val="clear" w:color="auto" w:fill="auto"/>
            <w:noWrap/>
            <w:hideMark/>
          </w:tcPr>
          <w:p w:rsidR="009C0477" w:rsidRPr="00697B83" w:rsidRDefault="009C0477"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9C0477" w:rsidRPr="00697B83" w:rsidRDefault="009C0477" w:rsidP="00E24ED9">
            <w:pPr>
              <w:spacing w:after="0" w:line="240" w:lineRule="auto"/>
              <w:rPr>
                <w:rFonts w:ascii="Calibri" w:eastAsia="Times New Roman" w:hAnsi="Calibri" w:cs="Calibri"/>
                <w:color w:val="000000"/>
                <w:sz w:val="20"/>
                <w:szCs w:val="20"/>
                <w:lang w:val="ru-RU" w:eastAsia="ru-RU"/>
              </w:rPr>
            </w:pPr>
            <w:r w:rsidRPr="00697B83">
              <w:rPr>
                <w:rFonts w:ascii="Calibri" w:eastAsia="Times New Roman" w:hAnsi="Calibri" w:cs="Calibri"/>
                <w:color w:val="000000"/>
                <w:sz w:val="20"/>
                <w:szCs w:val="20"/>
                <w:lang w:eastAsia="ru-RU"/>
              </w:rPr>
              <w:t>Min</w:t>
            </w:r>
          </w:p>
        </w:tc>
        <w:tc>
          <w:tcPr>
            <w:tcW w:w="960" w:type="dxa"/>
            <w:tcBorders>
              <w:top w:val="nil"/>
              <w:left w:val="nil"/>
              <w:bottom w:val="nil"/>
              <w:right w:val="nil"/>
            </w:tcBorders>
            <w:shd w:val="clear" w:color="auto" w:fill="auto"/>
            <w:noWrap/>
            <w:hideMark/>
          </w:tcPr>
          <w:p w:rsidR="009C0477" w:rsidRPr="00697B83" w:rsidRDefault="009C0477" w:rsidP="00E24ED9">
            <w:pPr>
              <w:spacing w:after="0" w:line="240" w:lineRule="auto"/>
              <w:jc w:val="right"/>
              <w:rPr>
                <w:rFonts w:ascii="Calibri" w:eastAsia="Times New Roman" w:hAnsi="Calibri" w:cs="Calibri"/>
                <w:color w:val="000000"/>
                <w:sz w:val="20"/>
                <w:szCs w:val="20"/>
                <w:lang w:val="ru-RU" w:eastAsia="ru-RU"/>
              </w:rPr>
            </w:pPr>
            <w:r w:rsidRPr="00697B83">
              <w:rPr>
                <w:rFonts w:ascii="Calibri" w:eastAsia="Times New Roman" w:hAnsi="Calibri" w:cs="Calibri"/>
                <w:color w:val="000000"/>
                <w:sz w:val="20"/>
                <w:szCs w:val="20"/>
                <w:lang w:eastAsia="ru-RU"/>
              </w:rPr>
              <w:t>0.000</w:t>
            </w:r>
          </w:p>
        </w:tc>
        <w:tc>
          <w:tcPr>
            <w:tcW w:w="960" w:type="dxa"/>
            <w:tcBorders>
              <w:top w:val="nil"/>
              <w:left w:val="nil"/>
              <w:bottom w:val="nil"/>
              <w:right w:val="nil"/>
            </w:tcBorders>
            <w:shd w:val="clear" w:color="auto" w:fill="auto"/>
            <w:noWrap/>
            <w:hideMark/>
          </w:tcPr>
          <w:p w:rsidR="009C0477" w:rsidRPr="00697B83" w:rsidRDefault="009C0477" w:rsidP="00E24ED9">
            <w:pPr>
              <w:spacing w:after="0" w:line="240" w:lineRule="auto"/>
              <w:jc w:val="right"/>
              <w:rPr>
                <w:rFonts w:ascii="Calibri" w:eastAsia="Times New Roman" w:hAnsi="Calibri" w:cs="Calibri"/>
                <w:color w:val="000000"/>
                <w:sz w:val="20"/>
                <w:szCs w:val="20"/>
                <w:lang w:val="ru-RU" w:eastAsia="ru-RU"/>
              </w:rPr>
            </w:pPr>
            <w:r w:rsidRPr="00697B83">
              <w:rPr>
                <w:rFonts w:ascii="Calibri" w:eastAsia="Times New Roman" w:hAnsi="Calibri" w:cs="Calibri"/>
                <w:color w:val="000000"/>
                <w:sz w:val="20"/>
                <w:szCs w:val="20"/>
                <w:lang w:eastAsia="ru-RU"/>
              </w:rPr>
              <w:t>4.538</w:t>
            </w:r>
          </w:p>
        </w:tc>
        <w:tc>
          <w:tcPr>
            <w:tcW w:w="960" w:type="dxa"/>
            <w:tcBorders>
              <w:top w:val="nil"/>
              <w:left w:val="nil"/>
              <w:bottom w:val="nil"/>
              <w:right w:val="nil"/>
            </w:tcBorders>
            <w:shd w:val="clear" w:color="auto" w:fill="auto"/>
            <w:noWrap/>
            <w:hideMark/>
          </w:tcPr>
          <w:p w:rsidR="009C0477" w:rsidRPr="00697B83" w:rsidRDefault="009C0477" w:rsidP="00E24ED9">
            <w:pPr>
              <w:spacing w:after="0" w:line="240" w:lineRule="auto"/>
              <w:jc w:val="right"/>
              <w:rPr>
                <w:rFonts w:ascii="Calibri" w:eastAsia="Times New Roman" w:hAnsi="Calibri" w:cs="Calibri"/>
                <w:color w:val="000000"/>
                <w:sz w:val="20"/>
                <w:szCs w:val="20"/>
                <w:lang w:val="ru-RU" w:eastAsia="ru-RU"/>
              </w:rPr>
            </w:pPr>
            <w:r w:rsidRPr="00697B83">
              <w:rPr>
                <w:rFonts w:ascii="Calibri" w:eastAsia="Times New Roman" w:hAnsi="Calibri" w:cs="Calibri"/>
                <w:color w:val="000000"/>
                <w:sz w:val="20"/>
                <w:szCs w:val="20"/>
                <w:lang w:eastAsia="ru-RU"/>
              </w:rPr>
              <w:t>8.851</w:t>
            </w:r>
          </w:p>
        </w:tc>
        <w:tc>
          <w:tcPr>
            <w:tcW w:w="960" w:type="dxa"/>
            <w:tcBorders>
              <w:top w:val="nil"/>
              <w:left w:val="nil"/>
              <w:bottom w:val="nil"/>
              <w:right w:val="nil"/>
            </w:tcBorders>
            <w:shd w:val="clear" w:color="auto" w:fill="auto"/>
            <w:noWrap/>
            <w:hideMark/>
          </w:tcPr>
          <w:p w:rsidR="009C0477" w:rsidRPr="00697B83" w:rsidRDefault="009C0477" w:rsidP="00E24ED9">
            <w:pPr>
              <w:spacing w:after="0" w:line="240" w:lineRule="auto"/>
              <w:jc w:val="right"/>
              <w:rPr>
                <w:rFonts w:ascii="Calibri" w:eastAsia="Times New Roman" w:hAnsi="Calibri" w:cs="Calibri"/>
                <w:color w:val="000000"/>
                <w:sz w:val="20"/>
                <w:szCs w:val="20"/>
                <w:lang w:val="ru-RU" w:eastAsia="ru-RU"/>
              </w:rPr>
            </w:pPr>
            <w:r w:rsidRPr="00697B83">
              <w:rPr>
                <w:rFonts w:ascii="Calibri" w:eastAsia="Times New Roman" w:hAnsi="Calibri" w:cs="Calibri"/>
                <w:color w:val="000000"/>
                <w:sz w:val="20"/>
                <w:szCs w:val="20"/>
                <w:lang w:eastAsia="ru-RU"/>
              </w:rPr>
              <w:t>0.000</w:t>
            </w:r>
          </w:p>
        </w:tc>
        <w:tc>
          <w:tcPr>
            <w:tcW w:w="960" w:type="dxa"/>
            <w:tcBorders>
              <w:top w:val="nil"/>
              <w:left w:val="nil"/>
              <w:bottom w:val="nil"/>
              <w:right w:val="nil"/>
            </w:tcBorders>
            <w:shd w:val="clear" w:color="auto" w:fill="auto"/>
            <w:noWrap/>
            <w:hideMark/>
          </w:tcPr>
          <w:p w:rsidR="009C0477" w:rsidRPr="00697B83" w:rsidRDefault="009C0477" w:rsidP="00E24ED9">
            <w:pPr>
              <w:spacing w:after="0" w:line="240" w:lineRule="auto"/>
              <w:jc w:val="right"/>
              <w:rPr>
                <w:rFonts w:ascii="Calibri" w:eastAsia="Times New Roman" w:hAnsi="Calibri" w:cs="Calibri"/>
                <w:color w:val="000000"/>
                <w:sz w:val="20"/>
                <w:szCs w:val="20"/>
                <w:lang w:val="ru-RU" w:eastAsia="ru-RU"/>
              </w:rPr>
            </w:pPr>
            <w:r w:rsidRPr="00697B83">
              <w:rPr>
                <w:rFonts w:ascii="Calibri" w:eastAsia="Times New Roman" w:hAnsi="Calibri" w:cs="Calibri"/>
                <w:color w:val="000000"/>
                <w:sz w:val="20"/>
                <w:szCs w:val="20"/>
                <w:lang w:eastAsia="ru-RU"/>
              </w:rPr>
              <w:t>41.000</w:t>
            </w:r>
          </w:p>
        </w:tc>
        <w:tc>
          <w:tcPr>
            <w:tcW w:w="960" w:type="dxa"/>
            <w:tcBorders>
              <w:top w:val="nil"/>
              <w:left w:val="nil"/>
              <w:bottom w:val="nil"/>
              <w:right w:val="nil"/>
            </w:tcBorders>
            <w:shd w:val="clear" w:color="auto" w:fill="auto"/>
            <w:noWrap/>
            <w:hideMark/>
          </w:tcPr>
          <w:p w:rsidR="009C0477" w:rsidRPr="00697B83" w:rsidRDefault="009C0477" w:rsidP="00E24ED9">
            <w:pPr>
              <w:spacing w:after="0" w:line="240" w:lineRule="auto"/>
              <w:jc w:val="right"/>
              <w:rPr>
                <w:rFonts w:ascii="Calibri" w:eastAsia="Times New Roman" w:hAnsi="Calibri" w:cs="Calibri"/>
                <w:color w:val="000000"/>
                <w:sz w:val="20"/>
                <w:szCs w:val="20"/>
                <w:lang w:val="ru-RU" w:eastAsia="ru-RU"/>
              </w:rPr>
            </w:pPr>
            <w:r w:rsidRPr="00697B83">
              <w:rPr>
                <w:rFonts w:ascii="Calibri" w:eastAsia="Times New Roman" w:hAnsi="Calibri" w:cs="Calibri"/>
                <w:color w:val="000000"/>
                <w:sz w:val="20"/>
                <w:szCs w:val="20"/>
                <w:lang w:eastAsia="ru-RU"/>
              </w:rPr>
              <w:t>-16.248</w:t>
            </w:r>
          </w:p>
        </w:tc>
        <w:tc>
          <w:tcPr>
            <w:tcW w:w="1028" w:type="dxa"/>
            <w:tcBorders>
              <w:top w:val="nil"/>
              <w:left w:val="nil"/>
              <w:bottom w:val="nil"/>
              <w:right w:val="nil"/>
            </w:tcBorders>
            <w:shd w:val="clear" w:color="auto" w:fill="auto"/>
            <w:noWrap/>
            <w:hideMark/>
          </w:tcPr>
          <w:p w:rsidR="009C0477" w:rsidRPr="00697B83" w:rsidRDefault="009C0477" w:rsidP="00E24ED9">
            <w:pPr>
              <w:spacing w:after="0" w:line="240" w:lineRule="auto"/>
              <w:jc w:val="right"/>
              <w:rPr>
                <w:rFonts w:ascii="Calibri" w:eastAsia="Times New Roman" w:hAnsi="Calibri" w:cs="Calibri"/>
                <w:color w:val="000000"/>
                <w:sz w:val="20"/>
                <w:szCs w:val="20"/>
                <w:lang w:val="ru-RU" w:eastAsia="ru-RU"/>
              </w:rPr>
            </w:pPr>
            <w:r w:rsidRPr="00697B83">
              <w:rPr>
                <w:rFonts w:ascii="Calibri" w:eastAsia="Times New Roman" w:hAnsi="Calibri" w:cs="Calibri"/>
                <w:color w:val="000000"/>
                <w:sz w:val="20"/>
                <w:szCs w:val="20"/>
                <w:lang w:eastAsia="ru-RU"/>
              </w:rPr>
              <w:t>0.000</w:t>
            </w:r>
          </w:p>
        </w:tc>
      </w:tr>
      <w:tr w:rsidR="009C0477" w:rsidRPr="00697B83" w:rsidTr="00E24ED9">
        <w:trPr>
          <w:trHeight w:val="300"/>
        </w:trPr>
        <w:tc>
          <w:tcPr>
            <w:tcW w:w="960" w:type="dxa"/>
            <w:tcBorders>
              <w:top w:val="nil"/>
              <w:left w:val="nil"/>
              <w:bottom w:val="nil"/>
              <w:right w:val="nil"/>
            </w:tcBorders>
            <w:shd w:val="clear" w:color="000000" w:fill="D3DFEE"/>
            <w:noWrap/>
            <w:hideMark/>
          </w:tcPr>
          <w:p w:rsidR="009C0477" w:rsidRPr="00697B83" w:rsidRDefault="009C0477" w:rsidP="00E24ED9">
            <w:pPr>
              <w:spacing w:after="0" w:line="240" w:lineRule="auto"/>
              <w:rPr>
                <w:rFonts w:ascii="Calibri" w:eastAsia="Times New Roman" w:hAnsi="Calibri" w:cs="Calibri"/>
                <w:color w:val="365F91"/>
                <w:lang w:val="ru-RU" w:eastAsia="ru-RU"/>
              </w:rPr>
            </w:pPr>
            <w:r w:rsidRPr="00697B83">
              <w:rPr>
                <w:rFonts w:ascii="Calibri" w:eastAsia="Times New Roman" w:hAnsi="Calibri" w:cs="Calibri"/>
                <w:color w:val="365F91"/>
                <w:lang w:val="ru-RU" w:eastAsia="ru-RU"/>
              </w:rPr>
              <w:t> </w:t>
            </w:r>
          </w:p>
        </w:tc>
        <w:tc>
          <w:tcPr>
            <w:tcW w:w="960" w:type="dxa"/>
            <w:tcBorders>
              <w:top w:val="nil"/>
              <w:left w:val="nil"/>
              <w:bottom w:val="nil"/>
              <w:right w:val="nil"/>
            </w:tcBorders>
            <w:shd w:val="clear" w:color="000000" w:fill="D3DFEE"/>
            <w:noWrap/>
            <w:hideMark/>
          </w:tcPr>
          <w:p w:rsidR="009C0477" w:rsidRPr="00697B83" w:rsidRDefault="009C0477" w:rsidP="00E24ED9">
            <w:pPr>
              <w:spacing w:after="0" w:line="240" w:lineRule="auto"/>
              <w:rPr>
                <w:rFonts w:ascii="Calibri" w:eastAsia="Times New Roman" w:hAnsi="Calibri" w:cs="Calibri"/>
                <w:color w:val="000000"/>
                <w:sz w:val="20"/>
                <w:szCs w:val="20"/>
                <w:lang w:val="ru-RU" w:eastAsia="ru-RU"/>
              </w:rPr>
            </w:pPr>
            <w:r w:rsidRPr="00697B83">
              <w:rPr>
                <w:rFonts w:ascii="Calibri" w:eastAsia="Times New Roman" w:hAnsi="Calibri" w:cs="Calibri"/>
                <w:color w:val="000000"/>
                <w:sz w:val="20"/>
                <w:szCs w:val="20"/>
                <w:lang w:eastAsia="ru-RU"/>
              </w:rPr>
              <w:t>Max</w:t>
            </w:r>
          </w:p>
        </w:tc>
        <w:tc>
          <w:tcPr>
            <w:tcW w:w="960" w:type="dxa"/>
            <w:tcBorders>
              <w:top w:val="nil"/>
              <w:left w:val="nil"/>
              <w:bottom w:val="nil"/>
              <w:right w:val="nil"/>
            </w:tcBorders>
            <w:shd w:val="clear" w:color="000000" w:fill="D3DFEE"/>
            <w:noWrap/>
            <w:hideMark/>
          </w:tcPr>
          <w:p w:rsidR="009C0477" w:rsidRPr="00697B83" w:rsidRDefault="009C0477" w:rsidP="00E24ED9">
            <w:pPr>
              <w:spacing w:after="0" w:line="240" w:lineRule="auto"/>
              <w:jc w:val="right"/>
              <w:rPr>
                <w:rFonts w:ascii="Calibri" w:eastAsia="Times New Roman" w:hAnsi="Calibri" w:cs="Calibri"/>
                <w:color w:val="000000"/>
                <w:sz w:val="20"/>
                <w:szCs w:val="20"/>
                <w:lang w:val="ru-RU" w:eastAsia="ru-RU"/>
              </w:rPr>
            </w:pPr>
            <w:r w:rsidRPr="00697B83">
              <w:rPr>
                <w:rFonts w:ascii="Calibri" w:eastAsia="Times New Roman" w:hAnsi="Calibri" w:cs="Calibri"/>
                <w:color w:val="000000"/>
                <w:sz w:val="20"/>
                <w:szCs w:val="20"/>
                <w:lang w:eastAsia="ru-RU"/>
              </w:rPr>
              <w:t>0.497</w:t>
            </w:r>
          </w:p>
        </w:tc>
        <w:tc>
          <w:tcPr>
            <w:tcW w:w="960" w:type="dxa"/>
            <w:tcBorders>
              <w:top w:val="nil"/>
              <w:left w:val="nil"/>
              <w:bottom w:val="nil"/>
              <w:right w:val="nil"/>
            </w:tcBorders>
            <w:shd w:val="clear" w:color="000000" w:fill="D3DFEE"/>
            <w:noWrap/>
            <w:hideMark/>
          </w:tcPr>
          <w:p w:rsidR="009C0477" w:rsidRPr="00697B83" w:rsidRDefault="009C0477" w:rsidP="00E24ED9">
            <w:pPr>
              <w:spacing w:after="0" w:line="240" w:lineRule="auto"/>
              <w:jc w:val="right"/>
              <w:rPr>
                <w:rFonts w:ascii="Calibri" w:eastAsia="Times New Roman" w:hAnsi="Calibri" w:cs="Calibri"/>
                <w:color w:val="000000"/>
                <w:sz w:val="20"/>
                <w:szCs w:val="20"/>
                <w:lang w:val="ru-RU" w:eastAsia="ru-RU"/>
              </w:rPr>
            </w:pPr>
            <w:r w:rsidRPr="00697B83">
              <w:rPr>
                <w:rFonts w:ascii="Calibri" w:eastAsia="Times New Roman" w:hAnsi="Calibri" w:cs="Calibri"/>
                <w:color w:val="000000"/>
                <w:sz w:val="20"/>
                <w:szCs w:val="20"/>
                <w:lang w:eastAsia="ru-RU"/>
              </w:rPr>
              <w:t>10.021</w:t>
            </w:r>
          </w:p>
        </w:tc>
        <w:tc>
          <w:tcPr>
            <w:tcW w:w="960" w:type="dxa"/>
            <w:tcBorders>
              <w:top w:val="nil"/>
              <w:left w:val="nil"/>
              <w:bottom w:val="nil"/>
              <w:right w:val="nil"/>
            </w:tcBorders>
            <w:shd w:val="clear" w:color="000000" w:fill="D3DFEE"/>
            <w:noWrap/>
            <w:hideMark/>
          </w:tcPr>
          <w:p w:rsidR="009C0477" w:rsidRPr="00697B83" w:rsidRDefault="009C0477" w:rsidP="00E24ED9">
            <w:pPr>
              <w:spacing w:after="0" w:line="240" w:lineRule="auto"/>
              <w:jc w:val="right"/>
              <w:rPr>
                <w:rFonts w:ascii="Calibri" w:eastAsia="Times New Roman" w:hAnsi="Calibri" w:cs="Calibri"/>
                <w:color w:val="000000"/>
                <w:sz w:val="20"/>
                <w:szCs w:val="20"/>
                <w:lang w:val="ru-RU" w:eastAsia="ru-RU"/>
              </w:rPr>
            </w:pPr>
            <w:r w:rsidRPr="00697B83">
              <w:rPr>
                <w:rFonts w:ascii="Calibri" w:eastAsia="Times New Roman" w:hAnsi="Calibri" w:cs="Calibri"/>
                <w:color w:val="000000"/>
                <w:sz w:val="20"/>
                <w:szCs w:val="20"/>
                <w:lang w:eastAsia="ru-RU"/>
              </w:rPr>
              <w:t>12.269</w:t>
            </w:r>
          </w:p>
        </w:tc>
        <w:tc>
          <w:tcPr>
            <w:tcW w:w="960" w:type="dxa"/>
            <w:tcBorders>
              <w:top w:val="nil"/>
              <w:left w:val="nil"/>
              <w:bottom w:val="nil"/>
              <w:right w:val="nil"/>
            </w:tcBorders>
            <w:shd w:val="clear" w:color="000000" w:fill="D3DFEE"/>
            <w:noWrap/>
            <w:hideMark/>
          </w:tcPr>
          <w:p w:rsidR="009C0477" w:rsidRPr="00697B83" w:rsidRDefault="009C0477" w:rsidP="00E24ED9">
            <w:pPr>
              <w:spacing w:after="0" w:line="240" w:lineRule="auto"/>
              <w:jc w:val="right"/>
              <w:rPr>
                <w:rFonts w:ascii="Calibri" w:eastAsia="Times New Roman" w:hAnsi="Calibri" w:cs="Calibri"/>
                <w:color w:val="000000"/>
                <w:sz w:val="20"/>
                <w:szCs w:val="20"/>
                <w:lang w:val="ru-RU" w:eastAsia="ru-RU"/>
              </w:rPr>
            </w:pPr>
            <w:r w:rsidRPr="00697B83">
              <w:rPr>
                <w:rFonts w:ascii="Calibri" w:eastAsia="Times New Roman" w:hAnsi="Calibri" w:cs="Calibri"/>
                <w:color w:val="000000"/>
                <w:sz w:val="20"/>
                <w:szCs w:val="20"/>
                <w:lang w:eastAsia="ru-RU"/>
              </w:rPr>
              <w:t>0.243</w:t>
            </w:r>
          </w:p>
        </w:tc>
        <w:tc>
          <w:tcPr>
            <w:tcW w:w="960" w:type="dxa"/>
            <w:tcBorders>
              <w:top w:val="nil"/>
              <w:left w:val="nil"/>
              <w:bottom w:val="nil"/>
              <w:right w:val="nil"/>
            </w:tcBorders>
            <w:shd w:val="clear" w:color="000000" w:fill="D3DFEE"/>
            <w:noWrap/>
            <w:hideMark/>
          </w:tcPr>
          <w:p w:rsidR="009C0477" w:rsidRPr="00697B83" w:rsidRDefault="009C0477" w:rsidP="00E24ED9">
            <w:pPr>
              <w:spacing w:after="0" w:line="240" w:lineRule="auto"/>
              <w:jc w:val="right"/>
              <w:rPr>
                <w:rFonts w:ascii="Calibri" w:eastAsia="Times New Roman" w:hAnsi="Calibri" w:cs="Calibri"/>
                <w:color w:val="000000"/>
                <w:sz w:val="20"/>
                <w:szCs w:val="20"/>
                <w:lang w:val="ru-RU" w:eastAsia="ru-RU"/>
              </w:rPr>
            </w:pPr>
            <w:r w:rsidRPr="00697B83">
              <w:rPr>
                <w:rFonts w:ascii="Calibri" w:eastAsia="Times New Roman" w:hAnsi="Calibri" w:cs="Calibri"/>
                <w:color w:val="000000"/>
                <w:sz w:val="20"/>
                <w:szCs w:val="20"/>
                <w:lang w:eastAsia="ru-RU"/>
              </w:rPr>
              <w:t>71.300</w:t>
            </w:r>
          </w:p>
        </w:tc>
        <w:tc>
          <w:tcPr>
            <w:tcW w:w="960" w:type="dxa"/>
            <w:tcBorders>
              <w:top w:val="nil"/>
              <w:left w:val="nil"/>
              <w:bottom w:val="nil"/>
              <w:right w:val="nil"/>
            </w:tcBorders>
            <w:shd w:val="clear" w:color="000000" w:fill="D3DFEE"/>
            <w:noWrap/>
            <w:hideMark/>
          </w:tcPr>
          <w:p w:rsidR="009C0477" w:rsidRPr="00697B83" w:rsidRDefault="009C0477" w:rsidP="00E24ED9">
            <w:pPr>
              <w:spacing w:after="0" w:line="240" w:lineRule="auto"/>
              <w:jc w:val="right"/>
              <w:rPr>
                <w:rFonts w:ascii="Calibri" w:eastAsia="Times New Roman" w:hAnsi="Calibri" w:cs="Calibri"/>
                <w:color w:val="000000"/>
                <w:sz w:val="20"/>
                <w:szCs w:val="20"/>
                <w:lang w:val="ru-RU" w:eastAsia="ru-RU"/>
              </w:rPr>
            </w:pPr>
            <w:r w:rsidRPr="00697B83">
              <w:rPr>
                <w:rFonts w:ascii="Calibri" w:eastAsia="Times New Roman" w:hAnsi="Calibri" w:cs="Calibri"/>
                <w:color w:val="000000"/>
                <w:sz w:val="20"/>
                <w:szCs w:val="20"/>
                <w:lang w:eastAsia="ru-RU"/>
              </w:rPr>
              <w:t>176.747</w:t>
            </w:r>
          </w:p>
        </w:tc>
        <w:tc>
          <w:tcPr>
            <w:tcW w:w="1028" w:type="dxa"/>
            <w:tcBorders>
              <w:top w:val="nil"/>
              <w:left w:val="nil"/>
              <w:bottom w:val="nil"/>
              <w:right w:val="nil"/>
            </w:tcBorders>
            <w:shd w:val="clear" w:color="000000" w:fill="D3DFEE"/>
            <w:noWrap/>
            <w:hideMark/>
          </w:tcPr>
          <w:p w:rsidR="009C0477" w:rsidRPr="00697B83" w:rsidRDefault="009C0477" w:rsidP="00E24ED9">
            <w:pPr>
              <w:spacing w:after="0" w:line="240" w:lineRule="auto"/>
              <w:jc w:val="right"/>
              <w:rPr>
                <w:rFonts w:ascii="Calibri" w:eastAsia="Times New Roman" w:hAnsi="Calibri" w:cs="Calibri"/>
                <w:color w:val="000000"/>
                <w:sz w:val="20"/>
                <w:szCs w:val="20"/>
                <w:lang w:val="ru-RU" w:eastAsia="ru-RU"/>
              </w:rPr>
            </w:pPr>
            <w:r w:rsidRPr="00697B83">
              <w:rPr>
                <w:rFonts w:ascii="Calibri" w:eastAsia="Times New Roman" w:hAnsi="Calibri" w:cs="Calibri"/>
                <w:color w:val="000000"/>
                <w:sz w:val="20"/>
                <w:szCs w:val="20"/>
                <w:lang w:eastAsia="ru-RU"/>
              </w:rPr>
              <w:t>456.621</w:t>
            </w:r>
          </w:p>
        </w:tc>
      </w:tr>
      <w:tr w:rsidR="009C0477" w:rsidRPr="00697B83" w:rsidTr="00E24ED9">
        <w:trPr>
          <w:trHeight w:val="300"/>
        </w:trPr>
        <w:tc>
          <w:tcPr>
            <w:tcW w:w="960" w:type="dxa"/>
            <w:tcBorders>
              <w:top w:val="nil"/>
              <w:left w:val="nil"/>
              <w:bottom w:val="nil"/>
              <w:right w:val="nil"/>
            </w:tcBorders>
            <w:shd w:val="clear" w:color="auto" w:fill="auto"/>
            <w:noWrap/>
            <w:hideMark/>
          </w:tcPr>
          <w:p w:rsidR="009C0477" w:rsidRPr="00697B83" w:rsidRDefault="009C0477"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9C0477" w:rsidRPr="00697B83" w:rsidRDefault="009C0477" w:rsidP="00E24ED9">
            <w:pPr>
              <w:spacing w:after="0" w:line="240" w:lineRule="auto"/>
              <w:rPr>
                <w:rFonts w:ascii="Calibri" w:eastAsia="Times New Roman" w:hAnsi="Calibri" w:cs="Calibri"/>
                <w:color w:val="000000"/>
                <w:sz w:val="20"/>
                <w:szCs w:val="20"/>
                <w:lang w:val="ru-RU" w:eastAsia="ru-RU"/>
              </w:rPr>
            </w:pPr>
            <w:proofErr w:type="spellStart"/>
            <w:r w:rsidRPr="00697B83">
              <w:rPr>
                <w:rFonts w:ascii="Calibri" w:eastAsia="Times New Roman" w:hAnsi="Calibri" w:cs="Calibri"/>
                <w:color w:val="000000"/>
                <w:sz w:val="20"/>
                <w:szCs w:val="20"/>
                <w:lang w:eastAsia="ru-RU"/>
              </w:rPr>
              <w:t>Obs</w:t>
            </w:r>
            <w:proofErr w:type="spellEnd"/>
          </w:p>
        </w:tc>
        <w:tc>
          <w:tcPr>
            <w:tcW w:w="960" w:type="dxa"/>
            <w:tcBorders>
              <w:top w:val="nil"/>
              <w:left w:val="nil"/>
              <w:bottom w:val="nil"/>
              <w:right w:val="nil"/>
            </w:tcBorders>
            <w:shd w:val="clear" w:color="auto" w:fill="auto"/>
            <w:noWrap/>
            <w:hideMark/>
          </w:tcPr>
          <w:p w:rsidR="009C0477" w:rsidRPr="00697B83" w:rsidRDefault="009C0477" w:rsidP="00E24ED9">
            <w:pPr>
              <w:spacing w:after="0" w:line="240" w:lineRule="auto"/>
              <w:jc w:val="right"/>
              <w:rPr>
                <w:rFonts w:ascii="Calibri" w:eastAsia="Times New Roman" w:hAnsi="Calibri" w:cs="Calibri"/>
                <w:color w:val="000000"/>
                <w:sz w:val="20"/>
                <w:szCs w:val="20"/>
                <w:lang w:val="ru-RU" w:eastAsia="ru-RU"/>
              </w:rPr>
            </w:pPr>
            <w:r w:rsidRPr="00697B83">
              <w:rPr>
                <w:rFonts w:ascii="Calibri" w:eastAsia="Times New Roman" w:hAnsi="Calibri" w:cs="Calibri"/>
                <w:color w:val="000000"/>
                <w:sz w:val="20"/>
                <w:szCs w:val="20"/>
                <w:lang w:eastAsia="ru-RU"/>
              </w:rPr>
              <w:t>333.000</w:t>
            </w:r>
          </w:p>
        </w:tc>
        <w:tc>
          <w:tcPr>
            <w:tcW w:w="960" w:type="dxa"/>
            <w:tcBorders>
              <w:top w:val="nil"/>
              <w:left w:val="nil"/>
              <w:bottom w:val="nil"/>
              <w:right w:val="nil"/>
            </w:tcBorders>
            <w:shd w:val="clear" w:color="auto" w:fill="auto"/>
            <w:noWrap/>
            <w:hideMark/>
          </w:tcPr>
          <w:p w:rsidR="009C0477" w:rsidRPr="00697B83" w:rsidRDefault="009C0477" w:rsidP="00E24ED9">
            <w:pPr>
              <w:spacing w:after="0" w:line="240" w:lineRule="auto"/>
              <w:jc w:val="right"/>
              <w:rPr>
                <w:rFonts w:ascii="Calibri" w:eastAsia="Times New Roman" w:hAnsi="Calibri" w:cs="Calibri"/>
                <w:color w:val="000000"/>
                <w:sz w:val="20"/>
                <w:szCs w:val="20"/>
                <w:lang w:val="ru-RU" w:eastAsia="ru-RU"/>
              </w:rPr>
            </w:pPr>
            <w:r w:rsidRPr="00697B83">
              <w:rPr>
                <w:rFonts w:ascii="Calibri" w:eastAsia="Times New Roman" w:hAnsi="Calibri" w:cs="Calibri"/>
                <w:color w:val="000000"/>
                <w:sz w:val="20"/>
                <w:szCs w:val="20"/>
                <w:lang w:eastAsia="ru-RU"/>
              </w:rPr>
              <w:t>334.000</w:t>
            </w:r>
          </w:p>
        </w:tc>
        <w:tc>
          <w:tcPr>
            <w:tcW w:w="960" w:type="dxa"/>
            <w:tcBorders>
              <w:top w:val="nil"/>
              <w:left w:val="nil"/>
              <w:bottom w:val="nil"/>
              <w:right w:val="nil"/>
            </w:tcBorders>
            <w:shd w:val="clear" w:color="auto" w:fill="auto"/>
            <w:noWrap/>
            <w:hideMark/>
          </w:tcPr>
          <w:p w:rsidR="009C0477" w:rsidRPr="00697B83" w:rsidRDefault="009C0477" w:rsidP="00E24ED9">
            <w:pPr>
              <w:spacing w:after="0" w:line="240" w:lineRule="auto"/>
              <w:jc w:val="right"/>
              <w:rPr>
                <w:rFonts w:ascii="Calibri" w:eastAsia="Times New Roman" w:hAnsi="Calibri" w:cs="Calibri"/>
                <w:color w:val="000000"/>
                <w:sz w:val="20"/>
                <w:szCs w:val="20"/>
                <w:lang w:val="ru-RU" w:eastAsia="ru-RU"/>
              </w:rPr>
            </w:pPr>
            <w:r w:rsidRPr="00697B83">
              <w:rPr>
                <w:rFonts w:ascii="Calibri" w:eastAsia="Times New Roman" w:hAnsi="Calibri" w:cs="Calibri"/>
                <w:color w:val="000000"/>
                <w:sz w:val="20"/>
                <w:szCs w:val="20"/>
                <w:lang w:eastAsia="ru-RU"/>
              </w:rPr>
              <w:t>424.000</w:t>
            </w:r>
          </w:p>
        </w:tc>
        <w:tc>
          <w:tcPr>
            <w:tcW w:w="960" w:type="dxa"/>
            <w:tcBorders>
              <w:top w:val="nil"/>
              <w:left w:val="nil"/>
              <w:bottom w:val="nil"/>
              <w:right w:val="nil"/>
            </w:tcBorders>
            <w:shd w:val="clear" w:color="auto" w:fill="auto"/>
            <w:noWrap/>
            <w:hideMark/>
          </w:tcPr>
          <w:p w:rsidR="009C0477" w:rsidRPr="00697B83" w:rsidRDefault="009C0477" w:rsidP="00E24ED9">
            <w:pPr>
              <w:spacing w:after="0" w:line="240" w:lineRule="auto"/>
              <w:jc w:val="right"/>
              <w:rPr>
                <w:rFonts w:ascii="Calibri" w:eastAsia="Times New Roman" w:hAnsi="Calibri" w:cs="Calibri"/>
                <w:color w:val="000000"/>
                <w:sz w:val="20"/>
                <w:szCs w:val="20"/>
                <w:lang w:val="ru-RU" w:eastAsia="ru-RU"/>
              </w:rPr>
            </w:pPr>
            <w:r w:rsidRPr="00697B83">
              <w:rPr>
                <w:rFonts w:ascii="Calibri" w:eastAsia="Times New Roman" w:hAnsi="Calibri" w:cs="Calibri"/>
                <w:color w:val="000000"/>
                <w:sz w:val="20"/>
                <w:szCs w:val="20"/>
                <w:lang w:eastAsia="ru-RU"/>
              </w:rPr>
              <w:t>391.000</w:t>
            </w:r>
          </w:p>
        </w:tc>
        <w:tc>
          <w:tcPr>
            <w:tcW w:w="960" w:type="dxa"/>
            <w:tcBorders>
              <w:top w:val="nil"/>
              <w:left w:val="nil"/>
              <w:bottom w:val="nil"/>
              <w:right w:val="nil"/>
            </w:tcBorders>
            <w:shd w:val="clear" w:color="auto" w:fill="auto"/>
            <w:noWrap/>
            <w:hideMark/>
          </w:tcPr>
          <w:p w:rsidR="009C0477" w:rsidRPr="00697B83" w:rsidRDefault="009C0477" w:rsidP="00E24ED9">
            <w:pPr>
              <w:spacing w:after="0" w:line="240" w:lineRule="auto"/>
              <w:jc w:val="right"/>
              <w:rPr>
                <w:rFonts w:ascii="Calibri" w:eastAsia="Times New Roman" w:hAnsi="Calibri" w:cs="Calibri"/>
                <w:color w:val="000000"/>
                <w:sz w:val="20"/>
                <w:szCs w:val="20"/>
                <w:lang w:val="ru-RU" w:eastAsia="ru-RU"/>
              </w:rPr>
            </w:pPr>
            <w:r w:rsidRPr="00697B83">
              <w:rPr>
                <w:rFonts w:ascii="Calibri" w:eastAsia="Times New Roman" w:hAnsi="Calibri" w:cs="Calibri"/>
                <w:color w:val="000000"/>
                <w:sz w:val="20"/>
                <w:szCs w:val="20"/>
                <w:lang w:eastAsia="ru-RU"/>
              </w:rPr>
              <w:t>405.000</w:t>
            </w:r>
          </w:p>
        </w:tc>
        <w:tc>
          <w:tcPr>
            <w:tcW w:w="960" w:type="dxa"/>
            <w:tcBorders>
              <w:top w:val="nil"/>
              <w:left w:val="nil"/>
              <w:bottom w:val="nil"/>
              <w:right w:val="nil"/>
            </w:tcBorders>
            <w:shd w:val="clear" w:color="auto" w:fill="auto"/>
            <w:noWrap/>
            <w:hideMark/>
          </w:tcPr>
          <w:p w:rsidR="009C0477" w:rsidRPr="00697B83" w:rsidRDefault="009C0477" w:rsidP="00E24ED9">
            <w:pPr>
              <w:spacing w:after="0" w:line="240" w:lineRule="auto"/>
              <w:jc w:val="right"/>
              <w:rPr>
                <w:rFonts w:ascii="Calibri" w:eastAsia="Times New Roman" w:hAnsi="Calibri" w:cs="Calibri"/>
                <w:color w:val="000000"/>
                <w:sz w:val="20"/>
                <w:szCs w:val="20"/>
                <w:lang w:val="ru-RU" w:eastAsia="ru-RU"/>
              </w:rPr>
            </w:pPr>
            <w:r w:rsidRPr="00697B83">
              <w:rPr>
                <w:rFonts w:ascii="Calibri" w:eastAsia="Times New Roman" w:hAnsi="Calibri" w:cs="Calibri"/>
                <w:color w:val="000000"/>
                <w:sz w:val="20"/>
                <w:szCs w:val="20"/>
                <w:lang w:eastAsia="ru-RU"/>
              </w:rPr>
              <w:t>175.000</w:t>
            </w:r>
          </w:p>
        </w:tc>
        <w:tc>
          <w:tcPr>
            <w:tcW w:w="1028" w:type="dxa"/>
            <w:tcBorders>
              <w:top w:val="nil"/>
              <w:left w:val="nil"/>
              <w:bottom w:val="nil"/>
              <w:right w:val="nil"/>
            </w:tcBorders>
            <w:shd w:val="clear" w:color="auto" w:fill="auto"/>
            <w:noWrap/>
            <w:hideMark/>
          </w:tcPr>
          <w:p w:rsidR="009C0477" w:rsidRPr="00697B83" w:rsidRDefault="009C0477" w:rsidP="00E24ED9">
            <w:pPr>
              <w:spacing w:after="0" w:line="240" w:lineRule="auto"/>
              <w:jc w:val="right"/>
              <w:rPr>
                <w:rFonts w:ascii="Calibri" w:eastAsia="Times New Roman" w:hAnsi="Calibri" w:cs="Calibri"/>
                <w:color w:val="000000"/>
                <w:sz w:val="20"/>
                <w:szCs w:val="20"/>
                <w:lang w:val="ru-RU" w:eastAsia="ru-RU"/>
              </w:rPr>
            </w:pPr>
            <w:r w:rsidRPr="00697B83">
              <w:rPr>
                <w:rFonts w:ascii="Calibri" w:eastAsia="Times New Roman" w:hAnsi="Calibri" w:cs="Calibri"/>
                <w:color w:val="000000"/>
                <w:sz w:val="20"/>
                <w:szCs w:val="20"/>
                <w:lang w:eastAsia="ru-RU"/>
              </w:rPr>
              <w:t>380.000</w:t>
            </w:r>
          </w:p>
        </w:tc>
      </w:tr>
    </w:tbl>
    <w:p w:rsidR="009C0477" w:rsidRPr="000373DA" w:rsidRDefault="009C0477" w:rsidP="009C0477">
      <w:pPr>
        <w:spacing w:after="0" w:line="216" w:lineRule="auto"/>
        <w:rPr>
          <w:szCs w:val="24"/>
        </w:rPr>
      </w:pPr>
    </w:p>
    <w:p w:rsidR="009C0477" w:rsidRPr="000373DA" w:rsidRDefault="009C0477" w:rsidP="009C0477">
      <w:pPr>
        <w:spacing w:after="0" w:line="216" w:lineRule="auto"/>
        <w:rPr>
          <w:szCs w:val="24"/>
        </w:rPr>
      </w:pPr>
    </w:p>
    <w:p w:rsidR="009C0477" w:rsidRPr="000373DA" w:rsidRDefault="009C0477" w:rsidP="009C0477">
      <w:pPr>
        <w:spacing w:after="0" w:line="216" w:lineRule="auto"/>
        <w:rPr>
          <w:szCs w:val="24"/>
        </w:rPr>
      </w:pPr>
    </w:p>
    <w:p w:rsidR="009C0477" w:rsidRPr="000373DA" w:rsidRDefault="009C0477" w:rsidP="009C0477">
      <w:pPr>
        <w:spacing w:after="0" w:line="216" w:lineRule="auto"/>
        <w:rPr>
          <w:szCs w:val="24"/>
        </w:rPr>
      </w:pPr>
    </w:p>
    <w:p w:rsidR="009C0477" w:rsidRPr="000373DA" w:rsidRDefault="009C0477" w:rsidP="009C0477">
      <w:pPr>
        <w:spacing w:line="360" w:lineRule="auto"/>
        <w:jc w:val="both"/>
        <w:rPr>
          <w:rFonts w:eastAsiaTheme="minorEastAsia"/>
          <w:sz w:val="24"/>
          <w:szCs w:val="24"/>
        </w:rPr>
      </w:pPr>
      <w:r w:rsidRPr="000373DA">
        <w:rPr>
          <w:rFonts w:eastAsiaTheme="minorEastAsia"/>
          <w:sz w:val="24"/>
          <w:szCs w:val="24"/>
        </w:rPr>
        <w:t>The mean of total remittance flows in the 20 countries is 1250 million USD with a standard dev</w:t>
      </w:r>
      <w:r w:rsidRPr="000373DA">
        <w:rPr>
          <w:rFonts w:eastAsiaTheme="minorEastAsia"/>
          <w:sz w:val="24"/>
          <w:szCs w:val="24"/>
        </w:rPr>
        <w:t>i</w:t>
      </w:r>
      <w:r w:rsidRPr="000373DA">
        <w:rPr>
          <w:rFonts w:eastAsiaTheme="minorEastAsia"/>
          <w:sz w:val="24"/>
          <w:szCs w:val="24"/>
        </w:rPr>
        <w:t>ation of 182 million. The smallest value of remittances is Lithuania in 1993, whereas the largest remittance flows in my dataset were recorded in Poland in 2007.</w:t>
      </w:r>
    </w:p>
    <w:p w:rsidR="009C0477" w:rsidRPr="000373DA" w:rsidRDefault="009C0477" w:rsidP="009C0477">
      <w:pPr>
        <w:spacing w:line="360" w:lineRule="auto"/>
        <w:jc w:val="both"/>
        <w:rPr>
          <w:rFonts w:eastAsiaTheme="minorEastAsia"/>
          <w:sz w:val="24"/>
          <w:szCs w:val="24"/>
        </w:rPr>
      </w:pPr>
      <w:r w:rsidRPr="000373DA">
        <w:rPr>
          <w:rFonts w:eastAsiaTheme="minorEastAsia"/>
          <w:sz w:val="24"/>
          <w:szCs w:val="24"/>
        </w:rPr>
        <w:t xml:space="preserve">The independent variable </w:t>
      </w:r>
      <m:oMath>
        <m:r>
          <w:rPr>
            <w:rFonts w:ascii="Cambria Math" w:hAnsi="Cambria Math"/>
            <w:sz w:val="24"/>
            <w:szCs w:val="24"/>
          </w:rPr>
          <m:t>RE</m:t>
        </m:r>
        <m:sSub>
          <m:sSubPr>
            <m:ctrlPr>
              <w:rPr>
                <w:rFonts w:ascii="Cambria Math" w:hAnsi="Cambria Math"/>
                <w:i/>
                <w:sz w:val="24"/>
                <w:szCs w:val="24"/>
              </w:rPr>
            </m:ctrlPr>
          </m:sSubPr>
          <m:e>
            <m:r>
              <w:rPr>
                <w:rFonts w:ascii="Cambria Math" w:hAnsi="Cambria Math"/>
                <w:sz w:val="24"/>
                <w:szCs w:val="24"/>
              </w:rPr>
              <m:t>M</m:t>
            </m:r>
          </m:e>
          <m:sub>
            <m:r>
              <w:rPr>
                <w:rFonts w:ascii="Cambria Math" w:hAnsi="Cambria Math"/>
                <w:sz w:val="24"/>
                <w:szCs w:val="24"/>
              </w:rPr>
              <m:t>it</m:t>
            </m:r>
          </m:sub>
        </m:sSub>
      </m:oMath>
      <w:r w:rsidRPr="00725EB9">
        <w:rPr>
          <w:rFonts w:eastAsiaTheme="minorEastAsia"/>
          <w:sz w:val="24"/>
          <w:szCs w:val="24"/>
        </w:rPr>
        <w:t xml:space="preserve"> </w:t>
      </w:r>
      <w:r w:rsidRPr="000373DA">
        <w:rPr>
          <w:rFonts w:eastAsiaTheme="minorEastAsia"/>
          <w:sz w:val="24"/>
          <w:szCs w:val="24"/>
        </w:rPr>
        <w:t xml:space="preserve">is the share of total recoded remittance flows as a share of the respective country’s GDP.  The average remittance flow represent 5% of the country’s GDP in my sample.  The maximum value of </w:t>
      </w:r>
      <m:oMath>
        <m:r>
          <w:rPr>
            <w:rFonts w:ascii="Cambria Math" w:hAnsi="Cambria Math"/>
            <w:sz w:val="24"/>
            <w:szCs w:val="24"/>
          </w:rPr>
          <m:t>RE</m:t>
        </m:r>
        <m:sSub>
          <m:sSubPr>
            <m:ctrlPr>
              <w:rPr>
                <w:rFonts w:ascii="Cambria Math" w:hAnsi="Cambria Math"/>
                <w:i/>
                <w:sz w:val="24"/>
                <w:szCs w:val="24"/>
              </w:rPr>
            </m:ctrlPr>
          </m:sSubPr>
          <m:e>
            <m:r>
              <w:rPr>
                <w:rFonts w:ascii="Cambria Math" w:hAnsi="Cambria Math"/>
                <w:sz w:val="24"/>
                <w:szCs w:val="24"/>
              </w:rPr>
              <m:t>M</m:t>
            </m:r>
          </m:e>
          <m:sub>
            <m:r>
              <w:rPr>
                <w:rFonts w:ascii="Cambria Math" w:hAnsi="Cambria Math"/>
                <w:sz w:val="24"/>
                <w:szCs w:val="24"/>
              </w:rPr>
              <m:t>it</m:t>
            </m:r>
          </m:sub>
        </m:sSub>
      </m:oMath>
      <w:r w:rsidRPr="00725EB9">
        <w:rPr>
          <w:rFonts w:eastAsiaTheme="minorEastAsia"/>
          <w:sz w:val="24"/>
          <w:szCs w:val="24"/>
        </w:rPr>
        <w:t xml:space="preserve">is recorded in Bosnia and Herzegovina in 1998, </w:t>
      </w:r>
      <w:r w:rsidRPr="000373DA">
        <w:rPr>
          <w:rFonts w:eastAsiaTheme="minorEastAsia"/>
          <w:sz w:val="24"/>
          <w:szCs w:val="24"/>
        </w:rPr>
        <w:t xml:space="preserve">whereas the smallest value of remittances as a share of GDP is recorded in Lithuania in 1993. </w:t>
      </w:r>
    </w:p>
    <w:p w:rsidR="009C0477" w:rsidRPr="000373DA" w:rsidRDefault="009C0477" w:rsidP="009C0477">
      <w:pPr>
        <w:spacing w:line="360" w:lineRule="auto"/>
        <w:jc w:val="both"/>
        <w:rPr>
          <w:rFonts w:eastAsiaTheme="minorEastAsia"/>
          <w:sz w:val="24"/>
          <w:szCs w:val="24"/>
        </w:rPr>
      </w:pPr>
      <w:r w:rsidRPr="000373DA">
        <w:rPr>
          <w:rFonts w:eastAsiaTheme="minorEastAsia"/>
          <w:sz w:val="24"/>
          <w:szCs w:val="24"/>
        </w:rPr>
        <w:t>As mentioned before migration and remittances flows are closely related, therefore I look at the effect that the share of outgoing migrants in one countries’ population has on REM. I download 5-year estimates of migration. To complete the missing values I use linear interpolation to find the estimates for rest of the years.</w:t>
      </w:r>
      <w:r w:rsidRPr="00725EB9">
        <w:rPr>
          <w:rFonts w:eastAsiaTheme="minorEastAsia"/>
          <w:sz w:val="24"/>
          <w:szCs w:val="24"/>
          <w:vertAlign w:val="superscript"/>
        </w:rPr>
        <w:footnoteReference w:id="1"/>
      </w:r>
      <w:r w:rsidRPr="00725EB9">
        <w:rPr>
          <w:rFonts w:eastAsiaTheme="minorEastAsia"/>
          <w:sz w:val="24"/>
          <w:szCs w:val="24"/>
        </w:rPr>
        <w:t xml:space="preserve"> </w:t>
      </w:r>
      <w:r w:rsidRPr="000373DA">
        <w:rPr>
          <w:rFonts w:eastAsiaTheme="minorEastAsia"/>
          <w:sz w:val="24"/>
          <w:szCs w:val="24"/>
        </w:rPr>
        <w:t xml:space="preserve">On average migrants represent about 8.5 % of the total population for all countries in my dataset. The lowest migration is reported in Moldova in 1995. On the other hand, Estonia had an impressive 25% of total population migrating abroad in 1990. </w:t>
      </w:r>
    </w:p>
    <w:p w:rsidR="009C0477" w:rsidRPr="000373DA" w:rsidRDefault="009C0477" w:rsidP="009C0477">
      <w:pPr>
        <w:spacing w:line="360" w:lineRule="auto"/>
        <w:jc w:val="both"/>
        <w:rPr>
          <w:rFonts w:eastAsiaTheme="minorEastAsia"/>
          <w:sz w:val="24"/>
          <w:szCs w:val="24"/>
        </w:rPr>
      </w:pPr>
      <w:r w:rsidRPr="000373DA">
        <w:rPr>
          <w:rFonts w:eastAsiaTheme="minorEastAsia"/>
          <w:sz w:val="24"/>
          <w:szCs w:val="24"/>
        </w:rPr>
        <w:t xml:space="preserve">To proxy for the overall risk level in an economy, I download risk premium statistics on lending for the 20 countries in my sample. The International Financial Statistics database provides the yearly risk premiums for over 120 countries. The mean risk premium reported in my database is </w:t>
      </w:r>
      <w:r w:rsidRPr="000373DA">
        <w:rPr>
          <w:rFonts w:eastAsiaTheme="minorEastAsia"/>
          <w:sz w:val="24"/>
          <w:szCs w:val="24"/>
        </w:rPr>
        <w:lastRenderedPageBreak/>
        <w:t>17.6%. I find the highest risk premium in Bulgaria in 1996 to be 176.75% and the smallest is ne</w:t>
      </w:r>
      <w:r w:rsidRPr="000373DA">
        <w:rPr>
          <w:rFonts w:eastAsiaTheme="minorEastAsia"/>
          <w:sz w:val="24"/>
          <w:szCs w:val="24"/>
        </w:rPr>
        <w:t>g</w:t>
      </w:r>
      <w:r w:rsidRPr="000373DA">
        <w:rPr>
          <w:rFonts w:eastAsiaTheme="minorEastAsia"/>
          <w:sz w:val="24"/>
          <w:szCs w:val="24"/>
        </w:rPr>
        <w:t>ative 16.247% in 1999 in Armenia. Negative risk premium values represent severe violations from the Capital Asset Pricing Model but are not unlikely, especially in developing economies.</w:t>
      </w:r>
    </w:p>
    <w:p w:rsidR="009C0477" w:rsidRPr="000373DA" w:rsidRDefault="009C0477" w:rsidP="009C0477">
      <w:pPr>
        <w:spacing w:line="360" w:lineRule="auto"/>
        <w:jc w:val="both"/>
        <w:rPr>
          <w:rFonts w:eastAsiaTheme="minorEastAsia"/>
          <w:sz w:val="24"/>
          <w:szCs w:val="24"/>
        </w:rPr>
      </w:pPr>
      <w:r w:rsidRPr="000373DA">
        <w:rPr>
          <w:rFonts w:eastAsiaTheme="minorEastAsia"/>
          <w:sz w:val="24"/>
          <w:szCs w:val="24"/>
        </w:rPr>
        <w:t>Another variable that I consider in model (1) above is the labor force participation rate which is the percentage of all the people above 15 years that are involved in the supply of goods and services in a country. The data is provided by the International Labor organization on a time horizon of 60 years.  The mean labor participation rate in the database used in this paper is a</w:t>
      </w:r>
      <w:r w:rsidRPr="000373DA">
        <w:rPr>
          <w:rFonts w:eastAsiaTheme="minorEastAsia"/>
          <w:sz w:val="24"/>
          <w:szCs w:val="24"/>
        </w:rPr>
        <w:t>l</w:t>
      </w:r>
      <w:r w:rsidRPr="000373DA">
        <w:rPr>
          <w:rFonts w:eastAsiaTheme="minorEastAsia"/>
          <w:sz w:val="24"/>
          <w:szCs w:val="24"/>
        </w:rPr>
        <w:t>most 59%.  The smallest labor participation rate is registered in Moldova in 2010, with only 41% of the people able to work being economically active. Whereas in the same year Kazakhstan r</w:t>
      </w:r>
      <w:r w:rsidRPr="000373DA">
        <w:rPr>
          <w:rFonts w:eastAsiaTheme="minorEastAsia"/>
          <w:sz w:val="24"/>
          <w:szCs w:val="24"/>
        </w:rPr>
        <w:t>e</w:t>
      </w:r>
      <w:r w:rsidRPr="000373DA">
        <w:rPr>
          <w:rFonts w:eastAsiaTheme="minorEastAsia"/>
          <w:sz w:val="24"/>
          <w:szCs w:val="24"/>
        </w:rPr>
        <w:t>ported a labor participation rate of 71%, which is the maximum value in my panel dataset. Fina</w:t>
      </w:r>
      <w:r w:rsidRPr="000373DA">
        <w:rPr>
          <w:rFonts w:eastAsiaTheme="minorEastAsia"/>
          <w:sz w:val="24"/>
          <w:szCs w:val="24"/>
        </w:rPr>
        <w:t>l</w:t>
      </w:r>
      <w:r w:rsidRPr="000373DA">
        <w:rPr>
          <w:rFonts w:eastAsiaTheme="minorEastAsia"/>
          <w:sz w:val="24"/>
          <w:szCs w:val="24"/>
        </w:rPr>
        <w:t>ly, the data on the local currency exchange rate versus the dollar comes from World Bank dat</w:t>
      </w:r>
      <w:r w:rsidRPr="000373DA">
        <w:rPr>
          <w:rFonts w:eastAsiaTheme="minorEastAsia"/>
          <w:sz w:val="24"/>
          <w:szCs w:val="24"/>
        </w:rPr>
        <w:t>a</w:t>
      </w:r>
      <w:r w:rsidRPr="000373DA">
        <w:rPr>
          <w:rFonts w:eastAsiaTheme="minorEastAsia"/>
          <w:sz w:val="24"/>
          <w:szCs w:val="24"/>
        </w:rPr>
        <w:t>base.</w:t>
      </w:r>
    </w:p>
    <w:p w:rsidR="009C0477" w:rsidRPr="000373DA" w:rsidRDefault="009C0477" w:rsidP="009C0477">
      <w:pPr>
        <w:pStyle w:val="Heading1"/>
      </w:pPr>
      <w:bookmarkStart w:id="12" w:name="_Toc333414870"/>
      <w:r w:rsidRPr="000373DA">
        <w:t>Results</w:t>
      </w:r>
      <w:bookmarkEnd w:id="12"/>
    </w:p>
    <w:p w:rsidR="009C0477" w:rsidRDefault="009C0477" w:rsidP="009C0477">
      <w:pPr>
        <w:spacing w:line="360" w:lineRule="auto"/>
        <w:rPr>
          <w:rFonts w:eastAsiaTheme="minorEastAsia"/>
          <w:sz w:val="24"/>
          <w:szCs w:val="24"/>
        </w:rPr>
      </w:pPr>
      <w:r w:rsidRPr="000373DA">
        <w:rPr>
          <w:rFonts w:eastAsiaTheme="minorEastAsia"/>
          <w:sz w:val="24"/>
          <w:szCs w:val="24"/>
        </w:rPr>
        <w:t>This section presents regression estimates for model (1) and predicts the total (official and uno</w:t>
      </w:r>
      <w:r w:rsidRPr="000373DA">
        <w:rPr>
          <w:rFonts w:eastAsiaTheme="minorEastAsia"/>
          <w:sz w:val="24"/>
          <w:szCs w:val="24"/>
        </w:rPr>
        <w:t>f</w:t>
      </w:r>
      <w:r w:rsidRPr="000373DA">
        <w:rPr>
          <w:rFonts w:eastAsiaTheme="minorEastAsia"/>
          <w:sz w:val="24"/>
          <w:szCs w:val="24"/>
        </w:rPr>
        <w:t>ficial) remittance flows for a sample of 20 countries and, ultimately, provides estimates for the informal remittance flows for my sample of Eastern European countries from 1990-2011. In the next subsection I look at the coefficient estimates of my model and test the corresponding h</w:t>
      </w:r>
      <w:r w:rsidRPr="000373DA">
        <w:rPr>
          <w:rFonts w:eastAsiaTheme="minorEastAsia"/>
          <w:sz w:val="24"/>
          <w:szCs w:val="24"/>
        </w:rPr>
        <w:t>y</w:t>
      </w:r>
      <w:r w:rsidRPr="000373DA">
        <w:rPr>
          <w:rFonts w:eastAsiaTheme="minorEastAsia"/>
          <w:sz w:val="24"/>
          <w:szCs w:val="24"/>
        </w:rPr>
        <w:t>pothesis as presented in section 3 above. Next, I provide, where possible, the estimates of total remittance flows and compute the informal (unofficial) share of remittance inflows</w:t>
      </w:r>
      <w:r w:rsidR="00875639">
        <w:rPr>
          <w:rFonts w:eastAsiaTheme="minorEastAsia"/>
          <w:sz w:val="24"/>
          <w:szCs w:val="24"/>
        </w:rPr>
        <w:t xml:space="preserve"> for the countries in my sample.</w:t>
      </w:r>
    </w:p>
    <w:p w:rsidR="00875639" w:rsidRDefault="00875639" w:rsidP="009C0477">
      <w:pPr>
        <w:spacing w:line="360" w:lineRule="auto"/>
        <w:rPr>
          <w:rFonts w:eastAsiaTheme="minorEastAsia"/>
          <w:sz w:val="24"/>
          <w:szCs w:val="24"/>
        </w:rPr>
      </w:pPr>
    </w:p>
    <w:p w:rsidR="00875639" w:rsidRPr="000373DA" w:rsidRDefault="00875639" w:rsidP="009C0477">
      <w:pPr>
        <w:spacing w:line="360" w:lineRule="auto"/>
        <w:rPr>
          <w:rFonts w:eastAsiaTheme="minorEastAsia"/>
          <w:sz w:val="24"/>
          <w:szCs w:val="24"/>
        </w:rPr>
        <w:sectPr w:rsidR="00875639" w:rsidRPr="000373DA" w:rsidSect="00E24ED9">
          <w:headerReference w:type="default" r:id="rId11"/>
          <w:footerReference w:type="default" r:id="rId12"/>
          <w:type w:val="continuous"/>
          <w:pgSz w:w="12240" w:h="15840"/>
          <w:pgMar w:top="1417" w:right="1417" w:bottom="1417" w:left="1417" w:header="720" w:footer="720" w:gutter="0"/>
          <w:cols w:space="720"/>
          <w:docGrid w:linePitch="360"/>
        </w:sectPr>
      </w:pPr>
    </w:p>
    <w:p w:rsidR="009C0477" w:rsidRPr="000373DA" w:rsidRDefault="00875639" w:rsidP="009C0477">
      <w:pPr>
        <w:pStyle w:val="Heading2"/>
        <w:spacing w:line="360" w:lineRule="auto"/>
        <w:jc w:val="both"/>
        <w:rPr>
          <w:sz w:val="24"/>
          <w:szCs w:val="24"/>
        </w:rPr>
      </w:pPr>
      <w:bookmarkStart w:id="13" w:name="_Toc333414871"/>
      <w:r>
        <w:rPr>
          <w:sz w:val="24"/>
          <w:szCs w:val="24"/>
        </w:rPr>
        <w:lastRenderedPageBreak/>
        <w:t>R</w:t>
      </w:r>
      <w:r w:rsidR="009C0477" w:rsidRPr="000373DA">
        <w:rPr>
          <w:sz w:val="24"/>
          <w:szCs w:val="24"/>
        </w:rPr>
        <w:t>egression Analysis</w:t>
      </w:r>
      <w:bookmarkEnd w:id="13"/>
    </w:p>
    <w:p w:rsidR="00FA7204" w:rsidRDefault="009C0477" w:rsidP="009C0477">
      <w:pPr>
        <w:rPr>
          <w:rFonts w:eastAsiaTheme="minorEastAsia"/>
          <w:sz w:val="24"/>
          <w:szCs w:val="24"/>
        </w:rPr>
      </w:pPr>
      <w:r w:rsidRPr="000373DA">
        <w:rPr>
          <w:rFonts w:eastAsiaTheme="minorEastAsia"/>
          <w:sz w:val="24"/>
          <w:szCs w:val="24"/>
        </w:rPr>
        <w:t xml:space="preserve">Table 3 presents the results for my model where the dependent variable is the logarithm of the total number of remittance flows in country </w:t>
      </w:r>
      <m:oMath>
        <m:r>
          <w:rPr>
            <w:rFonts w:ascii="Cambria Math" w:eastAsiaTheme="minorEastAsia" w:hAnsi="Cambria Math"/>
            <w:sz w:val="24"/>
            <w:szCs w:val="24"/>
          </w:rPr>
          <m:t>i</m:t>
        </m:r>
      </m:oMath>
      <w:r w:rsidRPr="000373DA">
        <w:rPr>
          <w:rFonts w:eastAsiaTheme="minorEastAsia"/>
          <w:sz w:val="24"/>
          <w:szCs w:val="24"/>
        </w:rPr>
        <w:t xml:space="preserve"> at </w:t>
      </w:r>
      <w:proofErr w:type="gramStart"/>
      <w:r w:rsidRPr="000373DA">
        <w:rPr>
          <w:rFonts w:eastAsiaTheme="minorEastAsia"/>
          <w:sz w:val="24"/>
          <w:szCs w:val="24"/>
        </w:rPr>
        <w:t xml:space="preserve">time </w:t>
      </w:r>
      <m:oMath>
        <w:proofErr w:type="gramEnd"/>
        <m:r>
          <w:rPr>
            <w:rFonts w:ascii="Cambria Math" w:eastAsiaTheme="minorEastAsia" w:hAnsi="Cambria Math"/>
            <w:sz w:val="24"/>
            <w:szCs w:val="24"/>
          </w:rPr>
          <m:t>t</m:t>
        </m:r>
      </m:oMath>
      <w:r w:rsidRPr="000373DA">
        <w:rPr>
          <w:rFonts w:eastAsiaTheme="minorEastAsia"/>
          <w:sz w:val="24"/>
          <w:szCs w:val="24"/>
        </w:rPr>
        <w:t xml:space="preserve">.  </w:t>
      </w:r>
      <w:r>
        <w:rPr>
          <w:rFonts w:eastAsiaTheme="minorEastAsia"/>
          <w:sz w:val="24"/>
          <w:szCs w:val="24"/>
        </w:rPr>
        <w:t xml:space="preserve"> Columns </w:t>
      </w:r>
      <w:r w:rsidRPr="000373DA">
        <w:rPr>
          <w:rFonts w:eastAsiaTheme="minorEastAsia"/>
          <w:sz w:val="24"/>
          <w:szCs w:val="24"/>
        </w:rPr>
        <w:t>1 – 8 provide important insights on how the logarithm of the GDP, the number of migrants as a share of the total popul</w:t>
      </w:r>
      <w:r w:rsidRPr="000373DA">
        <w:rPr>
          <w:rFonts w:eastAsiaTheme="minorEastAsia"/>
          <w:sz w:val="24"/>
          <w:szCs w:val="24"/>
        </w:rPr>
        <w:t>a</w:t>
      </w:r>
      <w:r w:rsidRPr="000373DA">
        <w:rPr>
          <w:rFonts w:eastAsiaTheme="minorEastAsia"/>
          <w:sz w:val="24"/>
          <w:szCs w:val="24"/>
        </w:rPr>
        <w:t>tion, the risk premium, the labor participation rate and the local currency exchange rate versus the dollar in each of the studied Central and Eastern European economies affect the logarithm of the total number of remittance flows. I estimate the model without and with country and time dummies to control for potential unobservable that are country or time specific.</w:t>
      </w:r>
    </w:p>
    <w:p w:rsidR="009C0477" w:rsidRPr="000373DA" w:rsidRDefault="009C0477" w:rsidP="009C0477">
      <w:pPr>
        <w:autoSpaceDE w:val="0"/>
        <w:autoSpaceDN w:val="0"/>
        <w:adjustRightInd w:val="0"/>
        <w:spacing w:after="120" w:line="240" w:lineRule="auto"/>
        <w:rPr>
          <w:rFonts w:eastAsiaTheme="minorEastAsia"/>
          <w:b/>
          <w:sz w:val="24"/>
          <w:szCs w:val="24"/>
        </w:rPr>
      </w:pPr>
      <w:r w:rsidRPr="000373DA">
        <w:rPr>
          <w:rFonts w:eastAsiaTheme="minorEastAsia"/>
          <w:b/>
          <w:caps/>
          <w:sz w:val="24"/>
          <w:szCs w:val="24"/>
        </w:rPr>
        <w:t>Table</w:t>
      </w:r>
      <w:r w:rsidRPr="000373DA">
        <w:rPr>
          <w:rFonts w:eastAsiaTheme="minorEastAsia"/>
          <w:b/>
          <w:sz w:val="24"/>
          <w:szCs w:val="24"/>
        </w:rPr>
        <w:t xml:space="preserve"> 3:</w:t>
      </w:r>
      <w:r w:rsidRPr="000373DA">
        <w:rPr>
          <w:rFonts w:eastAsiaTheme="minorEastAsia"/>
          <w:sz w:val="24"/>
          <w:szCs w:val="24"/>
        </w:rPr>
        <w:t xml:space="preserve"> </w:t>
      </w:r>
      <w:r w:rsidRPr="000373DA">
        <w:rPr>
          <w:rFonts w:eastAsiaTheme="minorEastAsia"/>
          <w:b/>
          <w:sz w:val="24"/>
          <w:szCs w:val="24"/>
        </w:rPr>
        <w:t xml:space="preserve">Determinants of log of Total Remittances </w:t>
      </w:r>
    </w:p>
    <w:p w:rsidR="009C0477" w:rsidRDefault="009C0477" w:rsidP="009C0477">
      <w:pPr>
        <w:autoSpaceDE w:val="0"/>
        <w:autoSpaceDN w:val="0"/>
        <w:adjustRightInd w:val="0"/>
        <w:spacing w:after="120" w:line="240" w:lineRule="auto"/>
      </w:pPr>
      <w:r w:rsidRPr="000373DA">
        <w:t>The table presents robust regression estimates for logarithm of remittance flows.</w:t>
      </w:r>
      <w:r>
        <w:t xml:space="preserve"> Models 1, 3, 6 and 7 are multivariate regressions with no cou</w:t>
      </w:r>
      <w:r>
        <w:t>n</w:t>
      </w:r>
      <w:r>
        <w:t>try and time dummies, whereas Models 2, 4, 5, 8, 9 and 10 are multivariate regressions with country and time dummies. Also models 1-5 are estimated with no inte</w:t>
      </w:r>
      <w:r>
        <w:t>r</w:t>
      </w:r>
      <w:r>
        <w:t>polation for the number of migrants from a country, whereas Models 6-10 are estimated by means of data interpol</w:t>
      </w:r>
      <w:r>
        <w:t>a</w:t>
      </w:r>
      <w:r>
        <w:t xml:space="preserve">tion for the number of migrants from one country.  </w:t>
      </w:r>
      <w:r w:rsidRPr="000373DA">
        <w:t xml:space="preserve"> Standard errors are in parenthesis. *, **, and *** indicate significance at 10%, 5%, and 1% le</w:t>
      </w:r>
      <w:r w:rsidRPr="000373DA">
        <w:t>v</w:t>
      </w:r>
      <w:r w:rsidRPr="000373DA">
        <w:t xml:space="preserve">els, respectively. </w:t>
      </w:r>
    </w:p>
    <w:tbl>
      <w:tblPr>
        <w:tblW w:w="0" w:type="auto"/>
        <w:tblInd w:w="89" w:type="dxa"/>
        <w:tblLook w:val="05A0"/>
      </w:tblPr>
      <w:tblGrid>
        <w:gridCol w:w="1397"/>
        <w:gridCol w:w="869"/>
        <w:gridCol w:w="724"/>
        <w:gridCol w:w="793"/>
        <w:gridCol w:w="741"/>
        <w:gridCol w:w="793"/>
        <w:gridCol w:w="869"/>
        <w:gridCol w:w="834"/>
        <w:gridCol w:w="834"/>
        <w:gridCol w:w="835"/>
        <w:gridCol w:w="793"/>
      </w:tblGrid>
      <w:tr w:rsidR="009C0477" w:rsidRPr="009C0477" w:rsidTr="009C0477">
        <w:trPr>
          <w:trHeight w:val="488"/>
        </w:trPr>
        <w:tc>
          <w:tcPr>
            <w:tcW w:w="0" w:type="auto"/>
            <w:tcBorders>
              <w:top w:val="single" w:sz="8" w:space="0" w:color="4F81BD"/>
              <w:left w:val="nil"/>
              <w:bottom w:val="nil"/>
              <w:right w:val="nil"/>
            </w:tcBorders>
            <w:shd w:val="clear" w:color="auto" w:fill="auto"/>
            <w:noWrap/>
            <w:hideMark/>
          </w:tcPr>
          <w:p w:rsidR="009C0477" w:rsidRPr="009C0477" w:rsidRDefault="009C0477" w:rsidP="009C0477">
            <w:pPr>
              <w:spacing w:after="0" w:line="240" w:lineRule="auto"/>
              <w:jc w:val="right"/>
              <w:rPr>
                <w:rFonts w:ascii="Calibri" w:eastAsia="Times New Roman" w:hAnsi="Calibri" w:cs="Calibri"/>
                <w:b/>
                <w:bCs/>
                <w:color w:val="365F91"/>
                <w:sz w:val="20"/>
                <w:szCs w:val="20"/>
                <w:lang w:val="ru-RU" w:eastAsia="ru-RU"/>
              </w:rPr>
            </w:pPr>
            <w:r w:rsidRPr="009C0477">
              <w:rPr>
                <w:rFonts w:ascii="Calibri" w:eastAsia="Times New Roman" w:hAnsi="Calibri" w:cs="Calibri"/>
                <w:b/>
                <w:bCs/>
                <w:color w:val="365F91"/>
                <w:sz w:val="20"/>
                <w:szCs w:val="20"/>
                <w:lang w:eastAsia="ru-RU"/>
              </w:rPr>
              <w:t> </w:t>
            </w:r>
          </w:p>
        </w:tc>
        <w:tc>
          <w:tcPr>
            <w:tcW w:w="0" w:type="auto"/>
            <w:tcBorders>
              <w:top w:val="single" w:sz="8" w:space="0" w:color="4F81BD"/>
              <w:left w:val="nil"/>
              <w:bottom w:val="nil"/>
              <w:right w:val="nil"/>
            </w:tcBorders>
            <w:shd w:val="clear" w:color="auto" w:fill="auto"/>
            <w:noWrap/>
            <w:hideMark/>
          </w:tcPr>
          <w:p w:rsidR="009C0477" w:rsidRPr="009C0477" w:rsidRDefault="009C0477" w:rsidP="009C0477">
            <w:pPr>
              <w:spacing w:after="0" w:line="240" w:lineRule="auto"/>
              <w:jc w:val="right"/>
              <w:rPr>
                <w:rFonts w:ascii="Calibri" w:eastAsia="Times New Roman" w:hAnsi="Calibri" w:cs="Calibri"/>
                <w:b/>
                <w:bCs/>
                <w:color w:val="365F91"/>
                <w:sz w:val="20"/>
                <w:szCs w:val="20"/>
                <w:lang w:val="ru-RU" w:eastAsia="ru-RU"/>
              </w:rPr>
            </w:pPr>
            <w:r w:rsidRPr="009C0477">
              <w:rPr>
                <w:rFonts w:ascii="Calibri" w:eastAsia="Times New Roman" w:hAnsi="Calibri" w:cs="Calibri"/>
                <w:b/>
                <w:bCs/>
                <w:color w:val="365F91"/>
                <w:sz w:val="20"/>
                <w:szCs w:val="20"/>
                <w:lang w:eastAsia="ru-RU"/>
              </w:rPr>
              <w:t> </w:t>
            </w:r>
          </w:p>
        </w:tc>
        <w:tc>
          <w:tcPr>
            <w:tcW w:w="0" w:type="auto"/>
            <w:tcBorders>
              <w:top w:val="single" w:sz="8" w:space="0" w:color="4F81BD"/>
              <w:left w:val="nil"/>
              <w:bottom w:val="nil"/>
              <w:right w:val="nil"/>
            </w:tcBorders>
            <w:shd w:val="clear" w:color="auto" w:fill="auto"/>
            <w:noWrap/>
            <w:hideMark/>
          </w:tcPr>
          <w:p w:rsidR="009C0477" w:rsidRPr="009C0477" w:rsidRDefault="009C0477" w:rsidP="009C0477">
            <w:pPr>
              <w:spacing w:after="0" w:line="240" w:lineRule="auto"/>
              <w:jc w:val="right"/>
              <w:rPr>
                <w:rFonts w:ascii="Calibri" w:eastAsia="Times New Roman" w:hAnsi="Calibri" w:cs="Calibri"/>
                <w:b/>
                <w:bCs/>
                <w:color w:val="365F91"/>
                <w:sz w:val="20"/>
                <w:szCs w:val="20"/>
                <w:lang w:val="ru-RU" w:eastAsia="ru-RU"/>
              </w:rPr>
            </w:pPr>
            <w:r w:rsidRPr="009C0477">
              <w:rPr>
                <w:rFonts w:ascii="Calibri" w:eastAsia="Times New Roman" w:hAnsi="Calibri" w:cs="Calibri"/>
                <w:b/>
                <w:bCs/>
                <w:color w:val="365F91"/>
                <w:sz w:val="20"/>
                <w:szCs w:val="20"/>
                <w:lang w:eastAsia="ru-RU"/>
              </w:rPr>
              <w:t> </w:t>
            </w:r>
          </w:p>
        </w:tc>
        <w:tc>
          <w:tcPr>
            <w:tcW w:w="0" w:type="auto"/>
            <w:gridSpan w:val="3"/>
            <w:tcBorders>
              <w:top w:val="single" w:sz="8" w:space="0" w:color="4F81BD"/>
              <w:left w:val="nil"/>
              <w:bottom w:val="nil"/>
              <w:right w:val="nil"/>
            </w:tcBorders>
            <w:shd w:val="clear" w:color="auto" w:fill="auto"/>
            <w:noWrap/>
            <w:hideMark/>
          </w:tcPr>
          <w:p w:rsidR="009C0477" w:rsidRPr="009C0477" w:rsidRDefault="009C0477" w:rsidP="009C0477">
            <w:pPr>
              <w:spacing w:after="0" w:line="240" w:lineRule="auto"/>
              <w:rPr>
                <w:rFonts w:ascii="Calibri" w:eastAsia="Times New Roman" w:hAnsi="Calibri" w:cs="Calibri"/>
                <w:b/>
                <w:bCs/>
                <w:color w:val="365F91"/>
                <w:sz w:val="20"/>
                <w:szCs w:val="20"/>
                <w:lang w:val="ru-RU" w:eastAsia="ru-RU"/>
              </w:rPr>
            </w:pPr>
            <w:r w:rsidRPr="009C0477">
              <w:rPr>
                <w:rFonts w:ascii="Calibri" w:eastAsia="Times New Roman" w:hAnsi="Calibri" w:cs="Calibri"/>
                <w:b/>
                <w:bCs/>
                <w:color w:val="365F91"/>
                <w:sz w:val="20"/>
                <w:szCs w:val="20"/>
                <w:lang w:val="ru-RU" w:eastAsia="ru-RU"/>
              </w:rPr>
              <w:t>Dependent Variable LOGREMIT</w:t>
            </w:r>
          </w:p>
        </w:tc>
        <w:tc>
          <w:tcPr>
            <w:tcW w:w="0" w:type="auto"/>
            <w:tcBorders>
              <w:top w:val="single" w:sz="8" w:space="0" w:color="4F81BD"/>
              <w:left w:val="nil"/>
              <w:bottom w:val="nil"/>
              <w:right w:val="nil"/>
            </w:tcBorders>
            <w:shd w:val="clear" w:color="auto" w:fill="auto"/>
            <w:noWrap/>
            <w:hideMark/>
          </w:tcPr>
          <w:p w:rsidR="009C0477" w:rsidRPr="009C0477" w:rsidRDefault="009C0477" w:rsidP="009C0477">
            <w:pPr>
              <w:spacing w:after="0" w:line="240" w:lineRule="auto"/>
              <w:jc w:val="right"/>
              <w:rPr>
                <w:rFonts w:ascii="Calibri" w:eastAsia="Times New Roman" w:hAnsi="Calibri" w:cs="Calibri"/>
                <w:b/>
                <w:bCs/>
                <w:color w:val="365F91"/>
                <w:sz w:val="20"/>
                <w:szCs w:val="20"/>
                <w:lang w:val="ru-RU" w:eastAsia="ru-RU"/>
              </w:rPr>
            </w:pPr>
            <w:r w:rsidRPr="009C0477">
              <w:rPr>
                <w:rFonts w:ascii="Calibri" w:eastAsia="Times New Roman" w:hAnsi="Calibri" w:cs="Calibri"/>
                <w:b/>
                <w:bCs/>
                <w:color w:val="365F91"/>
                <w:sz w:val="20"/>
                <w:szCs w:val="20"/>
                <w:lang w:val="ru-RU" w:eastAsia="ru-RU"/>
              </w:rPr>
              <w:t> </w:t>
            </w:r>
          </w:p>
        </w:tc>
        <w:tc>
          <w:tcPr>
            <w:tcW w:w="0" w:type="auto"/>
            <w:tcBorders>
              <w:top w:val="single" w:sz="8" w:space="0" w:color="4F81BD"/>
              <w:left w:val="nil"/>
              <w:bottom w:val="nil"/>
              <w:right w:val="nil"/>
            </w:tcBorders>
            <w:shd w:val="clear" w:color="auto" w:fill="auto"/>
            <w:noWrap/>
            <w:hideMark/>
          </w:tcPr>
          <w:p w:rsidR="009C0477" w:rsidRPr="009C0477" w:rsidRDefault="009C0477" w:rsidP="009C0477">
            <w:pPr>
              <w:spacing w:after="0" w:line="240" w:lineRule="auto"/>
              <w:jc w:val="right"/>
              <w:rPr>
                <w:rFonts w:ascii="Calibri" w:eastAsia="Times New Roman" w:hAnsi="Calibri" w:cs="Calibri"/>
                <w:b/>
                <w:bCs/>
                <w:color w:val="365F91"/>
                <w:sz w:val="20"/>
                <w:szCs w:val="20"/>
                <w:lang w:val="ru-RU" w:eastAsia="ru-RU"/>
              </w:rPr>
            </w:pPr>
            <w:r w:rsidRPr="009C0477">
              <w:rPr>
                <w:rFonts w:ascii="Calibri" w:eastAsia="Times New Roman" w:hAnsi="Calibri" w:cs="Calibri"/>
                <w:b/>
                <w:bCs/>
                <w:color w:val="365F91"/>
                <w:sz w:val="20"/>
                <w:szCs w:val="20"/>
                <w:lang w:val="ru-RU" w:eastAsia="ru-RU"/>
              </w:rPr>
              <w:t> </w:t>
            </w:r>
          </w:p>
        </w:tc>
        <w:tc>
          <w:tcPr>
            <w:tcW w:w="0" w:type="auto"/>
            <w:tcBorders>
              <w:top w:val="single" w:sz="8" w:space="0" w:color="4F81BD"/>
              <w:left w:val="nil"/>
              <w:bottom w:val="single" w:sz="8" w:space="0" w:color="4F81BD"/>
              <w:right w:val="nil"/>
            </w:tcBorders>
            <w:shd w:val="clear" w:color="auto" w:fill="auto"/>
            <w:noWrap/>
            <w:hideMark/>
          </w:tcPr>
          <w:p w:rsidR="009C0477" w:rsidRPr="009C0477" w:rsidRDefault="009C0477" w:rsidP="009C0477">
            <w:pPr>
              <w:spacing w:after="0" w:line="240" w:lineRule="auto"/>
              <w:jc w:val="right"/>
              <w:rPr>
                <w:rFonts w:ascii="Calibri" w:eastAsia="Times New Roman" w:hAnsi="Calibri" w:cs="Calibri"/>
                <w:b/>
                <w:bCs/>
                <w:color w:val="365F91"/>
                <w:sz w:val="20"/>
                <w:szCs w:val="20"/>
                <w:lang w:val="ru-RU" w:eastAsia="ru-RU"/>
              </w:rPr>
            </w:pPr>
            <w:r w:rsidRPr="009C0477">
              <w:rPr>
                <w:rFonts w:ascii="Calibri" w:eastAsia="Times New Roman" w:hAnsi="Calibri" w:cs="Calibri"/>
                <w:b/>
                <w:bCs/>
                <w:color w:val="365F91"/>
                <w:sz w:val="20"/>
                <w:szCs w:val="20"/>
                <w:lang w:val="ru-RU" w:eastAsia="ru-RU"/>
              </w:rPr>
              <w:t> </w:t>
            </w:r>
          </w:p>
        </w:tc>
        <w:tc>
          <w:tcPr>
            <w:tcW w:w="0" w:type="auto"/>
            <w:tcBorders>
              <w:top w:val="single" w:sz="8" w:space="0" w:color="4F81BD"/>
              <w:left w:val="nil"/>
              <w:bottom w:val="nil"/>
              <w:right w:val="nil"/>
            </w:tcBorders>
            <w:shd w:val="clear" w:color="auto" w:fill="auto"/>
            <w:noWrap/>
            <w:hideMark/>
          </w:tcPr>
          <w:p w:rsidR="009C0477" w:rsidRPr="009C0477" w:rsidRDefault="009C0477" w:rsidP="009C0477">
            <w:pPr>
              <w:spacing w:after="0" w:line="240" w:lineRule="auto"/>
              <w:jc w:val="right"/>
              <w:rPr>
                <w:rFonts w:ascii="Calibri" w:eastAsia="Times New Roman" w:hAnsi="Calibri" w:cs="Calibri"/>
                <w:b/>
                <w:bCs/>
                <w:color w:val="365F91"/>
                <w:sz w:val="20"/>
                <w:szCs w:val="20"/>
                <w:lang w:val="ru-RU" w:eastAsia="ru-RU"/>
              </w:rPr>
            </w:pPr>
            <w:r w:rsidRPr="009C0477">
              <w:rPr>
                <w:rFonts w:ascii="Calibri" w:eastAsia="Times New Roman" w:hAnsi="Calibri" w:cs="Calibri"/>
                <w:b/>
                <w:bCs/>
                <w:color w:val="365F91"/>
                <w:sz w:val="20"/>
                <w:szCs w:val="20"/>
                <w:lang w:val="ru-RU" w:eastAsia="ru-RU"/>
              </w:rPr>
              <w:t> </w:t>
            </w:r>
          </w:p>
        </w:tc>
        <w:tc>
          <w:tcPr>
            <w:tcW w:w="0" w:type="auto"/>
            <w:tcBorders>
              <w:top w:val="single" w:sz="8" w:space="0" w:color="4F81BD"/>
              <w:left w:val="nil"/>
              <w:bottom w:val="nil"/>
              <w:right w:val="nil"/>
            </w:tcBorders>
            <w:shd w:val="clear" w:color="auto" w:fill="auto"/>
            <w:noWrap/>
            <w:hideMark/>
          </w:tcPr>
          <w:p w:rsidR="009C0477" w:rsidRPr="009C0477" w:rsidRDefault="009C0477" w:rsidP="009C0477">
            <w:pPr>
              <w:spacing w:after="0" w:line="240" w:lineRule="auto"/>
              <w:jc w:val="right"/>
              <w:rPr>
                <w:rFonts w:ascii="Calibri" w:eastAsia="Times New Roman" w:hAnsi="Calibri" w:cs="Calibri"/>
                <w:b/>
                <w:bCs/>
                <w:color w:val="365F91"/>
                <w:sz w:val="20"/>
                <w:szCs w:val="20"/>
                <w:lang w:val="ru-RU" w:eastAsia="ru-RU"/>
              </w:rPr>
            </w:pPr>
            <w:r w:rsidRPr="009C0477">
              <w:rPr>
                <w:rFonts w:ascii="Calibri" w:eastAsia="Times New Roman" w:hAnsi="Calibri" w:cs="Calibri"/>
                <w:b/>
                <w:bCs/>
                <w:color w:val="365F91"/>
                <w:sz w:val="20"/>
                <w:szCs w:val="20"/>
                <w:lang w:val="ru-RU" w:eastAsia="ru-RU"/>
              </w:rPr>
              <w:t> </w:t>
            </w:r>
          </w:p>
        </w:tc>
      </w:tr>
      <w:tr w:rsidR="009C0477" w:rsidRPr="009C0477" w:rsidTr="009C0477">
        <w:trPr>
          <w:trHeight w:val="488"/>
        </w:trPr>
        <w:tc>
          <w:tcPr>
            <w:tcW w:w="0" w:type="auto"/>
            <w:tcBorders>
              <w:top w:val="single" w:sz="8" w:space="0" w:color="4F81BD"/>
              <w:left w:val="nil"/>
              <w:bottom w:val="single" w:sz="8" w:space="0" w:color="4F81BD"/>
              <w:right w:val="nil"/>
            </w:tcBorders>
            <w:shd w:val="clear" w:color="000000" w:fill="D3DFEE"/>
            <w:noWrap/>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 </w:t>
            </w:r>
          </w:p>
        </w:tc>
        <w:tc>
          <w:tcPr>
            <w:tcW w:w="0" w:type="auto"/>
            <w:tcBorders>
              <w:top w:val="single" w:sz="8" w:space="0" w:color="4F81BD"/>
              <w:left w:val="nil"/>
              <w:bottom w:val="single" w:sz="8" w:space="0" w:color="4F81BD"/>
              <w:right w:val="nil"/>
            </w:tcBorders>
            <w:shd w:val="clear" w:color="000000" w:fill="D3DFEE"/>
            <w:noWrap/>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1</w:t>
            </w:r>
          </w:p>
        </w:tc>
        <w:tc>
          <w:tcPr>
            <w:tcW w:w="0" w:type="auto"/>
            <w:tcBorders>
              <w:top w:val="single" w:sz="8" w:space="0" w:color="4F81BD"/>
              <w:left w:val="nil"/>
              <w:bottom w:val="single" w:sz="8" w:space="0" w:color="4F81BD"/>
              <w:right w:val="nil"/>
            </w:tcBorders>
            <w:shd w:val="clear" w:color="000000" w:fill="D3DFEE"/>
            <w:noWrap/>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2</w:t>
            </w:r>
          </w:p>
        </w:tc>
        <w:tc>
          <w:tcPr>
            <w:tcW w:w="0" w:type="auto"/>
            <w:tcBorders>
              <w:top w:val="single" w:sz="8" w:space="0" w:color="4F81BD"/>
              <w:left w:val="nil"/>
              <w:bottom w:val="single" w:sz="8" w:space="0" w:color="4F81BD"/>
              <w:right w:val="nil"/>
            </w:tcBorders>
            <w:shd w:val="clear" w:color="000000" w:fill="D3DFEE"/>
            <w:noWrap/>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3</w:t>
            </w:r>
          </w:p>
        </w:tc>
        <w:tc>
          <w:tcPr>
            <w:tcW w:w="0" w:type="auto"/>
            <w:tcBorders>
              <w:top w:val="single" w:sz="8" w:space="0" w:color="4F81BD"/>
              <w:left w:val="nil"/>
              <w:bottom w:val="single" w:sz="8" w:space="0" w:color="4F81BD"/>
              <w:right w:val="nil"/>
            </w:tcBorders>
            <w:shd w:val="clear" w:color="000000" w:fill="D3DFEE"/>
            <w:noWrap/>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4</w:t>
            </w:r>
          </w:p>
        </w:tc>
        <w:tc>
          <w:tcPr>
            <w:tcW w:w="0" w:type="auto"/>
            <w:tcBorders>
              <w:top w:val="single" w:sz="8" w:space="0" w:color="4F81BD"/>
              <w:left w:val="nil"/>
              <w:bottom w:val="single" w:sz="8" w:space="0" w:color="4F81BD"/>
              <w:right w:val="nil"/>
            </w:tcBorders>
            <w:shd w:val="clear" w:color="000000" w:fill="D3DFEE"/>
            <w:noWrap/>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5</w:t>
            </w:r>
          </w:p>
        </w:tc>
        <w:tc>
          <w:tcPr>
            <w:tcW w:w="0" w:type="auto"/>
            <w:tcBorders>
              <w:top w:val="single" w:sz="8" w:space="0" w:color="4F81BD"/>
              <w:left w:val="nil"/>
              <w:bottom w:val="single" w:sz="8" w:space="0" w:color="4F81BD"/>
              <w:right w:val="nil"/>
            </w:tcBorders>
            <w:shd w:val="clear" w:color="000000" w:fill="D3DFEE"/>
            <w:noWrap/>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6</w:t>
            </w:r>
          </w:p>
        </w:tc>
        <w:tc>
          <w:tcPr>
            <w:tcW w:w="0" w:type="auto"/>
            <w:tcBorders>
              <w:top w:val="single" w:sz="8" w:space="0" w:color="4F81BD"/>
              <w:left w:val="nil"/>
              <w:bottom w:val="single" w:sz="8" w:space="0" w:color="4F81BD"/>
              <w:right w:val="nil"/>
            </w:tcBorders>
            <w:shd w:val="clear" w:color="000000" w:fill="D3DFEE"/>
            <w:noWrap/>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7</w:t>
            </w:r>
          </w:p>
        </w:tc>
        <w:tc>
          <w:tcPr>
            <w:tcW w:w="0" w:type="auto"/>
            <w:tcBorders>
              <w:top w:val="nil"/>
              <w:left w:val="nil"/>
              <w:bottom w:val="single" w:sz="8" w:space="0" w:color="4F81BD"/>
              <w:right w:val="nil"/>
            </w:tcBorders>
            <w:shd w:val="clear" w:color="000000" w:fill="D3DFEE"/>
            <w:noWrap/>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8</w:t>
            </w:r>
          </w:p>
        </w:tc>
        <w:tc>
          <w:tcPr>
            <w:tcW w:w="0" w:type="auto"/>
            <w:tcBorders>
              <w:top w:val="single" w:sz="8" w:space="0" w:color="4F81BD"/>
              <w:left w:val="nil"/>
              <w:bottom w:val="single" w:sz="8" w:space="0" w:color="4F81BD"/>
              <w:right w:val="nil"/>
            </w:tcBorders>
            <w:shd w:val="clear" w:color="000000" w:fill="D3DFEE"/>
            <w:noWrap/>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9</w:t>
            </w:r>
          </w:p>
        </w:tc>
        <w:tc>
          <w:tcPr>
            <w:tcW w:w="0" w:type="auto"/>
            <w:tcBorders>
              <w:top w:val="single" w:sz="8" w:space="0" w:color="4F81BD"/>
              <w:left w:val="nil"/>
              <w:bottom w:val="single" w:sz="8" w:space="0" w:color="4F81BD"/>
              <w:right w:val="nil"/>
            </w:tcBorders>
            <w:shd w:val="clear" w:color="000000" w:fill="D3DFEE"/>
            <w:noWrap/>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10</w:t>
            </w:r>
          </w:p>
        </w:tc>
      </w:tr>
      <w:tr w:rsidR="009C0477" w:rsidRPr="009C0477" w:rsidTr="009C0477">
        <w:trPr>
          <w:trHeight w:val="488"/>
        </w:trPr>
        <w:tc>
          <w:tcPr>
            <w:tcW w:w="0" w:type="auto"/>
            <w:gridSpan w:val="3"/>
            <w:tcBorders>
              <w:top w:val="nil"/>
              <w:left w:val="nil"/>
              <w:bottom w:val="nil"/>
              <w:right w:val="nil"/>
            </w:tcBorders>
            <w:shd w:val="clear" w:color="auto" w:fill="auto"/>
            <w:noWrap/>
            <w:hideMark/>
          </w:tcPr>
          <w:p w:rsidR="009C0477" w:rsidRPr="009C0477" w:rsidRDefault="009C0477" w:rsidP="009C0477">
            <w:pPr>
              <w:spacing w:after="0" w:line="240" w:lineRule="auto"/>
              <w:rPr>
                <w:rFonts w:ascii="Calibri" w:eastAsia="Times New Roman" w:hAnsi="Calibri" w:cs="Calibri"/>
                <w:b/>
                <w:bCs/>
                <w:color w:val="365F91"/>
                <w:sz w:val="20"/>
                <w:szCs w:val="20"/>
                <w:lang w:val="ru-RU" w:eastAsia="ru-RU"/>
              </w:rPr>
            </w:pPr>
            <w:r w:rsidRPr="009C0477">
              <w:rPr>
                <w:rFonts w:ascii="Calibri" w:eastAsia="Times New Roman" w:hAnsi="Calibri" w:cs="Calibri"/>
                <w:b/>
                <w:bCs/>
                <w:color w:val="365F91"/>
                <w:sz w:val="20"/>
                <w:szCs w:val="20"/>
                <w:lang w:val="ru-RU" w:eastAsia="ru-RU"/>
              </w:rPr>
              <w:t xml:space="preserve">Independent Variables </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rPr>
                <w:rFonts w:ascii="Calibri" w:eastAsia="Times New Roman" w:hAnsi="Calibri" w:cs="Calibri"/>
                <w:color w:val="000000"/>
                <w:lang w:val="ru-RU" w:eastAsia="ru-RU"/>
              </w:rPr>
            </w:pPr>
          </w:p>
        </w:tc>
        <w:tc>
          <w:tcPr>
            <w:tcW w:w="0" w:type="auto"/>
            <w:tcBorders>
              <w:top w:val="nil"/>
              <w:left w:val="nil"/>
              <w:bottom w:val="nil"/>
              <w:right w:val="nil"/>
            </w:tcBorders>
            <w:shd w:val="clear" w:color="auto" w:fill="auto"/>
            <w:noWrap/>
            <w:hideMark/>
          </w:tcPr>
          <w:p w:rsidR="009C0477" w:rsidRPr="009C0477" w:rsidRDefault="009C0477" w:rsidP="009C0477">
            <w:pPr>
              <w:spacing w:after="0" w:line="240" w:lineRule="auto"/>
              <w:rPr>
                <w:rFonts w:ascii="Calibri" w:eastAsia="Times New Roman" w:hAnsi="Calibri" w:cs="Calibri"/>
                <w:color w:val="000000"/>
                <w:lang w:val="ru-RU" w:eastAsia="ru-RU"/>
              </w:rPr>
            </w:pPr>
          </w:p>
        </w:tc>
        <w:tc>
          <w:tcPr>
            <w:tcW w:w="0" w:type="auto"/>
            <w:tcBorders>
              <w:top w:val="nil"/>
              <w:left w:val="nil"/>
              <w:bottom w:val="nil"/>
              <w:right w:val="nil"/>
            </w:tcBorders>
            <w:shd w:val="clear" w:color="auto" w:fill="auto"/>
            <w:noWrap/>
            <w:hideMark/>
          </w:tcPr>
          <w:p w:rsidR="009C0477" w:rsidRPr="009C0477" w:rsidRDefault="009C0477" w:rsidP="009C0477">
            <w:pPr>
              <w:spacing w:after="0" w:line="240" w:lineRule="auto"/>
              <w:rPr>
                <w:rFonts w:ascii="Calibri" w:eastAsia="Times New Roman" w:hAnsi="Calibri" w:cs="Calibri"/>
                <w:color w:val="000000"/>
                <w:lang w:val="ru-RU" w:eastAsia="ru-RU"/>
              </w:rPr>
            </w:pPr>
          </w:p>
        </w:tc>
        <w:tc>
          <w:tcPr>
            <w:tcW w:w="0" w:type="auto"/>
            <w:tcBorders>
              <w:top w:val="nil"/>
              <w:left w:val="nil"/>
              <w:bottom w:val="nil"/>
              <w:right w:val="nil"/>
            </w:tcBorders>
            <w:shd w:val="clear" w:color="auto" w:fill="auto"/>
            <w:noWrap/>
            <w:hideMark/>
          </w:tcPr>
          <w:p w:rsidR="009C0477" w:rsidRPr="009C0477" w:rsidRDefault="009C0477" w:rsidP="009C0477">
            <w:pPr>
              <w:spacing w:after="0" w:line="240" w:lineRule="auto"/>
              <w:rPr>
                <w:rFonts w:ascii="Calibri" w:eastAsia="Times New Roman" w:hAnsi="Calibri" w:cs="Calibri"/>
                <w:color w:val="000000"/>
                <w:lang w:val="ru-RU" w:eastAsia="ru-RU"/>
              </w:rPr>
            </w:pPr>
          </w:p>
        </w:tc>
        <w:tc>
          <w:tcPr>
            <w:tcW w:w="0" w:type="auto"/>
            <w:tcBorders>
              <w:top w:val="single" w:sz="8" w:space="0" w:color="4F81BD"/>
              <w:left w:val="nil"/>
              <w:bottom w:val="nil"/>
              <w:right w:val="nil"/>
            </w:tcBorders>
            <w:shd w:val="clear" w:color="auto" w:fill="auto"/>
            <w:noWrap/>
            <w:vAlign w:val="bottom"/>
            <w:hideMark/>
          </w:tcPr>
          <w:p w:rsidR="009C0477" w:rsidRPr="009C0477" w:rsidRDefault="009C0477" w:rsidP="009C0477">
            <w:pPr>
              <w:spacing w:after="0" w:line="240" w:lineRule="auto"/>
              <w:rPr>
                <w:rFonts w:ascii="Calibri" w:eastAsia="Times New Roman" w:hAnsi="Calibri" w:cs="Calibri"/>
                <w:color w:val="000000"/>
                <w:lang w:val="ru-RU" w:eastAsia="ru-RU"/>
              </w:rPr>
            </w:pPr>
            <w:r w:rsidRPr="009C0477">
              <w:rPr>
                <w:rFonts w:ascii="Calibri" w:eastAsia="Times New Roman" w:hAnsi="Calibri" w:cs="Calibri"/>
                <w:color w:val="000000"/>
                <w:lang w:val="ru-RU" w:eastAsia="ru-RU"/>
              </w:rPr>
              <w:t> </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rPr>
                <w:rFonts w:ascii="Calibri" w:eastAsia="Times New Roman" w:hAnsi="Calibri" w:cs="Calibri"/>
                <w:color w:val="000000"/>
                <w:lang w:val="ru-RU" w:eastAsia="ru-RU"/>
              </w:rPr>
            </w:pP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rPr>
                <w:rFonts w:ascii="Calibri" w:eastAsia="Times New Roman" w:hAnsi="Calibri" w:cs="Calibri"/>
                <w:color w:val="000000"/>
                <w:lang w:val="ru-RU" w:eastAsia="ru-RU"/>
              </w:rPr>
            </w:pP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rPr>
                <w:rFonts w:ascii="Calibri" w:eastAsia="Times New Roman" w:hAnsi="Calibri" w:cs="Calibri"/>
                <w:color w:val="000000"/>
                <w:lang w:val="ru-RU" w:eastAsia="ru-RU"/>
              </w:rPr>
            </w:pPr>
          </w:p>
        </w:tc>
      </w:tr>
      <w:tr w:rsidR="009C0477" w:rsidRPr="009C0477" w:rsidTr="009C0477">
        <w:trPr>
          <w:trHeight w:val="488"/>
        </w:trPr>
        <w:tc>
          <w:tcPr>
            <w:tcW w:w="0" w:type="auto"/>
            <w:tcBorders>
              <w:top w:val="nil"/>
              <w:left w:val="nil"/>
              <w:bottom w:val="nil"/>
              <w:right w:val="nil"/>
            </w:tcBorders>
            <w:shd w:val="clear" w:color="000000" w:fill="D3DFEE"/>
            <w:noWrap/>
            <w:hideMark/>
          </w:tcPr>
          <w:p w:rsidR="009C0477" w:rsidRPr="009C0477" w:rsidRDefault="009C0477" w:rsidP="009C0477">
            <w:pPr>
              <w:spacing w:after="0" w:line="240" w:lineRule="auto"/>
              <w:rPr>
                <w:rFonts w:ascii="Calibri" w:eastAsia="Times New Roman" w:hAnsi="Calibri" w:cs="Calibri"/>
                <w:b/>
                <w:bCs/>
                <w:color w:val="365F91"/>
                <w:sz w:val="20"/>
                <w:szCs w:val="20"/>
                <w:lang w:val="ru-RU" w:eastAsia="ru-RU"/>
              </w:rPr>
            </w:pPr>
            <w:r w:rsidRPr="009C0477">
              <w:rPr>
                <w:rFonts w:ascii="Calibri" w:eastAsia="Times New Roman" w:hAnsi="Calibri" w:cs="Calibri"/>
                <w:b/>
                <w:bCs/>
                <w:color w:val="365F91"/>
                <w:sz w:val="20"/>
                <w:szCs w:val="20"/>
                <w:lang w:val="ru-RU" w:eastAsia="ru-RU"/>
              </w:rPr>
              <w:t>LOGGDP</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0.557***</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0.495</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0.371*</w:t>
            </w:r>
          </w:p>
        </w:tc>
        <w:tc>
          <w:tcPr>
            <w:tcW w:w="0" w:type="auto"/>
            <w:tcBorders>
              <w:top w:val="nil"/>
              <w:left w:val="nil"/>
              <w:bottom w:val="nil"/>
              <w:right w:val="nil"/>
            </w:tcBorders>
            <w:shd w:val="clear" w:color="000000" w:fill="D3DFEE"/>
            <w:noWrap/>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0.595</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0.0111</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0.496***</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0.493***</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0.916***</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1.100***</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0.600</w:t>
            </w:r>
          </w:p>
        </w:tc>
      </w:tr>
      <w:tr w:rsidR="009C0477" w:rsidRPr="009C0477" w:rsidTr="009C0477">
        <w:trPr>
          <w:trHeight w:val="488"/>
        </w:trPr>
        <w:tc>
          <w:tcPr>
            <w:tcW w:w="0" w:type="auto"/>
            <w:tcBorders>
              <w:top w:val="nil"/>
              <w:left w:val="nil"/>
              <w:bottom w:val="nil"/>
              <w:right w:val="nil"/>
            </w:tcBorders>
            <w:shd w:val="clear" w:color="auto" w:fill="auto"/>
            <w:noWrap/>
            <w:hideMark/>
          </w:tcPr>
          <w:p w:rsidR="009C0477" w:rsidRPr="009C0477" w:rsidRDefault="009C0477" w:rsidP="009C0477">
            <w:pPr>
              <w:spacing w:after="0" w:line="240" w:lineRule="auto"/>
              <w:rPr>
                <w:rFonts w:ascii="Calibri" w:eastAsia="Times New Roman" w:hAnsi="Calibri" w:cs="Calibri"/>
                <w:color w:val="000000"/>
                <w:lang w:val="ru-RU" w:eastAsia="ru-RU"/>
              </w:rPr>
            </w:pP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(0.112)</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(0.669)</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(0.189)</w:t>
            </w:r>
          </w:p>
        </w:tc>
        <w:tc>
          <w:tcPr>
            <w:tcW w:w="0" w:type="auto"/>
            <w:tcBorders>
              <w:top w:val="nil"/>
              <w:left w:val="nil"/>
              <w:bottom w:val="nil"/>
              <w:right w:val="nil"/>
            </w:tcBorders>
            <w:shd w:val="clear" w:color="auto" w:fill="auto"/>
            <w:noWrap/>
            <w:hideMark/>
          </w:tcPr>
          <w:p w:rsidR="009C0477" w:rsidRPr="009C0477" w:rsidRDefault="009C0477" w:rsidP="009C0477">
            <w:pPr>
              <w:spacing w:after="0" w:line="240" w:lineRule="auto"/>
              <w:rPr>
                <w:rFonts w:ascii="Calibri" w:eastAsia="Times New Roman" w:hAnsi="Calibri" w:cs="Calibri"/>
                <w:color w:val="365F91"/>
                <w:lang w:val="ru-RU" w:eastAsia="ru-RU"/>
              </w:rPr>
            </w:pPr>
            <w:r w:rsidRPr="009C0477">
              <w:rPr>
                <w:rFonts w:ascii="Calibri" w:eastAsia="Times New Roman" w:hAnsi="Calibri" w:cs="Calibri"/>
                <w:color w:val="365F91"/>
                <w:lang w:val="ru-RU" w:eastAsia="ru-RU"/>
              </w:rPr>
              <w:t>(0.781)</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(0.678)</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(0.0479)</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(0.0576)</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(0.342)</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(0.314)</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(0.404)</w:t>
            </w:r>
          </w:p>
        </w:tc>
      </w:tr>
      <w:tr w:rsidR="009C0477" w:rsidRPr="009C0477" w:rsidTr="009C0477">
        <w:trPr>
          <w:trHeight w:val="488"/>
        </w:trPr>
        <w:tc>
          <w:tcPr>
            <w:tcW w:w="0" w:type="auto"/>
            <w:tcBorders>
              <w:top w:val="nil"/>
              <w:left w:val="nil"/>
              <w:bottom w:val="nil"/>
              <w:right w:val="nil"/>
            </w:tcBorders>
            <w:shd w:val="clear" w:color="000000" w:fill="D3DFEE"/>
            <w:noWrap/>
            <w:hideMark/>
          </w:tcPr>
          <w:p w:rsidR="009C0477" w:rsidRPr="009C0477" w:rsidRDefault="009C0477" w:rsidP="009C0477">
            <w:pPr>
              <w:spacing w:after="0" w:line="240" w:lineRule="auto"/>
              <w:rPr>
                <w:rFonts w:ascii="Calibri" w:eastAsia="Times New Roman" w:hAnsi="Calibri" w:cs="Calibri"/>
                <w:b/>
                <w:bCs/>
                <w:color w:val="365F91"/>
                <w:sz w:val="20"/>
                <w:szCs w:val="20"/>
                <w:lang w:val="ru-RU" w:eastAsia="ru-RU"/>
              </w:rPr>
            </w:pPr>
            <w:r w:rsidRPr="009C0477">
              <w:rPr>
                <w:rFonts w:ascii="Calibri" w:eastAsia="Times New Roman" w:hAnsi="Calibri" w:cs="Calibri"/>
                <w:b/>
                <w:bCs/>
                <w:color w:val="365F91"/>
                <w:sz w:val="20"/>
                <w:szCs w:val="20"/>
                <w:lang w:val="ru-RU" w:eastAsia="ru-RU"/>
              </w:rPr>
              <w:t>MIGPOP</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-2.443</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-4.714</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-1.989</w:t>
            </w:r>
          </w:p>
        </w:tc>
        <w:tc>
          <w:tcPr>
            <w:tcW w:w="0" w:type="auto"/>
            <w:tcBorders>
              <w:top w:val="nil"/>
              <w:left w:val="nil"/>
              <w:bottom w:val="nil"/>
              <w:right w:val="nil"/>
            </w:tcBorders>
            <w:shd w:val="clear" w:color="000000" w:fill="D3DFEE"/>
            <w:noWrap/>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-4.665</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-4.025</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-2.255***</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-0.320</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-3.249*</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0.814</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-8.224**</w:t>
            </w:r>
          </w:p>
        </w:tc>
      </w:tr>
      <w:tr w:rsidR="009C0477" w:rsidRPr="009C0477" w:rsidTr="009C0477">
        <w:trPr>
          <w:trHeight w:val="488"/>
        </w:trPr>
        <w:tc>
          <w:tcPr>
            <w:tcW w:w="0" w:type="auto"/>
            <w:tcBorders>
              <w:top w:val="nil"/>
              <w:left w:val="nil"/>
              <w:bottom w:val="nil"/>
              <w:right w:val="nil"/>
            </w:tcBorders>
            <w:shd w:val="clear" w:color="auto" w:fill="auto"/>
            <w:noWrap/>
            <w:hideMark/>
          </w:tcPr>
          <w:p w:rsidR="009C0477" w:rsidRPr="009C0477" w:rsidRDefault="009C0477" w:rsidP="009C0477">
            <w:pPr>
              <w:spacing w:after="0" w:line="240" w:lineRule="auto"/>
              <w:rPr>
                <w:rFonts w:ascii="Calibri" w:eastAsia="Times New Roman" w:hAnsi="Calibri" w:cs="Calibri"/>
                <w:color w:val="000000"/>
                <w:lang w:val="ru-RU" w:eastAsia="ru-RU"/>
              </w:rPr>
            </w:pP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lang w:val="ru-RU" w:eastAsia="ru-RU"/>
              </w:rPr>
            </w:pPr>
            <w:r w:rsidRPr="009C0477">
              <w:rPr>
                <w:rFonts w:ascii="Calibri" w:eastAsia="Times New Roman" w:hAnsi="Calibri" w:cs="Calibri"/>
                <w:color w:val="365F91"/>
                <w:lang w:val="ru-RU" w:eastAsia="ru-RU"/>
              </w:rPr>
              <w:t>(1.503)</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lang w:val="ru-RU" w:eastAsia="ru-RU"/>
              </w:rPr>
            </w:pPr>
            <w:r w:rsidRPr="009C0477">
              <w:rPr>
                <w:rFonts w:ascii="Calibri" w:eastAsia="Times New Roman" w:hAnsi="Calibri" w:cs="Calibri"/>
                <w:color w:val="365F91"/>
                <w:lang w:val="ru-RU" w:eastAsia="ru-RU"/>
              </w:rPr>
              <w:t>(7.516)</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lang w:val="ru-RU" w:eastAsia="ru-RU"/>
              </w:rPr>
            </w:pPr>
            <w:r w:rsidRPr="009C0477">
              <w:rPr>
                <w:rFonts w:ascii="Calibri" w:eastAsia="Times New Roman" w:hAnsi="Calibri" w:cs="Calibri"/>
                <w:color w:val="365F91"/>
                <w:lang w:val="ru-RU" w:eastAsia="ru-RU"/>
              </w:rPr>
              <w:t>(2.456)</w:t>
            </w:r>
          </w:p>
        </w:tc>
        <w:tc>
          <w:tcPr>
            <w:tcW w:w="0" w:type="auto"/>
            <w:tcBorders>
              <w:top w:val="nil"/>
              <w:left w:val="nil"/>
              <w:bottom w:val="nil"/>
              <w:right w:val="nil"/>
            </w:tcBorders>
            <w:shd w:val="clear" w:color="auto" w:fill="auto"/>
            <w:noWrap/>
            <w:hideMark/>
          </w:tcPr>
          <w:p w:rsidR="009C0477" w:rsidRPr="009C0477" w:rsidRDefault="009C0477" w:rsidP="009C0477">
            <w:pPr>
              <w:spacing w:after="0" w:line="240" w:lineRule="auto"/>
              <w:rPr>
                <w:rFonts w:ascii="Calibri" w:eastAsia="Times New Roman" w:hAnsi="Calibri" w:cs="Calibri"/>
                <w:color w:val="365F91"/>
                <w:lang w:val="ru-RU" w:eastAsia="ru-RU"/>
              </w:rPr>
            </w:pPr>
            <w:r w:rsidRPr="009C0477">
              <w:rPr>
                <w:rFonts w:ascii="Calibri" w:eastAsia="Times New Roman" w:hAnsi="Calibri" w:cs="Calibri"/>
                <w:color w:val="365F91"/>
                <w:lang w:val="ru-RU" w:eastAsia="ru-RU"/>
              </w:rPr>
              <w:t>(5.858)</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lang w:val="ru-RU" w:eastAsia="ru-RU"/>
              </w:rPr>
            </w:pPr>
            <w:r w:rsidRPr="009C0477">
              <w:rPr>
                <w:rFonts w:ascii="Calibri" w:eastAsia="Times New Roman" w:hAnsi="Calibri" w:cs="Calibri"/>
                <w:color w:val="365F91"/>
                <w:lang w:val="ru-RU" w:eastAsia="ru-RU"/>
              </w:rPr>
              <w:t>(6.087)</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lang w:val="ru-RU" w:eastAsia="ru-RU"/>
              </w:rPr>
            </w:pPr>
            <w:r w:rsidRPr="009C0477">
              <w:rPr>
                <w:rFonts w:ascii="Calibri" w:eastAsia="Times New Roman" w:hAnsi="Calibri" w:cs="Calibri"/>
                <w:color w:val="365F91"/>
                <w:lang w:eastAsia="ru-RU"/>
              </w:rPr>
              <w:t>(0.672)</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lang w:val="ru-RU" w:eastAsia="ru-RU"/>
              </w:rPr>
            </w:pPr>
            <w:r w:rsidRPr="009C0477">
              <w:rPr>
                <w:rFonts w:ascii="Calibri" w:eastAsia="Times New Roman" w:hAnsi="Calibri" w:cs="Calibri"/>
                <w:color w:val="365F91"/>
                <w:lang w:eastAsia="ru-RU"/>
              </w:rPr>
              <w:t>(0.608)</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lang w:val="ru-RU" w:eastAsia="ru-RU"/>
              </w:rPr>
            </w:pPr>
            <w:r w:rsidRPr="009C0477">
              <w:rPr>
                <w:rFonts w:ascii="Calibri" w:eastAsia="Times New Roman" w:hAnsi="Calibri" w:cs="Calibri"/>
                <w:color w:val="365F91"/>
                <w:lang w:eastAsia="ru-RU"/>
              </w:rPr>
              <w:t>(1.893)</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lang w:val="ru-RU" w:eastAsia="ru-RU"/>
              </w:rPr>
            </w:pPr>
            <w:r w:rsidRPr="009C0477">
              <w:rPr>
                <w:rFonts w:ascii="Calibri" w:eastAsia="Times New Roman" w:hAnsi="Calibri" w:cs="Calibri"/>
                <w:color w:val="365F91"/>
                <w:lang w:eastAsia="ru-RU"/>
              </w:rPr>
              <w:t>(1.918)</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lang w:val="ru-RU" w:eastAsia="ru-RU"/>
              </w:rPr>
            </w:pPr>
            <w:r w:rsidRPr="009C0477">
              <w:rPr>
                <w:rFonts w:ascii="Calibri" w:eastAsia="Times New Roman" w:hAnsi="Calibri" w:cs="Calibri"/>
                <w:color w:val="365F91"/>
                <w:lang w:val="ru-RU" w:eastAsia="ru-RU"/>
              </w:rPr>
              <w:t>(3.859)</w:t>
            </w:r>
          </w:p>
        </w:tc>
      </w:tr>
      <w:tr w:rsidR="009C0477" w:rsidRPr="009C0477" w:rsidTr="009C0477">
        <w:trPr>
          <w:trHeight w:val="488"/>
        </w:trPr>
        <w:tc>
          <w:tcPr>
            <w:tcW w:w="0" w:type="auto"/>
            <w:tcBorders>
              <w:top w:val="nil"/>
              <w:left w:val="nil"/>
              <w:bottom w:val="nil"/>
              <w:right w:val="nil"/>
            </w:tcBorders>
            <w:shd w:val="clear" w:color="000000" w:fill="D3DFEE"/>
            <w:noWrap/>
            <w:hideMark/>
          </w:tcPr>
          <w:p w:rsidR="009C0477" w:rsidRPr="009C0477" w:rsidRDefault="009C0477" w:rsidP="009C0477">
            <w:pPr>
              <w:spacing w:after="0" w:line="240" w:lineRule="auto"/>
              <w:rPr>
                <w:rFonts w:ascii="Calibri" w:eastAsia="Times New Roman" w:hAnsi="Calibri" w:cs="Calibri"/>
                <w:b/>
                <w:bCs/>
                <w:color w:val="365F91"/>
                <w:sz w:val="20"/>
                <w:szCs w:val="20"/>
                <w:lang w:val="ru-RU" w:eastAsia="ru-RU"/>
              </w:rPr>
            </w:pPr>
            <w:r w:rsidRPr="009C0477">
              <w:rPr>
                <w:rFonts w:ascii="Calibri" w:eastAsia="Times New Roman" w:hAnsi="Calibri" w:cs="Calibri"/>
                <w:b/>
                <w:bCs/>
                <w:color w:val="365F91"/>
                <w:sz w:val="20"/>
                <w:szCs w:val="20"/>
                <w:lang w:val="ru-RU" w:eastAsia="ru-RU"/>
              </w:rPr>
              <w:t>LABFORCE</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-0.0387***</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-0.0417*</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-0.0436*</w:t>
            </w:r>
          </w:p>
        </w:tc>
        <w:tc>
          <w:tcPr>
            <w:tcW w:w="0" w:type="auto"/>
            <w:tcBorders>
              <w:top w:val="nil"/>
              <w:left w:val="nil"/>
              <w:bottom w:val="nil"/>
              <w:right w:val="nil"/>
            </w:tcBorders>
            <w:shd w:val="clear" w:color="000000" w:fill="D3DFEE"/>
            <w:noWrap/>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-0.0464</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-0.0607*</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-0.0398***</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-0.0405***</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-0.0413***</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-0.0226**</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-0.0107</w:t>
            </w:r>
          </w:p>
        </w:tc>
      </w:tr>
      <w:tr w:rsidR="009C0477" w:rsidRPr="009C0477" w:rsidTr="009C0477">
        <w:trPr>
          <w:trHeight w:val="488"/>
        </w:trPr>
        <w:tc>
          <w:tcPr>
            <w:tcW w:w="0" w:type="auto"/>
            <w:tcBorders>
              <w:top w:val="nil"/>
              <w:left w:val="nil"/>
              <w:bottom w:val="nil"/>
              <w:right w:val="nil"/>
            </w:tcBorders>
            <w:shd w:val="clear" w:color="auto" w:fill="auto"/>
            <w:noWrap/>
            <w:hideMark/>
          </w:tcPr>
          <w:p w:rsidR="009C0477" w:rsidRPr="009C0477" w:rsidRDefault="009C0477" w:rsidP="009C0477">
            <w:pPr>
              <w:spacing w:after="0" w:line="240" w:lineRule="auto"/>
              <w:rPr>
                <w:rFonts w:ascii="Calibri" w:eastAsia="Times New Roman" w:hAnsi="Calibri" w:cs="Calibri"/>
                <w:color w:val="000000"/>
                <w:lang w:val="ru-RU" w:eastAsia="ru-RU"/>
              </w:rPr>
            </w:pP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lang w:val="ru-RU" w:eastAsia="ru-RU"/>
              </w:rPr>
            </w:pPr>
            <w:r w:rsidRPr="009C0477">
              <w:rPr>
                <w:rFonts w:ascii="Calibri" w:eastAsia="Times New Roman" w:hAnsi="Calibri" w:cs="Calibri"/>
                <w:color w:val="365F91"/>
                <w:lang w:val="ru-RU" w:eastAsia="ru-RU"/>
              </w:rPr>
              <w:t>(0.0125)</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lang w:val="ru-RU" w:eastAsia="ru-RU"/>
              </w:rPr>
            </w:pPr>
            <w:r w:rsidRPr="009C0477">
              <w:rPr>
                <w:rFonts w:ascii="Calibri" w:eastAsia="Times New Roman" w:hAnsi="Calibri" w:cs="Calibri"/>
                <w:color w:val="365F91"/>
                <w:lang w:val="ru-RU" w:eastAsia="ru-RU"/>
              </w:rPr>
              <w:t>(0.0240)</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lang w:val="ru-RU" w:eastAsia="ru-RU"/>
              </w:rPr>
            </w:pPr>
            <w:r w:rsidRPr="009C0477">
              <w:rPr>
                <w:rFonts w:ascii="Calibri" w:eastAsia="Times New Roman" w:hAnsi="Calibri" w:cs="Calibri"/>
                <w:color w:val="365F91"/>
                <w:lang w:val="ru-RU" w:eastAsia="ru-RU"/>
              </w:rPr>
              <w:t>(0.0238)</w:t>
            </w:r>
          </w:p>
        </w:tc>
        <w:tc>
          <w:tcPr>
            <w:tcW w:w="0" w:type="auto"/>
            <w:tcBorders>
              <w:top w:val="nil"/>
              <w:left w:val="nil"/>
              <w:bottom w:val="nil"/>
              <w:right w:val="nil"/>
            </w:tcBorders>
            <w:shd w:val="clear" w:color="auto" w:fill="auto"/>
            <w:noWrap/>
            <w:hideMark/>
          </w:tcPr>
          <w:p w:rsidR="009C0477" w:rsidRPr="009C0477" w:rsidRDefault="009C0477" w:rsidP="009C0477">
            <w:pPr>
              <w:spacing w:after="0" w:line="240" w:lineRule="auto"/>
              <w:rPr>
                <w:rFonts w:ascii="Calibri" w:eastAsia="Times New Roman" w:hAnsi="Calibri" w:cs="Calibri"/>
                <w:color w:val="365F91"/>
                <w:lang w:val="ru-RU" w:eastAsia="ru-RU"/>
              </w:rPr>
            </w:pPr>
            <w:r w:rsidRPr="009C0477">
              <w:rPr>
                <w:rFonts w:ascii="Calibri" w:eastAsia="Times New Roman" w:hAnsi="Calibri" w:cs="Calibri"/>
                <w:color w:val="365F91"/>
                <w:lang w:val="ru-RU" w:eastAsia="ru-RU"/>
              </w:rPr>
              <w:t>(0.0373)</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lang w:val="ru-RU" w:eastAsia="ru-RU"/>
              </w:rPr>
            </w:pPr>
            <w:r w:rsidRPr="009C0477">
              <w:rPr>
                <w:rFonts w:ascii="Calibri" w:eastAsia="Times New Roman" w:hAnsi="Calibri" w:cs="Calibri"/>
                <w:color w:val="365F91"/>
                <w:lang w:val="ru-RU" w:eastAsia="ru-RU"/>
              </w:rPr>
              <w:t>(0.0328)</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lang w:val="ru-RU" w:eastAsia="ru-RU"/>
              </w:rPr>
            </w:pPr>
            <w:r w:rsidRPr="009C0477">
              <w:rPr>
                <w:rFonts w:ascii="Calibri" w:eastAsia="Times New Roman" w:hAnsi="Calibri" w:cs="Calibri"/>
                <w:color w:val="365F91"/>
                <w:lang w:eastAsia="ru-RU"/>
              </w:rPr>
              <w:t>(0.00606)</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lang w:val="ru-RU" w:eastAsia="ru-RU"/>
              </w:rPr>
            </w:pPr>
            <w:r w:rsidRPr="009C0477">
              <w:rPr>
                <w:rFonts w:ascii="Calibri" w:eastAsia="Times New Roman" w:hAnsi="Calibri" w:cs="Calibri"/>
                <w:color w:val="365F91"/>
                <w:lang w:eastAsia="ru-RU"/>
              </w:rPr>
              <w:t>(0.00819)</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lang w:val="ru-RU" w:eastAsia="ru-RU"/>
              </w:rPr>
            </w:pPr>
            <w:r w:rsidRPr="009C0477">
              <w:rPr>
                <w:rFonts w:ascii="Calibri" w:eastAsia="Times New Roman" w:hAnsi="Calibri" w:cs="Calibri"/>
                <w:color w:val="365F91"/>
                <w:lang w:eastAsia="ru-RU"/>
              </w:rPr>
              <w:t>(0.0114)</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lang w:val="ru-RU" w:eastAsia="ru-RU"/>
              </w:rPr>
            </w:pPr>
            <w:r w:rsidRPr="009C0477">
              <w:rPr>
                <w:rFonts w:ascii="Calibri" w:eastAsia="Times New Roman" w:hAnsi="Calibri" w:cs="Calibri"/>
                <w:color w:val="365F91"/>
                <w:lang w:eastAsia="ru-RU"/>
              </w:rPr>
              <w:t>(0.0108)</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lang w:val="ru-RU" w:eastAsia="ru-RU"/>
              </w:rPr>
            </w:pPr>
            <w:r w:rsidRPr="009C0477">
              <w:rPr>
                <w:rFonts w:ascii="Calibri" w:eastAsia="Times New Roman" w:hAnsi="Calibri" w:cs="Calibri"/>
                <w:color w:val="365F91"/>
                <w:lang w:val="ru-RU" w:eastAsia="ru-RU"/>
              </w:rPr>
              <w:t>(0.0106)</w:t>
            </w:r>
          </w:p>
        </w:tc>
      </w:tr>
      <w:tr w:rsidR="009C0477" w:rsidRPr="009C0477" w:rsidTr="009C0477">
        <w:trPr>
          <w:trHeight w:val="488"/>
        </w:trPr>
        <w:tc>
          <w:tcPr>
            <w:tcW w:w="0" w:type="auto"/>
            <w:tcBorders>
              <w:top w:val="nil"/>
              <w:left w:val="nil"/>
              <w:bottom w:val="nil"/>
              <w:right w:val="nil"/>
            </w:tcBorders>
            <w:shd w:val="clear" w:color="000000" w:fill="D3DFEE"/>
            <w:noWrap/>
            <w:hideMark/>
          </w:tcPr>
          <w:p w:rsidR="009C0477" w:rsidRPr="009C0477" w:rsidRDefault="009C0477" w:rsidP="009C0477">
            <w:pPr>
              <w:spacing w:after="0" w:line="240" w:lineRule="auto"/>
              <w:rPr>
                <w:rFonts w:ascii="Calibri" w:eastAsia="Times New Roman" w:hAnsi="Calibri" w:cs="Calibri"/>
                <w:b/>
                <w:bCs/>
                <w:color w:val="365F91"/>
                <w:sz w:val="20"/>
                <w:szCs w:val="20"/>
                <w:lang w:val="ru-RU" w:eastAsia="ru-RU"/>
              </w:rPr>
            </w:pPr>
            <w:r w:rsidRPr="009C0477">
              <w:rPr>
                <w:rFonts w:ascii="Calibri" w:eastAsia="Times New Roman" w:hAnsi="Calibri" w:cs="Calibri"/>
                <w:b/>
                <w:bCs/>
                <w:color w:val="365F91"/>
                <w:sz w:val="20"/>
                <w:szCs w:val="20"/>
                <w:lang w:val="ru-RU" w:eastAsia="ru-RU"/>
              </w:rPr>
              <w:t>RISKPREM</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 </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0.00514</w:t>
            </w:r>
          </w:p>
        </w:tc>
        <w:tc>
          <w:tcPr>
            <w:tcW w:w="0" w:type="auto"/>
            <w:tcBorders>
              <w:top w:val="nil"/>
              <w:left w:val="nil"/>
              <w:bottom w:val="nil"/>
              <w:right w:val="nil"/>
            </w:tcBorders>
            <w:shd w:val="clear" w:color="000000" w:fill="D3DFEE"/>
            <w:noWrap/>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0.00626</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0.0119</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 </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0.000585</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-0.00326*</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-0.00391**</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w:t>
            </w:r>
          </w:p>
        </w:tc>
      </w:tr>
      <w:tr w:rsidR="009C0477" w:rsidRPr="009C0477" w:rsidTr="009C0477">
        <w:trPr>
          <w:trHeight w:val="488"/>
        </w:trPr>
        <w:tc>
          <w:tcPr>
            <w:tcW w:w="0" w:type="auto"/>
            <w:tcBorders>
              <w:top w:val="nil"/>
              <w:left w:val="nil"/>
              <w:bottom w:val="nil"/>
              <w:right w:val="nil"/>
            </w:tcBorders>
            <w:shd w:val="clear" w:color="auto" w:fill="auto"/>
            <w:noWrap/>
            <w:hideMark/>
          </w:tcPr>
          <w:p w:rsidR="009C0477" w:rsidRPr="009C0477" w:rsidRDefault="009C0477" w:rsidP="009C0477">
            <w:pPr>
              <w:spacing w:after="0" w:line="240" w:lineRule="auto"/>
              <w:rPr>
                <w:rFonts w:ascii="Calibri" w:eastAsia="Times New Roman" w:hAnsi="Calibri" w:cs="Calibri"/>
                <w:color w:val="000000"/>
                <w:lang w:val="ru-RU" w:eastAsia="ru-RU"/>
              </w:rPr>
            </w:pP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rPr>
                <w:rFonts w:ascii="Calibri" w:eastAsia="Times New Roman" w:hAnsi="Calibri" w:cs="Calibri"/>
                <w:color w:val="000000"/>
                <w:lang w:val="ru-RU" w:eastAsia="ru-RU"/>
              </w:rPr>
            </w:pP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lang w:val="ru-RU" w:eastAsia="ru-RU"/>
              </w:rPr>
            </w:pPr>
            <w:r w:rsidRPr="009C0477">
              <w:rPr>
                <w:rFonts w:ascii="Calibri" w:eastAsia="Times New Roman" w:hAnsi="Calibri" w:cs="Calibri"/>
                <w:color w:val="365F91"/>
                <w:lang w:val="ru-RU" w:eastAsia="ru-RU"/>
              </w:rPr>
              <w:t>-</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lang w:val="ru-RU" w:eastAsia="ru-RU"/>
              </w:rPr>
            </w:pPr>
            <w:r w:rsidRPr="009C0477">
              <w:rPr>
                <w:rFonts w:ascii="Calibri" w:eastAsia="Times New Roman" w:hAnsi="Calibri" w:cs="Calibri"/>
                <w:color w:val="365F91"/>
                <w:lang w:val="ru-RU" w:eastAsia="ru-RU"/>
              </w:rPr>
              <w:t>(0.00608)</w:t>
            </w:r>
          </w:p>
        </w:tc>
        <w:tc>
          <w:tcPr>
            <w:tcW w:w="0" w:type="auto"/>
            <w:tcBorders>
              <w:top w:val="nil"/>
              <w:left w:val="nil"/>
              <w:bottom w:val="nil"/>
              <w:right w:val="nil"/>
            </w:tcBorders>
            <w:shd w:val="clear" w:color="auto" w:fill="auto"/>
            <w:noWrap/>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(0.00828)</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lang w:val="ru-RU" w:eastAsia="ru-RU"/>
              </w:rPr>
            </w:pPr>
            <w:r w:rsidRPr="009C0477">
              <w:rPr>
                <w:rFonts w:ascii="Calibri" w:eastAsia="Times New Roman" w:hAnsi="Calibri" w:cs="Calibri"/>
                <w:color w:val="365F91"/>
                <w:lang w:val="ru-RU" w:eastAsia="ru-RU"/>
              </w:rPr>
              <w:t>(0.00878)</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rPr>
                <w:rFonts w:ascii="Calibri" w:eastAsia="Times New Roman" w:hAnsi="Calibri" w:cs="Calibri"/>
                <w:color w:val="000000"/>
                <w:lang w:val="ru-RU" w:eastAsia="ru-RU"/>
              </w:rPr>
            </w:pP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lang w:val="ru-RU" w:eastAsia="ru-RU"/>
              </w:rPr>
            </w:pPr>
            <w:r w:rsidRPr="009C0477">
              <w:rPr>
                <w:rFonts w:ascii="Calibri" w:eastAsia="Times New Roman" w:hAnsi="Calibri" w:cs="Calibri"/>
                <w:color w:val="365F91"/>
                <w:lang w:eastAsia="ru-RU"/>
              </w:rPr>
              <w:t>(0.00151)</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lang w:val="ru-RU" w:eastAsia="ru-RU"/>
              </w:rPr>
            </w:pPr>
            <w:r w:rsidRPr="009C0477">
              <w:rPr>
                <w:rFonts w:ascii="Calibri" w:eastAsia="Times New Roman" w:hAnsi="Calibri" w:cs="Calibri"/>
                <w:color w:val="365F91"/>
                <w:lang w:eastAsia="ru-RU"/>
              </w:rPr>
              <w:t>(0.00187)</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lang w:val="ru-RU" w:eastAsia="ru-RU"/>
              </w:rPr>
            </w:pPr>
            <w:r w:rsidRPr="009C0477">
              <w:rPr>
                <w:rFonts w:ascii="Calibri" w:eastAsia="Times New Roman" w:hAnsi="Calibri" w:cs="Calibri"/>
                <w:color w:val="365F91"/>
                <w:lang w:eastAsia="ru-RU"/>
              </w:rPr>
              <w:t>(0.00169)</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lang w:val="ru-RU" w:eastAsia="ru-RU"/>
              </w:rPr>
            </w:pPr>
            <w:r w:rsidRPr="009C0477">
              <w:rPr>
                <w:rFonts w:ascii="Calibri" w:eastAsia="Times New Roman" w:hAnsi="Calibri" w:cs="Calibri"/>
                <w:color w:val="365F91"/>
                <w:lang w:val="ru-RU" w:eastAsia="ru-RU"/>
              </w:rPr>
              <w:t>-</w:t>
            </w:r>
          </w:p>
        </w:tc>
      </w:tr>
      <w:tr w:rsidR="009C0477" w:rsidRPr="009C0477" w:rsidTr="009C0477">
        <w:trPr>
          <w:trHeight w:val="488"/>
        </w:trPr>
        <w:tc>
          <w:tcPr>
            <w:tcW w:w="0" w:type="auto"/>
            <w:tcBorders>
              <w:top w:val="nil"/>
              <w:left w:val="nil"/>
              <w:bottom w:val="nil"/>
              <w:right w:val="nil"/>
            </w:tcBorders>
            <w:shd w:val="clear" w:color="000000" w:fill="D3DFEE"/>
            <w:noWrap/>
            <w:hideMark/>
          </w:tcPr>
          <w:p w:rsidR="009C0477" w:rsidRPr="009C0477" w:rsidRDefault="009C0477" w:rsidP="009C0477">
            <w:pPr>
              <w:spacing w:after="0" w:line="240" w:lineRule="auto"/>
              <w:rPr>
                <w:rFonts w:ascii="Calibri" w:eastAsia="Times New Roman" w:hAnsi="Calibri" w:cs="Calibri"/>
                <w:b/>
                <w:bCs/>
                <w:color w:val="365F91"/>
                <w:sz w:val="20"/>
                <w:szCs w:val="20"/>
                <w:lang w:val="ru-RU" w:eastAsia="ru-RU"/>
              </w:rPr>
            </w:pPr>
            <w:r w:rsidRPr="009C0477">
              <w:rPr>
                <w:rFonts w:ascii="Calibri" w:eastAsia="Times New Roman" w:hAnsi="Calibri" w:cs="Calibri"/>
                <w:b/>
                <w:bCs/>
                <w:color w:val="365F91"/>
                <w:sz w:val="20"/>
                <w:szCs w:val="20"/>
                <w:lang w:val="ru-RU" w:eastAsia="ru-RU"/>
              </w:rPr>
              <w:t>EXRATEUSD</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0.000799**</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0.0275</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-0.0566</w:t>
            </w:r>
          </w:p>
        </w:tc>
        <w:tc>
          <w:tcPr>
            <w:tcW w:w="0" w:type="auto"/>
            <w:tcBorders>
              <w:top w:val="nil"/>
              <w:left w:val="nil"/>
              <w:bottom w:val="nil"/>
              <w:right w:val="nil"/>
            </w:tcBorders>
            <w:shd w:val="clear" w:color="000000" w:fill="D3DFEE"/>
            <w:noWrap/>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2.426</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3.290*</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0.00113***</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-0.221***</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0.0121</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0.0206</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0.00584</w:t>
            </w:r>
          </w:p>
        </w:tc>
      </w:tr>
      <w:tr w:rsidR="009C0477" w:rsidRPr="009C0477" w:rsidTr="009C0477">
        <w:trPr>
          <w:trHeight w:val="488"/>
        </w:trPr>
        <w:tc>
          <w:tcPr>
            <w:tcW w:w="0" w:type="auto"/>
            <w:tcBorders>
              <w:top w:val="nil"/>
              <w:left w:val="nil"/>
              <w:bottom w:val="nil"/>
              <w:right w:val="nil"/>
            </w:tcBorders>
            <w:shd w:val="clear" w:color="auto" w:fill="auto"/>
            <w:noWrap/>
            <w:hideMark/>
          </w:tcPr>
          <w:p w:rsidR="009C0477" w:rsidRPr="009C0477" w:rsidRDefault="009C0477" w:rsidP="009C0477">
            <w:pPr>
              <w:spacing w:after="0" w:line="240" w:lineRule="auto"/>
              <w:rPr>
                <w:rFonts w:ascii="Calibri" w:eastAsia="Times New Roman" w:hAnsi="Calibri" w:cs="Calibri"/>
                <w:color w:val="000000"/>
                <w:lang w:val="ru-RU" w:eastAsia="ru-RU"/>
              </w:rPr>
            </w:pP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lang w:val="ru-RU" w:eastAsia="ru-RU"/>
              </w:rPr>
            </w:pPr>
            <w:r w:rsidRPr="009C0477">
              <w:rPr>
                <w:rFonts w:ascii="Calibri" w:eastAsia="Times New Roman" w:hAnsi="Calibri" w:cs="Calibri"/>
                <w:color w:val="365F91"/>
                <w:lang w:val="ru-RU" w:eastAsia="ru-RU"/>
              </w:rPr>
              <w:t>(0.000333)</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lang w:val="ru-RU" w:eastAsia="ru-RU"/>
              </w:rPr>
            </w:pPr>
            <w:r w:rsidRPr="009C0477">
              <w:rPr>
                <w:rFonts w:ascii="Calibri" w:eastAsia="Times New Roman" w:hAnsi="Calibri" w:cs="Calibri"/>
                <w:color w:val="365F91"/>
                <w:lang w:val="ru-RU" w:eastAsia="ru-RU"/>
              </w:rPr>
              <w:t>(0.0198)</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lang w:val="ru-RU" w:eastAsia="ru-RU"/>
              </w:rPr>
            </w:pPr>
            <w:r w:rsidRPr="009C0477">
              <w:rPr>
                <w:rFonts w:ascii="Calibri" w:eastAsia="Times New Roman" w:hAnsi="Calibri" w:cs="Calibri"/>
                <w:color w:val="365F91"/>
                <w:lang w:val="ru-RU" w:eastAsia="ru-RU"/>
              </w:rPr>
              <w:t>(0.224)</w:t>
            </w:r>
          </w:p>
        </w:tc>
        <w:tc>
          <w:tcPr>
            <w:tcW w:w="0" w:type="auto"/>
            <w:tcBorders>
              <w:top w:val="nil"/>
              <w:left w:val="nil"/>
              <w:bottom w:val="nil"/>
              <w:right w:val="nil"/>
            </w:tcBorders>
            <w:shd w:val="clear" w:color="auto" w:fill="auto"/>
            <w:noWrap/>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(2.005)</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lang w:val="ru-RU" w:eastAsia="ru-RU"/>
              </w:rPr>
            </w:pPr>
            <w:r w:rsidRPr="009C0477">
              <w:rPr>
                <w:rFonts w:ascii="Calibri" w:eastAsia="Times New Roman" w:hAnsi="Calibri" w:cs="Calibri"/>
                <w:color w:val="365F91"/>
                <w:lang w:val="ru-RU" w:eastAsia="ru-RU"/>
              </w:rPr>
              <w:t>(1.811)</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lang w:val="ru-RU" w:eastAsia="ru-RU"/>
              </w:rPr>
            </w:pPr>
            <w:r w:rsidRPr="009C0477">
              <w:rPr>
                <w:rFonts w:ascii="Calibri" w:eastAsia="Times New Roman" w:hAnsi="Calibri" w:cs="Calibri"/>
                <w:color w:val="365F91"/>
                <w:lang w:eastAsia="ru-RU"/>
              </w:rPr>
              <w:t>(0.000252)</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lang w:val="ru-RU" w:eastAsia="ru-RU"/>
              </w:rPr>
            </w:pPr>
            <w:r w:rsidRPr="009C0477">
              <w:rPr>
                <w:rFonts w:ascii="Calibri" w:eastAsia="Times New Roman" w:hAnsi="Calibri" w:cs="Calibri"/>
                <w:color w:val="365F91"/>
                <w:lang w:eastAsia="ru-RU"/>
              </w:rPr>
              <w:t>(0.0440)</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lang w:val="ru-RU" w:eastAsia="ru-RU"/>
              </w:rPr>
            </w:pPr>
            <w:r w:rsidRPr="009C0477">
              <w:rPr>
                <w:rFonts w:ascii="Calibri" w:eastAsia="Times New Roman" w:hAnsi="Calibri" w:cs="Calibri"/>
                <w:color w:val="365F91"/>
                <w:lang w:eastAsia="ru-RU"/>
              </w:rPr>
              <w:t>(0.0788)</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lang w:val="ru-RU" w:eastAsia="ru-RU"/>
              </w:rPr>
            </w:pPr>
            <w:r w:rsidRPr="009C0477">
              <w:rPr>
                <w:rFonts w:ascii="Calibri" w:eastAsia="Times New Roman" w:hAnsi="Calibri" w:cs="Calibri"/>
                <w:color w:val="365F91"/>
                <w:lang w:eastAsia="ru-RU"/>
              </w:rPr>
              <w:t>(0.0697)</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lang w:val="ru-RU" w:eastAsia="ru-RU"/>
              </w:rPr>
            </w:pPr>
            <w:r w:rsidRPr="009C0477">
              <w:rPr>
                <w:rFonts w:ascii="Calibri" w:eastAsia="Times New Roman" w:hAnsi="Calibri" w:cs="Calibri"/>
                <w:color w:val="365F91"/>
                <w:lang w:val="ru-RU" w:eastAsia="ru-RU"/>
              </w:rPr>
              <w:t>(0.00415)</w:t>
            </w:r>
          </w:p>
        </w:tc>
      </w:tr>
      <w:tr w:rsidR="009C0477" w:rsidRPr="009C0477" w:rsidTr="009C0477">
        <w:trPr>
          <w:trHeight w:val="488"/>
        </w:trPr>
        <w:tc>
          <w:tcPr>
            <w:tcW w:w="0" w:type="auto"/>
            <w:tcBorders>
              <w:top w:val="nil"/>
              <w:left w:val="nil"/>
              <w:bottom w:val="nil"/>
              <w:right w:val="nil"/>
            </w:tcBorders>
            <w:shd w:val="clear" w:color="000000" w:fill="D3DFEE"/>
            <w:noWrap/>
            <w:hideMark/>
          </w:tcPr>
          <w:p w:rsidR="009C0477" w:rsidRPr="009C0477" w:rsidRDefault="009C0477" w:rsidP="009C0477">
            <w:pPr>
              <w:spacing w:after="0" w:line="240" w:lineRule="auto"/>
              <w:rPr>
                <w:rFonts w:ascii="Calibri" w:eastAsia="Times New Roman" w:hAnsi="Calibri" w:cs="Calibri"/>
                <w:b/>
                <w:bCs/>
                <w:color w:val="365F91"/>
                <w:sz w:val="20"/>
                <w:szCs w:val="20"/>
                <w:lang w:val="ru-RU" w:eastAsia="ru-RU"/>
              </w:rPr>
            </w:pPr>
            <w:r w:rsidRPr="009C0477">
              <w:rPr>
                <w:rFonts w:ascii="Calibri" w:eastAsia="Times New Roman" w:hAnsi="Calibri" w:cs="Calibri"/>
                <w:b/>
                <w:bCs/>
                <w:color w:val="365F91"/>
                <w:sz w:val="20"/>
                <w:szCs w:val="20"/>
                <w:lang w:val="ru-RU" w:eastAsia="ru-RU"/>
              </w:rPr>
              <w:t>MIGI</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 </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0.759***</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 </w:t>
            </w:r>
          </w:p>
        </w:tc>
        <w:tc>
          <w:tcPr>
            <w:tcW w:w="0" w:type="auto"/>
            <w:tcBorders>
              <w:top w:val="nil"/>
              <w:left w:val="nil"/>
              <w:bottom w:val="nil"/>
              <w:right w:val="nil"/>
            </w:tcBorders>
            <w:shd w:val="clear" w:color="000000" w:fill="D3DFEE"/>
            <w:noWrap/>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 </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0.596**</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 </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 </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 </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0.513***</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0.721***</w:t>
            </w:r>
          </w:p>
        </w:tc>
      </w:tr>
      <w:tr w:rsidR="009C0477" w:rsidRPr="009C0477" w:rsidTr="009C0477">
        <w:trPr>
          <w:trHeight w:val="488"/>
        </w:trPr>
        <w:tc>
          <w:tcPr>
            <w:tcW w:w="0" w:type="auto"/>
            <w:tcBorders>
              <w:top w:val="nil"/>
              <w:left w:val="nil"/>
              <w:bottom w:val="nil"/>
              <w:right w:val="nil"/>
            </w:tcBorders>
            <w:shd w:val="clear" w:color="auto" w:fill="auto"/>
            <w:noWrap/>
            <w:hideMark/>
          </w:tcPr>
          <w:p w:rsidR="009C0477" w:rsidRPr="009C0477" w:rsidRDefault="009C0477" w:rsidP="009C0477">
            <w:pPr>
              <w:spacing w:after="0" w:line="240" w:lineRule="auto"/>
              <w:rPr>
                <w:rFonts w:ascii="Calibri" w:eastAsia="Times New Roman" w:hAnsi="Calibri" w:cs="Calibri"/>
                <w:color w:val="000000"/>
                <w:lang w:val="ru-RU" w:eastAsia="ru-RU"/>
              </w:rPr>
            </w:pP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rPr>
                <w:rFonts w:ascii="Calibri" w:eastAsia="Times New Roman" w:hAnsi="Calibri" w:cs="Calibri"/>
                <w:color w:val="000000"/>
                <w:lang w:val="ru-RU" w:eastAsia="ru-RU"/>
              </w:rPr>
            </w:pP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(0.195)</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rPr>
                <w:rFonts w:ascii="Calibri" w:eastAsia="Times New Roman" w:hAnsi="Calibri" w:cs="Calibri"/>
                <w:color w:val="000000"/>
                <w:lang w:val="ru-RU" w:eastAsia="ru-RU"/>
              </w:rPr>
            </w:pPr>
          </w:p>
        </w:tc>
        <w:tc>
          <w:tcPr>
            <w:tcW w:w="0" w:type="auto"/>
            <w:tcBorders>
              <w:top w:val="nil"/>
              <w:left w:val="nil"/>
              <w:bottom w:val="nil"/>
              <w:right w:val="nil"/>
            </w:tcBorders>
            <w:shd w:val="clear" w:color="auto" w:fill="auto"/>
            <w:noWrap/>
            <w:hideMark/>
          </w:tcPr>
          <w:p w:rsidR="009C0477" w:rsidRPr="009C0477" w:rsidRDefault="009C0477" w:rsidP="009C0477">
            <w:pPr>
              <w:spacing w:after="0" w:line="240" w:lineRule="auto"/>
              <w:rPr>
                <w:rFonts w:ascii="Calibri" w:eastAsia="Times New Roman" w:hAnsi="Calibri" w:cs="Calibri"/>
                <w:color w:val="000000"/>
                <w:lang w:val="ru-RU" w:eastAsia="ru-RU"/>
              </w:rPr>
            </w:pP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(0.248)</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rPr>
                <w:rFonts w:ascii="Calibri" w:eastAsia="Times New Roman" w:hAnsi="Calibri" w:cs="Calibri"/>
                <w:color w:val="000000"/>
                <w:lang w:val="ru-RU" w:eastAsia="ru-RU"/>
              </w:rPr>
            </w:pP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rPr>
                <w:rFonts w:ascii="Calibri" w:eastAsia="Times New Roman" w:hAnsi="Calibri" w:cs="Calibri"/>
                <w:color w:val="000000"/>
                <w:lang w:val="ru-RU" w:eastAsia="ru-RU"/>
              </w:rPr>
            </w:pP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rPr>
                <w:rFonts w:ascii="Calibri" w:eastAsia="Times New Roman" w:hAnsi="Calibri" w:cs="Calibri"/>
                <w:color w:val="000000"/>
                <w:lang w:val="ru-RU" w:eastAsia="ru-RU"/>
              </w:rPr>
            </w:pP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(0.116)</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(0.0843)</w:t>
            </w:r>
          </w:p>
        </w:tc>
      </w:tr>
      <w:tr w:rsidR="009C0477" w:rsidRPr="009C0477" w:rsidTr="009C0477">
        <w:trPr>
          <w:trHeight w:val="488"/>
        </w:trPr>
        <w:tc>
          <w:tcPr>
            <w:tcW w:w="0" w:type="auto"/>
            <w:tcBorders>
              <w:top w:val="nil"/>
              <w:left w:val="nil"/>
              <w:bottom w:val="nil"/>
              <w:right w:val="nil"/>
            </w:tcBorders>
            <w:shd w:val="clear" w:color="000000" w:fill="D3DFEE"/>
            <w:noWrap/>
            <w:hideMark/>
          </w:tcPr>
          <w:p w:rsidR="009C0477" w:rsidRPr="009C0477" w:rsidRDefault="009C0477" w:rsidP="009C0477">
            <w:pPr>
              <w:spacing w:after="0" w:line="240" w:lineRule="auto"/>
              <w:rPr>
                <w:rFonts w:ascii="Calibri" w:eastAsia="Times New Roman" w:hAnsi="Calibri" w:cs="Calibri"/>
                <w:b/>
                <w:bCs/>
                <w:color w:val="365F91"/>
                <w:sz w:val="20"/>
                <w:szCs w:val="20"/>
                <w:lang w:val="ru-RU" w:eastAsia="ru-RU"/>
              </w:rPr>
            </w:pPr>
            <w:r w:rsidRPr="009C0477">
              <w:rPr>
                <w:rFonts w:ascii="Calibri" w:eastAsia="Times New Roman" w:hAnsi="Calibri" w:cs="Calibri"/>
                <w:b/>
                <w:bCs/>
                <w:color w:val="365F91"/>
                <w:sz w:val="20"/>
                <w:szCs w:val="20"/>
                <w:lang w:val="ru-RU" w:eastAsia="ru-RU"/>
              </w:rPr>
              <w:lastRenderedPageBreak/>
              <w:t>Country Fixed Effects</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No</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Yes</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No</w:t>
            </w:r>
          </w:p>
        </w:tc>
        <w:tc>
          <w:tcPr>
            <w:tcW w:w="0" w:type="auto"/>
            <w:tcBorders>
              <w:top w:val="nil"/>
              <w:left w:val="nil"/>
              <w:bottom w:val="nil"/>
              <w:right w:val="nil"/>
            </w:tcBorders>
            <w:shd w:val="clear" w:color="000000" w:fill="D3DFEE"/>
            <w:noWrap/>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Yes</w:t>
            </w:r>
          </w:p>
        </w:tc>
        <w:tc>
          <w:tcPr>
            <w:tcW w:w="0" w:type="auto"/>
            <w:tcBorders>
              <w:top w:val="nil"/>
              <w:left w:val="nil"/>
              <w:bottom w:val="nil"/>
              <w:right w:val="nil"/>
            </w:tcBorders>
            <w:shd w:val="clear" w:color="000000" w:fill="D3DFEE"/>
            <w:noWrap/>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Yes</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No</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No</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Yes</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Yes</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Yes</w:t>
            </w:r>
          </w:p>
        </w:tc>
      </w:tr>
      <w:tr w:rsidR="009C0477" w:rsidRPr="009C0477" w:rsidTr="009C0477">
        <w:trPr>
          <w:trHeight w:val="488"/>
        </w:trPr>
        <w:tc>
          <w:tcPr>
            <w:tcW w:w="0" w:type="auto"/>
            <w:tcBorders>
              <w:top w:val="nil"/>
              <w:left w:val="nil"/>
              <w:bottom w:val="nil"/>
              <w:right w:val="nil"/>
            </w:tcBorders>
            <w:shd w:val="clear" w:color="auto" w:fill="auto"/>
            <w:noWrap/>
            <w:hideMark/>
          </w:tcPr>
          <w:p w:rsidR="009C0477" w:rsidRPr="009C0477" w:rsidRDefault="009C0477" w:rsidP="009C0477">
            <w:pPr>
              <w:spacing w:after="0" w:line="240" w:lineRule="auto"/>
              <w:rPr>
                <w:rFonts w:ascii="Calibri" w:eastAsia="Times New Roman" w:hAnsi="Calibri" w:cs="Calibri"/>
                <w:b/>
                <w:bCs/>
                <w:color w:val="365F91"/>
                <w:sz w:val="20"/>
                <w:szCs w:val="20"/>
                <w:lang w:val="ru-RU" w:eastAsia="ru-RU"/>
              </w:rPr>
            </w:pPr>
            <w:r w:rsidRPr="009C0477">
              <w:rPr>
                <w:rFonts w:ascii="Calibri" w:eastAsia="Times New Roman" w:hAnsi="Calibri" w:cs="Calibri"/>
                <w:b/>
                <w:bCs/>
                <w:color w:val="365F91"/>
                <w:sz w:val="20"/>
                <w:szCs w:val="20"/>
                <w:lang w:val="ru-RU" w:eastAsia="ru-RU"/>
              </w:rPr>
              <w:t>Time Fixed Effects</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No</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Yes</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No</w:t>
            </w:r>
          </w:p>
        </w:tc>
        <w:tc>
          <w:tcPr>
            <w:tcW w:w="0" w:type="auto"/>
            <w:tcBorders>
              <w:top w:val="nil"/>
              <w:left w:val="nil"/>
              <w:bottom w:val="nil"/>
              <w:right w:val="nil"/>
            </w:tcBorders>
            <w:shd w:val="clear" w:color="auto" w:fill="auto"/>
            <w:noWrap/>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Yes</w:t>
            </w:r>
          </w:p>
        </w:tc>
        <w:tc>
          <w:tcPr>
            <w:tcW w:w="0" w:type="auto"/>
            <w:tcBorders>
              <w:top w:val="nil"/>
              <w:left w:val="nil"/>
              <w:bottom w:val="nil"/>
              <w:right w:val="nil"/>
            </w:tcBorders>
            <w:shd w:val="clear" w:color="auto" w:fill="auto"/>
            <w:noWrap/>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Yes</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No</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No</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Yes</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Yes</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Yes</w:t>
            </w:r>
          </w:p>
        </w:tc>
      </w:tr>
      <w:tr w:rsidR="009C0477" w:rsidRPr="009C0477" w:rsidTr="009C0477">
        <w:trPr>
          <w:trHeight w:val="488"/>
        </w:trPr>
        <w:tc>
          <w:tcPr>
            <w:tcW w:w="0" w:type="auto"/>
            <w:tcBorders>
              <w:top w:val="nil"/>
              <w:left w:val="nil"/>
              <w:bottom w:val="nil"/>
              <w:right w:val="nil"/>
            </w:tcBorders>
            <w:shd w:val="clear" w:color="000000" w:fill="D3DFEE"/>
            <w:noWrap/>
            <w:hideMark/>
          </w:tcPr>
          <w:p w:rsidR="009C0477" w:rsidRPr="009C0477" w:rsidRDefault="009C0477" w:rsidP="009C0477">
            <w:pPr>
              <w:spacing w:after="0" w:line="240" w:lineRule="auto"/>
              <w:rPr>
                <w:rFonts w:ascii="Calibri" w:eastAsia="Times New Roman" w:hAnsi="Calibri" w:cs="Calibri"/>
                <w:b/>
                <w:bCs/>
                <w:color w:val="365F91"/>
                <w:sz w:val="20"/>
                <w:szCs w:val="20"/>
                <w:lang w:val="ru-RU" w:eastAsia="ru-RU"/>
              </w:rPr>
            </w:pPr>
            <w:r w:rsidRPr="009C0477">
              <w:rPr>
                <w:rFonts w:ascii="Calibri" w:eastAsia="Times New Roman" w:hAnsi="Calibri" w:cs="Calibri"/>
                <w:b/>
                <w:bCs/>
                <w:color w:val="365F91"/>
                <w:sz w:val="20"/>
                <w:szCs w:val="20"/>
                <w:lang w:val="ru-RU" w:eastAsia="ru-RU"/>
              </w:rPr>
              <w:t>Constant</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5.254***</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-4.327</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7.508**</w:t>
            </w:r>
          </w:p>
        </w:tc>
        <w:tc>
          <w:tcPr>
            <w:tcW w:w="0" w:type="auto"/>
            <w:tcBorders>
              <w:top w:val="nil"/>
              <w:left w:val="nil"/>
              <w:bottom w:val="nil"/>
              <w:right w:val="nil"/>
            </w:tcBorders>
            <w:shd w:val="clear" w:color="000000" w:fill="D3DFEE"/>
            <w:noWrap/>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5.794</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ноя.23</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5.918***</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6.077***</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2.261</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-1.164</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1.760</w:t>
            </w:r>
          </w:p>
        </w:tc>
      </w:tr>
      <w:tr w:rsidR="009C0477" w:rsidRPr="009C0477" w:rsidTr="009C0477">
        <w:trPr>
          <w:trHeight w:val="488"/>
        </w:trPr>
        <w:tc>
          <w:tcPr>
            <w:tcW w:w="0" w:type="auto"/>
            <w:tcBorders>
              <w:top w:val="nil"/>
              <w:left w:val="nil"/>
              <w:bottom w:val="nil"/>
              <w:right w:val="nil"/>
            </w:tcBorders>
            <w:shd w:val="clear" w:color="auto" w:fill="auto"/>
            <w:noWrap/>
            <w:hideMark/>
          </w:tcPr>
          <w:p w:rsidR="009C0477" w:rsidRPr="009C0477" w:rsidRDefault="009C0477" w:rsidP="009C0477">
            <w:pPr>
              <w:spacing w:after="0" w:line="240" w:lineRule="auto"/>
              <w:rPr>
                <w:rFonts w:ascii="Calibri" w:eastAsia="Times New Roman" w:hAnsi="Calibri" w:cs="Calibri"/>
                <w:color w:val="000000"/>
                <w:lang w:val="ru-RU" w:eastAsia="ru-RU"/>
              </w:rPr>
            </w:pP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(1.112)</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(10.77)</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(3.018)</w:t>
            </w:r>
          </w:p>
        </w:tc>
        <w:tc>
          <w:tcPr>
            <w:tcW w:w="0" w:type="auto"/>
            <w:tcBorders>
              <w:top w:val="nil"/>
              <w:left w:val="nil"/>
              <w:bottom w:val="nil"/>
              <w:right w:val="nil"/>
            </w:tcBorders>
            <w:shd w:val="clear" w:color="auto" w:fill="auto"/>
            <w:noWrap/>
            <w:hideMark/>
          </w:tcPr>
          <w:p w:rsidR="009C0477" w:rsidRPr="009C0477" w:rsidRDefault="009C0477" w:rsidP="009C0477">
            <w:pPr>
              <w:spacing w:after="0" w:line="240" w:lineRule="auto"/>
              <w:rPr>
                <w:rFonts w:ascii="Calibri" w:eastAsia="Times New Roman" w:hAnsi="Calibri" w:cs="Calibri"/>
                <w:color w:val="365F91"/>
                <w:lang w:val="ru-RU" w:eastAsia="ru-RU"/>
              </w:rPr>
            </w:pPr>
            <w:r w:rsidRPr="009C0477">
              <w:rPr>
                <w:rFonts w:ascii="Calibri" w:eastAsia="Times New Roman" w:hAnsi="Calibri" w:cs="Calibri"/>
                <w:color w:val="365F91"/>
                <w:lang w:val="ru-RU" w:eastAsia="ru-RU"/>
              </w:rPr>
              <w:t>(8.531)</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(7.510)</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(0.528)</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(0.853)</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(3.270)</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(3.011)</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(3.246)</w:t>
            </w:r>
          </w:p>
        </w:tc>
      </w:tr>
      <w:tr w:rsidR="009C0477" w:rsidRPr="009C0477" w:rsidTr="009C0477">
        <w:trPr>
          <w:trHeight w:val="488"/>
        </w:trPr>
        <w:tc>
          <w:tcPr>
            <w:tcW w:w="0" w:type="auto"/>
            <w:tcBorders>
              <w:top w:val="nil"/>
              <w:left w:val="nil"/>
              <w:bottom w:val="nil"/>
              <w:right w:val="nil"/>
            </w:tcBorders>
            <w:shd w:val="clear" w:color="000000" w:fill="D3DFEE"/>
            <w:noWrap/>
            <w:hideMark/>
          </w:tcPr>
          <w:p w:rsidR="009C0477" w:rsidRPr="009C0477" w:rsidRDefault="009C0477" w:rsidP="009C0477">
            <w:pPr>
              <w:spacing w:after="0" w:line="240" w:lineRule="auto"/>
              <w:rPr>
                <w:rFonts w:ascii="Calibri" w:eastAsia="Times New Roman" w:hAnsi="Calibri" w:cs="Calibri"/>
                <w:color w:val="365F91"/>
                <w:lang w:val="ru-RU" w:eastAsia="ru-RU"/>
              </w:rPr>
            </w:pPr>
            <w:r w:rsidRPr="009C0477">
              <w:rPr>
                <w:rFonts w:ascii="Calibri" w:eastAsia="Times New Roman" w:hAnsi="Calibri" w:cs="Calibri"/>
                <w:color w:val="365F91"/>
                <w:lang w:val="ru-RU" w:eastAsia="ru-RU"/>
              </w:rPr>
              <w:t> </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 </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 </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 </w:t>
            </w:r>
          </w:p>
        </w:tc>
        <w:tc>
          <w:tcPr>
            <w:tcW w:w="0" w:type="auto"/>
            <w:tcBorders>
              <w:top w:val="nil"/>
              <w:left w:val="nil"/>
              <w:bottom w:val="nil"/>
              <w:right w:val="nil"/>
            </w:tcBorders>
            <w:shd w:val="clear" w:color="000000" w:fill="D3DFEE"/>
            <w:noWrap/>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 </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 </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 </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 </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 </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 </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 </w:t>
            </w:r>
          </w:p>
        </w:tc>
      </w:tr>
      <w:tr w:rsidR="009C0477" w:rsidRPr="009C0477" w:rsidTr="009C0477">
        <w:trPr>
          <w:trHeight w:val="488"/>
        </w:trPr>
        <w:tc>
          <w:tcPr>
            <w:tcW w:w="0" w:type="auto"/>
            <w:tcBorders>
              <w:top w:val="nil"/>
              <w:left w:val="nil"/>
              <w:bottom w:val="nil"/>
              <w:right w:val="nil"/>
            </w:tcBorders>
            <w:shd w:val="clear" w:color="auto" w:fill="auto"/>
            <w:noWrap/>
            <w:hideMark/>
          </w:tcPr>
          <w:p w:rsidR="009C0477" w:rsidRPr="009C0477" w:rsidRDefault="009C0477" w:rsidP="009C0477">
            <w:pPr>
              <w:spacing w:after="0" w:line="240" w:lineRule="auto"/>
              <w:rPr>
                <w:rFonts w:ascii="Calibri" w:eastAsia="Times New Roman" w:hAnsi="Calibri" w:cs="Calibri"/>
                <w:b/>
                <w:bCs/>
                <w:color w:val="365F91"/>
                <w:sz w:val="20"/>
                <w:szCs w:val="20"/>
                <w:lang w:val="ru-RU" w:eastAsia="ru-RU"/>
              </w:rPr>
            </w:pPr>
            <w:r w:rsidRPr="009C0477">
              <w:rPr>
                <w:rFonts w:ascii="Calibri" w:eastAsia="Times New Roman" w:hAnsi="Calibri" w:cs="Calibri"/>
                <w:b/>
                <w:bCs/>
                <w:color w:val="365F91"/>
                <w:sz w:val="20"/>
                <w:szCs w:val="20"/>
                <w:lang w:val="ru-RU" w:eastAsia="ru-RU"/>
              </w:rPr>
              <w:t>Observations</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lang w:val="ru-RU" w:eastAsia="ru-RU"/>
              </w:rPr>
            </w:pPr>
            <w:r w:rsidRPr="009C0477">
              <w:rPr>
                <w:rFonts w:ascii="Calibri" w:eastAsia="Times New Roman" w:hAnsi="Calibri" w:cs="Calibri"/>
                <w:color w:val="365F91"/>
                <w:lang w:val="ru-RU" w:eastAsia="ru-RU"/>
              </w:rPr>
              <w:t>67</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lang w:val="ru-RU" w:eastAsia="ru-RU"/>
              </w:rPr>
            </w:pPr>
            <w:r w:rsidRPr="009C0477">
              <w:rPr>
                <w:rFonts w:ascii="Calibri" w:eastAsia="Times New Roman" w:hAnsi="Calibri" w:cs="Calibri"/>
                <w:color w:val="365F91"/>
                <w:lang w:val="ru-RU" w:eastAsia="ru-RU"/>
              </w:rPr>
              <w:t>67</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lang w:val="ru-RU" w:eastAsia="ru-RU"/>
              </w:rPr>
            </w:pPr>
            <w:r w:rsidRPr="009C0477">
              <w:rPr>
                <w:rFonts w:ascii="Calibri" w:eastAsia="Times New Roman" w:hAnsi="Calibri" w:cs="Calibri"/>
                <w:color w:val="365F91"/>
                <w:lang w:val="ru-RU" w:eastAsia="ru-RU"/>
              </w:rPr>
              <w:t>34</w:t>
            </w:r>
          </w:p>
        </w:tc>
        <w:tc>
          <w:tcPr>
            <w:tcW w:w="0" w:type="auto"/>
            <w:tcBorders>
              <w:top w:val="nil"/>
              <w:left w:val="nil"/>
              <w:bottom w:val="nil"/>
              <w:right w:val="nil"/>
            </w:tcBorders>
            <w:shd w:val="clear" w:color="auto" w:fill="auto"/>
            <w:noWrap/>
            <w:hideMark/>
          </w:tcPr>
          <w:p w:rsidR="009C0477" w:rsidRPr="009C0477" w:rsidRDefault="009C0477" w:rsidP="009C0477">
            <w:pPr>
              <w:spacing w:after="0" w:line="240" w:lineRule="auto"/>
              <w:jc w:val="right"/>
              <w:rPr>
                <w:rFonts w:ascii="Calibri" w:eastAsia="Times New Roman" w:hAnsi="Calibri" w:cs="Calibri"/>
                <w:color w:val="365F91"/>
                <w:lang w:val="ru-RU" w:eastAsia="ru-RU"/>
              </w:rPr>
            </w:pPr>
            <w:r w:rsidRPr="009C0477">
              <w:rPr>
                <w:rFonts w:ascii="Calibri" w:eastAsia="Times New Roman" w:hAnsi="Calibri" w:cs="Calibri"/>
                <w:color w:val="365F91"/>
                <w:lang w:val="ru-RU" w:eastAsia="ru-RU"/>
              </w:rPr>
              <w:t>34</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lang w:val="ru-RU" w:eastAsia="ru-RU"/>
              </w:rPr>
            </w:pPr>
            <w:r w:rsidRPr="009C0477">
              <w:rPr>
                <w:rFonts w:ascii="Calibri" w:eastAsia="Times New Roman" w:hAnsi="Calibri" w:cs="Calibri"/>
                <w:color w:val="365F91"/>
                <w:lang w:val="ru-RU" w:eastAsia="ru-RU"/>
              </w:rPr>
              <w:t>34</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lang w:val="ru-RU" w:eastAsia="ru-RU"/>
              </w:rPr>
            </w:pPr>
            <w:r w:rsidRPr="009C0477">
              <w:rPr>
                <w:rFonts w:ascii="Calibri" w:eastAsia="Times New Roman" w:hAnsi="Calibri" w:cs="Calibri"/>
                <w:color w:val="365F91"/>
                <w:lang w:eastAsia="ru-RU"/>
              </w:rPr>
              <w:t>292</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lang w:val="ru-RU" w:eastAsia="ru-RU"/>
              </w:rPr>
            </w:pPr>
            <w:r w:rsidRPr="009C0477">
              <w:rPr>
                <w:rFonts w:ascii="Calibri" w:eastAsia="Times New Roman" w:hAnsi="Calibri" w:cs="Calibri"/>
                <w:color w:val="365F91"/>
                <w:lang w:eastAsia="ru-RU"/>
              </w:rPr>
              <w:t>150</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lang w:val="ru-RU" w:eastAsia="ru-RU"/>
              </w:rPr>
            </w:pPr>
            <w:r w:rsidRPr="009C0477">
              <w:rPr>
                <w:rFonts w:ascii="Calibri" w:eastAsia="Times New Roman" w:hAnsi="Calibri" w:cs="Calibri"/>
                <w:color w:val="365F91"/>
                <w:lang w:eastAsia="ru-RU"/>
              </w:rPr>
              <w:t>150</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lang w:val="ru-RU" w:eastAsia="ru-RU"/>
              </w:rPr>
            </w:pPr>
            <w:r w:rsidRPr="009C0477">
              <w:rPr>
                <w:rFonts w:ascii="Calibri" w:eastAsia="Times New Roman" w:hAnsi="Calibri" w:cs="Calibri"/>
                <w:color w:val="365F91"/>
                <w:lang w:eastAsia="ru-RU"/>
              </w:rPr>
              <w:t>150</w:t>
            </w:r>
          </w:p>
        </w:tc>
        <w:tc>
          <w:tcPr>
            <w:tcW w:w="0" w:type="auto"/>
            <w:tcBorders>
              <w:top w:val="nil"/>
              <w:left w:val="nil"/>
              <w:bottom w:val="nil"/>
              <w:right w:val="nil"/>
            </w:tcBorders>
            <w:shd w:val="clear" w:color="auto" w:fill="auto"/>
            <w:noWrap/>
            <w:vAlign w:val="bottom"/>
            <w:hideMark/>
          </w:tcPr>
          <w:p w:rsidR="009C0477" w:rsidRPr="009C0477" w:rsidRDefault="009C0477" w:rsidP="009C0477">
            <w:pPr>
              <w:spacing w:after="0" w:line="240" w:lineRule="auto"/>
              <w:jc w:val="center"/>
              <w:rPr>
                <w:rFonts w:ascii="Calibri" w:eastAsia="Times New Roman" w:hAnsi="Calibri" w:cs="Calibri"/>
                <w:color w:val="365F91"/>
                <w:lang w:val="ru-RU" w:eastAsia="ru-RU"/>
              </w:rPr>
            </w:pPr>
            <w:r w:rsidRPr="009C0477">
              <w:rPr>
                <w:rFonts w:ascii="Calibri" w:eastAsia="Times New Roman" w:hAnsi="Calibri" w:cs="Calibri"/>
                <w:color w:val="365F91"/>
                <w:lang w:val="ru-RU" w:eastAsia="ru-RU"/>
              </w:rPr>
              <w:t>292</w:t>
            </w:r>
          </w:p>
        </w:tc>
      </w:tr>
      <w:tr w:rsidR="009C0477" w:rsidRPr="009C0477" w:rsidTr="009C0477">
        <w:trPr>
          <w:trHeight w:val="489"/>
        </w:trPr>
        <w:tc>
          <w:tcPr>
            <w:tcW w:w="0" w:type="auto"/>
            <w:tcBorders>
              <w:top w:val="nil"/>
              <w:left w:val="nil"/>
              <w:bottom w:val="single" w:sz="8" w:space="0" w:color="auto"/>
              <w:right w:val="nil"/>
            </w:tcBorders>
            <w:shd w:val="clear" w:color="000000" w:fill="D3DFEE"/>
            <w:noWrap/>
            <w:hideMark/>
          </w:tcPr>
          <w:p w:rsidR="009C0477" w:rsidRPr="009C0477" w:rsidRDefault="009C0477" w:rsidP="009C0477">
            <w:pPr>
              <w:spacing w:after="0" w:line="240" w:lineRule="auto"/>
              <w:rPr>
                <w:rFonts w:ascii="Calibri" w:eastAsia="Times New Roman" w:hAnsi="Calibri" w:cs="Calibri"/>
                <w:b/>
                <w:bCs/>
                <w:color w:val="365F91"/>
                <w:sz w:val="20"/>
                <w:szCs w:val="20"/>
                <w:lang w:val="ru-RU" w:eastAsia="ru-RU"/>
              </w:rPr>
            </w:pPr>
            <w:r w:rsidRPr="009C0477">
              <w:rPr>
                <w:rFonts w:ascii="Calibri" w:eastAsia="Times New Roman" w:hAnsi="Calibri" w:cs="Calibri"/>
                <w:b/>
                <w:bCs/>
                <w:color w:val="365F91"/>
                <w:sz w:val="20"/>
                <w:szCs w:val="20"/>
                <w:lang w:val="ru-RU" w:eastAsia="ru-RU"/>
              </w:rPr>
              <w:t>R-squared</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0.455</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0.837</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0.427</w:t>
            </w:r>
          </w:p>
        </w:tc>
        <w:tc>
          <w:tcPr>
            <w:tcW w:w="0" w:type="auto"/>
            <w:tcBorders>
              <w:top w:val="nil"/>
              <w:left w:val="nil"/>
              <w:bottom w:val="nil"/>
              <w:right w:val="nil"/>
            </w:tcBorders>
            <w:shd w:val="clear" w:color="000000" w:fill="D3DFEE"/>
            <w:noWrap/>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0.885</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0.911</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0.394</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0.435</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0.849</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eastAsia="ru-RU"/>
              </w:rPr>
              <w:t>0.874</w:t>
            </w:r>
          </w:p>
        </w:tc>
        <w:tc>
          <w:tcPr>
            <w:tcW w:w="0" w:type="auto"/>
            <w:tcBorders>
              <w:top w:val="nil"/>
              <w:left w:val="nil"/>
              <w:bottom w:val="nil"/>
              <w:right w:val="nil"/>
            </w:tcBorders>
            <w:shd w:val="clear" w:color="000000" w:fill="D3DFEE"/>
            <w:noWrap/>
            <w:vAlign w:val="bottom"/>
            <w:hideMark/>
          </w:tcPr>
          <w:p w:rsidR="009C0477" w:rsidRPr="009C0477" w:rsidRDefault="009C0477" w:rsidP="009C0477">
            <w:pPr>
              <w:spacing w:after="0" w:line="240" w:lineRule="auto"/>
              <w:jc w:val="center"/>
              <w:rPr>
                <w:rFonts w:ascii="Calibri" w:eastAsia="Times New Roman" w:hAnsi="Calibri" w:cs="Calibri"/>
                <w:color w:val="365F91"/>
                <w:sz w:val="20"/>
                <w:szCs w:val="20"/>
                <w:lang w:val="ru-RU" w:eastAsia="ru-RU"/>
              </w:rPr>
            </w:pPr>
            <w:r w:rsidRPr="009C0477">
              <w:rPr>
                <w:rFonts w:ascii="Calibri" w:eastAsia="Times New Roman" w:hAnsi="Calibri" w:cs="Calibri"/>
                <w:color w:val="365F91"/>
                <w:sz w:val="20"/>
                <w:szCs w:val="20"/>
                <w:lang w:val="ru-RU" w:eastAsia="ru-RU"/>
              </w:rPr>
              <w:t>0.806</w:t>
            </w:r>
          </w:p>
        </w:tc>
      </w:tr>
    </w:tbl>
    <w:p w:rsidR="009C0477" w:rsidRDefault="009C0477" w:rsidP="009C0477"/>
    <w:p w:rsidR="00E24ED9" w:rsidRPr="00725EB9" w:rsidRDefault="00E24ED9" w:rsidP="00E24ED9">
      <w:pPr>
        <w:spacing w:line="360" w:lineRule="auto"/>
        <w:jc w:val="both"/>
        <w:rPr>
          <w:rFonts w:eastAsiaTheme="minorEastAsia"/>
          <w:sz w:val="24"/>
          <w:szCs w:val="24"/>
        </w:rPr>
      </w:pPr>
      <w:r w:rsidRPr="00725EB9">
        <w:rPr>
          <w:rFonts w:eastAsiaTheme="minorEastAsia"/>
          <w:sz w:val="24"/>
          <w:szCs w:val="24"/>
        </w:rPr>
        <w:t xml:space="preserve">Results in table 3 shows that </w:t>
      </w:r>
      <m:oMath>
        <m:r>
          <w:rPr>
            <w:rFonts w:ascii="Cambria Math" w:hAnsi="Cambria Math"/>
            <w:sz w:val="24"/>
            <w:szCs w:val="24"/>
          </w:rPr>
          <m:t>LOGG</m:t>
        </m:r>
        <m:sSub>
          <m:sSubPr>
            <m:ctrlPr>
              <w:rPr>
                <w:rFonts w:ascii="Cambria Math" w:hAnsi="Cambria Math"/>
                <w:i/>
                <w:sz w:val="24"/>
                <w:szCs w:val="24"/>
              </w:rPr>
            </m:ctrlPr>
          </m:sSubPr>
          <m:e>
            <m:r>
              <w:rPr>
                <w:rFonts w:ascii="Cambria Math" w:hAnsi="Cambria Math"/>
                <w:sz w:val="24"/>
                <w:szCs w:val="24"/>
              </w:rPr>
              <m:t>DP</m:t>
            </m:r>
          </m:e>
          <m:sub>
            <m:r>
              <w:rPr>
                <w:rFonts w:ascii="Cambria Math" w:hAnsi="Cambria Math"/>
                <w:sz w:val="24"/>
                <w:szCs w:val="24"/>
              </w:rPr>
              <m:t>it</m:t>
            </m:r>
          </m:sub>
        </m:sSub>
      </m:oMath>
      <w:r w:rsidRPr="00725EB9">
        <w:rPr>
          <w:rFonts w:eastAsiaTheme="minorEastAsia"/>
          <w:sz w:val="24"/>
          <w:szCs w:val="24"/>
        </w:rPr>
        <w:t xml:space="preserve"> affects </w:t>
      </w:r>
      <m:oMath>
        <m:sSub>
          <m:sSubPr>
            <m:ctrlPr>
              <w:rPr>
                <w:rFonts w:ascii="Cambria Math" w:eastAsiaTheme="minorEastAsia" w:hAnsi="Cambria Math"/>
                <w:i/>
                <w:sz w:val="24"/>
                <w:szCs w:val="24"/>
              </w:rPr>
            </m:ctrlPr>
          </m:sSubPr>
          <m:e>
            <m:r>
              <w:rPr>
                <w:rFonts w:ascii="Cambria Math" w:eastAsiaTheme="minorEastAsia" w:hAnsi="Cambria Math"/>
                <w:sz w:val="24"/>
                <w:szCs w:val="24"/>
              </w:rPr>
              <m:t>LOGREMIT</m:t>
            </m:r>
          </m:e>
          <m:sub>
            <m:r>
              <w:rPr>
                <w:rFonts w:ascii="Cambria Math" w:eastAsiaTheme="minorEastAsia" w:hAnsi="Cambria Math"/>
                <w:sz w:val="24"/>
                <w:szCs w:val="24"/>
              </w:rPr>
              <m:t>it</m:t>
            </m:r>
          </m:sub>
        </m:sSub>
      </m:oMath>
      <w:r w:rsidRPr="00725EB9">
        <w:rPr>
          <w:rFonts w:eastAsiaTheme="minorEastAsia"/>
          <w:sz w:val="24"/>
          <w:szCs w:val="24"/>
        </w:rPr>
        <w:t xml:space="preserve"> positively, statistically and ec</w:t>
      </w:r>
      <w:proofErr w:type="spellStart"/>
      <w:r w:rsidRPr="00725EB9">
        <w:rPr>
          <w:rFonts w:eastAsiaTheme="minorEastAsia"/>
          <w:sz w:val="24"/>
          <w:szCs w:val="24"/>
        </w:rPr>
        <w:t>o</w:t>
      </w:r>
      <w:r w:rsidRPr="00725EB9">
        <w:rPr>
          <w:rFonts w:eastAsiaTheme="minorEastAsia"/>
          <w:sz w:val="24"/>
          <w:szCs w:val="24"/>
        </w:rPr>
        <w:t>nomically</w:t>
      </w:r>
      <w:proofErr w:type="spellEnd"/>
      <w:r w:rsidRPr="00725EB9">
        <w:rPr>
          <w:rFonts w:eastAsiaTheme="minorEastAsia"/>
          <w:sz w:val="24"/>
          <w:szCs w:val="24"/>
        </w:rPr>
        <w:t xml:space="preserve"> significant, at 1% confidence. A one percent increase in </w:t>
      </w:r>
      <m:oMath>
        <m:r>
          <w:rPr>
            <w:rFonts w:ascii="Cambria Math" w:eastAsiaTheme="minorEastAsia" w:hAnsi="Cambria Math"/>
            <w:sz w:val="24"/>
            <w:szCs w:val="24"/>
          </w:rPr>
          <m:t>LOGG</m:t>
        </m:r>
        <m:sSub>
          <m:sSubPr>
            <m:ctrlPr>
              <w:rPr>
                <w:rFonts w:ascii="Cambria Math" w:eastAsiaTheme="minorEastAsia" w:hAnsi="Cambria Math"/>
                <w:i/>
                <w:sz w:val="24"/>
                <w:szCs w:val="24"/>
              </w:rPr>
            </m:ctrlPr>
          </m:sSubPr>
          <m:e>
            <m:r>
              <w:rPr>
                <w:rFonts w:ascii="Cambria Math" w:eastAsiaTheme="minorEastAsia" w:hAnsi="Cambria Math"/>
                <w:sz w:val="24"/>
                <w:szCs w:val="24"/>
              </w:rPr>
              <m:t>DP</m:t>
            </m:r>
          </m:e>
          <m:sub>
            <m:r>
              <w:rPr>
                <w:rFonts w:ascii="Cambria Math" w:eastAsiaTheme="minorEastAsia" w:hAnsi="Cambria Math"/>
                <w:sz w:val="24"/>
                <w:szCs w:val="24"/>
              </w:rPr>
              <m:t>it</m:t>
            </m:r>
          </m:sub>
        </m:sSub>
      </m:oMath>
      <w:r w:rsidRPr="00725EB9">
        <w:rPr>
          <w:rFonts w:eastAsiaTheme="minorEastAsia"/>
          <w:sz w:val="24"/>
          <w:szCs w:val="24"/>
        </w:rPr>
        <w:t xml:space="preserve"> increases </w:t>
      </w:r>
      <m:oMath>
        <m:sSub>
          <m:sSubPr>
            <m:ctrlPr>
              <w:rPr>
                <w:rFonts w:ascii="Cambria Math" w:eastAsiaTheme="minorEastAsia" w:hAnsi="Cambria Math"/>
                <w:i/>
                <w:sz w:val="24"/>
                <w:szCs w:val="24"/>
              </w:rPr>
            </m:ctrlPr>
          </m:sSubPr>
          <m:e>
            <m:r>
              <w:rPr>
                <w:rFonts w:ascii="Cambria Math" w:eastAsiaTheme="minorEastAsia" w:hAnsi="Cambria Math"/>
                <w:sz w:val="24"/>
                <w:szCs w:val="24"/>
              </w:rPr>
              <m:t>LOGREMIT</m:t>
            </m:r>
          </m:e>
          <m:sub>
            <m:r>
              <w:rPr>
                <w:rFonts w:ascii="Cambria Math" w:eastAsiaTheme="minorEastAsia" w:hAnsi="Cambria Math"/>
                <w:sz w:val="24"/>
                <w:szCs w:val="24"/>
              </w:rPr>
              <m:t>it</m:t>
            </m:r>
          </m:sub>
        </m:sSub>
      </m:oMath>
      <w:r w:rsidRPr="00725EB9">
        <w:rPr>
          <w:rFonts w:eastAsiaTheme="minorEastAsia"/>
          <w:sz w:val="24"/>
          <w:szCs w:val="24"/>
        </w:rPr>
        <w:t xml:space="preserve"> by 1.1%, which is economically sizeable. These results are consistent with </w:t>
      </w:r>
      <w:r w:rsidRPr="00725EB9">
        <w:rPr>
          <w:rFonts w:eastAsiaTheme="minorEastAsia"/>
          <w:i/>
          <w:sz w:val="24"/>
          <w:szCs w:val="24"/>
        </w:rPr>
        <w:t>Hypot</w:t>
      </w:r>
      <w:r w:rsidRPr="00725EB9">
        <w:rPr>
          <w:rFonts w:eastAsiaTheme="minorEastAsia"/>
          <w:i/>
          <w:sz w:val="24"/>
          <w:szCs w:val="24"/>
        </w:rPr>
        <w:t>h</w:t>
      </w:r>
      <w:r w:rsidRPr="00725EB9">
        <w:rPr>
          <w:rFonts w:eastAsiaTheme="minorEastAsia"/>
          <w:i/>
          <w:sz w:val="24"/>
          <w:szCs w:val="24"/>
        </w:rPr>
        <w:t>esis 2</w:t>
      </w:r>
      <w:r w:rsidRPr="00725EB9">
        <w:rPr>
          <w:rFonts w:eastAsiaTheme="minorEastAsia"/>
          <w:sz w:val="24"/>
          <w:szCs w:val="24"/>
        </w:rPr>
        <w:t xml:space="preserve">. </w:t>
      </w:r>
    </w:p>
    <w:p w:rsidR="00E24ED9" w:rsidRPr="00725EB9" w:rsidRDefault="00E24ED9" w:rsidP="00E24ED9">
      <w:pPr>
        <w:spacing w:line="360" w:lineRule="auto"/>
        <w:jc w:val="both"/>
        <w:rPr>
          <w:rFonts w:eastAsiaTheme="minorEastAsia"/>
          <w:sz w:val="24"/>
          <w:szCs w:val="24"/>
        </w:rPr>
      </w:pPr>
      <w:r w:rsidRPr="00725EB9">
        <w:rPr>
          <w:rFonts w:eastAsiaTheme="minorEastAsia"/>
          <w:sz w:val="24"/>
          <w:szCs w:val="24"/>
        </w:rPr>
        <w:t xml:space="preserve">The results reported in table 3, </w:t>
      </w:r>
      <w:r>
        <w:rPr>
          <w:rFonts w:eastAsiaTheme="minorEastAsia"/>
          <w:sz w:val="24"/>
          <w:szCs w:val="24"/>
        </w:rPr>
        <w:t>column</w:t>
      </w:r>
      <w:r w:rsidRPr="00725EB9">
        <w:rPr>
          <w:rFonts w:eastAsiaTheme="minorEastAsia"/>
          <w:sz w:val="24"/>
          <w:szCs w:val="24"/>
        </w:rPr>
        <w:t xml:space="preserve"> 1, show that </w:t>
      </w:r>
      <m:oMath>
        <m:r>
          <w:rPr>
            <w:rFonts w:ascii="Cambria Math" w:eastAsiaTheme="minorEastAsia" w:hAnsi="Cambria Math"/>
            <w:sz w:val="24"/>
            <w:szCs w:val="24"/>
          </w:rPr>
          <m:t>MI</m:t>
        </m:r>
        <m:sSub>
          <m:sSubPr>
            <m:ctrlPr>
              <w:rPr>
                <w:rFonts w:ascii="Cambria Math" w:eastAsiaTheme="minorEastAsia" w:hAnsi="Cambria Math"/>
                <w:i/>
                <w:sz w:val="24"/>
                <w:szCs w:val="24"/>
              </w:rPr>
            </m:ctrlPr>
          </m:sSubPr>
          <m:e>
            <m:r>
              <w:rPr>
                <w:rFonts w:ascii="Cambria Math" w:eastAsiaTheme="minorEastAsia" w:hAnsi="Cambria Math"/>
                <w:sz w:val="24"/>
                <w:szCs w:val="24"/>
              </w:rPr>
              <m:t>G</m:t>
            </m:r>
          </m:e>
          <m:sub>
            <m:r>
              <w:rPr>
                <w:rFonts w:ascii="Cambria Math" w:eastAsiaTheme="minorEastAsia" w:hAnsi="Cambria Math"/>
                <w:sz w:val="24"/>
                <w:szCs w:val="24"/>
              </w:rPr>
              <m:t>it</m:t>
            </m:r>
          </m:sub>
        </m:sSub>
      </m:oMath>
      <w:r w:rsidRPr="00725EB9">
        <w:rPr>
          <w:rFonts w:eastAsiaTheme="minorEastAsia"/>
          <w:sz w:val="24"/>
          <w:szCs w:val="24"/>
        </w:rPr>
        <w:t xml:space="preserve"> affects </w:t>
      </w:r>
      <m:oMath>
        <m:sSub>
          <m:sSubPr>
            <m:ctrlPr>
              <w:rPr>
                <w:rFonts w:ascii="Cambria Math" w:hAnsi="Cambria Math"/>
                <w:i/>
                <w:sz w:val="24"/>
                <w:szCs w:val="24"/>
              </w:rPr>
            </m:ctrlPr>
          </m:sSubPr>
          <m:e>
            <m:r>
              <w:rPr>
                <w:rFonts w:ascii="Cambria Math" w:hAnsi="Cambria Math"/>
                <w:sz w:val="24"/>
                <w:szCs w:val="24"/>
              </w:rPr>
              <m:t>LOGREMIT</m:t>
            </m:r>
          </m:e>
          <m:sub>
            <m:r>
              <w:rPr>
                <w:rFonts w:ascii="Cambria Math" w:hAnsi="Cambria Math"/>
                <w:sz w:val="24"/>
                <w:szCs w:val="24"/>
              </w:rPr>
              <m:t>it</m:t>
            </m:r>
          </m:sub>
        </m:sSub>
      </m:oMath>
      <w:r w:rsidRPr="00725EB9">
        <w:rPr>
          <w:rFonts w:eastAsiaTheme="minorEastAsia"/>
          <w:sz w:val="24"/>
          <w:szCs w:val="24"/>
        </w:rPr>
        <w:t xml:space="preserve"> negatively</w:t>
      </w:r>
      <w:r>
        <w:rPr>
          <w:rFonts w:eastAsiaTheme="minorEastAsia"/>
          <w:sz w:val="24"/>
          <w:szCs w:val="24"/>
        </w:rPr>
        <w:t xml:space="preserve">. </w:t>
      </w:r>
      <w:r w:rsidRPr="00725EB9">
        <w:rPr>
          <w:rFonts w:eastAsiaTheme="minorEastAsia"/>
          <w:sz w:val="24"/>
          <w:szCs w:val="24"/>
        </w:rPr>
        <w:t>This is contradictory to prev</w:t>
      </w:r>
      <w:r w:rsidRPr="00725EB9">
        <w:rPr>
          <w:rFonts w:eastAsiaTheme="minorEastAsia"/>
          <w:sz w:val="24"/>
          <w:szCs w:val="24"/>
        </w:rPr>
        <w:t>i</w:t>
      </w:r>
      <w:r w:rsidRPr="00725EB9">
        <w:rPr>
          <w:rFonts w:eastAsiaTheme="minorEastAsia"/>
          <w:sz w:val="24"/>
          <w:szCs w:val="24"/>
        </w:rPr>
        <w:t xml:space="preserve">ous results in the literature and my </w:t>
      </w:r>
      <w:r w:rsidRPr="00725EB9">
        <w:rPr>
          <w:rFonts w:eastAsiaTheme="minorEastAsia"/>
          <w:i/>
          <w:sz w:val="24"/>
          <w:szCs w:val="24"/>
        </w:rPr>
        <w:t>Hypothesis 1</w:t>
      </w:r>
      <w:r>
        <w:rPr>
          <w:rFonts w:eastAsiaTheme="minorEastAsia"/>
          <w:i/>
          <w:sz w:val="24"/>
          <w:szCs w:val="24"/>
        </w:rPr>
        <w:t xml:space="preserve"> </w:t>
      </w:r>
      <w:r w:rsidRPr="00712D92">
        <w:rPr>
          <w:rFonts w:eastAsiaTheme="minorEastAsia"/>
          <w:sz w:val="24"/>
          <w:szCs w:val="24"/>
        </w:rPr>
        <w:t xml:space="preserve">which states that </w:t>
      </w:r>
      <w:r w:rsidRPr="00712D92">
        <w:rPr>
          <w:sz w:val="24"/>
          <w:szCs w:val="24"/>
        </w:rPr>
        <w:t>there is a positive relationship between the number of immigrants in one country and its level of i</w:t>
      </w:r>
      <w:r w:rsidRPr="00712D92">
        <w:rPr>
          <w:sz w:val="24"/>
          <w:szCs w:val="24"/>
        </w:rPr>
        <w:t>n</w:t>
      </w:r>
      <w:r w:rsidRPr="00712D92">
        <w:rPr>
          <w:sz w:val="24"/>
          <w:szCs w:val="24"/>
        </w:rPr>
        <w:t>coming remittance flows</w:t>
      </w:r>
      <w:r>
        <w:rPr>
          <w:sz w:val="24"/>
          <w:szCs w:val="24"/>
        </w:rPr>
        <w:t>.</w:t>
      </w:r>
      <w:r>
        <w:rPr>
          <w:rFonts w:eastAsiaTheme="minorEastAsia"/>
          <w:sz w:val="24"/>
          <w:szCs w:val="24"/>
        </w:rPr>
        <w:t xml:space="preserve"> </w:t>
      </w:r>
      <w:r w:rsidRPr="0068269F">
        <w:rPr>
          <w:sz w:val="24"/>
          <w:szCs w:val="24"/>
        </w:rPr>
        <w:t>However,</w:t>
      </w:r>
      <w:r w:rsidRPr="00725EB9">
        <w:rPr>
          <w:rFonts w:eastAsiaTheme="minorEastAsia"/>
          <w:sz w:val="24"/>
          <w:szCs w:val="24"/>
        </w:rPr>
        <w:t xml:space="preserve"> as I introduce more variables as well as country and time fixed effects, the effect turns positive. In </w:t>
      </w:r>
      <w:r>
        <w:rPr>
          <w:rFonts w:eastAsiaTheme="minorEastAsia"/>
          <w:sz w:val="24"/>
          <w:szCs w:val="24"/>
        </w:rPr>
        <w:t>column 9</w:t>
      </w:r>
      <w:r w:rsidRPr="00725EB9">
        <w:rPr>
          <w:rFonts w:eastAsiaTheme="minorEastAsia"/>
          <w:sz w:val="24"/>
          <w:szCs w:val="24"/>
        </w:rPr>
        <w:t>, for example, I find that a 10% i</w:t>
      </w:r>
      <w:r w:rsidRPr="00725EB9">
        <w:rPr>
          <w:rFonts w:eastAsiaTheme="minorEastAsia"/>
          <w:sz w:val="24"/>
          <w:szCs w:val="24"/>
        </w:rPr>
        <w:t>n</w:t>
      </w:r>
      <w:r w:rsidRPr="00725EB9">
        <w:rPr>
          <w:rFonts w:eastAsiaTheme="minorEastAsia"/>
          <w:sz w:val="24"/>
          <w:szCs w:val="24"/>
        </w:rPr>
        <w:t xml:space="preserve">crease in </w:t>
      </w:r>
      <m:oMath>
        <m:r>
          <w:rPr>
            <w:rFonts w:ascii="Cambria Math" w:eastAsiaTheme="minorEastAsia" w:hAnsi="Cambria Math"/>
            <w:sz w:val="24"/>
            <w:szCs w:val="24"/>
          </w:rPr>
          <m:t>MI</m:t>
        </m:r>
        <m:sSub>
          <m:sSubPr>
            <m:ctrlPr>
              <w:rPr>
                <w:rFonts w:ascii="Cambria Math" w:eastAsiaTheme="minorEastAsia" w:hAnsi="Cambria Math"/>
                <w:i/>
                <w:sz w:val="24"/>
                <w:szCs w:val="24"/>
              </w:rPr>
            </m:ctrlPr>
          </m:sSubPr>
          <m:e>
            <m:r>
              <w:rPr>
                <w:rFonts w:ascii="Cambria Math" w:eastAsiaTheme="minorEastAsia" w:hAnsi="Cambria Math"/>
                <w:sz w:val="24"/>
                <w:szCs w:val="24"/>
              </w:rPr>
              <m:t>G</m:t>
            </m:r>
          </m:e>
          <m:sub>
            <m:r>
              <w:rPr>
                <w:rFonts w:ascii="Cambria Math" w:eastAsiaTheme="minorEastAsia" w:hAnsi="Cambria Math"/>
                <w:sz w:val="24"/>
                <w:szCs w:val="24"/>
              </w:rPr>
              <m:t>it</m:t>
            </m:r>
          </m:sub>
        </m:sSub>
      </m:oMath>
      <w:r w:rsidRPr="00725EB9">
        <w:rPr>
          <w:rFonts w:eastAsiaTheme="minorEastAsia"/>
          <w:sz w:val="24"/>
          <w:szCs w:val="24"/>
        </w:rPr>
        <w:t xml:space="preserve"> increases </w:t>
      </w:r>
      <m:oMath>
        <m:sSub>
          <m:sSubPr>
            <m:ctrlPr>
              <w:rPr>
                <w:rFonts w:ascii="Cambria Math" w:hAnsi="Cambria Math"/>
                <w:i/>
                <w:sz w:val="24"/>
                <w:szCs w:val="24"/>
              </w:rPr>
            </m:ctrlPr>
          </m:sSubPr>
          <m:e>
            <m:r>
              <w:rPr>
                <w:rFonts w:ascii="Cambria Math" w:hAnsi="Cambria Math"/>
                <w:sz w:val="24"/>
                <w:szCs w:val="24"/>
              </w:rPr>
              <m:t>LOGREMIT</m:t>
            </m:r>
          </m:e>
          <m:sub>
            <m:r>
              <w:rPr>
                <w:rFonts w:ascii="Cambria Math" w:hAnsi="Cambria Math"/>
                <w:sz w:val="24"/>
                <w:szCs w:val="24"/>
              </w:rPr>
              <m:t>it</m:t>
            </m:r>
          </m:sub>
        </m:sSub>
      </m:oMath>
      <w:r w:rsidRPr="00725EB9">
        <w:rPr>
          <w:rFonts w:eastAsiaTheme="minorEastAsia"/>
          <w:sz w:val="24"/>
          <w:szCs w:val="24"/>
        </w:rPr>
        <w:t xml:space="preserve"> by 8.5%. </w:t>
      </w:r>
      <w:r>
        <w:rPr>
          <w:rFonts w:eastAsiaTheme="minorEastAsia"/>
          <w:sz w:val="24"/>
          <w:szCs w:val="24"/>
        </w:rPr>
        <w:t xml:space="preserve">In fact, the estimated sign to  </w:t>
      </w:r>
      <m:oMath>
        <m:r>
          <w:rPr>
            <w:rFonts w:ascii="Cambria Math" w:eastAsiaTheme="minorEastAsia" w:hAnsi="Cambria Math"/>
            <w:sz w:val="24"/>
            <w:szCs w:val="24"/>
          </w:rPr>
          <m:t>MI</m:t>
        </m:r>
        <m:sSub>
          <m:sSubPr>
            <m:ctrlPr>
              <w:rPr>
                <w:rFonts w:ascii="Cambria Math" w:eastAsiaTheme="minorEastAsia" w:hAnsi="Cambria Math"/>
                <w:i/>
                <w:sz w:val="24"/>
                <w:szCs w:val="24"/>
              </w:rPr>
            </m:ctrlPr>
          </m:sSubPr>
          <m:e>
            <m:r>
              <w:rPr>
                <w:rFonts w:ascii="Cambria Math" w:eastAsiaTheme="minorEastAsia" w:hAnsi="Cambria Math"/>
                <w:sz w:val="24"/>
                <w:szCs w:val="24"/>
              </w:rPr>
              <m:t>G</m:t>
            </m:r>
          </m:e>
          <m:sub>
            <m:r>
              <w:rPr>
                <w:rFonts w:ascii="Cambria Math" w:eastAsiaTheme="minorEastAsia" w:hAnsi="Cambria Math"/>
                <w:sz w:val="24"/>
                <w:szCs w:val="24"/>
              </w:rPr>
              <m:t>it</m:t>
            </m:r>
          </m:sub>
        </m:sSub>
      </m:oMath>
      <w:r>
        <w:rPr>
          <w:rFonts w:eastAsiaTheme="minorEastAsia"/>
          <w:sz w:val="24"/>
          <w:szCs w:val="24"/>
        </w:rPr>
        <w:t xml:space="preserve"> va</w:t>
      </w:r>
      <w:proofErr w:type="spellStart"/>
      <w:r>
        <w:rPr>
          <w:rFonts w:eastAsiaTheme="minorEastAsia"/>
          <w:sz w:val="24"/>
          <w:szCs w:val="24"/>
        </w:rPr>
        <w:t>ries</w:t>
      </w:r>
      <w:proofErr w:type="spellEnd"/>
      <w:r>
        <w:rPr>
          <w:rFonts w:eastAsiaTheme="minorEastAsia"/>
          <w:sz w:val="24"/>
          <w:szCs w:val="24"/>
        </w:rPr>
        <w:t xml:space="preserve"> widely for some specifications. For robustness, I estimate alternative columns of model (1) with either the raw migration data (no interpolation) or excluding </w:t>
      </w:r>
      <m:oMath>
        <m:r>
          <w:rPr>
            <w:rFonts w:ascii="Cambria Math" w:eastAsiaTheme="minorEastAsia" w:hAnsi="Cambria Math"/>
            <w:sz w:val="24"/>
            <w:szCs w:val="24"/>
          </w:rPr>
          <m:t>MI</m:t>
        </m:r>
        <m:sSub>
          <m:sSubPr>
            <m:ctrlPr>
              <w:rPr>
                <w:rFonts w:ascii="Cambria Math" w:eastAsiaTheme="minorEastAsia" w:hAnsi="Cambria Math"/>
                <w:i/>
                <w:sz w:val="24"/>
                <w:szCs w:val="24"/>
              </w:rPr>
            </m:ctrlPr>
          </m:sSubPr>
          <m:e>
            <m:r>
              <w:rPr>
                <w:rFonts w:ascii="Cambria Math" w:eastAsiaTheme="minorEastAsia" w:hAnsi="Cambria Math"/>
                <w:sz w:val="24"/>
                <w:szCs w:val="24"/>
              </w:rPr>
              <m:t>G</m:t>
            </m:r>
          </m:e>
          <m:sub>
            <m:r>
              <w:rPr>
                <w:rFonts w:ascii="Cambria Math" w:eastAsiaTheme="minorEastAsia" w:hAnsi="Cambria Math"/>
                <w:sz w:val="24"/>
                <w:szCs w:val="24"/>
              </w:rPr>
              <m:t>it</m:t>
            </m:r>
          </m:sub>
        </m:sSub>
        <m:r>
          <w:rPr>
            <w:rFonts w:ascii="Cambria Math" w:eastAsiaTheme="minorEastAsia" w:hAnsi="Cambria Math"/>
            <w:sz w:val="24"/>
            <w:szCs w:val="24"/>
          </w:rPr>
          <m:t xml:space="preserve"> </m:t>
        </m:r>
      </m:oMath>
      <w:r>
        <w:rPr>
          <w:rFonts w:eastAsiaTheme="minorEastAsia"/>
          <w:sz w:val="24"/>
          <w:szCs w:val="24"/>
        </w:rPr>
        <w:t>complet</w:t>
      </w:r>
      <w:proofErr w:type="spellStart"/>
      <w:r>
        <w:rPr>
          <w:rFonts w:eastAsiaTheme="minorEastAsia"/>
          <w:sz w:val="24"/>
          <w:szCs w:val="24"/>
        </w:rPr>
        <w:t>ely</w:t>
      </w:r>
      <w:proofErr w:type="spellEnd"/>
      <w:r>
        <w:rPr>
          <w:rFonts w:eastAsiaTheme="minorEastAsia"/>
          <w:sz w:val="24"/>
          <w:szCs w:val="24"/>
        </w:rPr>
        <w:t xml:space="preserve"> from the model. In the first robustness exercise, I find that the effect of </w:t>
      </w:r>
      <m:oMath>
        <m:r>
          <w:rPr>
            <w:rFonts w:ascii="Cambria Math" w:eastAsiaTheme="minorEastAsia" w:hAnsi="Cambria Math"/>
            <w:sz w:val="24"/>
            <w:szCs w:val="24"/>
          </w:rPr>
          <m:t>MI</m:t>
        </m:r>
        <m:sSub>
          <m:sSubPr>
            <m:ctrlPr>
              <w:rPr>
                <w:rFonts w:ascii="Cambria Math" w:eastAsiaTheme="minorEastAsia" w:hAnsi="Cambria Math"/>
                <w:i/>
                <w:sz w:val="24"/>
                <w:szCs w:val="24"/>
              </w:rPr>
            </m:ctrlPr>
          </m:sSubPr>
          <m:e>
            <m:r>
              <w:rPr>
                <w:rFonts w:ascii="Cambria Math" w:eastAsiaTheme="minorEastAsia" w:hAnsi="Cambria Math"/>
                <w:sz w:val="24"/>
                <w:szCs w:val="24"/>
              </w:rPr>
              <m:t>G</m:t>
            </m:r>
          </m:e>
          <m:sub>
            <m:r>
              <w:rPr>
                <w:rFonts w:ascii="Cambria Math" w:eastAsiaTheme="minorEastAsia" w:hAnsi="Cambria Math"/>
                <w:sz w:val="24"/>
                <w:szCs w:val="24"/>
              </w:rPr>
              <m:t>it</m:t>
            </m:r>
          </m:sub>
        </m:sSub>
        <m:r>
          <w:rPr>
            <w:rFonts w:ascii="Cambria Math" w:eastAsiaTheme="minorEastAsia" w:hAnsi="Cambria Math"/>
            <w:sz w:val="24"/>
            <w:szCs w:val="24"/>
          </w:rPr>
          <m:t xml:space="preserve"> </m:t>
        </m:r>
      </m:oMath>
      <w:r>
        <w:rPr>
          <w:rFonts w:eastAsiaTheme="minorEastAsia"/>
          <w:sz w:val="24"/>
          <w:szCs w:val="24"/>
        </w:rPr>
        <w:t>has a negative impact on</w:t>
      </w:r>
      <m:oMath>
        <m:r>
          <w:rPr>
            <w:rFonts w:ascii="Cambria Math" w:eastAsiaTheme="minorEastAsia" w:hAnsi="Cambria Math"/>
            <w:sz w:val="24"/>
            <w:szCs w:val="24"/>
          </w:rPr>
          <m:t xml:space="preserve"> </m:t>
        </m:r>
        <m:sSub>
          <m:sSubPr>
            <m:ctrlPr>
              <w:rPr>
                <w:rFonts w:ascii="Cambria Math" w:hAnsi="Cambria Math"/>
                <w:i/>
                <w:sz w:val="24"/>
                <w:szCs w:val="24"/>
              </w:rPr>
            </m:ctrlPr>
          </m:sSubPr>
          <m:e>
            <m:r>
              <w:rPr>
                <w:rFonts w:ascii="Cambria Math" w:hAnsi="Cambria Math"/>
                <w:sz w:val="24"/>
                <w:szCs w:val="24"/>
              </w:rPr>
              <m:t>LOGREMIT</m:t>
            </m:r>
          </m:e>
          <m:sub>
            <m:r>
              <w:rPr>
                <w:rFonts w:ascii="Cambria Math" w:hAnsi="Cambria Math"/>
                <w:sz w:val="24"/>
                <w:szCs w:val="24"/>
              </w:rPr>
              <m:t>it</m:t>
            </m:r>
          </m:sub>
        </m:sSub>
      </m:oMath>
      <w:r>
        <w:rPr>
          <w:rFonts w:eastAsiaTheme="minorEastAsia"/>
          <w:sz w:val="24"/>
          <w:szCs w:val="24"/>
        </w:rPr>
        <w:t>, ho</w:t>
      </w:r>
      <w:proofErr w:type="spellStart"/>
      <w:r>
        <w:rPr>
          <w:rFonts w:eastAsiaTheme="minorEastAsia"/>
          <w:sz w:val="24"/>
          <w:szCs w:val="24"/>
        </w:rPr>
        <w:t>w</w:t>
      </w:r>
      <w:r>
        <w:rPr>
          <w:rFonts w:eastAsiaTheme="minorEastAsia"/>
          <w:sz w:val="24"/>
          <w:szCs w:val="24"/>
        </w:rPr>
        <w:t>ever</w:t>
      </w:r>
      <w:proofErr w:type="spellEnd"/>
      <w:r>
        <w:rPr>
          <w:rFonts w:eastAsiaTheme="minorEastAsia"/>
          <w:sz w:val="24"/>
          <w:szCs w:val="24"/>
        </w:rPr>
        <w:t>, this effect is mostly insignificant statistically.  In the second robustness exercise, I find that the coefficients to other variables in the model remain unchanged. These results are avai</w:t>
      </w:r>
      <w:r>
        <w:rPr>
          <w:rFonts w:eastAsiaTheme="minorEastAsia"/>
          <w:sz w:val="24"/>
          <w:szCs w:val="24"/>
        </w:rPr>
        <w:t>l</w:t>
      </w:r>
      <w:r>
        <w:rPr>
          <w:rFonts w:eastAsiaTheme="minorEastAsia"/>
          <w:sz w:val="24"/>
          <w:szCs w:val="24"/>
        </w:rPr>
        <w:t>able upon request.</w:t>
      </w:r>
    </w:p>
    <w:p w:rsidR="00E24ED9" w:rsidRPr="00725EB9" w:rsidRDefault="00E24ED9" w:rsidP="00E24ED9">
      <w:pPr>
        <w:spacing w:line="360" w:lineRule="auto"/>
        <w:jc w:val="both"/>
        <w:rPr>
          <w:rFonts w:eastAsiaTheme="minorEastAsia"/>
          <w:sz w:val="24"/>
          <w:szCs w:val="24"/>
        </w:rPr>
      </w:pPr>
      <w:r w:rsidRPr="00725EB9">
        <w:rPr>
          <w:rFonts w:eastAsiaTheme="minorEastAsia"/>
          <w:sz w:val="24"/>
          <w:szCs w:val="24"/>
        </w:rPr>
        <w:t xml:space="preserve">Table 3 also presents the estimates for </w:t>
      </w:r>
      <m:oMath>
        <m:r>
          <w:rPr>
            <w:rFonts w:ascii="Cambria Math" w:eastAsiaTheme="minorEastAsia" w:hAnsi="Cambria Math"/>
            <w:sz w:val="24"/>
            <w:szCs w:val="24"/>
          </w:rPr>
          <m:t>LABFORC</m:t>
        </m:r>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it</m:t>
            </m:r>
          </m:sub>
        </m:sSub>
      </m:oMath>
      <w:r w:rsidRPr="00725EB9">
        <w:rPr>
          <w:rFonts w:eastAsiaTheme="minorEastAsia"/>
          <w:sz w:val="24"/>
          <w:szCs w:val="24"/>
        </w:rPr>
        <w:t xml:space="preserve"> and </w:t>
      </w:r>
      <m:oMath>
        <m:r>
          <w:rPr>
            <w:rFonts w:ascii="Cambria Math" w:eastAsiaTheme="minorEastAsia" w:hAnsi="Cambria Math"/>
            <w:sz w:val="24"/>
            <w:szCs w:val="24"/>
          </w:rPr>
          <m:t>RISKPRE</m:t>
        </m:r>
        <m:sSub>
          <m:sSubPr>
            <m:ctrlPr>
              <w:rPr>
                <w:rFonts w:ascii="Cambria Math" w:eastAsiaTheme="minorEastAsia" w:hAnsi="Cambria Math"/>
                <w:i/>
                <w:sz w:val="24"/>
                <w:szCs w:val="24"/>
              </w:rPr>
            </m:ctrlPr>
          </m:sSubPr>
          <m:e>
            <m:r>
              <w:rPr>
                <w:rFonts w:ascii="Cambria Math" w:eastAsiaTheme="minorEastAsia" w:hAnsi="Cambria Math"/>
                <w:sz w:val="24"/>
                <w:szCs w:val="24"/>
              </w:rPr>
              <m:t>M</m:t>
            </m:r>
          </m:e>
          <m:sub>
            <m:r>
              <w:rPr>
                <w:rFonts w:ascii="Cambria Math" w:eastAsiaTheme="minorEastAsia" w:hAnsi="Cambria Math"/>
                <w:sz w:val="24"/>
                <w:szCs w:val="24"/>
              </w:rPr>
              <m:t>it</m:t>
            </m:r>
          </m:sub>
        </m:sSub>
      </m:oMath>
      <w:r w:rsidRPr="00725EB9">
        <w:rPr>
          <w:rFonts w:eastAsiaTheme="minorEastAsia"/>
          <w:sz w:val="24"/>
          <w:szCs w:val="24"/>
        </w:rPr>
        <w:t xml:space="preserve"> which are both neg</w:t>
      </w:r>
      <w:proofErr w:type="spellStart"/>
      <w:r w:rsidRPr="00725EB9">
        <w:rPr>
          <w:rFonts w:eastAsiaTheme="minorEastAsia"/>
          <w:sz w:val="24"/>
          <w:szCs w:val="24"/>
        </w:rPr>
        <w:t>ative</w:t>
      </w:r>
      <w:proofErr w:type="spellEnd"/>
      <w:r w:rsidRPr="00725EB9">
        <w:rPr>
          <w:rFonts w:eastAsiaTheme="minorEastAsia"/>
          <w:sz w:val="24"/>
          <w:szCs w:val="24"/>
        </w:rPr>
        <w:t xml:space="preserve"> and statistically significant in all models. A one percent increase in the risk premium decrease</w:t>
      </w:r>
      <w:r>
        <w:rPr>
          <w:rFonts w:eastAsiaTheme="minorEastAsia"/>
          <w:sz w:val="24"/>
          <w:szCs w:val="24"/>
        </w:rPr>
        <w:t>s</w:t>
      </w:r>
      <w:r w:rsidRPr="00725EB9">
        <w:rPr>
          <w:rFonts w:eastAsiaTheme="minorEastAsia"/>
          <w:sz w:val="24"/>
          <w:szCs w:val="24"/>
        </w:rPr>
        <w:t xml:space="preserve"> the total number of remittance flows by 0.04%. Though statistically significant at 5% confidence, the economic significance of the effect seems weak. Still, these results cannot reject </w:t>
      </w:r>
      <w:r w:rsidRPr="00725EB9">
        <w:rPr>
          <w:rFonts w:eastAsiaTheme="minorEastAsia"/>
          <w:i/>
          <w:sz w:val="24"/>
          <w:szCs w:val="24"/>
        </w:rPr>
        <w:t>Hypothesis 3.</w:t>
      </w:r>
      <w:r w:rsidRPr="00725EB9">
        <w:rPr>
          <w:rFonts w:eastAsiaTheme="minorEastAsia"/>
          <w:sz w:val="24"/>
          <w:szCs w:val="24"/>
        </w:rPr>
        <w:t xml:space="preserve">The negative coefficient for </w:t>
      </w:r>
      <m:oMath>
        <m:r>
          <w:rPr>
            <w:rFonts w:ascii="Cambria Math" w:eastAsiaTheme="minorEastAsia" w:hAnsi="Cambria Math"/>
            <w:sz w:val="24"/>
            <w:szCs w:val="24"/>
          </w:rPr>
          <m:t>LABFORC</m:t>
        </m:r>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it</m:t>
            </m:r>
          </m:sub>
        </m:sSub>
      </m:oMath>
      <w:r w:rsidRPr="00725EB9">
        <w:rPr>
          <w:rFonts w:eastAsiaTheme="minorEastAsia"/>
          <w:sz w:val="24"/>
          <w:szCs w:val="24"/>
        </w:rPr>
        <w:t xml:space="preserve"> is inconsistent with </w:t>
      </w:r>
      <w:r w:rsidRPr="00725EB9">
        <w:rPr>
          <w:rFonts w:eastAsiaTheme="minorEastAsia"/>
          <w:i/>
          <w:sz w:val="24"/>
          <w:szCs w:val="24"/>
        </w:rPr>
        <w:t>Hypothesis</w:t>
      </w:r>
      <w:r w:rsidRPr="00725EB9">
        <w:rPr>
          <w:rFonts w:eastAsiaTheme="minorEastAsia"/>
          <w:sz w:val="24"/>
          <w:szCs w:val="24"/>
        </w:rPr>
        <w:t xml:space="preserve"> </w:t>
      </w:r>
      <w:r w:rsidRPr="00725EB9">
        <w:rPr>
          <w:rFonts w:eastAsiaTheme="minorEastAsia"/>
          <w:i/>
          <w:sz w:val="24"/>
          <w:szCs w:val="24"/>
        </w:rPr>
        <w:t>4.</w:t>
      </w:r>
      <w:r w:rsidRPr="00725EB9">
        <w:rPr>
          <w:rFonts w:eastAsiaTheme="minorEastAsia"/>
          <w:sz w:val="24"/>
          <w:szCs w:val="24"/>
        </w:rPr>
        <w:t xml:space="preserve"> </w:t>
      </w:r>
      <w:proofErr w:type="gramStart"/>
      <w:r w:rsidRPr="00725EB9">
        <w:rPr>
          <w:rFonts w:eastAsiaTheme="minorEastAsia"/>
          <w:sz w:val="24"/>
          <w:szCs w:val="24"/>
        </w:rPr>
        <w:t xml:space="preserve">A 1% increase in </w:t>
      </w:r>
      <m:oMath>
        <m:r>
          <w:rPr>
            <w:rFonts w:ascii="Cambria Math" w:eastAsiaTheme="minorEastAsia" w:hAnsi="Cambria Math"/>
            <w:sz w:val="24"/>
            <w:szCs w:val="24"/>
          </w:rPr>
          <m:t>LABFORC</m:t>
        </m:r>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it</m:t>
            </m:r>
          </m:sub>
        </m:sSub>
      </m:oMath>
      <w:r w:rsidRPr="00725EB9">
        <w:rPr>
          <w:rFonts w:eastAsiaTheme="minorEastAsia"/>
          <w:sz w:val="24"/>
          <w:szCs w:val="24"/>
        </w:rPr>
        <w:t xml:space="preserve"> decreases </w:t>
      </w:r>
      <m:oMath>
        <m:sSub>
          <m:sSubPr>
            <m:ctrlPr>
              <w:rPr>
                <w:rFonts w:ascii="Cambria Math" w:hAnsi="Cambria Math"/>
                <w:i/>
                <w:sz w:val="24"/>
                <w:szCs w:val="24"/>
              </w:rPr>
            </m:ctrlPr>
          </m:sSubPr>
          <m:e>
            <m:r>
              <w:rPr>
                <w:rFonts w:ascii="Cambria Math" w:hAnsi="Cambria Math"/>
                <w:sz w:val="24"/>
                <w:szCs w:val="24"/>
              </w:rPr>
              <m:t>LOGREMIT</m:t>
            </m:r>
          </m:e>
          <m:sub>
            <m:r>
              <w:rPr>
                <w:rFonts w:ascii="Cambria Math" w:hAnsi="Cambria Math"/>
                <w:sz w:val="24"/>
                <w:szCs w:val="24"/>
              </w:rPr>
              <m:t>it</m:t>
            </m:r>
          </m:sub>
        </m:sSub>
      </m:oMath>
      <w:r w:rsidRPr="00725EB9">
        <w:rPr>
          <w:rFonts w:eastAsiaTheme="minorEastAsia"/>
          <w:sz w:val="24"/>
          <w:szCs w:val="24"/>
        </w:rPr>
        <w:t xml:space="preserve"> by 0.02%, an effect which is statistically significant at 1% confidence level.</w:t>
      </w:r>
      <w:proofErr w:type="gramEnd"/>
      <w:r w:rsidRPr="00725EB9">
        <w:rPr>
          <w:rFonts w:eastAsiaTheme="minorEastAsia"/>
          <w:sz w:val="24"/>
          <w:szCs w:val="24"/>
        </w:rPr>
        <w:t xml:space="preserve"> The economic significance seems marginal. It turns out that </w:t>
      </w:r>
      <m:oMath>
        <m:r>
          <w:rPr>
            <w:rFonts w:ascii="Cambria Math" w:eastAsiaTheme="minorEastAsia" w:hAnsi="Cambria Math"/>
            <w:sz w:val="24"/>
            <w:szCs w:val="24"/>
          </w:rPr>
          <w:lastRenderedPageBreak/>
          <m:t>LABFORC</m:t>
        </m:r>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it</m:t>
            </m:r>
          </m:sub>
        </m:sSub>
      </m:oMath>
      <w:r w:rsidRPr="00725EB9">
        <w:rPr>
          <w:rFonts w:eastAsiaTheme="minorEastAsia"/>
          <w:sz w:val="24"/>
          <w:szCs w:val="24"/>
        </w:rPr>
        <w:t xml:space="preserve"> is either not a good proxy for the educated people in a developing economy, or captures a mult</w:t>
      </w:r>
      <w:proofErr w:type="spellStart"/>
      <w:r w:rsidRPr="00725EB9">
        <w:rPr>
          <w:rFonts w:eastAsiaTheme="minorEastAsia"/>
          <w:sz w:val="24"/>
          <w:szCs w:val="24"/>
        </w:rPr>
        <w:t>i</w:t>
      </w:r>
      <w:r w:rsidRPr="00725EB9">
        <w:rPr>
          <w:rFonts w:eastAsiaTheme="minorEastAsia"/>
          <w:sz w:val="24"/>
          <w:szCs w:val="24"/>
        </w:rPr>
        <w:t>tude</w:t>
      </w:r>
      <w:proofErr w:type="spellEnd"/>
      <w:r w:rsidRPr="00725EB9">
        <w:rPr>
          <w:rFonts w:eastAsiaTheme="minorEastAsia"/>
          <w:sz w:val="24"/>
          <w:szCs w:val="24"/>
        </w:rPr>
        <w:t xml:space="preserve"> of effects. In particular, the larger the labor force in a country, the less likely it is that cit</w:t>
      </w:r>
      <w:r w:rsidRPr="00725EB9">
        <w:rPr>
          <w:rFonts w:eastAsiaTheme="minorEastAsia"/>
          <w:sz w:val="24"/>
          <w:szCs w:val="24"/>
        </w:rPr>
        <w:t>i</w:t>
      </w:r>
      <w:r w:rsidRPr="00725EB9">
        <w:rPr>
          <w:rFonts w:eastAsiaTheme="minorEastAsia"/>
          <w:sz w:val="24"/>
          <w:szCs w:val="24"/>
        </w:rPr>
        <w:t>zens will migrate to other economies in search for a job, and hence remittance flows are likely to be smaller. The correlation labor force has with education deserves a more thorough atte</w:t>
      </w:r>
      <w:r w:rsidRPr="00725EB9">
        <w:rPr>
          <w:rFonts w:eastAsiaTheme="minorEastAsia"/>
          <w:sz w:val="24"/>
          <w:szCs w:val="24"/>
        </w:rPr>
        <w:t>n</w:t>
      </w:r>
      <w:r w:rsidRPr="00725EB9">
        <w:rPr>
          <w:rFonts w:eastAsiaTheme="minorEastAsia"/>
          <w:sz w:val="24"/>
          <w:szCs w:val="24"/>
        </w:rPr>
        <w:t>tion outside of the focus of this study.</w:t>
      </w:r>
    </w:p>
    <w:p w:rsidR="00E24ED9" w:rsidRPr="00725EB9" w:rsidRDefault="00E24ED9" w:rsidP="00E24ED9">
      <w:pPr>
        <w:spacing w:line="360" w:lineRule="auto"/>
        <w:jc w:val="both"/>
        <w:rPr>
          <w:rFonts w:eastAsiaTheme="minorEastAsia"/>
          <w:sz w:val="24"/>
          <w:szCs w:val="24"/>
        </w:rPr>
      </w:pPr>
      <w:r w:rsidRPr="00725EB9">
        <w:rPr>
          <w:rFonts w:eastAsiaTheme="minorEastAsia"/>
          <w:sz w:val="24"/>
          <w:szCs w:val="24"/>
        </w:rPr>
        <w:t xml:space="preserve">The reported estimates for </w:t>
      </w:r>
      <m:oMath>
        <m:r>
          <w:rPr>
            <w:rFonts w:ascii="Cambria Math" w:eastAsiaTheme="minorEastAsia" w:hAnsi="Cambria Math"/>
            <w:sz w:val="24"/>
            <w:szCs w:val="24"/>
          </w:rPr>
          <m:t>EXCHRAT</m:t>
        </m:r>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it</m:t>
            </m:r>
          </m:sub>
        </m:sSub>
      </m:oMath>
      <w:r w:rsidRPr="00725EB9">
        <w:rPr>
          <w:rFonts w:eastAsiaTheme="minorEastAsia"/>
          <w:sz w:val="24"/>
          <w:szCs w:val="24"/>
        </w:rPr>
        <w:t xml:space="preserve"> are positive. Interestingly, </w:t>
      </w:r>
      <m:oMath>
        <m:r>
          <w:rPr>
            <w:rFonts w:ascii="Cambria Math" w:eastAsiaTheme="minorEastAsia" w:hAnsi="Cambria Math"/>
            <w:sz w:val="24"/>
            <w:szCs w:val="24"/>
          </w:rPr>
          <m:t>EXCHRAT</m:t>
        </m:r>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it</m:t>
            </m:r>
          </m:sub>
        </m:sSub>
      </m:oMath>
      <w:r w:rsidRPr="00725EB9">
        <w:rPr>
          <w:rFonts w:eastAsiaTheme="minorEastAsia"/>
          <w:sz w:val="24"/>
          <w:szCs w:val="24"/>
        </w:rPr>
        <w:t xml:space="preserve"> changes sign when I introduce country and time dummy variables and losses significance. There is no the</w:t>
      </w:r>
      <w:proofErr w:type="spellStart"/>
      <w:r w:rsidRPr="00725EB9">
        <w:rPr>
          <w:rFonts w:eastAsiaTheme="minorEastAsia"/>
          <w:sz w:val="24"/>
          <w:szCs w:val="24"/>
        </w:rPr>
        <w:t>o</w:t>
      </w:r>
      <w:r w:rsidRPr="00725EB9">
        <w:rPr>
          <w:rFonts w:eastAsiaTheme="minorEastAsia"/>
          <w:sz w:val="24"/>
          <w:szCs w:val="24"/>
        </w:rPr>
        <w:t>retical</w:t>
      </w:r>
      <w:proofErr w:type="spellEnd"/>
      <w:r w:rsidRPr="00725EB9">
        <w:rPr>
          <w:rFonts w:eastAsiaTheme="minorEastAsia"/>
          <w:sz w:val="24"/>
          <w:szCs w:val="24"/>
        </w:rPr>
        <w:t xml:space="preserve"> prediction on this variable</w:t>
      </w:r>
      <w:r>
        <w:rPr>
          <w:rFonts w:eastAsiaTheme="minorEastAsia"/>
          <w:sz w:val="24"/>
          <w:szCs w:val="24"/>
        </w:rPr>
        <w:t xml:space="preserve"> and</w:t>
      </w:r>
      <w:r w:rsidRPr="00725EB9">
        <w:rPr>
          <w:rFonts w:eastAsiaTheme="minorEastAsia"/>
          <w:sz w:val="24"/>
          <w:szCs w:val="24"/>
        </w:rPr>
        <w:t xml:space="preserve"> I abstract from this concern. Still the fact that the relatio</w:t>
      </w:r>
      <w:r w:rsidRPr="00725EB9">
        <w:rPr>
          <w:rFonts w:eastAsiaTheme="minorEastAsia"/>
          <w:sz w:val="24"/>
          <w:szCs w:val="24"/>
        </w:rPr>
        <w:t>n</w:t>
      </w:r>
      <w:r w:rsidRPr="00725EB9">
        <w:rPr>
          <w:rFonts w:eastAsiaTheme="minorEastAsia"/>
          <w:sz w:val="24"/>
          <w:szCs w:val="24"/>
        </w:rPr>
        <w:t xml:space="preserve">ship between </w:t>
      </w:r>
      <m:oMath>
        <m:r>
          <w:rPr>
            <w:rFonts w:ascii="Cambria Math" w:eastAsiaTheme="minorEastAsia" w:hAnsi="Cambria Math"/>
            <w:sz w:val="24"/>
            <w:szCs w:val="24"/>
          </w:rPr>
          <m:t>EXCHRAT</m:t>
        </m:r>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it</m:t>
            </m:r>
          </m:sub>
        </m:sSub>
      </m:oMath>
      <w:r w:rsidRPr="00725EB9">
        <w:rPr>
          <w:rFonts w:eastAsiaTheme="minorEastAsia"/>
          <w:sz w:val="24"/>
          <w:szCs w:val="24"/>
        </w:rPr>
        <w:t xml:space="preserve"> and </w:t>
      </w:r>
      <m:oMath>
        <m:sSub>
          <m:sSubPr>
            <m:ctrlPr>
              <w:rPr>
                <w:rFonts w:ascii="Cambria Math" w:hAnsi="Cambria Math"/>
                <w:i/>
                <w:sz w:val="24"/>
                <w:szCs w:val="24"/>
              </w:rPr>
            </m:ctrlPr>
          </m:sSubPr>
          <m:e>
            <m:r>
              <w:rPr>
                <w:rFonts w:ascii="Cambria Math" w:hAnsi="Cambria Math"/>
                <w:sz w:val="24"/>
                <w:szCs w:val="24"/>
              </w:rPr>
              <m:t>LOGREMIT</m:t>
            </m:r>
          </m:e>
          <m:sub>
            <m:r>
              <w:rPr>
                <w:rFonts w:ascii="Cambria Math" w:hAnsi="Cambria Math"/>
                <w:sz w:val="24"/>
                <w:szCs w:val="24"/>
              </w:rPr>
              <m:t>it</m:t>
            </m:r>
          </m:sub>
        </m:sSub>
      </m:oMath>
      <w:r w:rsidRPr="00725EB9">
        <w:rPr>
          <w:rFonts w:eastAsiaTheme="minorEastAsia"/>
          <w:sz w:val="24"/>
          <w:szCs w:val="24"/>
        </w:rPr>
        <w:t xml:space="preserve"> is positive</w:t>
      </w:r>
      <w:r>
        <w:rPr>
          <w:rFonts w:eastAsiaTheme="minorEastAsia"/>
          <w:sz w:val="24"/>
          <w:szCs w:val="24"/>
        </w:rPr>
        <w:t xml:space="preserve"> does not reject</w:t>
      </w:r>
      <w:r w:rsidRPr="00725EB9">
        <w:rPr>
          <w:rFonts w:eastAsiaTheme="minorEastAsia"/>
          <w:sz w:val="24"/>
          <w:szCs w:val="24"/>
        </w:rPr>
        <w:t xml:space="preserve"> </w:t>
      </w:r>
      <w:r w:rsidRPr="00725EB9">
        <w:rPr>
          <w:rFonts w:eastAsiaTheme="minorEastAsia"/>
          <w:i/>
          <w:sz w:val="24"/>
          <w:szCs w:val="24"/>
        </w:rPr>
        <w:t xml:space="preserve">Hypothesis 5. </w:t>
      </w:r>
      <w:r w:rsidRPr="00725EB9">
        <w:rPr>
          <w:rFonts w:eastAsiaTheme="minorEastAsia"/>
          <w:sz w:val="24"/>
          <w:szCs w:val="24"/>
        </w:rPr>
        <w:t>I now turn to the estimation of informal remittance flows as a share of total remittance flows.</w:t>
      </w:r>
    </w:p>
    <w:p w:rsidR="00E24ED9" w:rsidRDefault="00E24ED9" w:rsidP="00E24ED9">
      <w:pPr>
        <w:pStyle w:val="Heading2"/>
        <w:spacing w:line="360" w:lineRule="auto"/>
        <w:jc w:val="both"/>
        <w:rPr>
          <w:sz w:val="24"/>
          <w:szCs w:val="24"/>
        </w:rPr>
      </w:pPr>
      <w:bookmarkStart w:id="14" w:name="_Toc333414872"/>
      <w:r w:rsidRPr="00725EB9">
        <w:rPr>
          <w:sz w:val="24"/>
          <w:szCs w:val="24"/>
        </w:rPr>
        <w:t>Estimation of Informal Remittances</w:t>
      </w:r>
      <w:bookmarkEnd w:id="14"/>
    </w:p>
    <w:p w:rsidR="00E24ED9" w:rsidRDefault="00E24ED9" w:rsidP="00E24ED9">
      <w:pPr>
        <w:spacing w:line="360" w:lineRule="auto"/>
        <w:jc w:val="both"/>
        <w:rPr>
          <w:rFonts w:eastAsiaTheme="minorEastAsia"/>
          <w:sz w:val="24"/>
          <w:szCs w:val="24"/>
        </w:rPr>
      </w:pPr>
      <w:r>
        <w:rPr>
          <w:rFonts w:eastAsiaTheme="minorEastAsia"/>
          <w:sz w:val="24"/>
          <w:szCs w:val="24"/>
        </w:rPr>
        <w:t>Based on previous research it is fair to say that the official recorded remittance flows are s</w:t>
      </w:r>
      <w:r>
        <w:rPr>
          <w:rFonts w:eastAsiaTheme="minorEastAsia"/>
          <w:sz w:val="24"/>
          <w:szCs w:val="24"/>
        </w:rPr>
        <w:t>e</w:t>
      </w:r>
      <w:r>
        <w:rPr>
          <w:rFonts w:eastAsiaTheme="minorEastAsia"/>
          <w:sz w:val="24"/>
          <w:szCs w:val="24"/>
        </w:rPr>
        <w:t xml:space="preserve">verely underreported. Therefore estimating the level of informal remittance flows using modern econometrics techniques is a relevant and valuable exercise. </w:t>
      </w:r>
    </w:p>
    <w:p w:rsidR="00E24ED9" w:rsidRDefault="00E24ED9" w:rsidP="00E24ED9">
      <w:pPr>
        <w:spacing w:line="360" w:lineRule="auto"/>
        <w:jc w:val="both"/>
        <w:rPr>
          <w:rFonts w:eastAsiaTheme="minorEastAsia"/>
          <w:caps/>
          <w:sz w:val="24"/>
          <w:szCs w:val="24"/>
        </w:rPr>
      </w:pPr>
      <w:r>
        <w:rPr>
          <w:rFonts w:eastAsiaTheme="minorEastAsia"/>
          <w:sz w:val="24"/>
          <w:szCs w:val="24"/>
        </w:rPr>
        <w:t xml:space="preserve">To estimate the informal remittance flows as a share of total remittance flows, I follow the methodology proposed by Page and Plaza (2005). As discussed in the methodology section, there are </w:t>
      </w:r>
      <w:r w:rsidRPr="000373DA">
        <w:rPr>
          <w:sz w:val="24"/>
          <w:szCs w:val="24"/>
        </w:rPr>
        <w:t>two situations where total recorded remittance flows are</w:t>
      </w:r>
      <w:r>
        <w:rPr>
          <w:sz w:val="24"/>
          <w:szCs w:val="24"/>
        </w:rPr>
        <w:t xml:space="preserve"> likely to </w:t>
      </w:r>
      <w:proofErr w:type="gramStart"/>
      <w:r>
        <w:rPr>
          <w:sz w:val="24"/>
          <w:szCs w:val="24"/>
        </w:rPr>
        <w:t xml:space="preserve">be </w:t>
      </w:r>
      <w:r w:rsidRPr="000373DA">
        <w:rPr>
          <w:sz w:val="24"/>
          <w:szCs w:val="24"/>
        </w:rPr>
        <w:t xml:space="preserve"> underreported</w:t>
      </w:r>
      <w:proofErr w:type="gramEnd"/>
      <w:r w:rsidRPr="000373DA">
        <w:rPr>
          <w:sz w:val="24"/>
          <w:szCs w:val="24"/>
        </w:rPr>
        <w:t>. First, countries where there is data on migration but no data on remittances mostly likely have remittance flows which are not reported. Second, total remittance flows are considered u</w:t>
      </w:r>
      <w:r w:rsidRPr="000373DA">
        <w:rPr>
          <w:sz w:val="24"/>
          <w:szCs w:val="24"/>
        </w:rPr>
        <w:t>n</w:t>
      </w:r>
      <w:r w:rsidRPr="000373DA">
        <w:rPr>
          <w:sz w:val="24"/>
          <w:szCs w:val="24"/>
        </w:rPr>
        <w:t>derreported in cases when the number of migrants as a share of country population is much larger than the official recorded remittances as a share of country GDP. As in Page and Plaza (2005), I assume that whenever I observe each of the two cases above, the total registered r</w:t>
      </w:r>
      <w:r w:rsidRPr="000373DA">
        <w:rPr>
          <w:sz w:val="24"/>
          <w:szCs w:val="24"/>
        </w:rPr>
        <w:t>e</w:t>
      </w:r>
      <w:r w:rsidRPr="000373DA">
        <w:rPr>
          <w:sz w:val="24"/>
          <w:szCs w:val="24"/>
        </w:rPr>
        <w:t>mittance flows are underreported.</w:t>
      </w:r>
      <w:r>
        <w:rPr>
          <w:sz w:val="24"/>
          <w:szCs w:val="24"/>
        </w:rPr>
        <w:t xml:space="preserve"> To single out the underreported cases in my sample, I add to my model a dummy variable </w:t>
      </w:r>
      <w:proofErr w:type="gramStart"/>
      <w:r>
        <w:rPr>
          <w:sz w:val="24"/>
          <w:szCs w:val="24"/>
        </w:rPr>
        <w:t xml:space="preserve">called </w:t>
      </w:r>
      <m:oMath>
        <w:proofErr w:type="gramEnd"/>
        <m:r>
          <w:rPr>
            <w:rFonts w:ascii="Cambria Math" w:eastAsiaTheme="minorEastAsia" w:hAnsi="Cambria Math"/>
            <w:sz w:val="24"/>
            <w:szCs w:val="24"/>
          </w:rPr>
          <m:t>MIGI</m:t>
        </m:r>
      </m:oMath>
      <w:r>
        <w:rPr>
          <w:sz w:val="24"/>
          <w:szCs w:val="24"/>
        </w:rPr>
        <w:t xml:space="preserve">, which is equal to 0 </w:t>
      </w:r>
      <w:r w:rsidRPr="000373DA">
        <w:rPr>
          <w:rFonts w:eastAsiaTheme="minorEastAsia"/>
          <w:sz w:val="24"/>
          <w:szCs w:val="24"/>
        </w:rPr>
        <w:t>when the ratio of migrants as a share of population to remittances as a percentage of GDP is greater than 2 or there are m</w:t>
      </w:r>
      <w:r w:rsidRPr="000373DA">
        <w:rPr>
          <w:rFonts w:eastAsiaTheme="minorEastAsia"/>
          <w:sz w:val="24"/>
          <w:szCs w:val="24"/>
        </w:rPr>
        <w:t>i</w:t>
      </w:r>
      <w:r w:rsidRPr="000373DA">
        <w:rPr>
          <w:rFonts w:eastAsiaTheme="minorEastAsia"/>
          <w:sz w:val="24"/>
          <w:szCs w:val="24"/>
        </w:rPr>
        <w:t>grants but no reported remittance flows, if either of the two criteria is not met the recorded o</w:t>
      </w:r>
      <w:r w:rsidRPr="000373DA">
        <w:rPr>
          <w:rFonts w:eastAsiaTheme="minorEastAsia"/>
          <w:sz w:val="24"/>
          <w:szCs w:val="24"/>
        </w:rPr>
        <w:t>f</w:t>
      </w:r>
      <w:r w:rsidRPr="000373DA">
        <w:rPr>
          <w:rFonts w:eastAsiaTheme="minorEastAsia"/>
          <w:sz w:val="24"/>
          <w:szCs w:val="24"/>
        </w:rPr>
        <w:t xml:space="preserve">ficial remittance flows are </w:t>
      </w:r>
      <w:r>
        <w:rPr>
          <w:rFonts w:eastAsiaTheme="minorEastAsia"/>
          <w:sz w:val="24"/>
          <w:szCs w:val="24"/>
        </w:rPr>
        <w:t>considered to be reported</w:t>
      </w:r>
      <w:r w:rsidRPr="000373DA">
        <w:rPr>
          <w:rFonts w:eastAsiaTheme="minorEastAsia"/>
          <w:sz w:val="24"/>
          <w:szCs w:val="24"/>
        </w:rPr>
        <w:t xml:space="preserve"> correctly</w:t>
      </w:r>
      <w:r>
        <w:rPr>
          <w:rFonts w:eastAsiaTheme="minorEastAsia"/>
          <w:sz w:val="24"/>
          <w:szCs w:val="24"/>
        </w:rPr>
        <w:t xml:space="preserve"> and </w:t>
      </w:r>
      <m:oMath>
        <m:r>
          <w:rPr>
            <w:rFonts w:ascii="Cambria Math" w:eastAsiaTheme="minorEastAsia" w:hAnsi="Cambria Math"/>
            <w:sz w:val="24"/>
            <w:szCs w:val="24"/>
          </w:rPr>
          <m:t>MIGI</m:t>
        </m:r>
      </m:oMath>
      <w:r>
        <w:rPr>
          <w:rFonts w:eastAsiaTheme="minorEastAsia"/>
          <w:sz w:val="24"/>
          <w:szCs w:val="24"/>
        </w:rPr>
        <w:t xml:space="preserve"> equals 1. I estimate model (1) for all observations where I observe remittance flows. For observations where I do not observe remittance flows, I can predict these values using the estimated coeff</w:t>
      </w:r>
      <w:r>
        <w:rPr>
          <w:rFonts w:eastAsiaTheme="minorEastAsia"/>
          <w:sz w:val="24"/>
          <w:szCs w:val="24"/>
        </w:rPr>
        <w:t>i</w:t>
      </w:r>
      <w:r>
        <w:rPr>
          <w:rFonts w:eastAsiaTheme="minorEastAsia"/>
          <w:sz w:val="24"/>
          <w:szCs w:val="24"/>
        </w:rPr>
        <w:t>cients</w:t>
      </w:r>
      <w:r w:rsidRPr="003757FE">
        <w:rPr>
          <w:rFonts w:eastAsiaTheme="minorEastAsia"/>
          <w:sz w:val="24"/>
          <w:szCs w:val="24"/>
        </w:rPr>
        <w:t xml:space="preserve"> </w:t>
      </w:r>
      <w:r>
        <w:rPr>
          <w:rFonts w:eastAsiaTheme="minorEastAsia"/>
          <w:sz w:val="24"/>
          <w:szCs w:val="24"/>
        </w:rPr>
        <w:t>in the previous step and the corresponding available observations for independent variables. The o</w:t>
      </w:r>
      <w:r>
        <w:rPr>
          <w:rFonts w:eastAsiaTheme="minorEastAsia"/>
          <w:sz w:val="24"/>
          <w:szCs w:val="24"/>
        </w:rPr>
        <w:t>b</w:t>
      </w:r>
      <w:r>
        <w:rPr>
          <w:rFonts w:eastAsiaTheme="minorEastAsia"/>
          <w:sz w:val="24"/>
          <w:szCs w:val="24"/>
        </w:rPr>
        <w:t xml:space="preserve">servations where </w:t>
      </w:r>
      <m:oMath>
        <m:r>
          <w:rPr>
            <w:rFonts w:ascii="Cambria Math" w:eastAsiaTheme="minorEastAsia" w:hAnsi="Cambria Math"/>
            <w:sz w:val="24"/>
            <w:szCs w:val="24"/>
          </w:rPr>
          <m:t>MIGI</m:t>
        </m:r>
      </m:oMath>
      <w:r>
        <w:rPr>
          <w:rFonts w:eastAsiaTheme="minorEastAsia"/>
          <w:sz w:val="24"/>
          <w:szCs w:val="24"/>
        </w:rPr>
        <w:t xml:space="preserve"> is 0 lie below the regression plane forcing the asymmetric error term </w:t>
      </w:r>
      <w:r>
        <w:rPr>
          <w:rFonts w:eastAsiaTheme="minorEastAsia"/>
          <w:sz w:val="24"/>
          <w:szCs w:val="24"/>
        </w:rPr>
        <w:lastRenderedPageBreak/>
        <w:t>in model (1) to be positive.</w:t>
      </w:r>
      <w:r>
        <w:rPr>
          <w:rStyle w:val="FootnoteReference"/>
          <w:rFonts w:eastAsiaTheme="minorEastAsia"/>
          <w:sz w:val="24"/>
          <w:szCs w:val="24"/>
        </w:rPr>
        <w:footnoteReference w:id="2"/>
      </w:r>
      <w:r>
        <w:rPr>
          <w:rFonts w:eastAsiaTheme="minorEastAsia"/>
          <w:sz w:val="24"/>
          <w:szCs w:val="24"/>
        </w:rPr>
        <w:t xml:space="preserve"> Its interpretation now can be attributed to the r</w:t>
      </w:r>
      <w:r>
        <w:rPr>
          <w:rFonts w:eastAsiaTheme="minorEastAsia"/>
          <w:sz w:val="24"/>
          <w:szCs w:val="24"/>
        </w:rPr>
        <w:t>e</w:t>
      </w:r>
      <w:r>
        <w:rPr>
          <w:rFonts w:eastAsiaTheme="minorEastAsia"/>
          <w:sz w:val="24"/>
          <w:szCs w:val="24"/>
        </w:rPr>
        <w:t xml:space="preserve">porting bias in total remittance flows. To get informal remittance flows, </w:t>
      </w:r>
      <w:r w:rsidRPr="000373DA">
        <w:rPr>
          <w:rFonts w:eastAsiaTheme="minorEastAsia"/>
          <w:sz w:val="24"/>
          <w:szCs w:val="24"/>
        </w:rPr>
        <w:t>I</w:t>
      </w:r>
      <w:r>
        <w:rPr>
          <w:rFonts w:eastAsiaTheme="minorEastAsia"/>
          <w:sz w:val="24"/>
          <w:szCs w:val="24"/>
        </w:rPr>
        <w:t xml:space="preserve"> first</w:t>
      </w:r>
      <w:r w:rsidRPr="000373DA">
        <w:rPr>
          <w:rFonts w:eastAsiaTheme="minorEastAsia"/>
          <w:sz w:val="24"/>
          <w:szCs w:val="24"/>
        </w:rPr>
        <w:t xml:space="preserve"> predi</w:t>
      </w:r>
      <w:r>
        <w:rPr>
          <w:rFonts w:eastAsiaTheme="minorEastAsia"/>
          <w:sz w:val="24"/>
          <w:szCs w:val="24"/>
        </w:rPr>
        <w:t>ct the total remi</w:t>
      </w:r>
      <w:r>
        <w:rPr>
          <w:rFonts w:eastAsiaTheme="minorEastAsia"/>
          <w:sz w:val="24"/>
          <w:szCs w:val="24"/>
        </w:rPr>
        <w:t>t</w:t>
      </w:r>
      <w:r>
        <w:rPr>
          <w:rFonts w:eastAsiaTheme="minorEastAsia"/>
          <w:sz w:val="24"/>
          <w:szCs w:val="24"/>
        </w:rPr>
        <w:t>tance flows for the</w:t>
      </w:r>
      <w:r w:rsidRPr="000373DA">
        <w:rPr>
          <w:rFonts w:eastAsiaTheme="minorEastAsia"/>
          <w:sz w:val="24"/>
          <w:szCs w:val="24"/>
        </w:rPr>
        <w:t xml:space="preserve"> subsample </w:t>
      </w:r>
      <w:r>
        <w:rPr>
          <w:rFonts w:eastAsiaTheme="minorEastAsia"/>
          <w:sz w:val="24"/>
          <w:szCs w:val="24"/>
        </w:rPr>
        <w:t xml:space="preserve">where by my assumption these are too small (with </w:t>
      </w:r>
      <m:oMath>
        <m:r>
          <w:rPr>
            <w:rFonts w:ascii="Cambria Math" w:eastAsiaTheme="minorEastAsia" w:hAnsi="Cambria Math"/>
            <w:sz w:val="24"/>
            <w:szCs w:val="24"/>
          </w:rPr>
          <m:t>MIGI</m:t>
        </m:r>
      </m:oMath>
      <w:r w:rsidRPr="000373DA">
        <w:rPr>
          <w:rFonts w:eastAsiaTheme="minorEastAsia"/>
          <w:sz w:val="24"/>
          <w:szCs w:val="24"/>
        </w:rPr>
        <w:t xml:space="preserve"> </w:t>
      </w:r>
      <w:r>
        <w:rPr>
          <w:rFonts w:eastAsiaTheme="minorEastAsia"/>
          <w:sz w:val="24"/>
          <w:szCs w:val="24"/>
        </w:rPr>
        <w:t xml:space="preserve">equal to 0) </w:t>
      </w:r>
      <w:r w:rsidRPr="000373DA">
        <w:rPr>
          <w:rFonts w:eastAsiaTheme="minorEastAsia"/>
          <w:sz w:val="24"/>
          <w:szCs w:val="24"/>
        </w:rPr>
        <w:t>and subtract the recorded remittance levels to get the informal flows.</w:t>
      </w:r>
      <w:r>
        <w:rPr>
          <w:rFonts w:eastAsiaTheme="minorEastAsia"/>
          <w:sz w:val="24"/>
          <w:szCs w:val="24"/>
        </w:rPr>
        <w:t xml:space="preserve"> I pr</w:t>
      </w:r>
      <w:r>
        <w:rPr>
          <w:rFonts w:eastAsiaTheme="minorEastAsia"/>
          <w:sz w:val="24"/>
          <w:szCs w:val="24"/>
        </w:rPr>
        <w:t>e</w:t>
      </w:r>
      <w:r>
        <w:rPr>
          <w:rFonts w:eastAsiaTheme="minorEastAsia"/>
          <w:sz w:val="24"/>
          <w:szCs w:val="24"/>
        </w:rPr>
        <w:t>sent the results of the estimated informal remittance flows as a share of total remi</w:t>
      </w:r>
      <w:r>
        <w:rPr>
          <w:rFonts w:eastAsiaTheme="minorEastAsia"/>
          <w:sz w:val="24"/>
          <w:szCs w:val="24"/>
        </w:rPr>
        <w:t>t</w:t>
      </w:r>
      <w:r>
        <w:rPr>
          <w:rFonts w:eastAsiaTheme="minorEastAsia"/>
          <w:sz w:val="24"/>
          <w:szCs w:val="24"/>
        </w:rPr>
        <w:t>tances in table 4 below.</w:t>
      </w:r>
    </w:p>
    <w:p w:rsidR="00E24ED9" w:rsidRDefault="00E24ED9" w:rsidP="00E24ED9">
      <w:pPr>
        <w:spacing w:line="360" w:lineRule="auto"/>
        <w:jc w:val="both"/>
        <w:rPr>
          <w:rFonts w:eastAsiaTheme="minorEastAsia"/>
          <w:sz w:val="24"/>
          <w:szCs w:val="24"/>
        </w:rPr>
      </w:pPr>
      <w:r>
        <w:rPr>
          <w:rFonts w:eastAsiaTheme="minorEastAsia"/>
          <w:sz w:val="24"/>
          <w:szCs w:val="24"/>
        </w:rPr>
        <w:t>The results confirm the idea that the unrecorded remittance flows represent a large share of the total remittances in the less developed countries.  On average a sizeable 48% of total remittan</w:t>
      </w:r>
      <w:r>
        <w:rPr>
          <w:rFonts w:eastAsiaTheme="minorEastAsia"/>
          <w:sz w:val="24"/>
          <w:szCs w:val="24"/>
        </w:rPr>
        <w:t>c</w:t>
      </w:r>
      <w:r>
        <w:rPr>
          <w:rFonts w:eastAsiaTheme="minorEastAsia"/>
          <w:sz w:val="24"/>
          <w:szCs w:val="24"/>
        </w:rPr>
        <w:t>es come through informal channels in 14 out of 20 countries in my analysis. For the remai</w:t>
      </w:r>
      <w:r>
        <w:rPr>
          <w:rFonts w:eastAsiaTheme="minorEastAsia"/>
          <w:sz w:val="24"/>
          <w:szCs w:val="24"/>
        </w:rPr>
        <w:t>n</w:t>
      </w:r>
      <w:r>
        <w:rPr>
          <w:rFonts w:eastAsiaTheme="minorEastAsia"/>
          <w:sz w:val="24"/>
          <w:szCs w:val="24"/>
        </w:rPr>
        <w:t xml:space="preserve">ing countries I accept that the recorded official remittance flows have been reported correctly, and in such countries informal remittance flows are very low.   </w:t>
      </w:r>
    </w:p>
    <w:p w:rsidR="00E24ED9" w:rsidRDefault="00E24ED9" w:rsidP="00E24ED9">
      <w:pPr>
        <w:spacing w:line="360" w:lineRule="auto"/>
        <w:jc w:val="both"/>
        <w:rPr>
          <w:rFonts w:eastAsiaTheme="minorEastAsia"/>
          <w:sz w:val="24"/>
          <w:szCs w:val="24"/>
        </w:rPr>
      </w:pPr>
      <w:r>
        <w:rPr>
          <w:rFonts w:eastAsiaTheme="minorEastAsia"/>
          <w:sz w:val="24"/>
          <w:szCs w:val="24"/>
        </w:rPr>
        <w:t xml:space="preserve">It is reasonable to assume that none of the estimates in Table 4 is completely accurate but these can certainly serve as guidance to economic policy. </w:t>
      </w:r>
      <w:r w:rsidRPr="00795082">
        <w:rPr>
          <w:rFonts w:eastAsiaTheme="minorEastAsia"/>
          <w:sz w:val="24"/>
          <w:szCs w:val="24"/>
        </w:rPr>
        <w:t xml:space="preserve">For example, for Armenia my results show the informal share of remittances to be around 30% of the total remittance flows. </w:t>
      </w:r>
      <w:proofErr w:type="spellStart"/>
      <w:r w:rsidRPr="00795082">
        <w:rPr>
          <w:rFonts w:eastAsiaTheme="minorEastAsia"/>
          <w:sz w:val="24"/>
          <w:szCs w:val="24"/>
        </w:rPr>
        <w:t>Robberts</w:t>
      </w:r>
      <w:proofErr w:type="spellEnd"/>
      <w:r w:rsidRPr="00795082">
        <w:rPr>
          <w:rFonts w:eastAsiaTheme="minorEastAsia"/>
          <w:sz w:val="24"/>
          <w:szCs w:val="24"/>
        </w:rPr>
        <w:t xml:space="preserve"> and </w:t>
      </w:r>
      <w:proofErr w:type="spellStart"/>
      <w:r w:rsidRPr="00795082">
        <w:rPr>
          <w:rFonts w:eastAsiaTheme="minorEastAsia"/>
          <w:sz w:val="24"/>
          <w:szCs w:val="24"/>
        </w:rPr>
        <w:t>Banaian</w:t>
      </w:r>
      <w:proofErr w:type="spellEnd"/>
      <w:r w:rsidRPr="00795082">
        <w:rPr>
          <w:rFonts w:eastAsiaTheme="minorEastAsia"/>
          <w:sz w:val="24"/>
          <w:szCs w:val="24"/>
        </w:rPr>
        <w:t xml:space="preserve"> (2004), on the other hand, report that 38% of the total remittances sent </w:t>
      </w:r>
      <w:r>
        <w:rPr>
          <w:rFonts w:eastAsiaTheme="minorEastAsia"/>
          <w:sz w:val="24"/>
          <w:szCs w:val="24"/>
        </w:rPr>
        <w:t>to</w:t>
      </w:r>
      <w:r w:rsidRPr="00795082">
        <w:rPr>
          <w:rFonts w:eastAsiaTheme="minorEastAsia"/>
          <w:sz w:val="24"/>
          <w:szCs w:val="24"/>
        </w:rPr>
        <w:t xml:space="preserve"> Armenia are sent through informal channels, a result which is close in magnitude to my estimate.</w:t>
      </w:r>
      <w:r>
        <w:rPr>
          <w:rFonts w:eastAsiaTheme="minorEastAsia"/>
          <w:sz w:val="24"/>
          <w:szCs w:val="24"/>
        </w:rPr>
        <w:t xml:space="preserve">  </w:t>
      </w:r>
    </w:p>
    <w:p w:rsidR="00E24ED9" w:rsidRDefault="00E24ED9" w:rsidP="00E24ED9">
      <w:pPr>
        <w:autoSpaceDE w:val="0"/>
        <w:autoSpaceDN w:val="0"/>
        <w:adjustRightInd w:val="0"/>
        <w:spacing w:after="120" w:line="240" w:lineRule="auto"/>
        <w:rPr>
          <w:rFonts w:eastAsiaTheme="minorEastAsia"/>
          <w:b/>
          <w:caps/>
          <w:sz w:val="24"/>
          <w:szCs w:val="24"/>
        </w:rPr>
      </w:pPr>
    </w:p>
    <w:p w:rsidR="00E24ED9" w:rsidRDefault="00E24ED9" w:rsidP="00E24ED9">
      <w:pPr>
        <w:autoSpaceDE w:val="0"/>
        <w:autoSpaceDN w:val="0"/>
        <w:adjustRightInd w:val="0"/>
        <w:spacing w:after="120" w:line="240" w:lineRule="auto"/>
        <w:rPr>
          <w:rFonts w:eastAsiaTheme="minorEastAsia"/>
          <w:b/>
          <w:caps/>
          <w:sz w:val="24"/>
          <w:szCs w:val="24"/>
        </w:rPr>
      </w:pPr>
    </w:p>
    <w:p w:rsidR="00E24ED9" w:rsidRDefault="00E24ED9" w:rsidP="00E24ED9">
      <w:pPr>
        <w:autoSpaceDE w:val="0"/>
        <w:autoSpaceDN w:val="0"/>
        <w:adjustRightInd w:val="0"/>
        <w:spacing w:after="120" w:line="240" w:lineRule="auto"/>
        <w:rPr>
          <w:rFonts w:eastAsiaTheme="minorEastAsia"/>
          <w:b/>
          <w:caps/>
          <w:sz w:val="24"/>
          <w:szCs w:val="24"/>
        </w:rPr>
      </w:pPr>
    </w:p>
    <w:p w:rsidR="00E24ED9" w:rsidRDefault="00E24ED9" w:rsidP="00E24ED9">
      <w:pPr>
        <w:autoSpaceDE w:val="0"/>
        <w:autoSpaceDN w:val="0"/>
        <w:adjustRightInd w:val="0"/>
        <w:spacing w:after="120" w:line="240" w:lineRule="auto"/>
        <w:rPr>
          <w:rFonts w:eastAsiaTheme="minorEastAsia"/>
          <w:b/>
          <w:caps/>
          <w:sz w:val="24"/>
          <w:szCs w:val="24"/>
        </w:rPr>
      </w:pPr>
    </w:p>
    <w:p w:rsidR="00E24ED9" w:rsidRDefault="00E24ED9" w:rsidP="00E24ED9">
      <w:pPr>
        <w:autoSpaceDE w:val="0"/>
        <w:autoSpaceDN w:val="0"/>
        <w:adjustRightInd w:val="0"/>
        <w:spacing w:after="120" w:line="240" w:lineRule="auto"/>
        <w:rPr>
          <w:rFonts w:eastAsiaTheme="minorEastAsia"/>
          <w:b/>
          <w:caps/>
          <w:sz w:val="24"/>
          <w:szCs w:val="24"/>
        </w:rPr>
      </w:pPr>
    </w:p>
    <w:p w:rsidR="00E24ED9" w:rsidRDefault="00E24ED9" w:rsidP="00E24ED9">
      <w:pPr>
        <w:autoSpaceDE w:val="0"/>
        <w:autoSpaceDN w:val="0"/>
        <w:adjustRightInd w:val="0"/>
        <w:spacing w:after="120" w:line="240" w:lineRule="auto"/>
        <w:rPr>
          <w:rFonts w:eastAsiaTheme="minorEastAsia"/>
          <w:b/>
          <w:caps/>
          <w:sz w:val="24"/>
          <w:szCs w:val="24"/>
        </w:rPr>
      </w:pPr>
    </w:p>
    <w:p w:rsidR="00E24ED9" w:rsidRDefault="00E24ED9" w:rsidP="00E24ED9">
      <w:pPr>
        <w:autoSpaceDE w:val="0"/>
        <w:autoSpaceDN w:val="0"/>
        <w:adjustRightInd w:val="0"/>
        <w:spacing w:after="120" w:line="240" w:lineRule="auto"/>
        <w:rPr>
          <w:rFonts w:eastAsiaTheme="minorEastAsia"/>
          <w:b/>
          <w:caps/>
          <w:sz w:val="24"/>
          <w:szCs w:val="24"/>
        </w:rPr>
      </w:pPr>
    </w:p>
    <w:p w:rsidR="00E24ED9" w:rsidRDefault="00E24ED9" w:rsidP="00E24ED9">
      <w:pPr>
        <w:autoSpaceDE w:val="0"/>
        <w:autoSpaceDN w:val="0"/>
        <w:adjustRightInd w:val="0"/>
        <w:spacing w:after="120" w:line="240" w:lineRule="auto"/>
        <w:rPr>
          <w:rFonts w:eastAsiaTheme="minorEastAsia"/>
          <w:b/>
          <w:caps/>
          <w:sz w:val="24"/>
          <w:szCs w:val="24"/>
        </w:rPr>
      </w:pPr>
    </w:p>
    <w:p w:rsidR="00E24ED9" w:rsidRDefault="00E24ED9" w:rsidP="00E24ED9">
      <w:pPr>
        <w:autoSpaceDE w:val="0"/>
        <w:autoSpaceDN w:val="0"/>
        <w:adjustRightInd w:val="0"/>
        <w:spacing w:after="120" w:line="240" w:lineRule="auto"/>
        <w:rPr>
          <w:rFonts w:eastAsiaTheme="minorEastAsia"/>
          <w:b/>
          <w:caps/>
          <w:sz w:val="24"/>
          <w:szCs w:val="24"/>
        </w:rPr>
      </w:pPr>
    </w:p>
    <w:p w:rsidR="00E24ED9" w:rsidRDefault="00E24ED9" w:rsidP="00E24ED9">
      <w:pPr>
        <w:autoSpaceDE w:val="0"/>
        <w:autoSpaceDN w:val="0"/>
        <w:adjustRightInd w:val="0"/>
        <w:spacing w:after="120" w:line="240" w:lineRule="auto"/>
        <w:rPr>
          <w:rFonts w:eastAsiaTheme="minorEastAsia"/>
          <w:b/>
          <w:caps/>
          <w:sz w:val="24"/>
          <w:szCs w:val="24"/>
        </w:rPr>
      </w:pPr>
    </w:p>
    <w:p w:rsidR="00E24ED9" w:rsidRDefault="00E24ED9" w:rsidP="00E24ED9">
      <w:pPr>
        <w:autoSpaceDE w:val="0"/>
        <w:autoSpaceDN w:val="0"/>
        <w:adjustRightInd w:val="0"/>
        <w:spacing w:after="120" w:line="240" w:lineRule="auto"/>
        <w:rPr>
          <w:rFonts w:eastAsiaTheme="minorEastAsia"/>
          <w:b/>
          <w:caps/>
          <w:sz w:val="24"/>
          <w:szCs w:val="24"/>
        </w:rPr>
      </w:pPr>
    </w:p>
    <w:p w:rsidR="00E24ED9" w:rsidRDefault="00E24ED9" w:rsidP="00E24ED9">
      <w:pPr>
        <w:autoSpaceDE w:val="0"/>
        <w:autoSpaceDN w:val="0"/>
        <w:adjustRightInd w:val="0"/>
        <w:spacing w:after="120" w:line="240" w:lineRule="auto"/>
        <w:rPr>
          <w:rFonts w:eastAsiaTheme="minorEastAsia"/>
          <w:b/>
          <w:caps/>
          <w:sz w:val="24"/>
          <w:szCs w:val="24"/>
        </w:rPr>
      </w:pPr>
    </w:p>
    <w:p w:rsidR="00E24ED9" w:rsidRPr="00725EB9" w:rsidRDefault="00E24ED9" w:rsidP="00E24ED9">
      <w:pPr>
        <w:autoSpaceDE w:val="0"/>
        <w:autoSpaceDN w:val="0"/>
        <w:adjustRightInd w:val="0"/>
        <w:spacing w:after="120" w:line="240" w:lineRule="auto"/>
        <w:rPr>
          <w:rFonts w:eastAsiaTheme="minorEastAsia"/>
          <w:b/>
          <w:sz w:val="24"/>
          <w:szCs w:val="24"/>
        </w:rPr>
      </w:pPr>
      <w:r w:rsidRPr="00725EB9">
        <w:rPr>
          <w:rFonts w:eastAsiaTheme="minorEastAsia"/>
          <w:b/>
          <w:caps/>
          <w:sz w:val="24"/>
          <w:szCs w:val="24"/>
        </w:rPr>
        <w:lastRenderedPageBreak/>
        <w:t>Table</w:t>
      </w:r>
      <w:r w:rsidRPr="00725EB9">
        <w:rPr>
          <w:rFonts w:eastAsiaTheme="minorEastAsia"/>
          <w:b/>
          <w:sz w:val="24"/>
          <w:szCs w:val="24"/>
        </w:rPr>
        <w:t xml:space="preserve"> </w:t>
      </w:r>
      <w:r>
        <w:rPr>
          <w:rFonts w:eastAsiaTheme="minorEastAsia"/>
          <w:b/>
          <w:sz w:val="24"/>
          <w:szCs w:val="24"/>
        </w:rPr>
        <w:t>4</w:t>
      </w:r>
      <w:r w:rsidRPr="00725EB9">
        <w:rPr>
          <w:rFonts w:eastAsiaTheme="minorEastAsia"/>
          <w:b/>
          <w:sz w:val="24"/>
          <w:szCs w:val="24"/>
        </w:rPr>
        <w:t>: Share of Unofficial Remittance Flows in Total Remittances by Country</w:t>
      </w:r>
    </w:p>
    <w:p w:rsidR="00E24ED9" w:rsidRDefault="00E24ED9" w:rsidP="00E24ED9">
      <w:pPr>
        <w:spacing w:after="0" w:line="240" w:lineRule="auto"/>
        <w:jc w:val="both"/>
        <w:rPr>
          <w:rFonts w:eastAsiaTheme="minorEastAsia"/>
          <w:sz w:val="24"/>
          <w:szCs w:val="24"/>
        </w:rPr>
      </w:pPr>
      <w:r w:rsidRPr="00725EB9">
        <w:t>The table below presents the estimated share of unofficial remittance flows as a share of total remi</w:t>
      </w:r>
      <w:r w:rsidRPr="00725EB9">
        <w:t>t</w:t>
      </w:r>
      <w:r w:rsidRPr="00725EB9">
        <w:t xml:space="preserve">tances in each of the countries used in the dataset. The table includes the predicted estimates for </w:t>
      </w:r>
      <w:r>
        <w:t>model 1 – specification 9</w:t>
      </w:r>
      <w:r w:rsidRPr="00725EB9">
        <w:t>.</w:t>
      </w:r>
    </w:p>
    <w:tbl>
      <w:tblPr>
        <w:tblW w:w="3828" w:type="dxa"/>
        <w:tblInd w:w="2670" w:type="dxa"/>
        <w:tblLook w:val="04A0"/>
      </w:tblPr>
      <w:tblGrid>
        <w:gridCol w:w="1161"/>
        <w:gridCol w:w="2667"/>
      </w:tblGrid>
      <w:tr w:rsidR="00E24ED9" w:rsidRPr="00AD2C22" w:rsidTr="00E24ED9">
        <w:trPr>
          <w:trHeight w:val="300"/>
          <w:tblHeader/>
        </w:trPr>
        <w:tc>
          <w:tcPr>
            <w:tcW w:w="1161" w:type="dxa"/>
            <w:tcBorders>
              <w:top w:val="single" w:sz="8" w:space="0" w:color="4F81BD"/>
              <w:left w:val="nil"/>
              <w:bottom w:val="nil"/>
              <w:right w:val="nil"/>
            </w:tcBorders>
            <w:shd w:val="clear" w:color="auto" w:fill="auto"/>
            <w:noWrap/>
            <w:hideMark/>
          </w:tcPr>
          <w:p w:rsidR="00E24ED9" w:rsidRPr="00AD2C22" w:rsidRDefault="00E24ED9" w:rsidP="00E24ED9">
            <w:pPr>
              <w:spacing w:after="0" w:line="240" w:lineRule="auto"/>
              <w:jc w:val="center"/>
              <w:rPr>
                <w:rFonts w:ascii="Calibri" w:eastAsia="Times New Roman" w:hAnsi="Calibri" w:cs="Times New Roman"/>
                <w:color w:val="365F91"/>
              </w:rPr>
            </w:pPr>
            <w:r w:rsidRPr="00B23FFC">
              <w:rPr>
                <w:rFonts w:ascii="Calibri" w:eastAsia="Times New Roman" w:hAnsi="Calibri" w:cs="Times New Roman"/>
                <w:b/>
                <w:bCs/>
                <w:color w:val="000000"/>
                <w:sz w:val="20"/>
                <w:szCs w:val="20"/>
              </w:rPr>
              <w:t>Country</w:t>
            </w:r>
          </w:p>
        </w:tc>
        <w:tc>
          <w:tcPr>
            <w:tcW w:w="2667" w:type="dxa"/>
            <w:tcBorders>
              <w:top w:val="single" w:sz="8" w:space="0" w:color="4F81BD"/>
              <w:left w:val="nil"/>
              <w:bottom w:val="nil"/>
              <w:right w:val="nil"/>
            </w:tcBorders>
            <w:shd w:val="clear" w:color="auto" w:fill="auto"/>
            <w:noWrap/>
            <w:hideMark/>
          </w:tcPr>
          <w:p w:rsidR="00E24ED9" w:rsidRDefault="00E24ED9" w:rsidP="00E24ED9">
            <w:pPr>
              <w:spacing w:after="0" w:line="240" w:lineRule="auto"/>
              <w:jc w:val="center"/>
              <w:rPr>
                <w:rFonts w:ascii="Calibri" w:eastAsia="Times New Roman" w:hAnsi="Calibri" w:cs="Times New Roman"/>
                <w:b/>
                <w:bCs/>
                <w:color w:val="000000"/>
                <w:sz w:val="20"/>
                <w:szCs w:val="20"/>
              </w:rPr>
            </w:pPr>
            <w:r w:rsidRPr="00AD2C22">
              <w:rPr>
                <w:rFonts w:ascii="Calibri" w:eastAsia="Times New Roman" w:hAnsi="Calibri" w:cs="Times New Roman"/>
                <w:b/>
                <w:bCs/>
                <w:color w:val="000000"/>
                <w:sz w:val="20"/>
                <w:szCs w:val="20"/>
              </w:rPr>
              <w:t xml:space="preserve">Share of unrecorded </w:t>
            </w:r>
          </w:p>
          <w:p w:rsidR="00E24ED9" w:rsidRPr="00AD2C22" w:rsidRDefault="00E24ED9" w:rsidP="00E24ED9">
            <w:pPr>
              <w:spacing w:after="0" w:line="240" w:lineRule="auto"/>
              <w:jc w:val="center"/>
              <w:rPr>
                <w:rFonts w:ascii="Calibri" w:eastAsia="Times New Roman" w:hAnsi="Calibri" w:cs="Times New Roman"/>
                <w:b/>
                <w:bCs/>
                <w:color w:val="000000"/>
                <w:sz w:val="20"/>
                <w:szCs w:val="20"/>
              </w:rPr>
            </w:pPr>
            <w:r w:rsidRPr="00AD2C22">
              <w:rPr>
                <w:rFonts w:ascii="Calibri" w:eastAsia="Times New Roman" w:hAnsi="Calibri" w:cs="Times New Roman"/>
                <w:b/>
                <w:bCs/>
                <w:color w:val="000000"/>
                <w:sz w:val="20"/>
                <w:szCs w:val="20"/>
              </w:rPr>
              <w:t>Remittances</w:t>
            </w:r>
          </w:p>
        </w:tc>
      </w:tr>
      <w:tr w:rsidR="00E24ED9" w:rsidRPr="00AD2C22" w:rsidTr="00E24ED9">
        <w:trPr>
          <w:trHeight w:val="300"/>
        </w:trPr>
        <w:tc>
          <w:tcPr>
            <w:tcW w:w="1161" w:type="dxa"/>
            <w:tcBorders>
              <w:top w:val="nil"/>
              <w:left w:val="nil"/>
              <w:bottom w:val="nil"/>
              <w:right w:val="nil"/>
            </w:tcBorders>
            <w:shd w:val="clear" w:color="auto" w:fill="auto"/>
            <w:noWrap/>
            <w:hideMark/>
          </w:tcPr>
          <w:p w:rsidR="00E24ED9" w:rsidRPr="00AD2C22" w:rsidRDefault="00E24ED9" w:rsidP="00E24ED9">
            <w:pPr>
              <w:spacing w:after="0" w:line="240" w:lineRule="auto"/>
              <w:rPr>
                <w:rFonts w:ascii="Calibri" w:eastAsia="Times New Roman" w:hAnsi="Calibri" w:cs="Times New Roman"/>
                <w:b/>
                <w:bCs/>
                <w:color w:val="000000"/>
                <w:sz w:val="20"/>
                <w:szCs w:val="20"/>
              </w:rPr>
            </w:pPr>
            <w:r w:rsidRPr="00AD2C22">
              <w:rPr>
                <w:rFonts w:ascii="Calibri" w:eastAsia="Times New Roman" w:hAnsi="Calibri" w:cs="Times New Roman"/>
                <w:b/>
                <w:bCs/>
                <w:color w:val="000000"/>
                <w:sz w:val="20"/>
                <w:szCs w:val="20"/>
              </w:rPr>
              <w:t>Romania</w:t>
            </w:r>
          </w:p>
        </w:tc>
        <w:tc>
          <w:tcPr>
            <w:tcW w:w="2667" w:type="dxa"/>
            <w:tcBorders>
              <w:top w:val="nil"/>
              <w:left w:val="nil"/>
              <w:bottom w:val="nil"/>
              <w:right w:val="nil"/>
            </w:tcBorders>
            <w:shd w:val="clear" w:color="auto" w:fill="auto"/>
            <w:noWrap/>
            <w:hideMark/>
          </w:tcPr>
          <w:p w:rsidR="00E24ED9" w:rsidRPr="00AD2C22" w:rsidRDefault="00E24ED9" w:rsidP="00E24ED9">
            <w:pPr>
              <w:spacing w:after="0" w:line="240" w:lineRule="auto"/>
              <w:jc w:val="center"/>
              <w:rPr>
                <w:rFonts w:ascii="Calibri" w:eastAsia="Times New Roman" w:hAnsi="Calibri" w:cs="Times New Roman"/>
                <w:color w:val="000000"/>
                <w:sz w:val="20"/>
                <w:szCs w:val="20"/>
              </w:rPr>
            </w:pPr>
            <w:r w:rsidRPr="00AD2C22">
              <w:rPr>
                <w:rFonts w:ascii="Calibri" w:eastAsia="Times New Roman" w:hAnsi="Calibri" w:cs="Times New Roman"/>
                <w:color w:val="000000"/>
                <w:sz w:val="20"/>
                <w:szCs w:val="20"/>
              </w:rPr>
              <w:t>0.57</w:t>
            </w:r>
          </w:p>
        </w:tc>
      </w:tr>
      <w:tr w:rsidR="00E24ED9" w:rsidRPr="00AD2C22" w:rsidTr="00E24ED9">
        <w:trPr>
          <w:trHeight w:val="300"/>
        </w:trPr>
        <w:tc>
          <w:tcPr>
            <w:tcW w:w="1161" w:type="dxa"/>
            <w:tcBorders>
              <w:top w:val="nil"/>
              <w:left w:val="nil"/>
              <w:bottom w:val="nil"/>
              <w:right w:val="nil"/>
            </w:tcBorders>
            <w:shd w:val="clear" w:color="000000" w:fill="D3DFEE"/>
            <w:noWrap/>
            <w:hideMark/>
          </w:tcPr>
          <w:p w:rsidR="00E24ED9" w:rsidRPr="00AD2C22" w:rsidRDefault="00E24ED9" w:rsidP="00E24ED9">
            <w:pPr>
              <w:spacing w:after="0" w:line="240" w:lineRule="auto"/>
              <w:rPr>
                <w:rFonts w:ascii="Calibri" w:eastAsia="Times New Roman" w:hAnsi="Calibri" w:cs="Times New Roman"/>
                <w:b/>
                <w:bCs/>
                <w:color w:val="000000"/>
                <w:sz w:val="20"/>
                <w:szCs w:val="20"/>
              </w:rPr>
            </w:pPr>
            <w:r w:rsidRPr="00AD2C22">
              <w:rPr>
                <w:rFonts w:ascii="Calibri" w:eastAsia="Times New Roman" w:hAnsi="Calibri" w:cs="Times New Roman"/>
                <w:b/>
                <w:bCs/>
                <w:color w:val="000000"/>
                <w:sz w:val="20"/>
                <w:szCs w:val="20"/>
              </w:rPr>
              <w:t>Russia</w:t>
            </w:r>
          </w:p>
        </w:tc>
        <w:tc>
          <w:tcPr>
            <w:tcW w:w="2667" w:type="dxa"/>
            <w:tcBorders>
              <w:top w:val="nil"/>
              <w:left w:val="nil"/>
              <w:bottom w:val="nil"/>
              <w:right w:val="nil"/>
            </w:tcBorders>
            <w:shd w:val="clear" w:color="000000" w:fill="D3DFEE"/>
            <w:noWrap/>
            <w:hideMark/>
          </w:tcPr>
          <w:p w:rsidR="00E24ED9" w:rsidRPr="00AD2C22" w:rsidRDefault="00E24ED9" w:rsidP="00E24ED9">
            <w:pPr>
              <w:spacing w:after="0" w:line="240" w:lineRule="auto"/>
              <w:jc w:val="center"/>
              <w:rPr>
                <w:rFonts w:ascii="Calibri" w:eastAsia="Times New Roman" w:hAnsi="Calibri" w:cs="Times New Roman"/>
                <w:color w:val="000000"/>
                <w:sz w:val="20"/>
                <w:szCs w:val="20"/>
              </w:rPr>
            </w:pPr>
            <w:r w:rsidRPr="00AD2C22">
              <w:rPr>
                <w:rFonts w:ascii="Calibri" w:eastAsia="Times New Roman" w:hAnsi="Calibri" w:cs="Times New Roman"/>
                <w:color w:val="000000"/>
                <w:sz w:val="20"/>
                <w:szCs w:val="20"/>
              </w:rPr>
              <w:t>0.499</w:t>
            </w:r>
          </w:p>
        </w:tc>
      </w:tr>
      <w:tr w:rsidR="00E24ED9" w:rsidRPr="00AD2C22" w:rsidTr="00E24ED9">
        <w:trPr>
          <w:trHeight w:val="300"/>
        </w:trPr>
        <w:tc>
          <w:tcPr>
            <w:tcW w:w="1161" w:type="dxa"/>
            <w:tcBorders>
              <w:top w:val="nil"/>
              <w:left w:val="nil"/>
              <w:bottom w:val="nil"/>
              <w:right w:val="nil"/>
            </w:tcBorders>
            <w:shd w:val="clear" w:color="auto" w:fill="auto"/>
            <w:noWrap/>
            <w:hideMark/>
          </w:tcPr>
          <w:p w:rsidR="00E24ED9" w:rsidRPr="00AD2C22" w:rsidRDefault="00E24ED9" w:rsidP="00E24ED9">
            <w:pPr>
              <w:spacing w:after="0" w:line="240" w:lineRule="auto"/>
              <w:rPr>
                <w:rFonts w:ascii="Calibri" w:eastAsia="Times New Roman" w:hAnsi="Calibri" w:cs="Times New Roman"/>
                <w:b/>
                <w:bCs/>
                <w:color w:val="000000"/>
                <w:sz w:val="20"/>
                <w:szCs w:val="20"/>
              </w:rPr>
            </w:pPr>
            <w:r w:rsidRPr="00AD2C22">
              <w:rPr>
                <w:rFonts w:ascii="Calibri" w:eastAsia="Times New Roman" w:hAnsi="Calibri" w:cs="Times New Roman"/>
                <w:b/>
                <w:bCs/>
                <w:color w:val="000000"/>
                <w:sz w:val="20"/>
                <w:szCs w:val="20"/>
              </w:rPr>
              <w:t>Ukraine</w:t>
            </w:r>
          </w:p>
        </w:tc>
        <w:tc>
          <w:tcPr>
            <w:tcW w:w="2667" w:type="dxa"/>
            <w:tcBorders>
              <w:top w:val="nil"/>
              <w:left w:val="nil"/>
              <w:bottom w:val="nil"/>
              <w:right w:val="nil"/>
            </w:tcBorders>
            <w:shd w:val="clear" w:color="auto" w:fill="auto"/>
            <w:noWrap/>
            <w:hideMark/>
          </w:tcPr>
          <w:p w:rsidR="00E24ED9" w:rsidRPr="00AD2C22" w:rsidRDefault="00E24ED9" w:rsidP="00E24ED9">
            <w:pPr>
              <w:spacing w:after="0" w:line="240" w:lineRule="auto"/>
              <w:jc w:val="center"/>
              <w:rPr>
                <w:rFonts w:ascii="Calibri" w:eastAsia="Times New Roman" w:hAnsi="Calibri" w:cs="Times New Roman"/>
                <w:color w:val="000000"/>
                <w:sz w:val="20"/>
                <w:szCs w:val="20"/>
              </w:rPr>
            </w:pPr>
            <w:r w:rsidRPr="00AD2C22">
              <w:rPr>
                <w:rFonts w:ascii="Calibri" w:eastAsia="Times New Roman" w:hAnsi="Calibri" w:cs="Times New Roman"/>
                <w:color w:val="000000"/>
                <w:sz w:val="20"/>
                <w:szCs w:val="20"/>
              </w:rPr>
              <w:t>0.387</w:t>
            </w:r>
          </w:p>
        </w:tc>
      </w:tr>
      <w:tr w:rsidR="00E24ED9" w:rsidRPr="00AD2C22" w:rsidTr="00E24ED9">
        <w:trPr>
          <w:trHeight w:val="300"/>
        </w:trPr>
        <w:tc>
          <w:tcPr>
            <w:tcW w:w="1161" w:type="dxa"/>
            <w:tcBorders>
              <w:top w:val="nil"/>
              <w:left w:val="nil"/>
              <w:bottom w:val="nil"/>
              <w:right w:val="nil"/>
            </w:tcBorders>
            <w:shd w:val="clear" w:color="000000" w:fill="D3DFEE"/>
            <w:noWrap/>
            <w:hideMark/>
          </w:tcPr>
          <w:p w:rsidR="00E24ED9" w:rsidRPr="00AD2C22" w:rsidRDefault="00E24ED9" w:rsidP="00E24ED9">
            <w:pPr>
              <w:spacing w:after="0" w:line="240" w:lineRule="auto"/>
              <w:rPr>
                <w:rFonts w:ascii="Calibri" w:eastAsia="Times New Roman" w:hAnsi="Calibri" w:cs="Times New Roman"/>
                <w:b/>
                <w:bCs/>
                <w:color w:val="000000"/>
                <w:sz w:val="20"/>
                <w:szCs w:val="20"/>
              </w:rPr>
            </w:pPr>
            <w:r w:rsidRPr="00AD2C22">
              <w:rPr>
                <w:rFonts w:ascii="Calibri" w:eastAsia="Times New Roman" w:hAnsi="Calibri" w:cs="Times New Roman"/>
                <w:b/>
                <w:bCs/>
                <w:color w:val="000000"/>
                <w:sz w:val="20"/>
                <w:szCs w:val="20"/>
              </w:rPr>
              <w:t>Bulgaria</w:t>
            </w:r>
          </w:p>
        </w:tc>
        <w:tc>
          <w:tcPr>
            <w:tcW w:w="2667" w:type="dxa"/>
            <w:tcBorders>
              <w:top w:val="nil"/>
              <w:left w:val="nil"/>
              <w:bottom w:val="nil"/>
              <w:right w:val="nil"/>
            </w:tcBorders>
            <w:shd w:val="clear" w:color="000000" w:fill="D3DFEE"/>
            <w:noWrap/>
            <w:hideMark/>
          </w:tcPr>
          <w:p w:rsidR="00E24ED9" w:rsidRPr="00AD2C22" w:rsidRDefault="00E24ED9" w:rsidP="00E24ED9">
            <w:pPr>
              <w:spacing w:after="0" w:line="240" w:lineRule="auto"/>
              <w:jc w:val="center"/>
              <w:rPr>
                <w:rFonts w:ascii="Calibri" w:eastAsia="Times New Roman" w:hAnsi="Calibri" w:cs="Times New Roman"/>
                <w:color w:val="000000"/>
                <w:sz w:val="20"/>
                <w:szCs w:val="20"/>
              </w:rPr>
            </w:pPr>
            <w:r w:rsidRPr="00AD2C22">
              <w:rPr>
                <w:rFonts w:ascii="Calibri" w:eastAsia="Times New Roman" w:hAnsi="Calibri" w:cs="Times New Roman"/>
                <w:color w:val="000000"/>
                <w:sz w:val="20"/>
                <w:szCs w:val="20"/>
              </w:rPr>
              <w:t>0.561</w:t>
            </w:r>
          </w:p>
        </w:tc>
      </w:tr>
      <w:tr w:rsidR="00E24ED9" w:rsidRPr="00AD2C22" w:rsidTr="00E24ED9">
        <w:trPr>
          <w:trHeight w:val="300"/>
        </w:trPr>
        <w:tc>
          <w:tcPr>
            <w:tcW w:w="1161" w:type="dxa"/>
            <w:tcBorders>
              <w:top w:val="nil"/>
              <w:left w:val="nil"/>
              <w:bottom w:val="nil"/>
              <w:right w:val="nil"/>
            </w:tcBorders>
            <w:shd w:val="clear" w:color="auto" w:fill="auto"/>
            <w:noWrap/>
            <w:hideMark/>
          </w:tcPr>
          <w:p w:rsidR="00E24ED9" w:rsidRPr="00AD2C22" w:rsidRDefault="00E24ED9" w:rsidP="00E24ED9">
            <w:pPr>
              <w:spacing w:after="0" w:line="240" w:lineRule="auto"/>
              <w:rPr>
                <w:rFonts w:ascii="Calibri" w:eastAsia="Times New Roman" w:hAnsi="Calibri" w:cs="Times New Roman"/>
                <w:b/>
                <w:bCs/>
                <w:color w:val="000000"/>
                <w:sz w:val="20"/>
                <w:szCs w:val="20"/>
              </w:rPr>
            </w:pPr>
            <w:r w:rsidRPr="00AD2C22">
              <w:rPr>
                <w:rFonts w:ascii="Calibri" w:eastAsia="Times New Roman" w:hAnsi="Calibri" w:cs="Times New Roman"/>
                <w:b/>
                <w:bCs/>
                <w:color w:val="000000"/>
                <w:sz w:val="20"/>
                <w:szCs w:val="20"/>
              </w:rPr>
              <w:t>Latvia</w:t>
            </w:r>
          </w:p>
        </w:tc>
        <w:tc>
          <w:tcPr>
            <w:tcW w:w="2667" w:type="dxa"/>
            <w:tcBorders>
              <w:top w:val="nil"/>
              <w:left w:val="nil"/>
              <w:bottom w:val="nil"/>
              <w:right w:val="nil"/>
            </w:tcBorders>
            <w:shd w:val="clear" w:color="auto" w:fill="auto"/>
            <w:noWrap/>
            <w:hideMark/>
          </w:tcPr>
          <w:p w:rsidR="00E24ED9" w:rsidRPr="00AD2C22" w:rsidRDefault="00E24ED9" w:rsidP="00E24ED9">
            <w:pPr>
              <w:spacing w:after="0" w:line="240" w:lineRule="auto"/>
              <w:jc w:val="center"/>
              <w:rPr>
                <w:rFonts w:ascii="Calibri" w:eastAsia="Times New Roman" w:hAnsi="Calibri" w:cs="Times New Roman"/>
                <w:color w:val="000000"/>
                <w:sz w:val="20"/>
                <w:szCs w:val="20"/>
              </w:rPr>
            </w:pPr>
            <w:r w:rsidRPr="00AD2C22">
              <w:rPr>
                <w:rFonts w:ascii="Calibri" w:eastAsia="Times New Roman" w:hAnsi="Calibri" w:cs="Times New Roman"/>
                <w:color w:val="000000"/>
                <w:sz w:val="20"/>
                <w:szCs w:val="20"/>
              </w:rPr>
              <w:t>0.514</w:t>
            </w:r>
          </w:p>
        </w:tc>
      </w:tr>
      <w:tr w:rsidR="00E24ED9" w:rsidRPr="00AD2C22" w:rsidTr="00E24ED9">
        <w:trPr>
          <w:trHeight w:val="300"/>
        </w:trPr>
        <w:tc>
          <w:tcPr>
            <w:tcW w:w="1161" w:type="dxa"/>
            <w:tcBorders>
              <w:top w:val="nil"/>
              <w:left w:val="nil"/>
              <w:bottom w:val="nil"/>
              <w:right w:val="nil"/>
            </w:tcBorders>
            <w:shd w:val="clear" w:color="000000" w:fill="D3DFEE"/>
            <w:noWrap/>
            <w:hideMark/>
          </w:tcPr>
          <w:p w:rsidR="00E24ED9" w:rsidRPr="00AD2C22" w:rsidRDefault="00E24ED9" w:rsidP="00E24ED9">
            <w:pPr>
              <w:spacing w:after="0" w:line="240" w:lineRule="auto"/>
              <w:rPr>
                <w:rFonts w:ascii="Calibri" w:eastAsia="Times New Roman" w:hAnsi="Calibri" w:cs="Times New Roman"/>
                <w:b/>
                <w:bCs/>
                <w:color w:val="000000"/>
                <w:sz w:val="20"/>
                <w:szCs w:val="20"/>
              </w:rPr>
            </w:pPr>
            <w:r w:rsidRPr="00AD2C22">
              <w:rPr>
                <w:rFonts w:ascii="Calibri" w:eastAsia="Times New Roman" w:hAnsi="Calibri" w:cs="Times New Roman"/>
                <w:b/>
                <w:bCs/>
                <w:color w:val="000000"/>
                <w:sz w:val="20"/>
                <w:szCs w:val="20"/>
              </w:rPr>
              <w:t>Lithuania</w:t>
            </w:r>
          </w:p>
        </w:tc>
        <w:tc>
          <w:tcPr>
            <w:tcW w:w="2667" w:type="dxa"/>
            <w:tcBorders>
              <w:top w:val="nil"/>
              <w:left w:val="nil"/>
              <w:bottom w:val="nil"/>
              <w:right w:val="nil"/>
            </w:tcBorders>
            <w:shd w:val="clear" w:color="000000" w:fill="D3DFEE"/>
            <w:noWrap/>
            <w:hideMark/>
          </w:tcPr>
          <w:p w:rsidR="00E24ED9" w:rsidRPr="00AD2C22" w:rsidRDefault="00E24ED9" w:rsidP="00E24ED9">
            <w:pPr>
              <w:spacing w:after="0" w:line="240" w:lineRule="auto"/>
              <w:jc w:val="center"/>
              <w:rPr>
                <w:rFonts w:ascii="Calibri" w:eastAsia="Times New Roman" w:hAnsi="Calibri" w:cs="Times New Roman"/>
                <w:color w:val="000000"/>
                <w:sz w:val="20"/>
                <w:szCs w:val="20"/>
              </w:rPr>
            </w:pPr>
            <w:r w:rsidRPr="00AD2C22">
              <w:rPr>
                <w:rFonts w:ascii="Calibri" w:eastAsia="Times New Roman" w:hAnsi="Calibri" w:cs="Times New Roman"/>
                <w:color w:val="000000"/>
                <w:sz w:val="20"/>
                <w:szCs w:val="20"/>
              </w:rPr>
              <w:t>0.467</w:t>
            </w:r>
          </w:p>
        </w:tc>
      </w:tr>
      <w:tr w:rsidR="00E24ED9" w:rsidRPr="00AD2C22" w:rsidTr="00E24ED9">
        <w:trPr>
          <w:trHeight w:val="300"/>
        </w:trPr>
        <w:tc>
          <w:tcPr>
            <w:tcW w:w="1161" w:type="dxa"/>
            <w:tcBorders>
              <w:top w:val="nil"/>
              <w:left w:val="nil"/>
              <w:bottom w:val="nil"/>
              <w:right w:val="nil"/>
            </w:tcBorders>
            <w:shd w:val="clear" w:color="auto" w:fill="auto"/>
            <w:noWrap/>
            <w:hideMark/>
          </w:tcPr>
          <w:p w:rsidR="00E24ED9" w:rsidRPr="00AD2C22" w:rsidRDefault="00E24ED9" w:rsidP="00E24ED9">
            <w:pPr>
              <w:spacing w:after="0" w:line="240" w:lineRule="auto"/>
              <w:rPr>
                <w:rFonts w:ascii="Calibri" w:eastAsia="Times New Roman" w:hAnsi="Calibri" w:cs="Times New Roman"/>
                <w:b/>
                <w:bCs/>
                <w:color w:val="000000"/>
                <w:sz w:val="20"/>
                <w:szCs w:val="20"/>
              </w:rPr>
            </w:pPr>
            <w:r w:rsidRPr="00AD2C22">
              <w:rPr>
                <w:rFonts w:ascii="Calibri" w:eastAsia="Times New Roman" w:hAnsi="Calibri" w:cs="Times New Roman"/>
                <w:b/>
                <w:bCs/>
                <w:color w:val="000000"/>
                <w:sz w:val="20"/>
                <w:szCs w:val="20"/>
              </w:rPr>
              <w:t>Estonia</w:t>
            </w:r>
          </w:p>
        </w:tc>
        <w:tc>
          <w:tcPr>
            <w:tcW w:w="2667" w:type="dxa"/>
            <w:tcBorders>
              <w:top w:val="nil"/>
              <w:left w:val="nil"/>
              <w:bottom w:val="nil"/>
              <w:right w:val="nil"/>
            </w:tcBorders>
            <w:shd w:val="clear" w:color="auto" w:fill="auto"/>
            <w:noWrap/>
            <w:hideMark/>
          </w:tcPr>
          <w:p w:rsidR="00E24ED9" w:rsidRPr="00AD2C22" w:rsidRDefault="00E24ED9" w:rsidP="00E24ED9">
            <w:pPr>
              <w:spacing w:after="0" w:line="240" w:lineRule="auto"/>
              <w:jc w:val="center"/>
              <w:rPr>
                <w:rFonts w:ascii="Calibri" w:eastAsia="Times New Roman" w:hAnsi="Calibri" w:cs="Times New Roman"/>
                <w:color w:val="000000"/>
                <w:sz w:val="20"/>
                <w:szCs w:val="20"/>
              </w:rPr>
            </w:pPr>
            <w:r w:rsidRPr="00AD2C22">
              <w:rPr>
                <w:rFonts w:ascii="Calibri" w:eastAsia="Times New Roman" w:hAnsi="Calibri" w:cs="Times New Roman"/>
                <w:color w:val="000000"/>
                <w:sz w:val="20"/>
                <w:szCs w:val="20"/>
              </w:rPr>
              <w:t>0.43</w:t>
            </w:r>
          </w:p>
        </w:tc>
      </w:tr>
      <w:tr w:rsidR="00E24ED9" w:rsidRPr="00AD2C22" w:rsidTr="00E24ED9">
        <w:trPr>
          <w:trHeight w:val="300"/>
        </w:trPr>
        <w:tc>
          <w:tcPr>
            <w:tcW w:w="1161" w:type="dxa"/>
            <w:tcBorders>
              <w:top w:val="nil"/>
              <w:left w:val="nil"/>
              <w:bottom w:val="nil"/>
              <w:right w:val="nil"/>
            </w:tcBorders>
            <w:shd w:val="clear" w:color="000000" w:fill="D3DFEE"/>
            <w:noWrap/>
            <w:hideMark/>
          </w:tcPr>
          <w:p w:rsidR="00E24ED9" w:rsidRPr="00AD2C22" w:rsidRDefault="00E24ED9" w:rsidP="00E24ED9">
            <w:pPr>
              <w:spacing w:after="0" w:line="240" w:lineRule="auto"/>
              <w:rPr>
                <w:rFonts w:ascii="Calibri" w:eastAsia="Times New Roman" w:hAnsi="Calibri" w:cs="Times New Roman"/>
                <w:b/>
                <w:bCs/>
                <w:color w:val="000000"/>
                <w:sz w:val="20"/>
                <w:szCs w:val="20"/>
              </w:rPr>
            </w:pPr>
            <w:r w:rsidRPr="00AD2C22">
              <w:rPr>
                <w:rFonts w:ascii="Calibri" w:eastAsia="Times New Roman" w:hAnsi="Calibri" w:cs="Times New Roman"/>
                <w:b/>
                <w:bCs/>
                <w:color w:val="000000"/>
                <w:sz w:val="20"/>
                <w:szCs w:val="20"/>
              </w:rPr>
              <w:t>Belarus</w:t>
            </w:r>
          </w:p>
        </w:tc>
        <w:tc>
          <w:tcPr>
            <w:tcW w:w="2667" w:type="dxa"/>
            <w:tcBorders>
              <w:top w:val="nil"/>
              <w:left w:val="nil"/>
              <w:bottom w:val="nil"/>
              <w:right w:val="nil"/>
            </w:tcBorders>
            <w:shd w:val="clear" w:color="000000" w:fill="D3DFEE"/>
            <w:noWrap/>
            <w:hideMark/>
          </w:tcPr>
          <w:p w:rsidR="00E24ED9" w:rsidRPr="00AD2C22" w:rsidRDefault="00E24ED9" w:rsidP="00E24ED9">
            <w:pPr>
              <w:spacing w:after="0" w:line="240" w:lineRule="auto"/>
              <w:jc w:val="center"/>
              <w:rPr>
                <w:rFonts w:ascii="Calibri" w:eastAsia="Times New Roman" w:hAnsi="Calibri" w:cs="Times New Roman"/>
                <w:color w:val="000000"/>
                <w:sz w:val="20"/>
                <w:szCs w:val="20"/>
              </w:rPr>
            </w:pPr>
            <w:r w:rsidRPr="00AD2C22">
              <w:rPr>
                <w:rFonts w:ascii="Calibri" w:eastAsia="Times New Roman" w:hAnsi="Calibri" w:cs="Times New Roman"/>
                <w:color w:val="000000"/>
                <w:sz w:val="20"/>
                <w:szCs w:val="20"/>
              </w:rPr>
              <w:t>0.494</w:t>
            </w:r>
          </w:p>
        </w:tc>
      </w:tr>
      <w:tr w:rsidR="00E24ED9" w:rsidRPr="00AD2C22" w:rsidTr="00E24ED9">
        <w:trPr>
          <w:trHeight w:val="300"/>
        </w:trPr>
        <w:tc>
          <w:tcPr>
            <w:tcW w:w="1161" w:type="dxa"/>
            <w:tcBorders>
              <w:top w:val="nil"/>
              <w:left w:val="nil"/>
              <w:bottom w:val="nil"/>
              <w:right w:val="nil"/>
            </w:tcBorders>
            <w:shd w:val="clear" w:color="auto" w:fill="auto"/>
            <w:noWrap/>
            <w:hideMark/>
          </w:tcPr>
          <w:p w:rsidR="00E24ED9" w:rsidRPr="00AD2C22" w:rsidRDefault="00E24ED9" w:rsidP="00E24ED9">
            <w:pPr>
              <w:spacing w:after="0" w:line="240" w:lineRule="auto"/>
              <w:rPr>
                <w:rFonts w:ascii="Calibri" w:eastAsia="Times New Roman" w:hAnsi="Calibri" w:cs="Times New Roman"/>
                <w:b/>
                <w:bCs/>
                <w:color w:val="000000"/>
                <w:sz w:val="20"/>
                <w:szCs w:val="20"/>
              </w:rPr>
            </w:pPr>
            <w:r w:rsidRPr="00AD2C22">
              <w:rPr>
                <w:rFonts w:ascii="Calibri" w:eastAsia="Times New Roman" w:hAnsi="Calibri" w:cs="Times New Roman"/>
                <w:b/>
                <w:bCs/>
                <w:color w:val="000000"/>
                <w:sz w:val="20"/>
                <w:szCs w:val="20"/>
              </w:rPr>
              <w:t>Kazakhstan</w:t>
            </w:r>
          </w:p>
        </w:tc>
        <w:tc>
          <w:tcPr>
            <w:tcW w:w="2667" w:type="dxa"/>
            <w:tcBorders>
              <w:top w:val="nil"/>
              <w:left w:val="nil"/>
              <w:bottom w:val="nil"/>
              <w:right w:val="nil"/>
            </w:tcBorders>
            <w:shd w:val="clear" w:color="auto" w:fill="auto"/>
            <w:noWrap/>
            <w:hideMark/>
          </w:tcPr>
          <w:p w:rsidR="00E24ED9" w:rsidRPr="00AD2C22" w:rsidRDefault="00E24ED9" w:rsidP="00E24ED9">
            <w:pPr>
              <w:spacing w:after="0" w:line="240" w:lineRule="auto"/>
              <w:jc w:val="center"/>
              <w:rPr>
                <w:rFonts w:ascii="Calibri" w:eastAsia="Times New Roman" w:hAnsi="Calibri" w:cs="Times New Roman"/>
                <w:color w:val="000000"/>
                <w:sz w:val="20"/>
                <w:szCs w:val="20"/>
              </w:rPr>
            </w:pPr>
            <w:r w:rsidRPr="00AD2C22">
              <w:rPr>
                <w:rFonts w:ascii="Calibri" w:eastAsia="Times New Roman" w:hAnsi="Calibri" w:cs="Times New Roman"/>
                <w:color w:val="000000"/>
                <w:sz w:val="20"/>
                <w:szCs w:val="20"/>
              </w:rPr>
              <w:t>0.503</w:t>
            </w:r>
          </w:p>
        </w:tc>
      </w:tr>
      <w:tr w:rsidR="00E24ED9" w:rsidRPr="00AD2C22" w:rsidTr="00E24ED9">
        <w:trPr>
          <w:trHeight w:val="300"/>
        </w:trPr>
        <w:tc>
          <w:tcPr>
            <w:tcW w:w="1161" w:type="dxa"/>
            <w:tcBorders>
              <w:top w:val="nil"/>
              <w:left w:val="nil"/>
              <w:bottom w:val="nil"/>
              <w:right w:val="nil"/>
            </w:tcBorders>
            <w:shd w:val="clear" w:color="000000" w:fill="D3DFEE"/>
            <w:noWrap/>
            <w:hideMark/>
          </w:tcPr>
          <w:p w:rsidR="00E24ED9" w:rsidRPr="00AD2C22" w:rsidRDefault="00E24ED9" w:rsidP="00E24ED9">
            <w:pPr>
              <w:spacing w:after="0" w:line="240" w:lineRule="auto"/>
              <w:rPr>
                <w:rFonts w:ascii="Calibri" w:eastAsia="Times New Roman" w:hAnsi="Calibri" w:cs="Times New Roman"/>
                <w:b/>
                <w:bCs/>
                <w:color w:val="000000"/>
                <w:sz w:val="20"/>
                <w:szCs w:val="20"/>
              </w:rPr>
            </w:pPr>
            <w:r w:rsidRPr="00AD2C22">
              <w:rPr>
                <w:rFonts w:ascii="Calibri" w:eastAsia="Times New Roman" w:hAnsi="Calibri" w:cs="Times New Roman"/>
                <w:b/>
                <w:bCs/>
                <w:color w:val="000000"/>
                <w:sz w:val="20"/>
                <w:szCs w:val="20"/>
              </w:rPr>
              <w:t>Armenia</w:t>
            </w:r>
          </w:p>
        </w:tc>
        <w:tc>
          <w:tcPr>
            <w:tcW w:w="2667" w:type="dxa"/>
            <w:tcBorders>
              <w:top w:val="nil"/>
              <w:left w:val="nil"/>
              <w:bottom w:val="nil"/>
              <w:right w:val="nil"/>
            </w:tcBorders>
            <w:shd w:val="clear" w:color="000000" w:fill="D3DFEE"/>
            <w:noWrap/>
            <w:hideMark/>
          </w:tcPr>
          <w:p w:rsidR="00E24ED9" w:rsidRPr="00AD2C22" w:rsidRDefault="00E24ED9" w:rsidP="00E24ED9">
            <w:pPr>
              <w:spacing w:after="0" w:line="240" w:lineRule="auto"/>
              <w:jc w:val="center"/>
              <w:rPr>
                <w:rFonts w:ascii="Calibri" w:eastAsia="Times New Roman" w:hAnsi="Calibri" w:cs="Times New Roman"/>
                <w:color w:val="000000"/>
                <w:sz w:val="20"/>
                <w:szCs w:val="20"/>
              </w:rPr>
            </w:pPr>
            <w:r w:rsidRPr="00AD2C22">
              <w:rPr>
                <w:rFonts w:ascii="Calibri" w:eastAsia="Times New Roman" w:hAnsi="Calibri" w:cs="Times New Roman"/>
                <w:color w:val="000000"/>
                <w:sz w:val="20"/>
                <w:szCs w:val="20"/>
              </w:rPr>
              <w:t>0.284</w:t>
            </w:r>
          </w:p>
        </w:tc>
      </w:tr>
      <w:tr w:rsidR="00E24ED9" w:rsidRPr="00AD2C22" w:rsidTr="00E24ED9">
        <w:trPr>
          <w:trHeight w:val="300"/>
        </w:trPr>
        <w:tc>
          <w:tcPr>
            <w:tcW w:w="1161" w:type="dxa"/>
            <w:tcBorders>
              <w:top w:val="nil"/>
              <w:left w:val="nil"/>
              <w:bottom w:val="nil"/>
              <w:right w:val="nil"/>
            </w:tcBorders>
            <w:shd w:val="clear" w:color="auto" w:fill="auto"/>
            <w:noWrap/>
            <w:hideMark/>
          </w:tcPr>
          <w:p w:rsidR="00E24ED9" w:rsidRPr="00AD2C22" w:rsidRDefault="00E24ED9" w:rsidP="00E24ED9">
            <w:pPr>
              <w:spacing w:after="0" w:line="240" w:lineRule="auto"/>
              <w:rPr>
                <w:rFonts w:ascii="Calibri" w:eastAsia="Times New Roman" w:hAnsi="Calibri" w:cs="Times New Roman"/>
                <w:b/>
                <w:bCs/>
                <w:color w:val="000000"/>
                <w:sz w:val="20"/>
                <w:szCs w:val="20"/>
              </w:rPr>
            </w:pPr>
            <w:r w:rsidRPr="00AD2C22">
              <w:rPr>
                <w:rFonts w:ascii="Calibri" w:eastAsia="Times New Roman" w:hAnsi="Calibri" w:cs="Times New Roman"/>
                <w:b/>
                <w:bCs/>
                <w:color w:val="000000"/>
                <w:sz w:val="20"/>
                <w:szCs w:val="20"/>
              </w:rPr>
              <w:t>Azerbaijan</w:t>
            </w:r>
          </w:p>
        </w:tc>
        <w:tc>
          <w:tcPr>
            <w:tcW w:w="2667" w:type="dxa"/>
            <w:tcBorders>
              <w:top w:val="nil"/>
              <w:left w:val="nil"/>
              <w:bottom w:val="nil"/>
              <w:right w:val="nil"/>
            </w:tcBorders>
            <w:shd w:val="clear" w:color="auto" w:fill="auto"/>
            <w:noWrap/>
            <w:hideMark/>
          </w:tcPr>
          <w:p w:rsidR="00E24ED9" w:rsidRPr="00AD2C22" w:rsidRDefault="00E24ED9" w:rsidP="00E24ED9">
            <w:pPr>
              <w:spacing w:after="0" w:line="240" w:lineRule="auto"/>
              <w:jc w:val="center"/>
              <w:rPr>
                <w:rFonts w:ascii="Calibri" w:eastAsia="Times New Roman" w:hAnsi="Calibri" w:cs="Times New Roman"/>
                <w:color w:val="000000"/>
                <w:sz w:val="20"/>
                <w:szCs w:val="20"/>
              </w:rPr>
            </w:pPr>
            <w:r w:rsidRPr="00AD2C22">
              <w:rPr>
                <w:rFonts w:ascii="Calibri" w:eastAsia="Times New Roman" w:hAnsi="Calibri" w:cs="Times New Roman"/>
                <w:color w:val="000000"/>
                <w:sz w:val="20"/>
                <w:szCs w:val="20"/>
              </w:rPr>
              <w:t>0.438</w:t>
            </w:r>
          </w:p>
        </w:tc>
      </w:tr>
      <w:tr w:rsidR="00E24ED9" w:rsidRPr="00AD2C22" w:rsidTr="00E24ED9">
        <w:trPr>
          <w:trHeight w:val="315"/>
        </w:trPr>
        <w:tc>
          <w:tcPr>
            <w:tcW w:w="1161" w:type="dxa"/>
            <w:tcBorders>
              <w:top w:val="nil"/>
              <w:left w:val="nil"/>
              <w:bottom w:val="nil"/>
              <w:right w:val="nil"/>
            </w:tcBorders>
            <w:shd w:val="clear" w:color="000000" w:fill="D3DFEE"/>
            <w:noWrap/>
            <w:hideMark/>
          </w:tcPr>
          <w:p w:rsidR="00E24ED9" w:rsidRPr="00AD2C22" w:rsidRDefault="00E24ED9" w:rsidP="00E24ED9">
            <w:pPr>
              <w:spacing w:after="0" w:line="240" w:lineRule="auto"/>
              <w:rPr>
                <w:rFonts w:ascii="Calibri" w:eastAsia="Times New Roman" w:hAnsi="Calibri" w:cs="Times New Roman"/>
                <w:b/>
                <w:bCs/>
                <w:color w:val="000000"/>
                <w:sz w:val="20"/>
                <w:szCs w:val="20"/>
              </w:rPr>
            </w:pPr>
            <w:r w:rsidRPr="00AD2C22">
              <w:rPr>
                <w:rFonts w:ascii="Calibri" w:eastAsia="Times New Roman" w:hAnsi="Calibri" w:cs="Times New Roman"/>
                <w:b/>
                <w:bCs/>
                <w:color w:val="000000"/>
                <w:sz w:val="20"/>
                <w:szCs w:val="20"/>
              </w:rPr>
              <w:t>Croatia</w:t>
            </w:r>
          </w:p>
        </w:tc>
        <w:tc>
          <w:tcPr>
            <w:tcW w:w="2667" w:type="dxa"/>
            <w:tcBorders>
              <w:top w:val="nil"/>
              <w:left w:val="nil"/>
              <w:bottom w:val="nil"/>
              <w:right w:val="nil"/>
            </w:tcBorders>
            <w:shd w:val="clear" w:color="000000" w:fill="D3DFEE"/>
            <w:noWrap/>
            <w:hideMark/>
          </w:tcPr>
          <w:p w:rsidR="00E24ED9" w:rsidRPr="00AD2C22" w:rsidRDefault="00E24ED9" w:rsidP="00E24ED9">
            <w:pPr>
              <w:spacing w:after="0" w:line="240" w:lineRule="auto"/>
              <w:jc w:val="center"/>
              <w:rPr>
                <w:rFonts w:ascii="Calibri" w:eastAsia="Times New Roman" w:hAnsi="Calibri" w:cs="Times New Roman"/>
                <w:color w:val="000000"/>
                <w:sz w:val="20"/>
                <w:szCs w:val="20"/>
              </w:rPr>
            </w:pPr>
            <w:r w:rsidRPr="00AD2C22">
              <w:rPr>
                <w:rFonts w:ascii="Calibri" w:eastAsia="Times New Roman" w:hAnsi="Calibri" w:cs="Times New Roman"/>
                <w:color w:val="000000"/>
                <w:sz w:val="20"/>
                <w:szCs w:val="20"/>
              </w:rPr>
              <w:t>0.497</w:t>
            </w:r>
          </w:p>
        </w:tc>
      </w:tr>
      <w:tr w:rsidR="00E24ED9" w:rsidRPr="00AD2C22" w:rsidTr="00E24ED9">
        <w:trPr>
          <w:trHeight w:val="300"/>
        </w:trPr>
        <w:tc>
          <w:tcPr>
            <w:tcW w:w="1161" w:type="dxa"/>
            <w:tcBorders>
              <w:top w:val="nil"/>
              <w:left w:val="nil"/>
              <w:bottom w:val="nil"/>
              <w:right w:val="nil"/>
            </w:tcBorders>
            <w:shd w:val="clear" w:color="auto" w:fill="auto"/>
            <w:noWrap/>
            <w:hideMark/>
          </w:tcPr>
          <w:p w:rsidR="00E24ED9" w:rsidRPr="00AD2C22" w:rsidRDefault="00E24ED9" w:rsidP="00E24ED9">
            <w:pPr>
              <w:spacing w:after="0" w:line="240" w:lineRule="auto"/>
              <w:rPr>
                <w:rFonts w:ascii="Calibri" w:eastAsia="Times New Roman" w:hAnsi="Calibri" w:cs="Times New Roman"/>
                <w:b/>
                <w:bCs/>
                <w:color w:val="000000"/>
                <w:sz w:val="20"/>
                <w:szCs w:val="20"/>
              </w:rPr>
            </w:pPr>
            <w:r w:rsidRPr="00AD2C22">
              <w:rPr>
                <w:rFonts w:ascii="Calibri" w:eastAsia="Times New Roman" w:hAnsi="Calibri" w:cs="Times New Roman"/>
                <w:b/>
                <w:bCs/>
                <w:color w:val="000000"/>
                <w:sz w:val="20"/>
                <w:szCs w:val="20"/>
              </w:rPr>
              <w:t>Turkey</w:t>
            </w:r>
          </w:p>
        </w:tc>
        <w:tc>
          <w:tcPr>
            <w:tcW w:w="2667" w:type="dxa"/>
            <w:tcBorders>
              <w:top w:val="nil"/>
              <w:left w:val="nil"/>
              <w:bottom w:val="nil"/>
              <w:right w:val="nil"/>
            </w:tcBorders>
            <w:shd w:val="clear" w:color="auto" w:fill="auto"/>
            <w:noWrap/>
            <w:hideMark/>
          </w:tcPr>
          <w:p w:rsidR="00E24ED9" w:rsidRPr="00AD2C22" w:rsidRDefault="00E24ED9" w:rsidP="00E24ED9">
            <w:pPr>
              <w:spacing w:after="0" w:line="240" w:lineRule="auto"/>
              <w:jc w:val="center"/>
              <w:rPr>
                <w:rFonts w:ascii="Calibri" w:eastAsia="Times New Roman" w:hAnsi="Calibri" w:cs="Times New Roman"/>
                <w:color w:val="000000"/>
                <w:sz w:val="20"/>
                <w:szCs w:val="20"/>
              </w:rPr>
            </w:pPr>
            <w:r w:rsidRPr="00AD2C22">
              <w:rPr>
                <w:rFonts w:ascii="Calibri" w:eastAsia="Times New Roman" w:hAnsi="Calibri" w:cs="Times New Roman"/>
                <w:color w:val="000000"/>
                <w:sz w:val="20"/>
                <w:szCs w:val="20"/>
              </w:rPr>
              <w:t>0.605</w:t>
            </w:r>
          </w:p>
        </w:tc>
      </w:tr>
      <w:tr w:rsidR="00E24ED9" w:rsidRPr="00AD2C22" w:rsidTr="00E24ED9">
        <w:trPr>
          <w:trHeight w:val="315"/>
        </w:trPr>
        <w:tc>
          <w:tcPr>
            <w:tcW w:w="1161" w:type="dxa"/>
            <w:tcBorders>
              <w:top w:val="nil"/>
              <w:left w:val="nil"/>
              <w:bottom w:val="single" w:sz="8" w:space="0" w:color="4F81BD"/>
              <w:right w:val="nil"/>
            </w:tcBorders>
            <w:shd w:val="clear" w:color="000000" w:fill="D3DFEE"/>
            <w:noWrap/>
            <w:hideMark/>
          </w:tcPr>
          <w:p w:rsidR="00E24ED9" w:rsidRPr="00AD2C22" w:rsidRDefault="00E24ED9" w:rsidP="00E24ED9">
            <w:pPr>
              <w:spacing w:after="0" w:line="240" w:lineRule="auto"/>
              <w:rPr>
                <w:rFonts w:ascii="Calibri" w:eastAsia="Times New Roman" w:hAnsi="Calibri" w:cs="Times New Roman"/>
                <w:b/>
                <w:bCs/>
                <w:color w:val="000000"/>
                <w:sz w:val="20"/>
                <w:szCs w:val="20"/>
              </w:rPr>
            </w:pPr>
            <w:r w:rsidRPr="00AD2C22">
              <w:rPr>
                <w:rFonts w:ascii="Calibri" w:eastAsia="Times New Roman" w:hAnsi="Calibri" w:cs="Times New Roman"/>
                <w:b/>
                <w:bCs/>
                <w:color w:val="000000"/>
                <w:sz w:val="20"/>
                <w:szCs w:val="20"/>
              </w:rPr>
              <w:t>Poland</w:t>
            </w:r>
          </w:p>
        </w:tc>
        <w:tc>
          <w:tcPr>
            <w:tcW w:w="2667" w:type="dxa"/>
            <w:tcBorders>
              <w:top w:val="nil"/>
              <w:left w:val="nil"/>
              <w:bottom w:val="single" w:sz="8" w:space="0" w:color="4F81BD"/>
              <w:right w:val="nil"/>
            </w:tcBorders>
            <w:shd w:val="clear" w:color="000000" w:fill="D3DFEE"/>
            <w:noWrap/>
            <w:hideMark/>
          </w:tcPr>
          <w:p w:rsidR="00E24ED9" w:rsidRPr="00AD2C22" w:rsidRDefault="00E24ED9" w:rsidP="00E24ED9">
            <w:pPr>
              <w:spacing w:after="0" w:line="240" w:lineRule="auto"/>
              <w:jc w:val="center"/>
              <w:rPr>
                <w:rFonts w:ascii="Calibri" w:eastAsia="Times New Roman" w:hAnsi="Calibri" w:cs="Times New Roman"/>
                <w:color w:val="000000"/>
                <w:sz w:val="20"/>
                <w:szCs w:val="20"/>
              </w:rPr>
            </w:pPr>
            <w:r w:rsidRPr="00AD2C22">
              <w:rPr>
                <w:rFonts w:ascii="Calibri" w:eastAsia="Times New Roman" w:hAnsi="Calibri" w:cs="Times New Roman"/>
                <w:color w:val="000000"/>
                <w:sz w:val="20"/>
                <w:szCs w:val="20"/>
              </w:rPr>
              <w:t>0.404</w:t>
            </w:r>
          </w:p>
        </w:tc>
      </w:tr>
    </w:tbl>
    <w:p w:rsidR="00E24ED9" w:rsidRDefault="00E24ED9" w:rsidP="00E24ED9">
      <w:pPr>
        <w:spacing w:line="360" w:lineRule="auto"/>
        <w:jc w:val="both"/>
        <w:rPr>
          <w:rFonts w:eastAsiaTheme="minorEastAsia"/>
          <w:sz w:val="24"/>
          <w:szCs w:val="24"/>
        </w:rPr>
      </w:pPr>
    </w:p>
    <w:p w:rsidR="00E24ED9" w:rsidRDefault="00E24ED9" w:rsidP="00E24ED9">
      <w:pPr>
        <w:spacing w:line="360" w:lineRule="auto"/>
        <w:jc w:val="both"/>
        <w:rPr>
          <w:rFonts w:eastAsiaTheme="minorEastAsia"/>
          <w:sz w:val="24"/>
          <w:szCs w:val="24"/>
        </w:rPr>
      </w:pPr>
      <w:r>
        <w:rPr>
          <w:rFonts w:eastAsiaTheme="minorEastAsia"/>
          <w:sz w:val="24"/>
          <w:szCs w:val="24"/>
        </w:rPr>
        <w:t>My analysis shows that the highest amount of unrecorded remittances is registered in Turkey, where 60.5% of the total remittances are sent through informal channels. On average, informal remittance flows are around 50% of total remittance flows. These findings confirm the suspicion in the literature that informal remittance flows are a significant component of total remittance flows and require serious policy focus.</w:t>
      </w:r>
    </w:p>
    <w:p w:rsidR="00E24ED9" w:rsidRPr="00E24ED9" w:rsidRDefault="00E24ED9" w:rsidP="00E24ED9">
      <w:pPr>
        <w:pStyle w:val="Heading1"/>
        <w:numPr>
          <w:ilvl w:val="0"/>
          <w:numId w:val="3"/>
        </w:numPr>
        <w:rPr>
          <w:rFonts w:eastAsiaTheme="minorEastAsia"/>
        </w:rPr>
      </w:pPr>
      <w:bookmarkStart w:id="15" w:name="_Toc333414873"/>
      <w:r w:rsidRPr="00E24ED9">
        <w:rPr>
          <w:rFonts w:eastAsiaTheme="minorEastAsia"/>
        </w:rPr>
        <w:t>Conclusions</w:t>
      </w:r>
      <w:bookmarkEnd w:id="15"/>
    </w:p>
    <w:p w:rsidR="00E24ED9" w:rsidRPr="00725EB9" w:rsidRDefault="00E24ED9" w:rsidP="00E24ED9">
      <w:pPr>
        <w:spacing w:line="360" w:lineRule="auto"/>
        <w:jc w:val="both"/>
        <w:rPr>
          <w:rFonts w:eastAsiaTheme="minorEastAsia"/>
          <w:sz w:val="24"/>
          <w:szCs w:val="24"/>
        </w:rPr>
      </w:pPr>
      <w:r w:rsidRPr="00725EB9">
        <w:rPr>
          <w:rFonts w:eastAsiaTheme="minorEastAsia"/>
          <w:sz w:val="24"/>
          <w:szCs w:val="24"/>
        </w:rPr>
        <w:t xml:space="preserve">Previous studies suggest that recorded remittance flows are considerably understated and that the unofficial remittances could take a value up to 250 % of the recorded ones. In this paper I estimate informal remittances in 13 developing countries from Central and Easter Europe by using a hybrid version of the models suggested by </w:t>
      </w:r>
      <w:r w:rsidRPr="00725EB9">
        <w:rPr>
          <w:sz w:val="24"/>
          <w:szCs w:val="24"/>
        </w:rPr>
        <w:t xml:space="preserve">Page and Plaza (2005) and by Freund and </w:t>
      </w:r>
      <w:proofErr w:type="spellStart"/>
      <w:r w:rsidRPr="00725EB9">
        <w:rPr>
          <w:sz w:val="24"/>
          <w:szCs w:val="24"/>
        </w:rPr>
        <w:t>Spatafora</w:t>
      </w:r>
      <w:proofErr w:type="spellEnd"/>
      <w:r w:rsidRPr="00725EB9">
        <w:rPr>
          <w:sz w:val="24"/>
          <w:szCs w:val="24"/>
        </w:rPr>
        <w:t xml:space="preserve"> (2004). My results show that in line with previous literature, migration, GDP, and e</w:t>
      </w:r>
      <w:r w:rsidRPr="00725EB9">
        <w:rPr>
          <w:sz w:val="24"/>
          <w:szCs w:val="24"/>
        </w:rPr>
        <w:t>x</w:t>
      </w:r>
      <w:r w:rsidRPr="00725EB9">
        <w:rPr>
          <w:sz w:val="24"/>
          <w:szCs w:val="24"/>
        </w:rPr>
        <w:t>change rate determine remittance positively, while the risk premium and the labor participation rate affect remittances negatively</w:t>
      </w:r>
      <w:r w:rsidRPr="00725EB9">
        <w:rPr>
          <w:rFonts w:eastAsiaTheme="minorEastAsia"/>
          <w:sz w:val="24"/>
          <w:szCs w:val="24"/>
        </w:rPr>
        <w:t>. For 13 of the 20 countries in my sample, I estimate the share of unofficial remittances and find that these represent between</w:t>
      </w:r>
      <w:r>
        <w:rPr>
          <w:rFonts w:eastAsiaTheme="minorEastAsia"/>
          <w:sz w:val="24"/>
          <w:szCs w:val="24"/>
        </w:rPr>
        <w:t xml:space="preserve"> 28%</w:t>
      </w:r>
      <w:r w:rsidRPr="00725EB9">
        <w:rPr>
          <w:rFonts w:eastAsiaTheme="minorEastAsia"/>
          <w:sz w:val="24"/>
          <w:szCs w:val="24"/>
        </w:rPr>
        <w:t xml:space="preserve"> and </w:t>
      </w:r>
      <w:r>
        <w:rPr>
          <w:rFonts w:eastAsiaTheme="minorEastAsia"/>
          <w:sz w:val="24"/>
          <w:szCs w:val="24"/>
        </w:rPr>
        <w:t>61%</w:t>
      </w:r>
      <w:r w:rsidRPr="00725EB9">
        <w:rPr>
          <w:rFonts w:eastAsiaTheme="minorEastAsia"/>
          <w:sz w:val="24"/>
          <w:szCs w:val="24"/>
        </w:rPr>
        <w:t xml:space="preserve"> of the officially recorded flows.</w:t>
      </w:r>
    </w:p>
    <w:p w:rsidR="00E24ED9" w:rsidRPr="00725EB9" w:rsidRDefault="00E24ED9" w:rsidP="00E24ED9">
      <w:pPr>
        <w:spacing w:line="360" w:lineRule="auto"/>
        <w:jc w:val="both"/>
        <w:rPr>
          <w:rFonts w:eastAsiaTheme="minorEastAsia"/>
          <w:sz w:val="24"/>
          <w:szCs w:val="24"/>
        </w:rPr>
      </w:pPr>
      <w:r w:rsidRPr="00725EB9">
        <w:rPr>
          <w:rFonts w:eastAsiaTheme="minorEastAsia"/>
          <w:sz w:val="24"/>
          <w:szCs w:val="24"/>
        </w:rPr>
        <w:lastRenderedPageBreak/>
        <w:t>Future research should include other important determinants like: the black market risk prem</w:t>
      </w:r>
      <w:r w:rsidRPr="00725EB9">
        <w:rPr>
          <w:rFonts w:eastAsiaTheme="minorEastAsia"/>
          <w:sz w:val="24"/>
          <w:szCs w:val="24"/>
        </w:rPr>
        <w:t>i</w:t>
      </w:r>
      <w:r w:rsidRPr="00725EB9">
        <w:rPr>
          <w:rFonts w:eastAsiaTheme="minorEastAsia"/>
          <w:sz w:val="24"/>
          <w:szCs w:val="24"/>
        </w:rPr>
        <w:t>um and the transaction costs associated with sending remittances. Unfortunately there is not much publicly available information concerning these variables and detailed micro datasets are virtually inexistent. Alternative ways to estimate informal remittance flows are through use of survey data. These however turn to be noise and imprecise due to various reporting biases. Econometric techniques as those in this paper remain to be more effective.</w:t>
      </w:r>
    </w:p>
    <w:p w:rsidR="00E24ED9" w:rsidRPr="00725EB9" w:rsidRDefault="00E24ED9" w:rsidP="00E24ED9">
      <w:pPr>
        <w:pStyle w:val="Heading1"/>
        <w:rPr>
          <w:rFonts w:eastAsiaTheme="minorEastAsia"/>
        </w:rPr>
      </w:pPr>
      <w:bookmarkStart w:id="16" w:name="_Toc333414874"/>
      <w:r w:rsidRPr="00725EB9">
        <w:rPr>
          <w:rFonts w:eastAsiaTheme="minorEastAsia"/>
        </w:rPr>
        <w:t>References</w:t>
      </w:r>
      <w:bookmarkEnd w:id="16"/>
    </w:p>
    <w:p w:rsidR="00E24ED9" w:rsidRPr="00725EB9" w:rsidRDefault="00E24ED9" w:rsidP="00E24ED9">
      <w:pPr>
        <w:spacing w:line="360" w:lineRule="auto"/>
        <w:rPr>
          <w:rFonts w:eastAsiaTheme="minorEastAsia"/>
          <w:sz w:val="24"/>
          <w:szCs w:val="24"/>
        </w:rPr>
      </w:pPr>
      <w:r w:rsidRPr="00725EB9">
        <w:rPr>
          <w:rFonts w:eastAsiaTheme="minorEastAsia"/>
          <w:sz w:val="24"/>
          <w:szCs w:val="24"/>
        </w:rPr>
        <w:t>Adams R.H., and Page J., 2005, “Do international migration and remittances reduce poverty in developing countries</w:t>
      </w:r>
      <w:proofErr w:type="gramStart"/>
      <w:r w:rsidRPr="00725EB9">
        <w:rPr>
          <w:rFonts w:eastAsiaTheme="minorEastAsia"/>
          <w:sz w:val="24"/>
          <w:szCs w:val="24"/>
        </w:rPr>
        <w:t>?,</w:t>
      </w:r>
      <w:proofErr w:type="gramEnd"/>
      <w:r w:rsidRPr="00725EB9">
        <w:rPr>
          <w:rFonts w:eastAsiaTheme="minorEastAsia"/>
          <w:sz w:val="24"/>
          <w:szCs w:val="24"/>
        </w:rPr>
        <w:t xml:space="preserve">” </w:t>
      </w:r>
      <w:r w:rsidRPr="00725EB9">
        <w:rPr>
          <w:rFonts w:eastAsiaTheme="minorEastAsia"/>
          <w:i/>
          <w:sz w:val="24"/>
          <w:szCs w:val="24"/>
        </w:rPr>
        <w:t>World Development volume 33, Issue 10</w:t>
      </w:r>
      <w:r w:rsidRPr="00725EB9">
        <w:rPr>
          <w:rFonts w:eastAsiaTheme="minorEastAsia"/>
          <w:sz w:val="24"/>
          <w:szCs w:val="24"/>
        </w:rPr>
        <w:t>, 1645-1669</w:t>
      </w:r>
    </w:p>
    <w:p w:rsidR="00E24ED9" w:rsidRPr="00725EB9" w:rsidRDefault="00E24ED9" w:rsidP="00E24ED9">
      <w:pPr>
        <w:spacing w:line="360" w:lineRule="auto"/>
        <w:rPr>
          <w:rFonts w:eastAsiaTheme="minorEastAsia"/>
          <w:sz w:val="24"/>
          <w:szCs w:val="24"/>
        </w:rPr>
      </w:pPr>
      <w:r w:rsidRPr="00725EB9">
        <w:rPr>
          <w:rFonts w:eastAsiaTheme="minorEastAsia"/>
          <w:sz w:val="24"/>
          <w:szCs w:val="24"/>
        </w:rPr>
        <w:t xml:space="preserve">Adelman I., and J. Edward Taylor, 1992, “Is Structural Adjustment with a Human Face possible? The Case of Mexico,” </w:t>
      </w:r>
      <w:r w:rsidRPr="00725EB9">
        <w:rPr>
          <w:rFonts w:eastAsiaTheme="minorEastAsia"/>
          <w:i/>
          <w:sz w:val="24"/>
          <w:szCs w:val="24"/>
        </w:rPr>
        <w:t>Journal of Development Studies 26</w:t>
      </w:r>
      <w:r w:rsidRPr="00725EB9">
        <w:rPr>
          <w:rFonts w:eastAsiaTheme="minorEastAsia"/>
          <w:sz w:val="24"/>
          <w:szCs w:val="24"/>
        </w:rPr>
        <w:t>, 387-407</w:t>
      </w:r>
    </w:p>
    <w:p w:rsidR="00E24ED9" w:rsidRPr="00725EB9" w:rsidRDefault="00E24ED9" w:rsidP="00E24ED9">
      <w:pPr>
        <w:spacing w:line="360" w:lineRule="auto"/>
        <w:rPr>
          <w:rFonts w:eastAsiaTheme="minorEastAsia"/>
          <w:sz w:val="24"/>
          <w:szCs w:val="24"/>
        </w:rPr>
      </w:pPr>
      <w:proofErr w:type="spellStart"/>
      <w:r w:rsidRPr="00725EB9">
        <w:rPr>
          <w:rFonts w:eastAsiaTheme="minorEastAsia"/>
          <w:sz w:val="24"/>
          <w:szCs w:val="24"/>
        </w:rPr>
        <w:t>Agarwal</w:t>
      </w:r>
      <w:proofErr w:type="spellEnd"/>
      <w:r w:rsidRPr="00725EB9">
        <w:rPr>
          <w:rFonts w:eastAsiaTheme="minorEastAsia"/>
          <w:sz w:val="24"/>
          <w:szCs w:val="24"/>
        </w:rPr>
        <w:t xml:space="preserve"> R., and Horowitz A., 2002, “Are international remittances altruism or insurance? Ev</w:t>
      </w:r>
      <w:r w:rsidRPr="00725EB9">
        <w:rPr>
          <w:rFonts w:eastAsiaTheme="minorEastAsia"/>
          <w:sz w:val="24"/>
          <w:szCs w:val="24"/>
        </w:rPr>
        <w:t>i</w:t>
      </w:r>
      <w:r w:rsidRPr="00725EB9">
        <w:rPr>
          <w:rFonts w:eastAsiaTheme="minorEastAsia"/>
          <w:sz w:val="24"/>
          <w:szCs w:val="24"/>
        </w:rPr>
        <w:t xml:space="preserve">dence from Guyana using multiple-migrant households,” </w:t>
      </w:r>
      <w:r w:rsidRPr="00725EB9">
        <w:rPr>
          <w:rFonts w:eastAsiaTheme="minorEastAsia"/>
          <w:i/>
          <w:sz w:val="24"/>
          <w:szCs w:val="24"/>
        </w:rPr>
        <w:t>World Development 30</w:t>
      </w:r>
      <w:r w:rsidRPr="00725EB9">
        <w:rPr>
          <w:rFonts w:eastAsiaTheme="minorEastAsia"/>
          <w:sz w:val="24"/>
          <w:szCs w:val="24"/>
        </w:rPr>
        <w:t>, 2033-2044,</w:t>
      </w:r>
    </w:p>
    <w:p w:rsidR="00E24ED9" w:rsidRPr="00725EB9" w:rsidRDefault="00E24ED9" w:rsidP="00E24ED9">
      <w:pPr>
        <w:spacing w:line="360" w:lineRule="auto"/>
        <w:rPr>
          <w:rFonts w:eastAsiaTheme="minorEastAsia"/>
          <w:sz w:val="24"/>
          <w:szCs w:val="24"/>
        </w:rPr>
      </w:pPr>
      <w:r w:rsidRPr="00725EB9">
        <w:rPr>
          <w:rFonts w:eastAsiaTheme="minorEastAsia"/>
          <w:sz w:val="24"/>
          <w:szCs w:val="24"/>
        </w:rPr>
        <w:t>AITE, 2005, “Consumer Money Transfers”</w:t>
      </w:r>
    </w:p>
    <w:p w:rsidR="00E24ED9" w:rsidRPr="00725EB9" w:rsidRDefault="00E24ED9" w:rsidP="00E24ED9">
      <w:pPr>
        <w:spacing w:line="360" w:lineRule="auto"/>
        <w:rPr>
          <w:rFonts w:eastAsiaTheme="minorEastAsia"/>
          <w:sz w:val="24"/>
          <w:szCs w:val="24"/>
        </w:rPr>
      </w:pPr>
      <w:proofErr w:type="spellStart"/>
      <w:r w:rsidRPr="00725EB9">
        <w:rPr>
          <w:rFonts w:eastAsiaTheme="minorEastAsia"/>
          <w:sz w:val="24"/>
          <w:szCs w:val="24"/>
        </w:rPr>
        <w:t>Bernheim</w:t>
      </w:r>
      <w:proofErr w:type="spellEnd"/>
      <w:r w:rsidRPr="00725EB9">
        <w:rPr>
          <w:rFonts w:eastAsiaTheme="minorEastAsia"/>
          <w:sz w:val="24"/>
          <w:szCs w:val="24"/>
        </w:rPr>
        <w:t xml:space="preserve"> B. D., </w:t>
      </w:r>
      <w:proofErr w:type="spellStart"/>
      <w:r w:rsidRPr="00725EB9">
        <w:rPr>
          <w:rFonts w:eastAsiaTheme="minorEastAsia"/>
          <w:sz w:val="24"/>
          <w:szCs w:val="24"/>
        </w:rPr>
        <w:t>Shleifer</w:t>
      </w:r>
      <w:proofErr w:type="spellEnd"/>
      <w:r w:rsidRPr="00725EB9">
        <w:rPr>
          <w:rFonts w:eastAsiaTheme="minorEastAsia"/>
          <w:sz w:val="24"/>
          <w:szCs w:val="24"/>
        </w:rPr>
        <w:t xml:space="preserve">, A., and L. H. Summers, 1985, “The strategic bequest motive,” </w:t>
      </w:r>
      <w:r w:rsidRPr="00725EB9">
        <w:rPr>
          <w:rFonts w:eastAsiaTheme="minorEastAsia"/>
          <w:i/>
          <w:sz w:val="24"/>
          <w:szCs w:val="24"/>
        </w:rPr>
        <w:t xml:space="preserve">Journal of Political Economy </w:t>
      </w:r>
      <w:proofErr w:type="gramStart"/>
      <w:r w:rsidRPr="00725EB9">
        <w:rPr>
          <w:rFonts w:eastAsiaTheme="minorEastAsia"/>
          <w:i/>
          <w:sz w:val="24"/>
          <w:szCs w:val="24"/>
        </w:rPr>
        <w:t>93</w:t>
      </w:r>
      <w:r w:rsidRPr="00725EB9">
        <w:rPr>
          <w:rFonts w:eastAsiaTheme="minorEastAsia"/>
          <w:sz w:val="24"/>
          <w:szCs w:val="24"/>
        </w:rPr>
        <w:t xml:space="preserve"> ,</w:t>
      </w:r>
      <w:proofErr w:type="gramEnd"/>
      <w:r w:rsidRPr="00725EB9">
        <w:rPr>
          <w:rFonts w:eastAsiaTheme="minorEastAsia"/>
          <w:sz w:val="24"/>
          <w:szCs w:val="24"/>
        </w:rPr>
        <w:t xml:space="preserve"> 1045-1076</w:t>
      </w:r>
    </w:p>
    <w:p w:rsidR="00E24ED9" w:rsidRPr="00725EB9" w:rsidRDefault="00E24ED9" w:rsidP="00E24ED9">
      <w:pPr>
        <w:spacing w:line="360" w:lineRule="auto"/>
        <w:rPr>
          <w:rFonts w:eastAsiaTheme="minorEastAsia"/>
          <w:sz w:val="24"/>
          <w:szCs w:val="24"/>
        </w:rPr>
      </w:pPr>
      <w:proofErr w:type="spellStart"/>
      <w:r w:rsidRPr="00725EB9">
        <w:rPr>
          <w:rFonts w:eastAsiaTheme="minorEastAsia"/>
          <w:sz w:val="24"/>
          <w:szCs w:val="24"/>
        </w:rPr>
        <w:t>Celent</w:t>
      </w:r>
      <w:proofErr w:type="spellEnd"/>
      <w:r w:rsidRPr="00725EB9">
        <w:rPr>
          <w:rFonts w:eastAsiaTheme="minorEastAsia"/>
          <w:sz w:val="24"/>
          <w:szCs w:val="24"/>
        </w:rPr>
        <w:t>, 2002, “Global Money Transfers”</w:t>
      </w:r>
    </w:p>
    <w:p w:rsidR="00E24ED9" w:rsidRPr="00725EB9" w:rsidRDefault="00E24ED9" w:rsidP="00E24ED9">
      <w:pPr>
        <w:spacing w:line="360" w:lineRule="auto"/>
        <w:rPr>
          <w:rFonts w:eastAsiaTheme="minorEastAsia"/>
          <w:sz w:val="24"/>
          <w:szCs w:val="24"/>
        </w:rPr>
      </w:pPr>
      <w:r w:rsidRPr="00725EB9">
        <w:rPr>
          <w:rFonts w:eastAsiaTheme="minorEastAsia"/>
          <w:sz w:val="24"/>
          <w:szCs w:val="24"/>
        </w:rPr>
        <w:t xml:space="preserve">Cox D., 1987, “Motives for private transfers,” </w:t>
      </w:r>
      <w:r w:rsidRPr="00725EB9">
        <w:rPr>
          <w:rFonts w:eastAsiaTheme="minorEastAsia"/>
          <w:i/>
          <w:sz w:val="24"/>
          <w:szCs w:val="24"/>
        </w:rPr>
        <w:t>Journal of Political Economy 95</w:t>
      </w:r>
      <w:r w:rsidRPr="00725EB9">
        <w:rPr>
          <w:rFonts w:eastAsiaTheme="minorEastAsia"/>
          <w:sz w:val="24"/>
          <w:szCs w:val="24"/>
        </w:rPr>
        <w:t xml:space="preserve">, 508-46, </w:t>
      </w:r>
    </w:p>
    <w:p w:rsidR="00E24ED9" w:rsidRPr="00725EB9" w:rsidRDefault="00E24ED9" w:rsidP="00E24ED9">
      <w:pPr>
        <w:spacing w:line="360" w:lineRule="auto"/>
        <w:rPr>
          <w:rFonts w:eastAsiaTheme="minorEastAsia"/>
          <w:i/>
          <w:sz w:val="24"/>
          <w:szCs w:val="24"/>
        </w:rPr>
      </w:pPr>
      <w:proofErr w:type="spellStart"/>
      <w:r w:rsidRPr="00725EB9">
        <w:rPr>
          <w:rFonts w:eastAsiaTheme="minorEastAsia"/>
          <w:sz w:val="24"/>
          <w:szCs w:val="24"/>
        </w:rPr>
        <w:t>Culiuc</w:t>
      </w:r>
      <w:proofErr w:type="spellEnd"/>
      <w:r w:rsidRPr="00725EB9">
        <w:rPr>
          <w:rFonts w:eastAsiaTheme="minorEastAsia"/>
          <w:sz w:val="24"/>
          <w:szCs w:val="24"/>
        </w:rPr>
        <w:t xml:space="preserve"> A., 2006, “Integrating Migration and Remittances into a Development Strategy: The Case of Moldova,” </w:t>
      </w:r>
      <w:r w:rsidRPr="00725EB9">
        <w:rPr>
          <w:rFonts w:eastAsiaTheme="minorEastAsia"/>
          <w:i/>
          <w:sz w:val="24"/>
          <w:szCs w:val="24"/>
        </w:rPr>
        <w:t>Kennedy School of Government Harvard University</w:t>
      </w:r>
    </w:p>
    <w:p w:rsidR="00E24ED9" w:rsidRPr="00725EB9" w:rsidRDefault="00E24ED9" w:rsidP="00E24ED9">
      <w:pPr>
        <w:spacing w:line="360" w:lineRule="auto"/>
        <w:rPr>
          <w:rFonts w:eastAsiaTheme="minorEastAsia"/>
          <w:i/>
          <w:sz w:val="24"/>
          <w:szCs w:val="24"/>
        </w:rPr>
      </w:pPr>
      <w:r w:rsidRPr="00725EB9">
        <w:rPr>
          <w:rFonts w:eastAsiaTheme="minorEastAsia"/>
          <w:sz w:val="24"/>
          <w:szCs w:val="24"/>
        </w:rPr>
        <w:t xml:space="preserve">Freund C., and </w:t>
      </w:r>
      <w:proofErr w:type="spellStart"/>
      <w:r w:rsidRPr="00725EB9">
        <w:rPr>
          <w:rFonts w:eastAsiaTheme="minorEastAsia"/>
          <w:sz w:val="24"/>
          <w:szCs w:val="24"/>
        </w:rPr>
        <w:t>Spatafora</w:t>
      </w:r>
      <w:proofErr w:type="spellEnd"/>
      <w:r w:rsidRPr="00725EB9">
        <w:rPr>
          <w:rFonts w:eastAsiaTheme="minorEastAsia"/>
          <w:sz w:val="24"/>
          <w:szCs w:val="24"/>
        </w:rPr>
        <w:t xml:space="preserve"> N., 2005, “Remittances: transaction costs, determinants, and informal flows,” </w:t>
      </w:r>
      <w:r w:rsidRPr="00725EB9">
        <w:rPr>
          <w:rFonts w:eastAsiaTheme="minorEastAsia"/>
          <w:i/>
          <w:sz w:val="24"/>
          <w:szCs w:val="24"/>
        </w:rPr>
        <w:t>World Bank Policy Research Working Paper No. 3704, World Bank, Washington, DC</w:t>
      </w:r>
    </w:p>
    <w:p w:rsidR="00E24ED9" w:rsidRPr="00725EB9" w:rsidRDefault="00E24ED9" w:rsidP="00E24ED9">
      <w:pPr>
        <w:spacing w:line="360" w:lineRule="auto"/>
        <w:rPr>
          <w:rFonts w:eastAsiaTheme="minorEastAsia"/>
          <w:sz w:val="24"/>
          <w:szCs w:val="24"/>
        </w:rPr>
      </w:pPr>
      <w:proofErr w:type="spellStart"/>
      <w:r w:rsidRPr="00725EB9">
        <w:rPr>
          <w:rFonts w:eastAsiaTheme="minorEastAsia"/>
          <w:sz w:val="24"/>
          <w:szCs w:val="24"/>
        </w:rPr>
        <w:t>Funkhouser</w:t>
      </w:r>
      <w:proofErr w:type="spellEnd"/>
      <w:r w:rsidRPr="00725EB9">
        <w:rPr>
          <w:rFonts w:eastAsiaTheme="minorEastAsia"/>
          <w:sz w:val="24"/>
          <w:szCs w:val="24"/>
        </w:rPr>
        <w:t xml:space="preserve"> E., 1995, “REMITTANCES FROM INTERNATIONAL MIGRATION: A COMPARISON OF EL SALVADOR AND NICARAGUA,” </w:t>
      </w:r>
      <w:r w:rsidRPr="00725EB9">
        <w:rPr>
          <w:rFonts w:eastAsiaTheme="minorEastAsia"/>
          <w:i/>
          <w:sz w:val="24"/>
          <w:szCs w:val="24"/>
        </w:rPr>
        <w:t xml:space="preserve">The Review of Economics and </w:t>
      </w:r>
      <w:proofErr w:type="gramStart"/>
      <w:r w:rsidRPr="00725EB9">
        <w:rPr>
          <w:rFonts w:eastAsiaTheme="minorEastAsia"/>
          <w:i/>
          <w:sz w:val="24"/>
          <w:szCs w:val="24"/>
        </w:rPr>
        <w:t>Statistics ,</w:t>
      </w:r>
      <w:proofErr w:type="gramEnd"/>
      <w:r w:rsidRPr="00725EB9">
        <w:rPr>
          <w:rFonts w:eastAsiaTheme="minorEastAsia"/>
          <w:i/>
          <w:sz w:val="24"/>
          <w:szCs w:val="24"/>
        </w:rPr>
        <w:t xml:space="preserve"> vol. 77, no.1</w:t>
      </w:r>
      <w:r w:rsidRPr="00725EB9">
        <w:rPr>
          <w:rFonts w:eastAsiaTheme="minorEastAsia"/>
          <w:sz w:val="24"/>
          <w:szCs w:val="24"/>
        </w:rPr>
        <w:t>, 137-146</w:t>
      </w:r>
    </w:p>
    <w:p w:rsidR="00E24ED9" w:rsidRPr="00725EB9" w:rsidRDefault="00E24ED9" w:rsidP="00E24ED9">
      <w:pPr>
        <w:spacing w:line="360" w:lineRule="auto"/>
        <w:rPr>
          <w:rFonts w:eastAsiaTheme="minorEastAsia"/>
          <w:i/>
          <w:sz w:val="24"/>
          <w:szCs w:val="24"/>
        </w:rPr>
      </w:pPr>
      <w:proofErr w:type="spellStart"/>
      <w:r w:rsidRPr="00725EB9">
        <w:rPr>
          <w:rFonts w:eastAsiaTheme="minorEastAsia"/>
          <w:sz w:val="24"/>
          <w:szCs w:val="24"/>
        </w:rPr>
        <w:t>Giuliano</w:t>
      </w:r>
      <w:proofErr w:type="spellEnd"/>
      <w:r w:rsidRPr="00725EB9">
        <w:rPr>
          <w:rFonts w:eastAsiaTheme="minorEastAsia"/>
          <w:sz w:val="24"/>
          <w:szCs w:val="24"/>
        </w:rPr>
        <w:t xml:space="preserve"> P., and Ruiz-</w:t>
      </w:r>
      <w:proofErr w:type="spellStart"/>
      <w:r w:rsidRPr="00725EB9">
        <w:rPr>
          <w:rFonts w:eastAsiaTheme="minorEastAsia"/>
          <w:sz w:val="24"/>
          <w:szCs w:val="24"/>
        </w:rPr>
        <w:t>Arranz</w:t>
      </w:r>
      <w:proofErr w:type="spellEnd"/>
      <w:r w:rsidRPr="00725EB9">
        <w:rPr>
          <w:rFonts w:eastAsiaTheme="minorEastAsia"/>
          <w:sz w:val="24"/>
          <w:szCs w:val="24"/>
        </w:rPr>
        <w:t xml:space="preserve"> M. 2005, “Remittances, financial development and growth,” </w:t>
      </w:r>
      <w:r w:rsidRPr="00725EB9">
        <w:rPr>
          <w:rFonts w:eastAsiaTheme="minorEastAsia"/>
          <w:i/>
          <w:sz w:val="24"/>
          <w:szCs w:val="24"/>
        </w:rPr>
        <w:t>IMF Working Paper, International Monetary Fund, Washington DC</w:t>
      </w:r>
    </w:p>
    <w:p w:rsidR="00E24ED9" w:rsidRPr="00725EB9" w:rsidRDefault="00E24ED9" w:rsidP="00E24ED9">
      <w:pPr>
        <w:spacing w:line="360" w:lineRule="auto"/>
        <w:rPr>
          <w:rFonts w:eastAsiaTheme="minorEastAsia"/>
          <w:sz w:val="24"/>
          <w:szCs w:val="24"/>
        </w:rPr>
      </w:pPr>
      <w:r w:rsidRPr="00725EB9">
        <w:rPr>
          <w:rFonts w:eastAsiaTheme="minorEastAsia"/>
          <w:sz w:val="24"/>
          <w:szCs w:val="24"/>
        </w:rPr>
        <w:lastRenderedPageBreak/>
        <w:t xml:space="preserve">Lucas R. E. B., and Stark O., 1985, “Motivations to remit: Evidence from Botswana,” </w:t>
      </w:r>
      <w:r w:rsidRPr="00725EB9">
        <w:rPr>
          <w:rFonts w:eastAsiaTheme="minorEastAsia"/>
          <w:i/>
          <w:sz w:val="24"/>
          <w:szCs w:val="24"/>
        </w:rPr>
        <w:t xml:space="preserve">Journal of Political Economy 93, </w:t>
      </w:r>
      <w:r w:rsidRPr="00725EB9">
        <w:rPr>
          <w:rFonts w:eastAsiaTheme="minorEastAsia"/>
          <w:sz w:val="24"/>
          <w:szCs w:val="24"/>
        </w:rPr>
        <w:t>901-18</w:t>
      </w:r>
    </w:p>
    <w:p w:rsidR="00E24ED9" w:rsidRPr="00725EB9" w:rsidRDefault="00E24ED9" w:rsidP="00E24ED9">
      <w:pPr>
        <w:spacing w:line="360" w:lineRule="auto"/>
        <w:rPr>
          <w:rFonts w:eastAsiaTheme="minorEastAsia"/>
          <w:sz w:val="24"/>
          <w:szCs w:val="24"/>
        </w:rPr>
      </w:pPr>
      <w:r w:rsidRPr="00725EB9">
        <w:rPr>
          <w:rFonts w:eastAsiaTheme="minorEastAsia"/>
          <w:sz w:val="24"/>
          <w:szCs w:val="24"/>
        </w:rPr>
        <w:t>Page J., and Plaza S., 2005, “Migration Remittances and Development: A Review of</w:t>
      </w:r>
    </w:p>
    <w:p w:rsidR="00E24ED9" w:rsidRPr="00725EB9" w:rsidRDefault="00E24ED9" w:rsidP="00E24ED9">
      <w:pPr>
        <w:spacing w:line="360" w:lineRule="auto"/>
        <w:rPr>
          <w:rFonts w:eastAsiaTheme="minorEastAsia"/>
          <w:sz w:val="24"/>
          <w:szCs w:val="24"/>
        </w:rPr>
      </w:pPr>
      <w:r w:rsidRPr="00725EB9">
        <w:rPr>
          <w:rFonts w:eastAsiaTheme="minorEastAsia"/>
          <w:sz w:val="24"/>
          <w:szCs w:val="24"/>
        </w:rPr>
        <w:t xml:space="preserve">Global Evidence,” </w:t>
      </w:r>
      <w:r w:rsidRPr="00725EB9">
        <w:rPr>
          <w:rFonts w:eastAsiaTheme="minorEastAsia"/>
          <w:i/>
          <w:sz w:val="24"/>
          <w:szCs w:val="24"/>
        </w:rPr>
        <w:t xml:space="preserve">JOURNAL OF AFRICAN ECONOMIES, VOLUME 00, </w:t>
      </w:r>
      <w:proofErr w:type="gramStart"/>
      <w:r w:rsidRPr="00725EB9">
        <w:rPr>
          <w:rFonts w:eastAsiaTheme="minorEastAsia"/>
          <w:i/>
          <w:sz w:val="24"/>
          <w:szCs w:val="24"/>
        </w:rPr>
        <w:t>AERC</w:t>
      </w:r>
      <w:proofErr w:type="gramEnd"/>
      <w:r w:rsidRPr="00725EB9">
        <w:rPr>
          <w:rFonts w:eastAsiaTheme="minorEastAsia"/>
          <w:i/>
          <w:sz w:val="24"/>
          <w:szCs w:val="24"/>
        </w:rPr>
        <w:t xml:space="preserve"> SUPPLEMENT 2</w:t>
      </w:r>
      <w:r w:rsidRPr="00725EB9">
        <w:rPr>
          <w:rFonts w:eastAsiaTheme="minorEastAsia"/>
          <w:sz w:val="24"/>
          <w:szCs w:val="24"/>
        </w:rPr>
        <w:t>, 245–336</w:t>
      </w:r>
    </w:p>
    <w:p w:rsidR="00E24ED9" w:rsidRPr="00725EB9" w:rsidRDefault="00E24ED9" w:rsidP="00E24ED9">
      <w:pPr>
        <w:spacing w:line="360" w:lineRule="auto"/>
        <w:rPr>
          <w:rFonts w:eastAsiaTheme="minorEastAsia"/>
          <w:sz w:val="24"/>
          <w:szCs w:val="24"/>
        </w:rPr>
      </w:pPr>
      <w:proofErr w:type="spellStart"/>
      <w:proofErr w:type="gramStart"/>
      <w:r w:rsidRPr="00725EB9">
        <w:rPr>
          <w:rFonts w:eastAsiaTheme="minorEastAsia"/>
          <w:sz w:val="24"/>
          <w:szCs w:val="24"/>
        </w:rPr>
        <w:t>Pieke</w:t>
      </w:r>
      <w:proofErr w:type="spellEnd"/>
      <w:r w:rsidRPr="00725EB9">
        <w:rPr>
          <w:rFonts w:eastAsiaTheme="minorEastAsia"/>
          <w:sz w:val="24"/>
          <w:szCs w:val="24"/>
        </w:rPr>
        <w:t xml:space="preserve"> F. N., Van Hear N., and Lindley A., 2007, “Beyond control?</w:t>
      </w:r>
      <w:proofErr w:type="gramEnd"/>
      <w:r w:rsidRPr="00725EB9">
        <w:rPr>
          <w:rFonts w:eastAsiaTheme="minorEastAsia"/>
          <w:sz w:val="24"/>
          <w:szCs w:val="24"/>
        </w:rPr>
        <w:t xml:space="preserve"> </w:t>
      </w:r>
      <w:r w:rsidRPr="00725EB9">
        <w:rPr>
          <w:rFonts w:eastAsiaTheme="minorEastAsia"/>
          <w:i/>
          <w:sz w:val="24"/>
          <w:szCs w:val="24"/>
        </w:rPr>
        <w:t>The mechanics and dynamics of ‘informal’ remittances between Europe and Africa,” Global Networks volume 7, issue 3</w:t>
      </w:r>
      <w:r w:rsidRPr="00725EB9">
        <w:rPr>
          <w:rFonts w:eastAsiaTheme="minorEastAsia"/>
          <w:sz w:val="24"/>
          <w:szCs w:val="24"/>
        </w:rPr>
        <w:t>, 348-366</w:t>
      </w:r>
    </w:p>
    <w:p w:rsidR="00E24ED9" w:rsidRPr="00725EB9" w:rsidRDefault="00E24ED9" w:rsidP="00E24ED9">
      <w:pPr>
        <w:spacing w:line="360" w:lineRule="auto"/>
        <w:rPr>
          <w:rFonts w:eastAsiaTheme="minorEastAsia"/>
          <w:sz w:val="24"/>
          <w:szCs w:val="24"/>
        </w:rPr>
      </w:pPr>
      <w:proofErr w:type="spellStart"/>
      <w:r w:rsidRPr="00725EB9">
        <w:rPr>
          <w:rFonts w:eastAsiaTheme="minorEastAsia"/>
          <w:sz w:val="24"/>
          <w:szCs w:val="24"/>
        </w:rPr>
        <w:t>Rapoport</w:t>
      </w:r>
      <w:proofErr w:type="spellEnd"/>
      <w:r w:rsidRPr="00725EB9">
        <w:rPr>
          <w:rFonts w:eastAsiaTheme="minorEastAsia"/>
          <w:sz w:val="24"/>
          <w:szCs w:val="24"/>
        </w:rPr>
        <w:t xml:space="preserve"> H., </w:t>
      </w:r>
      <w:proofErr w:type="spellStart"/>
      <w:r w:rsidRPr="00725EB9">
        <w:rPr>
          <w:rFonts w:eastAsiaTheme="minorEastAsia"/>
          <w:sz w:val="24"/>
          <w:szCs w:val="24"/>
        </w:rPr>
        <w:t>Docquier</w:t>
      </w:r>
      <w:proofErr w:type="spellEnd"/>
      <w:r w:rsidRPr="00725EB9">
        <w:rPr>
          <w:rFonts w:eastAsiaTheme="minorEastAsia"/>
          <w:sz w:val="24"/>
          <w:szCs w:val="24"/>
        </w:rPr>
        <w:t xml:space="preserve"> F., 2005, “The Economics of Migrants? Remittances</w:t>
      </w:r>
      <w:r w:rsidRPr="00725EB9">
        <w:rPr>
          <w:rFonts w:eastAsiaTheme="minorEastAsia"/>
          <w:i/>
          <w:sz w:val="24"/>
          <w:szCs w:val="24"/>
        </w:rPr>
        <w:t>”, IZA Discussion p</w:t>
      </w:r>
      <w:r w:rsidRPr="00725EB9">
        <w:rPr>
          <w:rFonts w:eastAsiaTheme="minorEastAsia"/>
          <w:i/>
          <w:sz w:val="24"/>
          <w:szCs w:val="24"/>
        </w:rPr>
        <w:t>a</w:t>
      </w:r>
      <w:r w:rsidRPr="00725EB9">
        <w:rPr>
          <w:rFonts w:eastAsiaTheme="minorEastAsia"/>
          <w:i/>
          <w:sz w:val="24"/>
          <w:szCs w:val="24"/>
        </w:rPr>
        <w:t>per series, No. 1531</w:t>
      </w:r>
    </w:p>
    <w:p w:rsidR="00E24ED9" w:rsidRDefault="00E24ED9" w:rsidP="00E24ED9">
      <w:pPr>
        <w:spacing w:line="360" w:lineRule="auto"/>
        <w:rPr>
          <w:rFonts w:eastAsiaTheme="minorEastAsia"/>
          <w:sz w:val="24"/>
          <w:szCs w:val="24"/>
        </w:rPr>
      </w:pPr>
      <w:proofErr w:type="spellStart"/>
      <w:r w:rsidRPr="00725EB9">
        <w:rPr>
          <w:rFonts w:eastAsiaTheme="minorEastAsia"/>
          <w:sz w:val="24"/>
          <w:szCs w:val="24"/>
        </w:rPr>
        <w:t>Ratha</w:t>
      </w:r>
      <w:proofErr w:type="spellEnd"/>
      <w:r w:rsidRPr="00725EB9">
        <w:rPr>
          <w:rFonts w:eastAsiaTheme="minorEastAsia"/>
          <w:sz w:val="24"/>
          <w:szCs w:val="24"/>
        </w:rPr>
        <w:t xml:space="preserve"> D., 2003 “Workers’ remittances: an important and stable source of external development finance”,</w:t>
      </w:r>
      <w:r w:rsidRPr="008D0B51">
        <w:rPr>
          <w:rFonts w:eastAsiaTheme="minorEastAsia"/>
          <w:i/>
          <w:sz w:val="24"/>
          <w:szCs w:val="24"/>
        </w:rPr>
        <w:t xml:space="preserve"> </w:t>
      </w:r>
      <w:proofErr w:type="spellStart"/>
      <w:r w:rsidRPr="008D0B51">
        <w:rPr>
          <w:rFonts w:eastAsiaTheme="minorEastAsia"/>
          <w:i/>
          <w:sz w:val="24"/>
          <w:szCs w:val="24"/>
        </w:rPr>
        <w:t>Worldbank</w:t>
      </w:r>
      <w:proofErr w:type="spellEnd"/>
    </w:p>
    <w:p w:rsidR="00E24ED9" w:rsidRPr="00725EB9" w:rsidRDefault="00E24ED9" w:rsidP="00E24ED9">
      <w:pPr>
        <w:spacing w:line="360" w:lineRule="auto"/>
        <w:rPr>
          <w:rFonts w:eastAsiaTheme="minorEastAsia"/>
          <w:sz w:val="24"/>
          <w:szCs w:val="24"/>
        </w:rPr>
      </w:pPr>
      <w:proofErr w:type="spellStart"/>
      <w:r>
        <w:rPr>
          <w:rFonts w:eastAsiaTheme="minorEastAsia"/>
          <w:sz w:val="24"/>
          <w:szCs w:val="24"/>
        </w:rPr>
        <w:t>Ratha</w:t>
      </w:r>
      <w:proofErr w:type="spellEnd"/>
      <w:r>
        <w:rPr>
          <w:rFonts w:eastAsiaTheme="minorEastAsia"/>
          <w:sz w:val="24"/>
          <w:szCs w:val="24"/>
        </w:rPr>
        <w:t xml:space="preserve"> D., </w:t>
      </w:r>
      <w:proofErr w:type="spellStart"/>
      <w:r>
        <w:rPr>
          <w:rFonts w:eastAsiaTheme="minorEastAsia"/>
          <w:sz w:val="24"/>
          <w:szCs w:val="24"/>
        </w:rPr>
        <w:t>Silwal</w:t>
      </w:r>
      <w:proofErr w:type="spellEnd"/>
      <w:r>
        <w:rPr>
          <w:rFonts w:eastAsiaTheme="minorEastAsia"/>
          <w:sz w:val="24"/>
          <w:szCs w:val="24"/>
        </w:rPr>
        <w:t xml:space="preserve"> A., 2011, “Migration and Development Brief: Migration and Remittances Unit,” </w:t>
      </w:r>
      <w:proofErr w:type="spellStart"/>
      <w:r w:rsidRPr="008D0B51">
        <w:rPr>
          <w:rFonts w:eastAsiaTheme="minorEastAsia"/>
          <w:i/>
          <w:sz w:val="24"/>
          <w:szCs w:val="24"/>
        </w:rPr>
        <w:t>Worldbank</w:t>
      </w:r>
      <w:proofErr w:type="spellEnd"/>
    </w:p>
    <w:p w:rsidR="00E24ED9" w:rsidRPr="00725EB9" w:rsidRDefault="00E24ED9" w:rsidP="00E24ED9">
      <w:pPr>
        <w:spacing w:line="360" w:lineRule="auto"/>
        <w:rPr>
          <w:rFonts w:eastAsiaTheme="minorEastAsia"/>
          <w:sz w:val="24"/>
          <w:szCs w:val="24"/>
        </w:rPr>
      </w:pPr>
      <w:proofErr w:type="spellStart"/>
      <w:r w:rsidRPr="00725EB9">
        <w:rPr>
          <w:rFonts w:eastAsiaTheme="minorEastAsia"/>
          <w:sz w:val="24"/>
          <w:szCs w:val="24"/>
        </w:rPr>
        <w:t>Rosenzweig</w:t>
      </w:r>
      <w:proofErr w:type="spellEnd"/>
      <w:r w:rsidRPr="00725EB9">
        <w:rPr>
          <w:rFonts w:eastAsiaTheme="minorEastAsia"/>
          <w:sz w:val="24"/>
          <w:szCs w:val="24"/>
        </w:rPr>
        <w:t xml:space="preserve">, M. R., 1988, “Risk, implicit contracts and the family in rural areas of low income countries,” </w:t>
      </w:r>
      <w:r w:rsidRPr="00725EB9">
        <w:rPr>
          <w:rFonts w:eastAsiaTheme="minorEastAsia"/>
          <w:i/>
          <w:sz w:val="24"/>
          <w:szCs w:val="24"/>
        </w:rPr>
        <w:t>Economic Journal 393</w:t>
      </w:r>
      <w:r w:rsidRPr="00725EB9">
        <w:rPr>
          <w:rFonts w:eastAsiaTheme="minorEastAsia"/>
          <w:sz w:val="24"/>
          <w:szCs w:val="24"/>
        </w:rPr>
        <w:t>, 1148-70</w:t>
      </w:r>
    </w:p>
    <w:p w:rsidR="00E24ED9" w:rsidRPr="00725EB9" w:rsidRDefault="00E24ED9" w:rsidP="00E24ED9">
      <w:pPr>
        <w:spacing w:line="360" w:lineRule="auto"/>
        <w:rPr>
          <w:rFonts w:ascii="AdvTT6120e2aa" w:hAnsi="AdvTT6120e2aa" w:cs="AdvTT6120e2aa"/>
          <w:i/>
          <w:sz w:val="16"/>
          <w:szCs w:val="16"/>
        </w:rPr>
      </w:pPr>
      <w:proofErr w:type="gramStart"/>
      <w:r w:rsidRPr="00725EB9">
        <w:rPr>
          <w:rFonts w:eastAsiaTheme="minorEastAsia"/>
          <w:sz w:val="24"/>
          <w:szCs w:val="24"/>
        </w:rPr>
        <w:t>Sander, C., 2003.</w:t>
      </w:r>
      <w:proofErr w:type="gramEnd"/>
      <w:r w:rsidRPr="00725EB9">
        <w:rPr>
          <w:rFonts w:eastAsiaTheme="minorEastAsia"/>
          <w:sz w:val="24"/>
          <w:szCs w:val="24"/>
        </w:rPr>
        <w:t xml:space="preserve"> “Capturing a market share? Migrant remittance transfers &amp; commercialization of microfinance in Africa,” </w:t>
      </w:r>
      <w:r w:rsidRPr="00725EB9">
        <w:rPr>
          <w:rFonts w:eastAsiaTheme="minorEastAsia"/>
          <w:i/>
          <w:sz w:val="24"/>
          <w:szCs w:val="24"/>
        </w:rPr>
        <w:t>Paper prepared for the Conference on Current Issues in Microfinance, Bannock Consulting</w:t>
      </w:r>
      <w:r w:rsidRPr="00725EB9">
        <w:rPr>
          <w:rFonts w:ascii="AdvTT6120e2aa" w:hAnsi="AdvTT6120e2aa" w:cs="AdvTT6120e2aa"/>
          <w:i/>
          <w:sz w:val="16"/>
          <w:szCs w:val="16"/>
        </w:rPr>
        <w:t>.</w:t>
      </w:r>
    </w:p>
    <w:p w:rsidR="00E24ED9" w:rsidRPr="00725EB9" w:rsidRDefault="00E24ED9" w:rsidP="00E24ED9">
      <w:pPr>
        <w:spacing w:line="360" w:lineRule="auto"/>
        <w:rPr>
          <w:rFonts w:eastAsiaTheme="minorEastAsia"/>
          <w:sz w:val="24"/>
          <w:szCs w:val="24"/>
        </w:rPr>
      </w:pPr>
      <w:proofErr w:type="spellStart"/>
      <w:r w:rsidRPr="00725EB9">
        <w:rPr>
          <w:rFonts w:eastAsiaTheme="minorEastAsia"/>
          <w:sz w:val="24"/>
          <w:szCs w:val="24"/>
        </w:rPr>
        <w:t>Schiopu</w:t>
      </w:r>
      <w:proofErr w:type="spellEnd"/>
      <w:r w:rsidRPr="00725EB9">
        <w:rPr>
          <w:rFonts w:eastAsiaTheme="minorEastAsia"/>
          <w:sz w:val="24"/>
          <w:szCs w:val="24"/>
        </w:rPr>
        <w:t xml:space="preserve"> I., and Siegfried N., 2006, “Determinants of Workers’ Remittances: Evidence from the European Neighboring Region,” </w:t>
      </w:r>
      <w:r w:rsidRPr="00725EB9">
        <w:rPr>
          <w:rFonts w:eastAsiaTheme="minorEastAsia"/>
          <w:i/>
          <w:sz w:val="24"/>
          <w:szCs w:val="24"/>
        </w:rPr>
        <w:t>WORKING PAPER SERIES NO 688, European Central Bank</w:t>
      </w:r>
      <w:r w:rsidRPr="00725EB9">
        <w:rPr>
          <w:rFonts w:eastAsiaTheme="minorEastAsia"/>
          <w:sz w:val="24"/>
          <w:szCs w:val="24"/>
        </w:rPr>
        <w:tab/>
      </w:r>
    </w:p>
    <w:p w:rsidR="00E24ED9" w:rsidRPr="00725EB9" w:rsidRDefault="00E24ED9" w:rsidP="00E24ED9">
      <w:pPr>
        <w:autoSpaceDE w:val="0"/>
        <w:autoSpaceDN w:val="0"/>
        <w:adjustRightInd w:val="0"/>
        <w:spacing w:after="120" w:line="360" w:lineRule="auto"/>
        <w:rPr>
          <w:rFonts w:ascii="AdvTT6120e2aa" w:hAnsi="AdvTT6120e2aa" w:cs="AdvTT6120e2aa"/>
          <w:i/>
          <w:sz w:val="16"/>
          <w:szCs w:val="16"/>
        </w:rPr>
      </w:pPr>
    </w:p>
    <w:p w:rsidR="00E24ED9" w:rsidRPr="00725EB9" w:rsidRDefault="00E24ED9" w:rsidP="00E24ED9">
      <w:pPr>
        <w:spacing w:line="360" w:lineRule="auto"/>
        <w:rPr>
          <w:rFonts w:eastAsiaTheme="minorEastAsia"/>
          <w:sz w:val="24"/>
          <w:szCs w:val="24"/>
        </w:rPr>
      </w:pPr>
      <w:r w:rsidRPr="00725EB9">
        <w:rPr>
          <w:rFonts w:eastAsiaTheme="minorEastAsia"/>
          <w:sz w:val="24"/>
          <w:szCs w:val="24"/>
        </w:rPr>
        <w:t xml:space="preserve">Stahl, C. W. and A. </w:t>
      </w:r>
      <w:proofErr w:type="spellStart"/>
      <w:r w:rsidRPr="00725EB9">
        <w:rPr>
          <w:rFonts w:eastAsiaTheme="minorEastAsia"/>
          <w:sz w:val="24"/>
          <w:szCs w:val="24"/>
        </w:rPr>
        <w:t>Habib</w:t>
      </w:r>
      <w:proofErr w:type="spellEnd"/>
      <w:r w:rsidRPr="00725EB9">
        <w:rPr>
          <w:rFonts w:eastAsiaTheme="minorEastAsia"/>
          <w:sz w:val="24"/>
          <w:szCs w:val="24"/>
        </w:rPr>
        <w:t>, 1989, “The Impact of Overseas Workers’ Remittances on Indigenous Industries: Evidence from Bangladesh</w:t>
      </w:r>
      <w:r w:rsidRPr="00725EB9">
        <w:rPr>
          <w:rFonts w:eastAsiaTheme="minorEastAsia"/>
          <w:i/>
          <w:sz w:val="24"/>
          <w:szCs w:val="24"/>
        </w:rPr>
        <w:t xml:space="preserve">,” The Developing Economies </w:t>
      </w:r>
      <w:r w:rsidRPr="00725EB9">
        <w:rPr>
          <w:rFonts w:eastAsiaTheme="minorEastAsia"/>
          <w:sz w:val="24"/>
          <w:szCs w:val="24"/>
        </w:rPr>
        <w:t>27, 269-85</w:t>
      </w:r>
    </w:p>
    <w:p w:rsidR="00E24ED9" w:rsidRPr="00725EB9" w:rsidRDefault="00E24ED9" w:rsidP="00E24ED9">
      <w:pPr>
        <w:spacing w:line="360" w:lineRule="auto"/>
        <w:rPr>
          <w:rFonts w:eastAsiaTheme="minorEastAsia"/>
          <w:i/>
          <w:sz w:val="24"/>
          <w:szCs w:val="24"/>
        </w:rPr>
      </w:pPr>
      <w:r w:rsidRPr="00725EB9">
        <w:rPr>
          <w:rFonts w:eastAsiaTheme="minorEastAsia"/>
          <w:sz w:val="24"/>
          <w:szCs w:val="24"/>
        </w:rPr>
        <w:t xml:space="preserve">Stark, O., 1995, “Altruism and Beyond,” </w:t>
      </w:r>
      <w:r w:rsidRPr="00725EB9">
        <w:rPr>
          <w:rFonts w:eastAsiaTheme="minorEastAsia"/>
          <w:i/>
          <w:sz w:val="24"/>
          <w:szCs w:val="24"/>
        </w:rPr>
        <w:t>Oxford and Cambridge: Basil Blackwell,</w:t>
      </w:r>
    </w:p>
    <w:p w:rsidR="00E24ED9" w:rsidRPr="00725EB9" w:rsidRDefault="00E24ED9" w:rsidP="00E24ED9">
      <w:pPr>
        <w:spacing w:line="360" w:lineRule="auto"/>
        <w:rPr>
          <w:rFonts w:eastAsiaTheme="minorEastAsia"/>
          <w:i/>
          <w:sz w:val="24"/>
          <w:szCs w:val="24"/>
        </w:rPr>
      </w:pPr>
      <w:r w:rsidRPr="00725EB9">
        <w:rPr>
          <w:rFonts w:eastAsiaTheme="minorEastAsia"/>
          <w:sz w:val="24"/>
          <w:szCs w:val="24"/>
        </w:rPr>
        <w:t xml:space="preserve">Swanson, P., </w:t>
      </w:r>
      <w:proofErr w:type="spellStart"/>
      <w:r w:rsidRPr="00725EB9">
        <w:rPr>
          <w:rFonts w:eastAsiaTheme="minorEastAsia"/>
          <w:sz w:val="24"/>
          <w:szCs w:val="24"/>
        </w:rPr>
        <w:t>Kubas</w:t>
      </w:r>
      <w:proofErr w:type="spellEnd"/>
      <w:r w:rsidRPr="00725EB9">
        <w:rPr>
          <w:rFonts w:eastAsiaTheme="minorEastAsia"/>
          <w:sz w:val="24"/>
          <w:szCs w:val="24"/>
        </w:rPr>
        <w:t xml:space="preserve">, M., 2005, “Global Money Transfer Report,” Piper </w:t>
      </w:r>
      <w:proofErr w:type="spellStart"/>
      <w:r w:rsidRPr="00725EB9">
        <w:rPr>
          <w:rFonts w:eastAsiaTheme="minorEastAsia"/>
          <w:sz w:val="24"/>
          <w:szCs w:val="24"/>
        </w:rPr>
        <w:t>Jaffray</w:t>
      </w:r>
      <w:proofErr w:type="spellEnd"/>
    </w:p>
    <w:p w:rsidR="00E24ED9" w:rsidRDefault="00E24ED9" w:rsidP="00E24ED9">
      <w:pPr>
        <w:spacing w:line="360" w:lineRule="auto"/>
        <w:rPr>
          <w:rFonts w:eastAsiaTheme="minorEastAsia"/>
          <w:sz w:val="24"/>
          <w:szCs w:val="24"/>
        </w:rPr>
      </w:pPr>
      <w:proofErr w:type="spellStart"/>
      <w:r w:rsidRPr="00725EB9">
        <w:rPr>
          <w:rFonts w:eastAsiaTheme="minorEastAsia"/>
          <w:sz w:val="24"/>
          <w:szCs w:val="24"/>
        </w:rPr>
        <w:t>Yujuico</w:t>
      </w:r>
      <w:proofErr w:type="spellEnd"/>
      <w:r w:rsidRPr="00725EB9">
        <w:rPr>
          <w:rFonts w:eastAsiaTheme="minorEastAsia"/>
          <w:sz w:val="24"/>
          <w:szCs w:val="24"/>
        </w:rPr>
        <w:t xml:space="preserve"> E., 2009, “All Modes Lead to Home: Assessing the State of the Remittance Art,” </w:t>
      </w:r>
      <w:r w:rsidRPr="00725EB9">
        <w:rPr>
          <w:rFonts w:eastAsiaTheme="minorEastAsia"/>
          <w:i/>
          <w:sz w:val="24"/>
          <w:szCs w:val="24"/>
        </w:rPr>
        <w:t>Global Networks: A Journal of Transnational Affairs, 9 (1),</w:t>
      </w:r>
      <w:r w:rsidRPr="00725EB9">
        <w:rPr>
          <w:rFonts w:eastAsiaTheme="minorEastAsia"/>
          <w:sz w:val="24"/>
          <w:szCs w:val="24"/>
        </w:rPr>
        <w:t xml:space="preserve"> 63-81</w:t>
      </w:r>
    </w:p>
    <w:p w:rsidR="00E24ED9" w:rsidRDefault="00E24ED9" w:rsidP="00E24ED9">
      <w:pPr>
        <w:pStyle w:val="Heading1"/>
        <w:rPr>
          <w:rFonts w:eastAsiaTheme="minorEastAsia"/>
        </w:rPr>
      </w:pPr>
      <w:r w:rsidRPr="007E20DF">
        <w:rPr>
          <w:rFonts w:eastAsiaTheme="minorEastAsia"/>
        </w:rPr>
        <w:lastRenderedPageBreak/>
        <w:t xml:space="preserve">Appendix </w:t>
      </w:r>
    </w:p>
    <w:p w:rsidR="00E24ED9" w:rsidRDefault="00E24ED9" w:rsidP="00E24ED9">
      <w:pPr>
        <w:rPr>
          <w:b/>
          <w:sz w:val="24"/>
          <w:szCs w:val="24"/>
        </w:rPr>
      </w:pPr>
      <w:r w:rsidRPr="000373DA">
        <w:rPr>
          <w:b/>
          <w:caps/>
          <w:sz w:val="24"/>
          <w:szCs w:val="24"/>
        </w:rPr>
        <w:t>Table</w:t>
      </w:r>
      <w:r>
        <w:rPr>
          <w:b/>
          <w:sz w:val="24"/>
          <w:szCs w:val="24"/>
        </w:rPr>
        <w:t xml:space="preserve"> 5</w:t>
      </w:r>
      <w:r w:rsidRPr="000373DA">
        <w:rPr>
          <w:b/>
          <w:sz w:val="24"/>
          <w:szCs w:val="24"/>
        </w:rPr>
        <w:t>: Descriptive Statistics</w:t>
      </w:r>
    </w:p>
    <w:p w:rsidR="00E24ED9" w:rsidRDefault="00E24ED9" w:rsidP="00E24ED9">
      <w:pPr>
        <w:rPr>
          <w:b/>
          <w:sz w:val="24"/>
          <w:szCs w:val="24"/>
        </w:rPr>
      </w:pPr>
      <w:r w:rsidRPr="000373DA">
        <w:rPr>
          <w:szCs w:val="24"/>
        </w:rPr>
        <w:t>The table presents descriptive statistics for the variables employed in this study. The sample comprises an unbalanced panel with 424 observations for</w:t>
      </w:r>
      <w:r>
        <w:rPr>
          <w:szCs w:val="24"/>
        </w:rPr>
        <w:t xml:space="preserve"> each of </w:t>
      </w:r>
      <w:proofErr w:type="gramStart"/>
      <w:r>
        <w:rPr>
          <w:szCs w:val="24"/>
        </w:rPr>
        <w:t xml:space="preserve">the </w:t>
      </w:r>
      <w:r w:rsidRPr="000373DA">
        <w:rPr>
          <w:szCs w:val="24"/>
        </w:rPr>
        <w:t xml:space="preserve"> 20</w:t>
      </w:r>
      <w:proofErr w:type="gramEnd"/>
      <w:r w:rsidRPr="000373DA">
        <w:rPr>
          <w:szCs w:val="24"/>
        </w:rPr>
        <w:t xml:space="preserve"> developing economies in Central and Eastern Europe from 1990 to 2011</w:t>
      </w:r>
      <w:r>
        <w:rPr>
          <w:szCs w:val="24"/>
        </w:rPr>
        <w:t xml:space="preserve"> individually</w:t>
      </w:r>
      <w:r w:rsidRPr="000373DA">
        <w:rPr>
          <w:szCs w:val="24"/>
        </w:rPr>
        <w:t>.</w:t>
      </w:r>
    </w:p>
    <w:p w:rsidR="00E24ED9" w:rsidRDefault="00E24ED9" w:rsidP="00E24ED9"/>
    <w:tbl>
      <w:tblPr>
        <w:tblW w:w="8708" w:type="dxa"/>
        <w:tblInd w:w="89" w:type="dxa"/>
        <w:tblLook w:val="04A0"/>
      </w:tblPr>
      <w:tblGrid>
        <w:gridCol w:w="960"/>
        <w:gridCol w:w="960"/>
        <w:gridCol w:w="960"/>
        <w:gridCol w:w="1101"/>
        <w:gridCol w:w="960"/>
        <w:gridCol w:w="960"/>
        <w:gridCol w:w="1077"/>
        <w:gridCol w:w="1078"/>
        <w:gridCol w:w="1206"/>
      </w:tblGrid>
      <w:tr w:rsidR="00E24ED9" w:rsidRPr="00FC37DF" w:rsidTr="00E24ED9">
        <w:trPr>
          <w:trHeight w:val="315"/>
        </w:trPr>
        <w:tc>
          <w:tcPr>
            <w:tcW w:w="960" w:type="dxa"/>
            <w:tcBorders>
              <w:top w:val="single" w:sz="8" w:space="0" w:color="4F81BD"/>
              <w:left w:val="nil"/>
              <w:bottom w:val="single" w:sz="8" w:space="0" w:color="4F81BD"/>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eastAsia="ru-RU"/>
              </w:rPr>
            </w:pPr>
            <w:r w:rsidRPr="007E20DF">
              <w:rPr>
                <w:rFonts w:ascii="Calibri" w:eastAsia="Times New Roman" w:hAnsi="Calibri" w:cs="Calibri"/>
                <w:color w:val="365F91"/>
                <w:lang w:eastAsia="ru-RU"/>
              </w:rPr>
              <w:t> </w:t>
            </w:r>
          </w:p>
        </w:tc>
        <w:tc>
          <w:tcPr>
            <w:tcW w:w="960" w:type="dxa"/>
            <w:tcBorders>
              <w:top w:val="single" w:sz="8" w:space="0" w:color="4F81BD"/>
              <w:left w:val="nil"/>
              <w:bottom w:val="single" w:sz="8" w:space="0" w:color="4F81BD"/>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eastAsia="ru-RU"/>
              </w:rPr>
            </w:pPr>
            <w:r w:rsidRPr="007E20DF">
              <w:rPr>
                <w:rFonts w:ascii="Calibri" w:eastAsia="Times New Roman" w:hAnsi="Calibri" w:cs="Calibri"/>
                <w:color w:val="365F91"/>
                <w:lang w:eastAsia="ru-RU"/>
              </w:rPr>
              <w:t> </w:t>
            </w:r>
          </w:p>
        </w:tc>
        <w:tc>
          <w:tcPr>
            <w:tcW w:w="960" w:type="dxa"/>
            <w:tcBorders>
              <w:top w:val="single" w:sz="8" w:space="0" w:color="4F81BD"/>
              <w:left w:val="nil"/>
              <w:bottom w:val="single" w:sz="8" w:space="0" w:color="4F81BD"/>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b/>
                <w:bCs/>
                <w:color w:val="000000"/>
                <w:sz w:val="20"/>
                <w:szCs w:val="20"/>
                <w:lang w:val="ru-RU" w:eastAsia="ru-RU"/>
              </w:rPr>
            </w:pPr>
            <w:r w:rsidRPr="00FC37DF">
              <w:rPr>
                <w:rFonts w:ascii="Calibri" w:eastAsia="Times New Roman" w:hAnsi="Calibri" w:cs="Calibri"/>
                <w:b/>
                <w:bCs/>
                <w:color w:val="000000"/>
                <w:sz w:val="20"/>
                <w:szCs w:val="20"/>
                <w:lang w:eastAsia="ru-RU"/>
              </w:rPr>
              <w:t>REM</w:t>
            </w:r>
          </w:p>
        </w:tc>
        <w:tc>
          <w:tcPr>
            <w:tcW w:w="960" w:type="dxa"/>
            <w:tcBorders>
              <w:top w:val="single" w:sz="8" w:space="0" w:color="4F81BD"/>
              <w:left w:val="nil"/>
              <w:bottom w:val="single" w:sz="8" w:space="0" w:color="4F81BD"/>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b/>
                <w:bCs/>
                <w:color w:val="000000"/>
                <w:sz w:val="20"/>
                <w:szCs w:val="20"/>
                <w:lang w:val="ru-RU" w:eastAsia="ru-RU"/>
              </w:rPr>
            </w:pPr>
            <w:r w:rsidRPr="00FC37DF">
              <w:rPr>
                <w:rFonts w:ascii="Calibri" w:eastAsia="Times New Roman" w:hAnsi="Calibri" w:cs="Calibri"/>
                <w:b/>
                <w:bCs/>
                <w:color w:val="000000"/>
                <w:sz w:val="20"/>
                <w:szCs w:val="20"/>
                <w:lang w:eastAsia="ru-RU"/>
              </w:rPr>
              <w:t>LOGREMIT</w:t>
            </w:r>
          </w:p>
        </w:tc>
        <w:tc>
          <w:tcPr>
            <w:tcW w:w="960" w:type="dxa"/>
            <w:tcBorders>
              <w:top w:val="single" w:sz="8" w:space="0" w:color="4F81BD"/>
              <w:left w:val="nil"/>
              <w:bottom w:val="single" w:sz="8" w:space="0" w:color="4F81BD"/>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b/>
                <w:bCs/>
                <w:color w:val="000000"/>
                <w:sz w:val="20"/>
                <w:szCs w:val="20"/>
                <w:lang w:val="ru-RU" w:eastAsia="ru-RU"/>
              </w:rPr>
            </w:pPr>
            <w:r w:rsidRPr="00FC37DF">
              <w:rPr>
                <w:rFonts w:ascii="Calibri" w:eastAsia="Times New Roman" w:hAnsi="Calibri" w:cs="Calibri"/>
                <w:b/>
                <w:bCs/>
                <w:color w:val="000000"/>
                <w:sz w:val="20"/>
                <w:szCs w:val="20"/>
                <w:lang w:eastAsia="ru-RU"/>
              </w:rPr>
              <w:t>LOGGDP</w:t>
            </w:r>
          </w:p>
        </w:tc>
        <w:tc>
          <w:tcPr>
            <w:tcW w:w="960" w:type="dxa"/>
            <w:tcBorders>
              <w:top w:val="single" w:sz="8" w:space="0" w:color="4F81BD"/>
              <w:left w:val="nil"/>
              <w:bottom w:val="single" w:sz="8" w:space="0" w:color="4F81BD"/>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b/>
                <w:bCs/>
                <w:color w:val="000000"/>
                <w:sz w:val="20"/>
                <w:szCs w:val="20"/>
                <w:lang w:val="ru-RU" w:eastAsia="ru-RU"/>
              </w:rPr>
            </w:pPr>
            <w:r w:rsidRPr="00FC37DF">
              <w:rPr>
                <w:rFonts w:ascii="Calibri" w:eastAsia="Times New Roman" w:hAnsi="Calibri" w:cs="Calibri"/>
                <w:b/>
                <w:bCs/>
                <w:color w:val="000000"/>
                <w:sz w:val="20"/>
                <w:szCs w:val="20"/>
                <w:lang w:eastAsia="ru-RU"/>
              </w:rPr>
              <w:t>MIGPOP</w:t>
            </w:r>
          </w:p>
        </w:tc>
        <w:tc>
          <w:tcPr>
            <w:tcW w:w="960" w:type="dxa"/>
            <w:tcBorders>
              <w:top w:val="single" w:sz="8" w:space="0" w:color="4F81BD"/>
              <w:left w:val="nil"/>
              <w:bottom w:val="single" w:sz="8" w:space="0" w:color="4F81BD"/>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b/>
                <w:bCs/>
                <w:color w:val="000000"/>
                <w:sz w:val="20"/>
                <w:szCs w:val="20"/>
                <w:lang w:val="ru-RU" w:eastAsia="ru-RU"/>
              </w:rPr>
            </w:pPr>
            <w:r w:rsidRPr="00FC37DF">
              <w:rPr>
                <w:rFonts w:ascii="Calibri" w:eastAsia="Times New Roman" w:hAnsi="Calibri" w:cs="Calibri"/>
                <w:b/>
                <w:bCs/>
                <w:color w:val="000000"/>
                <w:sz w:val="20"/>
                <w:szCs w:val="20"/>
                <w:lang w:eastAsia="ru-RU"/>
              </w:rPr>
              <w:t>LABFORCE</w:t>
            </w:r>
          </w:p>
        </w:tc>
        <w:tc>
          <w:tcPr>
            <w:tcW w:w="960" w:type="dxa"/>
            <w:tcBorders>
              <w:top w:val="single" w:sz="8" w:space="0" w:color="4F81BD"/>
              <w:left w:val="nil"/>
              <w:bottom w:val="single" w:sz="8" w:space="0" w:color="4F81BD"/>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b/>
                <w:bCs/>
                <w:color w:val="000000"/>
                <w:sz w:val="20"/>
                <w:szCs w:val="20"/>
                <w:lang w:val="ru-RU" w:eastAsia="ru-RU"/>
              </w:rPr>
            </w:pPr>
            <w:r w:rsidRPr="00FC37DF">
              <w:rPr>
                <w:rFonts w:ascii="Calibri" w:eastAsia="Times New Roman" w:hAnsi="Calibri" w:cs="Calibri"/>
                <w:b/>
                <w:bCs/>
                <w:color w:val="000000"/>
                <w:sz w:val="20"/>
                <w:szCs w:val="20"/>
                <w:lang w:eastAsia="ru-RU"/>
              </w:rPr>
              <w:t>RISKPREM</w:t>
            </w:r>
          </w:p>
        </w:tc>
        <w:tc>
          <w:tcPr>
            <w:tcW w:w="1028" w:type="dxa"/>
            <w:tcBorders>
              <w:top w:val="single" w:sz="8" w:space="0" w:color="4F81BD"/>
              <w:left w:val="nil"/>
              <w:bottom w:val="single" w:sz="8" w:space="0" w:color="4F81BD"/>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b/>
                <w:bCs/>
                <w:color w:val="000000"/>
                <w:sz w:val="20"/>
                <w:szCs w:val="20"/>
                <w:lang w:val="ru-RU" w:eastAsia="ru-RU"/>
              </w:rPr>
            </w:pPr>
            <w:r w:rsidRPr="00FC37DF">
              <w:rPr>
                <w:rFonts w:ascii="Calibri" w:eastAsia="Times New Roman" w:hAnsi="Calibri" w:cs="Calibri"/>
                <w:b/>
                <w:bCs/>
                <w:color w:val="000000"/>
                <w:sz w:val="20"/>
                <w:szCs w:val="20"/>
                <w:lang w:eastAsia="ru-RU"/>
              </w:rPr>
              <w:t>EXRATEUSD</w:t>
            </w:r>
          </w:p>
        </w:tc>
      </w:tr>
      <w:tr w:rsidR="00E24ED9" w:rsidRPr="00FC37DF" w:rsidTr="00E24ED9">
        <w:trPr>
          <w:trHeight w:val="300"/>
        </w:trPr>
        <w:tc>
          <w:tcPr>
            <w:tcW w:w="8708" w:type="dxa"/>
            <w:gridSpan w:val="9"/>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b/>
                <w:bCs/>
                <w:color w:val="000000"/>
                <w:sz w:val="20"/>
                <w:szCs w:val="20"/>
                <w:lang w:val="ru-RU" w:eastAsia="ru-RU"/>
              </w:rPr>
            </w:pPr>
            <w:r w:rsidRPr="00FC37DF">
              <w:rPr>
                <w:rFonts w:ascii="Calibri" w:eastAsia="Times New Roman" w:hAnsi="Calibri" w:cs="Calibri"/>
                <w:b/>
                <w:bCs/>
                <w:color w:val="000000"/>
                <w:sz w:val="20"/>
                <w:szCs w:val="20"/>
                <w:lang w:eastAsia="ru-RU"/>
              </w:rPr>
              <w:t xml:space="preserve">ALBANIA </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Mean</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0.155</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8.835</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9.616</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0.025</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62.129</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7.055</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0.009</w:t>
            </w:r>
          </w:p>
        </w:tc>
      </w:tr>
      <w:tr w:rsidR="00E24ED9" w:rsidRPr="00FC37DF" w:rsidTr="00E24ED9">
        <w:trPr>
          <w:trHeight w:val="300"/>
        </w:trPr>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365F91"/>
                <w:lang w:val="ru-RU" w:eastAsia="ru-RU"/>
              </w:rPr>
            </w:pPr>
            <w:r w:rsidRPr="00FC37DF">
              <w:rPr>
                <w:rFonts w:ascii="Calibri" w:eastAsia="Times New Roman" w:hAnsi="Calibri" w:cs="Calibri"/>
                <w:color w:val="365F91"/>
                <w:lang w:val="ru-RU" w:eastAsia="ru-RU"/>
              </w:rPr>
              <w:t> </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Std. Dev.</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0.041</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0.286</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0.374</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0.002</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1.508</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2.132</w:t>
            </w:r>
          </w:p>
        </w:tc>
        <w:tc>
          <w:tcPr>
            <w:tcW w:w="1028"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0.002</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Min</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0.094</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8.181</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8.851</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0.020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60.400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4.078</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0.007</w:t>
            </w:r>
          </w:p>
        </w:tc>
      </w:tr>
      <w:tr w:rsidR="00E24ED9" w:rsidRPr="00FC37DF" w:rsidTr="00E24ED9">
        <w:trPr>
          <w:trHeight w:val="300"/>
        </w:trPr>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365F91"/>
                <w:lang w:val="ru-RU" w:eastAsia="ru-RU"/>
              </w:rPr>
            </w:pPr>
            <w:r w:rsidRPr="00FC37DF">
              <w:rPr>
                <w:rFonts w:ascii="Calibri" w:eastAsia="Times New Roman" w:hAnsi="Calibri" w:cs="Calibri"/>
                <w:color w:val="365F91"/>
                <w:lang w:val="ru-RU" w:eastAsia="ru-RU"/>
              </w:rPr>
              <w:t> </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Max</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0.270</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9.175</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10.113</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0.028</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64.400</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11.933</w:t>
            </w:r>
          </w:p>
        </w:tc>
        <w:tc>
          <w:tcPr>
            <w:tcW w:w="1028"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0.013</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proofErr w:type="spellStart"/>
            <w:r w:rsidRPr="00FC37DF">
              <w:rPr>
                <w:rFonts w:ascii="Calibri" w:eastAsia="Times New Roman" w:hAnsi="Calibri" w:cs="Calibri"/>
                <w:color w:val="000000"/>
                <w:sz w:val="20"/>
                <w:szCs w:val="20"/>
                <w:lang w:eastAsia="ru-RU"/>
              </w:rPr>
              <w:t>Obs</w:t>
            </w:r>
            <w:proofErr w:type="spellEnd"/>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20.000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20.000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22.000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22.000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21.000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15.000</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20.000</w:t>
            </w:r>
          </w:p>
        </w:tc>
      </w:tr>
      <w:tr w:rsidR="00E24ED9" w:rsidRPr="00FC37DF" w:rsidTr="00E24ED9">
        <w:trPr>
          <w:trHeight w:val="300"/>
        </w:trPr>
        <w:tc>
          <w:tcPr>
            <w:tcW w:w="8708" w:type="dxa"/>
            <w:gridSpan w:val="9"/>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b/>
                <w:bCs/>
                <w:color w:val="000000"/>
                <w:sz w:val="20"/>
                <w:szCs w:val="20"/>
                <w:lang w:val="ru-RU" w:eastAsia="ru-RU"/>
              </w:rPr>
            </w:pPr>
            <w:r w:rsidRPr="00FC37DF">
              <w:rPr>
                <w:rFonts w:ascii="Calibri" w:eastAsia="Times New Roman" w:hAnsi="Calibri" w:cs="Calibri"/>
                <w:b/>
                <w:bCs/>
                <w:color w:val="000000"/>
                <w:sz w:val="20"/>
                <w:szCs w:val="20"/>
                <w:lang w:eastAsia="ru-RU"/>
              </w:rPr>
              <w:t>ARMENIA</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Mean</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0.077</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8.421</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9.479</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0.171</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63.305</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11.346</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0.008</w:t>
            </w:r>
          </w:p>
        </w:tc>
      </w:tr>
      <w:tr w:rsidR="00E24ED9" w:rsidRPr="00FC37DF" w:rsidTr="00E24ED9">
        <w:trPr>
          <w:trHeight w:val="300"/>
        </w:trPr>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365F91"/>
                <w:lang w:val="ru-RU" w:eastAsia="ru-RU"/>
              </w:rPr>
            </w:pPr>
            <w:r w:rsidRPr="00FC37DF">
              <w:rPr>
                <w:rFonts w:ascii="Calibri" w:eastAsia="Times New Roman" w:hAnsi="Calibri" w:cs="Calibri"/>
                <w:color w:val="365F91"/>
                <w:lang w:val="ru-RU" w:eastAsia="ru-RU"/>
              </w:rPr>
              <w:t> </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Std. Dev.</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0.028</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0.473</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0.334</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0.035</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3.657</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18.094</w:t>
            </w:r>
          </w:p>
        </w:tc>
        <w:tc>
          <w:tcPr>
            <w:tcW w:w="1028"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0.025</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Min</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0.045</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7.815</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9.080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0.094</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57.100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-16.248</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0.002</w:t>
            </w:r>
          </w:p>
        </w:tc>
      </w:tr>
      <w:tr w:rsidR="00E24ED9" w:rsidRPr="00FC37DF" w:rsidTr="00E24ED9">
        <w:trPr>
          <w:trHeight w:val="300"/>
        </w:trPr>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365F91"/>
                <w:lang w:val="ru-RU" w:eastAsia="ru-RU"/>
              </w:rPr>
            </w:pPr>
            <w:r w:rsidRPr="00FC37DF">
              <w:rPr>
                <w:rFonts w:ascii="Calibri" w:eastAsia="Times New Roman" w:hAnsi="Calibri" w:cs="Calibri"/>
                <w:color w:val="365F91"/>
                <w:lang w:val="ru-RU" w:eastAsia="ru-RU"/>
              </w:rPr>
              <w:t> </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Max</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0.122</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9.098</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10.067</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0.211</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68.500</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74.048</w:t>
            </w:r>
          </w:p>
        </w:tc>
        <w:tc>
          <w:tcPr>
            <w:tcW w:w="1028"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0.110</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proofErr w:type="spellStart"/>
            <w:r w:rsidRPr="00FC37DF">
              <w:rPr>
                <w:rFonts w:ascii="Calibri" w:eastAsia="Times New Roman" w:hAnsi="Calibri" w:cs="Calibri"/>
                <w:color w:val="000000"/>
                <w:sz w:val="20"/>
                <w:szCs w:val="20"/>
                <w:lang w:eastAsia="ru-RU"/>
              </w:rPr>
              <w:t>Obs</w:t>
            </w:r>
            <w:proofErr w:type="spellEnd"/>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 xml:space="preserve"> 17.000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17.000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22.000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22.000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21.000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17.000</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19.000</w:t>
            </w:r>
          </w:p>
        </w:tc>
      </w:tr>
      <w:tr w:rsidR="00E24ED9" w:rsidRPr="00FC37DF" w:rsidTr="00E24ED9">
        <w:trPr>
          <w:trHeight w:val="300"/>
        </w:trPr>
        <w:tc>
          <w:tcPr>
            <w:tcW w:w="8708" w:type="dxa"/>
            <w:gridSpan w:val="9"/>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b/>
                <w:bCs/>
                <w:color w:val="000000"/>
                <w:sz w:val="20"/>
                <w:szCs w:val="20"/>
                <w:lang w:val="ru-RU" w:eastAsia="ru-RU"/>
              </w:rPr>
            </w:pPr>
            <w:r w:rsidRPr="00FC37DF">
              <w:rPr>
                <w:rFonts w:ascii="Calibri" w:eastAsia="Times New Roman" w:hAnsi="Calibri" w:cs="Calibri"/>
                <w:b/>
                <w:bCs/>
                <w:color w:val="000000"/>
                <w:sz w:val="20"/>
                <w:szCs w:val="20"/>
                <w:lang w:eastAsia="ru-RU"/>
              </w:rPr>
              <w:t>AZERBAIJAN</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Mean</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0.155</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8.482</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9.977</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0.025</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62.129</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7.055</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8.254</w:t>
            </w:r>
          </w:p>
        </w:tc>
      </w:tr>
      <w:tr w:rsidR="00E24ED9" w:rsidRPr="00FC37DF" w:rsidTr="00E24ED9">
        <w:trPr>
          <w:trHeight w:val="300"/>
        </w:trPr>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365F91"/>
                <w:lang w:val="ru-RU" w:eastAsia="ru-RU"/>
              </w:rPr>
            </w:pPr>
            <w:r w:rsidRPr="00FC37DF">
              <w:rPr>
                <w:rFonts w:ascii="Calibri" w:eastAsia="Times New Roman" w:hAnsi="Calibri" w:cs="Calibri"/>
                <w:color w:val="365F91"/>
                <w:lang w:val="ru-RU" w:eastAsia="ru-RU"/>
              </w:rPr>
              <w:t> </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Std. Dev.</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0.013</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0.731</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0.439</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0.014</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0.566</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5.701</w:t>
            </w:r>
          </w:p>
        </w:tc>
        <w:tc>
          <w:tcPr>
            <w:tcW w:w="1028"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22.574</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Min</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0.001</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6.799</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9.485</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0.029</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61.900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1.178</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1.018</w:t>
            </w:r>
          </w:p>
        </w:tc>
      </w:tr>
      <w:tr w:rsidR="00E24ED9" w:rsidRPr="00FC37DF" w:rsidTr="00E24ED9">
        <w:trPr>
          <w:trHeight w:val="300"/>
        </w:trPr>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365F91"/>
                <w:lang w:val="ru-RU" w:eastAsia="ru-RU"/>
              </w:rPr>
            </w:pPr>
            <w:r w:rsidRPr="00FC37DF">
              <w:rPr>
                <w:rFonts w:ascii="Calibri" w:eastAsia="Times New Roman" w:hAnsi="Calibri" w:cs="Calibri"/>
                <w:color w:val="365F91"/>
                <w:lang w:val="ru-RU" w:eastAsia="ru-RU"/>
              </w:rPr>
              <w:t> </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Max</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0.052</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9.275</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10.802</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0.068</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64.300</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18.871</w:t>
            </w:r>
          </w:p>
        </w:tc>
        <w:tc>
          <w:tcPr>
            <w:tcW w:w="1028"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92.251</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proofErr w:type="spellStart"/>
            <w:r w:rsidRPr="00FC37DF">
              <w:rPr>
                <w:rFonts w:ascii="Calibri" w:eastAsia="Times New Roman" w:hAnsi="Calibri" w:cs="Calibri"/>
                <w:color w:val="000000"/>
                <w:sz w:val="20"/>
                <w:szCs w:val="20"/>
                <w:lang w:eastAsia="ru-RU"/>
              </w:rPr>
              <w:t>Obs</w:t>
            </w:r>
            <w:proofErr w:type="spellEnd"/>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14.000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14.000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22.000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22.000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21.000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15.000</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20.000</w:t>
            </w:r>
          </w:p>
        </w:tc>
      </w:tr>
      <w:tr w:rsidR="00E24ED9" w:rsidRPr="00FC37DF" w:rsidTr="00E24ED9">
        <w:trPr>
          <w:trHeight w:val="300"/>
        </w:trPr>
        <w:tc>
          <w:tcPr>
            <w:tcW w:w="8708" w:type="dxa"/>
            <w:gridSpan w:val="9"/>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b/>
                <w:bCs/>
                <w:color w:val="000000"/>
                <w:sz w:val="20"/>
                <w:szCs w:val="20"/>
                <w:lang w:val="ru-RU" w:eastAsia="ru-RU"/>
              </w:rPr>
            </w:pPr>
            <w:r w:rsidRPr="00FC37DF">
              <w:rPr>
                <w:rFonts w:ascii="Calibri" w:eastAsia="Times New Roman" w:hAnsi="Calibri" w:cs="Calibri"/>
                <w:b/>
                <w:bCs/>
                <w:color w:val="000000"/>
                <w:sz w:val="20"/>
                <w:szCs w:val="20"/>
                <w:lang w:eastAsia="ru-RU"/>
              </w:rPr>
              <w:t>BELARUS</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Mean</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0.011</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8.128</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10.340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0.115</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59.581</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center"/>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0.014</w:t>
            </w:r>
          </w:p>
        </w:tc>
      </w:tr>
      <w:tr w:rsidR="00E24ED9" w:rsidRPr="00FC37DF" w:rsidTr="00E24ED9">
        <w:trPr>
          <w:trHeight w:val="300"/>
        </w:trPr>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365F91"/>
                <w:lang w:val="ru-RU" w:eastAsia="ru-RU"/>
              </w:rPr>
            </w:pPr>
            <w:r w:rsidRPr="00FC37DF">
              <w:rPr>
                <w:rFonts w:ascii="Calibri" w:eastAsia="Times New Roman" w:hAnsi="Calibri" w:cs="Calibri"/>
                <w:color w:val="365F91"/>
                <w:lang w:val="ru-RU" w:eastAsia="ru-RU"/>
              </w:rPr>
              <w:t> </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Std. Dev.</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0.006</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0.945</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0.243</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0.003</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3.848</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center"/>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w:t>
            </w:r>
          </w:p>
        </w:tc>
        <w:tc>
          <w:tcPr>
            <w:tcW w:w="1028"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0.027</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Min</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5.602</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10.084</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0.112</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55.100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center"/>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0.000</w:t>
            </w:r>
          </w:p>
        </w:tc>
      </w:tr>
      <w:tr w:rsidR="00E24ED9" w:rsidRPr="00FC37DF" w:rsidTr="00E24ED9">
        <w:trPr>
          <w:trHeight w:val="300"/>
        </w:trPr>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365F91"/>
                <w:lang w:val="ru-RU" w:eastAsia="ru-RU"/>
              </w:rPr>
            </w:pPr>
            <w:r w:rsidRPr="00FC37DF">
              <w:rPr>
                <w:rFonts w:ascii="Calibri" w:eastAsia="Times New Roman" w:hAnsi="Calibri" w:cs="Calibri"/>
                <w:color w:val="365F91"/>
                <w:lang w:val="ru-RU" w:eastAsia="ru-RU"/>
              </w:rPr>
              <w:t> </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Max</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0.024</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8.859</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10.784</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0.123</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67.200</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center"/>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w:t>
            </w:r>
          </w:p>
        </w:tc>
        <w:tc>
          <w:tcPr>
            <w:tcW w:w="1028"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0.087</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proofErr w:type="spellStart"/>
            <w:r w:rsidRPr="00FC37DF">
              <w:rPr>
                <w:rFonts w:ascii="Calibri" w:eastAsia="Times New Roman" w:hAnsi="Calibri" w:cs="Calibri"/>
                <w:color w:val="000000"/>
                <w:sz w:val="20"/>
                <w:szCs w:val="20"/>
                <w:lang w:eastAsia="ru-RU"/>
              </w:rPr>
              <w:t>Obs</w:t>
            </w:r>
            <w:proofErr w:type="spellEnd"/>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19.000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19.000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22.000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22.000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21.000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0.000</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17.000</w:t>
            </w:r>
          </w:p>
        </w:tc>
      </w:tr>
      <w:tr w:rsidR="00E24ED9" w:rsidRPr="00FC37DF" w:rsidTr="00E24ED9">
        <w:trPr>
          <w:trHeight w:val="300"/>
        </w:trPr>
        <w:tc>
          <w:tcPr>
            <w:tcW w:w="8708" w:type="dxa"/>
            <w:gridSpan w:val="9"/>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b/>
                <w:bCs/>
                <w:color w:val="000000"/>
                <w:sz w:val="20"/>
                <w:szCs w:val="20"/>
                <w:lang w:val="ru-RU" w:eastAsia="ru-RU"/>
              </w:rPr>
            </w:pPr>
            <w:r w:rsidRPr="00FC37DF">
              <w:rPr>
                <w:rFonts w:ascii="Calibri" w:eastAsia="Times New Roman" w:hAnsi="Calibri" w:cs="Calibri"/>
                <w:b/>
                <w:bCs/>
                <w:color w:val="000000"/>
                <w:sz w:val="20"/>
                <w:szCs w:val="20"/>
                <w:lang w:eastAsia="ru-RU"/>
              </w:rPr>
              <w:t>BOSNIA AND HERZEGOVINA</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Mean</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0.224</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9.296</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9.845</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0.016</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44.952</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center"/>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0.609</w:t>
            </w:r>
          </w:p>
        </w:tc>
      </w:tr>
      <w:tr w:rsidR="00E24ED9" w:rsidRPr="00FC37DF" w:rsidTr="00E24ED9">
        <w:trPr>
          <w:trHeight w:val="300"/>
        </w:trPr>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365F91"/>
                <w:lang w:val="ru-RU" w:eastAsia="ru-RU"/>
              </w:rPr>
            </w:pPr>
            <w:r w:rsidRPr="00FC37DF">
              <w:rPr>
                <w:rFonts w:ascii="Calibri" w:eastAsia="Times New Roman" w:hAnsi="Calibri" w:cs="Calibri"/>
                <w:color w:val="365F91"/>
                <w:lang w:val="ru-RU" w:eastAsia="ru-RU"/>
              </w:rPr>
              <w:t> </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Std. Dev.</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0.111</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0.078</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0.353</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0.007</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0.749</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center"/>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w:t>
            </w:r>
          </w:p>
        </w:tc>
        <w:tc>
          <w:tcPr>
            <w:tcW w:w="1028"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0.093</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Min</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0.112</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9.183</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9.099</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0.007</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43.800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center"/>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0.458</w:t>
            </w:r>
          </w:p>
        </w:tc>
      </w:tr>
      <w:tr w:rsidR="00E24ED9" w:rsidRPr="00FC37DF" w:rsidTr="00E24ED9">
        <w:trPr>
          <w:trHeight w:val="300"/>
        </w:trPr>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365F91"/>
                <w:lang w:val="ru-RU" w:eastAsia="ru-RU"/>
              </w:rPr>
            </w:pPr>
            <w:r w:rsidRPr="00FC37DF">
              <w:rPr>
                <w:rFonts w:ascii="Calibri" w:eastAsia="Times New Roman" w:hAnsi="Calibri" w:cs="Calibri"/>
                <w:color w:val="365F91"/>
                <w:lang w:val="ru-RU" w:eastAsia="ru-RU"/>
              </w:rPr>
              <w:t> </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Max</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0.497</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9.437</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10.268</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0.026</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46.300</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center"/>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w:t>
            </w:r>
          </w:p>
        </w:tc>
        <w:tc>
          <w:tcPr>
            <w:tcW w:w="1028"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0.749</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proofErr w:type="spellStart"/>
            <w:r w:rsidRPr="00FC37DF">
              <w:rPr>
                <w:rFonts w:ascii="Calibri" w:eastAsia="Times New Roman" w:hAnsi="Calibri" w:cs="Calibri"/>
                <w:color w:val="000000"/>
                <w:sz w:val="20"/>
                <w:szCs w:val="20"/>
                <w:lang w:eastAsia="ru-RU"/>
              </w:rPr>
              <w:t>Obs</w:t>
            </w:r>
            <w:proofErr w:type="spellEnd"/>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14.000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14.000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18.000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22.000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21.000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0.000</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15.000</w:t>
            </w:r>
          </w:p>
        </w:tc>
      </w:tr>
      <w:tr w:rsidR="00E24ED9" w:rsidRPr="00FC37DF" w:rsidTr="00E24ED9">
        <w:trPr>
          <w:trHeight w:val="300"/>
        </w:trPr>
        <w:tc>
          <w:tcPr>
            <w:tcW w:w="8708" w:type="dxa"/>
            <w:gridSpan w:val="9"/>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b/>
                <w:bCs/>
                <w:color w:val="000000"/>
                <w:sz w:val="20"/>
                <w:szCs w:val="20"/>
                <w:lang w:val="ru-RU" w:eastAsia="ru-RU"/>
              </w:rPr>
            </w:pPr>
            <w:r w:rsidRPr="00FC37DF">
              <w:rPr>
                <w:rFonts w:ascii="Calibri" w:eastAsia="Times New Roman" w:hAnsi="Calibri" w:cs="Calibri"/>
                <w:b/>
                <w:bCs/>
                <w:color w:val="000000"/>
                <w:sz w:val="20"/>
                <w:szCs w:val="20"/>
                <w:lang w:eastAsia="ru-RU"/>
              </w:rPr>
              <w:t>BULGARIA</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Mean</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0.036</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8.710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10.286</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0.010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54.129</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27.086</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29.093</w:t>
            </w:r>
          </w:p>
        </w:tc>
      </w:tr>
      <w:tr w:rsidR="00E24ED9" w:rsidRPr="00FC37DF" w:rsidTr="00E24ED9">
        <w:trPr>
          <w:trHeight w:val="300"/>
        </w:trPr>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365F91"/>
                <w:lang w:val="ru-RU" w:eastAsia="ru-RU"/>
              </w:rPr>
            </w:pPr>
            <w:r w:rsidRPr="00FC37DF">
              <w:rPr>
                <w:rFonts w:ascii="Calibri" w:eastAsia="Times New Roman" w:hAnsi="Calibri" w:cs="Calibri"/>
                <w:color w:val="365F91"/>
                <w:lang w:val="ru-RU" w:eastAsia="ru-RU"/>
              </w:rPr>
              <w:t> </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Std. Dev.</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0.027</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0.720</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0.270</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0.004</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2.481</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45.898</w:t>
            </w:r>
          </w:p>
        </w:tc>
        <w:tc>
          <w:tcPr>
            <w:tcW w:w="1028"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96.804</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Min</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0.003</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7.618</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9.949</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0.002</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50.300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4.918</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0.458</w:t>
            </w:r>
          </w:p>
        </w:tc>
      </w:tr>
      <w:tr w:rsidR="00E24ED9" w:rsidRPr="00FC37DF" w:rsidTr="00E24ED9">
        <w:trPr>
          <w:trHeight w:val="300"/>
        </w:trPr>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365F91"/>
                <w:lang w:val="ru-RU" w:eastAsia="ru-RU"/>
              </w:rPr>
            </w:pPr>
            <w:r w:rsidRPr="00FC37DF">
              <w:rPr>
                <w:rFonts w:ascii="Calibri" w:eastAsia="Times New Roman" w:hAnsi="Calibri" w:cs="Calibri"/>
                <w:color w:val="365F91"/>
                <w:lang w:val="ru-RU" w:eastAsia="ru-RU"/>
              </w:rPr>
              <w:t> </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Max</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0.083</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9.283</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10.728</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0.014</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58.800</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176.747</w:t>
            </w:r>
          </w:p>
        </w:tc>
        <w:tc>
          <w:tcPr>
            <w:tcW w:w="1028"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456.621</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proofErr w:type="spellStart"/>
            <w:r w:rsidRPr="00FC37DF">
              <w:rPr>
                <w:rFonts w:ascii="Calibri" w:eastAsia="Times New Roman" w:hAnsi="Calibri" w:cs="Calibri"/>
                <w:color w:val="000000"/>
                <w:sz w:val="20"/>
                <w:szCs w:val="20"/>
                <w:lang w:eastAsia="ru-RU"/>
              </w:rPr>
              <w:t>Obs</w:t>
            </w:r>
            <w:proofErr w:type="spellEnd"/>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16.000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16.000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22.000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22.000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21.000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20.000</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22.000</w:t>
            </w:r>
          </w:p>
        </w:tc>
      </w:tr>
      <w:tr w:rsidR="00E24ED9" w:rsidRPr="00FC37DF" w:rsidTr="00E24ED9">
        <w:trPr>
          <w:trHeight w:val="300"/>
        </w:trPr>
        <w:tc>
          <w:tcPr>
            <w:tcW w:w="8708" w:type="dxa"/>
            <w:gridSpan w:val="9"/>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b/>
                <w:bCs/>
                <w:color w:val="000000"/>
                <w:sz w:val="20"/>
                <w:szCs w:val="20"/>
                <w:lang w:val="ru-RU" w:eastAsia="ru-RU"/>
              </w:rPr>
            </w:pPr>
            <w:r w:rsidRPr="00FC37DF">
              <w:rPr>
                <w:rFonts w:ascii="Calibri" w:eastAsia="Times New Roman" w:hAnsi="Calibri" w:cs="Calibri"/>
                <w:b/>
                <w:bCs/>
                <w:color w:val="000000"/>
                <w:sz w:val="20"/>
                <w:szCs w:val="20"/>
                <w:lang w:eastAsia="ru-RU"/>
              </w:rPr>
              <w:t>CROATIA</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Mean</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0.022</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8.840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10.470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0.144</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54.300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center"/>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0.352</w:t>
            </w:r>
          </w:p>
        </w:tc>
      </w:tr>
      <w:tr w:rsidR="00E24ED9" w:rsidRPr="00FC37DF" w:rsidTr="00E24ED9">
        <w:trPr>
          <w:trHeight w:val="300"/>
        </w:trPr>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365F91"/>
                <w:lang w:val="ru-RU" w:eastAsia="ru-RU"/>
              </w:rPr>
            </w:pPr>
            <w:r w:rsidRPr="00FC37DF">
              <w:rPr>
                <w:rFonts w:ascii="Calibri" w:eastAsia="Times New Roman" w:hAnsi="Calibri" w:cs="Calibri"/>
                <w:color w:val="365F91"/>
                <w:lang w:val="ru-RU" w:eastAsia="ru-RU"/>
              </w:rPr>
              <w:lastRenderedPageBreak/>
              <w:t> </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Std. Dev.</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0.005</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0.201</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0.248</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0.014</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1.622</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center"/>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w:t>
            </w:r>
          </w:p>
        </w:tc>
        <w:tc>
          <w:tcPr>
            <w:tcW w:w="1028"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0.812</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Min</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0.015</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8.362</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10.012</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0.099</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52.300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center"/>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0.120</w:t>
            </w:r>
          </w:p>
        </w:tc>
      </w:tr>
      <w:tr w:rsidR="00E24ED9" w:rsidRPr="00FC37DF" w:rsidTr="00E24ED9">
        <w:trPr>
          <w:trHeight w:val="300"/>
        </w:trPr>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365F91"/>
                <w:lang w:val="ru-RU" w:eastAsia="ru-RU"/>
              </w:rPr>
            </w:pPr>
            <w:r w:rsidRPr="00FC37DF">
              <w:rPr>
                <w:rFonts w:ascii="Calibri" w:eastAsia="Times New Roman" w:hAnsi="Calibri" w:cs="Calibri"/>
                <w:color w:val="365F91"/>
                <w:lang w:val="ru-RU" w:eastAsia="ru-RU"/>
              </w:rPr>
              <w:t> </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Max</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0.032</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9.111</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10.845</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0.161</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57.400</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center"/>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w:t>
            </w:r>
          </w:p>
        </w:tc>
        <w:tc>
          <w:tcPr>
            <w:tcW w:w="1028"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3.798</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proofErr w:type="spellStart"/>
            <w:r w:rsidRPr="00FC37DF">
              <w:rPr>
                <w:rFonts w:ascii="Calibri" w:eastAsia="Times New Roman" w:hAnsi="Calibri" w:cs="Calibri"/>
                <w:color w:val="000000"/>
                <w:sz w:val="20"/>
                <w:szCs w:val="20"/>
                <w:lang w:eastAsia="ru-RU"/>
              </w:rPr>
              <w:t>Obs</w:t>
            </w:r>
            <w:proofErr w:type="spellEnd"/>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19.000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19.000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22.000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22.000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21.000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0.000</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20.000</w:t>
            </w:r>
          </w:p>
        </w:tc>
      </w:tr>
      <w:tr w:rsidR="00E24ED9" w:rsidRPr="00FC37DF" w:rsidTr="00E24ED9">
        <w:trPr>
          <w:trHeight w:val="300"/>
        </w:trPr>
        <w:tc>
          <w:tcPr>
            <w:tcW w:w="8708" w:type="dxa"/>
            <w:gridSpan w:val="9"/>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b/>
                <w:bCs/>
                <w:color w:val="000000"/>
                <w:sz w:val="20"/>
                <w:szCs w:val="20"/>
                <w:lang w:val="ru-RU" w:eastAsia="ru-RU"/>
              </w:rPr>
            </w:pPr>
            <w:r w:rsidRPr="00FC37DF">
              <w:rPr>
                <w:rFonts w:ascii="Calibri" w:eastAsia="Times New Roman" w:hAnsi="Calibri" w:cs="Calibri"/>
                <w:b/>
                <w:bCs/>
                <w:color w:val="000000"/>
                <w:sz w:val="20"/>
                <w:szCs w:val="20"/>
                <w:lang w:eastAsia="ru-RU"/>
              </w:rPr>
              <w:t>ESTONIA</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Mean</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0.009</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7.470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9.996</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0.182</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61.510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center"/>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0.076</w:t>
            </w:r>
          </w:p>
        </w:tc>
      </w:tr>
      <w:tr w:rsidR="00E24ED9" w:rsidRPr="00FC37DF" w:rsidTr="00E24ED9">
        <w:trPr>
          <w:trHeight w:val="300"/>
        </w:trPr>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365F91"/>
                <w:lang w:val="ru-RU" w:eastAsia="ru-RU"/>
              </w:rPr>
            </w:pPr>
            <w:r w:rsidRPr="00FC37DF">
              <w:rPr>
                <w:rFonts w:ascii="Calibri" w:eastAsia="Times New Roman" w:hAnsi="Calibri" w:cs="Calibri"/>
                <w:color w:val="365F91"/>
                <w:lang w:val="ru-RU" w:eastAsia="ru-RU"/>
              </w:rPr>
              <w:t> </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Std. Dev.</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0.009</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1.024</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0.277</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0.036</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3.173</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center"/>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w:t>
            </w:r>
          </w:p>
        </w:tc>
        <w:tc>
          <w:tcPr>
            <w:tcW w:w="1028"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0.011</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Min</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6.109</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9.577</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0.133</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57.200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center"/>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0.057</w:t>
            </w:r>
          </w:p>
        </w:tc>
      </w:tr>
      <w:tr w:rsidR="00E24ED9" w:rsidRPr="00FC37DF" w:rsidTr="00E24ED9">
        <w:trPr>
          <w:trHeight w:val="300"/>
        </w:trPr>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365F91"/>
                <w:lang w:val="ru-RU" w:eastAsia="ru-RU"/>
              </w:rPr>
            </w:pPr>
            <w:r w:rsidRPr="00FC37DF">
              <w:rPr>
                <w:rFonts w:ascii="Calibri" w:eastAsia="Times New Roman" w:hAnsi="Calibri" w:cs="Calibri"/>
                <w:color w:val="365F91"/>
                <w:lang w:val="ru-RU" w:eastAsia="ru-RU"/>
              </w:rPr>
              <w:t> </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Max</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0.024</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8.614</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10.378</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0.243</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69.100</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center"/>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w:t>
            </w:r>
          </w:p>
        </w:tc>
        <w:tc>
          <w:tcPr>
            <w:tcW w:w="1028"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0.094</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proofErr w:type="spellStart"/>
            <w:r w:rsidRPr="00FC37DF">
              <w:rPr>
                <w:rFonts w:ascii="Calibri" w:eastAsia="Times New Roman" w:hAnsi="Calibri" w:cs="Calibri"/>
                <w:color w:val="000000"/>
                <w:sz w:val="20"/>
                <w:szCs w:val="20"/>
                <w:lang w:eastAsia="ru-RU"/>
              </w:rPr>
              <w:t>Obs</w:t>
            </w:r>
            <w:proofErr w:type="spellEnd"/>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17.000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18.000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17.000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22.000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21.000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0.000</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18.000</w:t>
            </w:r>
          </w:p>
        </w:tc>
      </w:tr>
      <w:tr w:rsidR="00E24ED9" w:rsidRPr="00FC37DF" w:rsidTr="00E24ED9">
        <w:trPr>
          <w:trHeight w:val="300"/>
        </w:trPr>
        <w:tc>
          <w:tcPr>
            <w:tcW w:w="8708" w:type="dxa"/>
            <w:gridSpan w:val="9"/>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b/>
                <w:bCs/>
                <w:color w:val="000000"/>
                <w:sz w:val="20"/>
                <w:szCs w:val="20"/>
                <w:lang w:val="ru-RU" w:eastAsia="ru-RU"/>
              </w:rPr>
            </w:pPr>
            <w:r w:rsidRPr="00FC37DF">
              <w:rPr>
                <w:rFonts w:ascii="Calibri" w:eastAsia="Times New Roman" w:hAnsi="Calibri" w:cs="Calibri"/>
                <w:b/>
                <w:bCs/>
                <w:color w:val="000000"/>
                <w:sz w:val="20"/>
                <w:szCs w:val="20"/>
                <w:lang w:eastAsia="ru-RU"/>
              </w:rPr>
              <w:t>GEORGIA</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Mean</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0.072</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8.611</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9.703</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0.050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64.900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5.776</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0.584</w:t>
            </w:r>
          </w:p>
        </w:tc>
      </w:tr>
      <w:tr w:rsidR="00E24ED9" w:rsidRPr="00FC37DF" w:rsidTr="00E24ED9">
        <w:trPr>
          <w:trHeight w:val="300"/>
        </w:trPr>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365F91"/>
                <w:lang w:val="ru-RU" w:eastAsia="ru-RU"/>
              </w:rPr>
            </w:pPr>
            <w:r w:rsidRPr="00FC37DF">
              <w:rPr>
                <w:rFonts w:ascii="Calibri" w:eastAsia="Times New Roman" w:hAnsi="Calibri" w:cs="Calibri"/>
                <w:color w:val="365F91"/>
                <w:lang w:val="ru-RU" w:eastAsia="ru-RU"/>
              </w:rPr>
              <w:t> </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Std. Dev.</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0.020</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0.232</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0.252</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0.009</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1.221</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12.667</w:t>
            </w:r>
          </w:p>
        </w:tc>
        <w:tc>
          <w:tcPr>
            <w:tcW w:w="1028"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0.105</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Min</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0.054</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8.321</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9.400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0.036</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63.400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-11.996</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0.455</w:t>
            </w:r>
          </w:p>
        </w:tc>
      </w:tr>
      <w:tr w:rsidR="00E24ED9" w:rsidRPr="00FC37DF" w:rsidTr="00E24ED9">
        <w:trPr>
          <w:trHeight w:val="300"/>
        </w:trPr>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365F91"/>
                <w:lang w:val="ru-RU" w:eastAsia="ru-RU"/>
              </w:rPr>
            </w:pPr>
            <w:r w:rsidRPr="00FC37DF">
              <w:rPr>
                <w:rFonts w:ascii="Calibri" w:eastAsia="Times New Roman" w:hAnsi="Calibri" w:cs="Calibri"/>
                <w:color w:val="365F91"/>
                <w:lang w:val="ru-RU" w:eastAsia="ru-RU"/>
              </w:rPr>
              <w:t> </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Max</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0.129</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9.007</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10.157</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0.070</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66.500</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19.540</w:t>
            </w:r>
          </w:p>
        </w:tc>
        <w:tc>
          <w:tcPr>
            <w:tcW w:w="1028"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0.792</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proofErr w:type="spellStart"/>
            <w:r w:rsidRPr="00FC37DF">
              <w:rPr>
                <w:rFonts w:ascii="Calibri" w:eastAsia="Times New Roman" w:hAnsi="Calibri" w:cs="Calibri"/>
                <w:color w:val="000000"/>
                <w:sz w:val="20"/>
                <w:szCs w:val="20"/>
                <w:lang w:eastAsia="ru-RU"/>
              </w:rPr>
              <w:t>Obs</w:t>
            </w:r>
            <w:proofErr w:type="spellEnd"/>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15.000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15.000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22.000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22.000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21.000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8.000</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16.000</w:t>
            </w:r>
          </w:p>
        </w:tc>
      </w:tr>
      <w:tr w:rsidR="00E24ED9" w:rsidRPr="00FC37DF" w:rsidTr="00E24ED9">
        <w:trPr>
          <w:trHeight w:val="300"/>
        </w:trPr>
        <w:tc>
          <w:tcPr>
            <w:tcW w:w="8708" w:type="dxa"/>
            <w:gridSpan w:val="9"/>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b/>
                <w:bCs/>
                <w:color w:val="000000"/>
                <w:sz w:val="20"/>
                <w:szCs w:val="20"/>
                <w:lang w:val="ru-RU" w:eastAsia="ru-RU"/>
              </w:rPr>
            </w:pPr>
            <w:r w:rsidRPr="00FC37DF">
              <w:rPr>
                <w:rFonts w:ascii="Calibri" w:eastAsia="Times New Roman" w:hAnsi="Calibri" w:cs="Calibri"/>
                <w:b/>
                <w:bCs/>
                <w:color w:val="000000"/>
                <w:sz w:val="20"/>
                <w:szCs w:val="20"/>
                <w:lang w:eastAsia="ru-RU"/>
              </w:rPr>
              <w:t>KAZAKHSTAN</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Mean</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0.004</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8.173</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10.587</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0.201</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69.900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center"/>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0.010</w:t>
            </w:r>
          </w:p>
        </w:tc>
      </w:tr>
      <w:tr w:rsidR="00E24ED9" w:rsidRPr="00FC37DF" w:rsidTr="00E24ED9">
        <w:trPr>
          <w:trHeight w:val="300"/>
        </w:trPr>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365F91"/>
                <w:lang w:val="ru-RU" w:eastAsia="ru-RU"/>
              </w:rPr>
            </w:pPr>
            <w:r w:rsidRPr="00FC37DF">
              <w:rPr>
                <w:rFonts w:ascii="Calibri" w:eastAsia="Times New Roman" w:hAnsi="Calibri" w:cs="Calibri"/>
                <w:color w:val="365F91"/>
                <w:lang w:val="ru-RU" w:eastAsia="ru-RU"/>
              </w:rPr>
              <w:t> </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Std. Dev.</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0.002</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0.217</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0.342</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0.009</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0.529</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center"/>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w:t>
            </w:r>
          </w:p>
        </w:tc>
        <w:tc>
          <w:tcPr>
            <w:tcW w:w="1028"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0.005</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Min</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0.001</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7.775</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10.227</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0.187</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69.100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center"/>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0.007</w:t>
            </w:r>
          </w:p>
        </w:tc>
      </w:tr>
      <w:tr w:rsidR="00E24ED9" w:rsidRPr="00FC37DF" w:rsidTr="00E24ED9">
        <w:trPr>
          <w:trHeight w:val="300"/>
        </w:trPr>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365F91"/>
                <w:lang w:val="ru-RU" w:eastAsia="ru-RU"/>
              </w:rPr>
            </w:pPr>
            <w:r w:rsidRPr="00FC37DF">
              <w:rPr>
                <w:rFonts w:ascii="Calibri" w:eastAsia="Times New Roman" w:hAnsi="Calibri" w:cs="Calibri"/>
                <w:color w:val="365F91"/>
                <w:lang w:val="ru-RU" w:eastAsia="ru-RU"/>
              </w:rPr>
              <w:t> </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Max</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0.008</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8.463</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11.270</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0.221</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71.300</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center"/>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w:t>
            </w:r>
          </w:p>
        </w:tc>
        <w:tc>
          <w:tcPr>
            <w:tcW w:w="1028"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0.028</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proofErr w:type="spellStart"/>
            <w:r w:rsidRPr="00FC37DF">
              <w:rPr>
                <w:rFonts w:ascii="Calibri" w:eastAsia="Times New Roman" w:hAnsi="Calibri" w:cs="Calibri"/>
                <w:color w:val="000000"/>
                <w:sz w:val="20"/>
                <w:szCs w:val="20"/>
                <w:lang w:eastAsia="ru-RU"/>
              </w:rPr>
              <w:t>Obs</w:t>
            </w:r>
            <w:proofErr w:type="spellEnd"/>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17.000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17.000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22.000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22.000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21.000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0.000</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18.000</w:t>
            </w:r>
          </w:p>
        </w:tc>
      </w:tr>
      <w:tr w:rsidR="00E24ED9" w:rsidRPr="00FC37DF" w:rsidTr="00E24ED9">
        <w:trPr>
          <w:trHeight w:val="300"/>
        </w:trPr>
        <w:tc>
          <w:tcPr>
            <w:tcW w:w="8708" w:type="dxa"/>
            <w:gridSpan w:val="9"/>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b/>
                <w:bCs/>
                <w:color w:val="000000"/>
                <w:sz w:val="20"/>
                <w:szCs w:val="20"/>
                <w:lang w:val="ru-RU" w:eastAsia="ru-RU"/>
              </w:rPr>
            </w:pPr>
            <w:r w:rsidRPr="00FC37DF">
              <w:rPr>
                <w:rFonts w:ascii="Calibri" w:eastAsia="Times New Roman" w:hAnsi="Calibri" w:cs="Calibri"/>
                <w:b/>
                <w:bCs/>
                <w:color w:val="000000"/>
                <w:sz w:val="20"/>
                <w:szCs w:val="20"/>
                <w:lang w:eastAsia="ru-RU"/>
              </w:rPr>
              <w:t>LATVIA</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Mean</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0.016</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8.280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10.017</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0.187</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60.586</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6.059</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1.768</w:t>
            </w:r>
          </w:p>
        </w:tc>
      </w:tr>
      <w:tr w:rsidR="00E24ED9" w:rsidRPr="00FC37DF" w:rsidTr="00E24ED9">
        <w:trPr>
          <w:trHeight w:val="300"/>
        </w:trPr>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365F91"/>
                <w:lang w:val="ru-RU" w:eastAsia="ru-RU"/>
              </w:rPr>
            </w:pPr>
            <w:r w:rsidRPr="00FC37DF">
              <w:rPr>
                <w:rFonts w:ascii="Calibri" w:eastAsia="Times New Roman" w:hAnsi="Calibri" w:cs="Calibri"/>
                <w:color w:val="365F91"/>
                <w:lang w:val="ru-RU" w:eastAsia="ru-RU"/>
              </w:rPr>
              <w:t> </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Std. Dev.</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0.007</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0.470</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0.290</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0.030</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3.670</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2.317</w:t>
            </w:r>
          </w:p>
        </w:tc>
        <w:tc>
          <w:tcPr>
            <w:tcW w:w="1028"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0.177</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Min</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0.007</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7.610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9.650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0.147</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55.800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2.141</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1.358</w:t>
            </w:r>
          </w:p>
        </w:tc>
      </w:tr>
      <w:tr w:rsidR="00E24ED9" w:rsidRPr="00FC37DF" w:rsidTr="00E24ED9">
        <w:trPr>
          <w:trHeight w:val="300"/>
        </w:trPr>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365F91"/>
                <w:lang w:val="ru-RU" w:eastAsia="ru-RU"/>
              </w:rPr>
            </w:pPr>
            <w:r w:rsidRPr="00FC37DF">
              <w:rPr>
                <w:rFonts w:ascii="Calibri" w:eastAsia="Times New Roman" w:hAnsi="Calibri" w:cs="Calibri"/>
                <w:color w:val="365F91"/>
                <w:lang w:val="ru-RU" w:eastAsia="ru-RU"/>
              </w:rPr>
              <w:t> </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Max</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0.026</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8.842</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10.527</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0.243</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69.000</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10.514</w:t>
            </w:r>
          </w:p>
        </w:tc>
        <w:tc>
          <w:tcPr>
            <w:tcW w:w="1028"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2.080</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proofErr w:type="spellStart"/>
            <w:r w:rsidRPr="00FC37DF">
              <w:rPr>
                <w:rFonts w:ascii="Calibri" w:eastAsia="Times New Roman" w:hAnsi="Calibri" w:cs="Calibri"/>
                <w:color w:val="000000"/>
                <w:sz w:val="20"/>
                <w:szCs w:val="20"/>
                <w:lang w:eastAsia="ru-RU"/>
              </w:rPr>
              <w:t>Obs</w:t>
            </w:r>
            <w:proofErr w:type="spellEnd"/>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16.000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16.000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22.000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22.000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21.000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17.000</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20.000</w:t>
            </w:r>
          </w:p>
        </w:tc>
      </w:tr>
      <w:tr w:rsidR="00E24ED9" w:rsidRPr="00FC37DF" w:rsidTr="00E24ED9">
        <w:trPr>
          <w:trHeight w:val="300"/>
        </w:trPr>
        <w:tc>
          <w:tcPr>
            <w:tcW w:w="8708" w:type="dxa"/>
            <w:gridSpan w:val="9"/>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b/>
                <w:bCs/>
                <w:color w:val="000000"/>
                <w:sz w:val="20"/>
                <w:szCs w:val="20"/>
                <w:lang w:val="ru-RU" w:eastAsia="ru-RU"/>
              </w:rPr>
            </w:pPr>
            <w:r w:rsidRPr="00FC37DF">
              <w:rPr>
                <w:rFonts w:ascii="Calibri" w:eastAsia="Times New Roman" w:hAnsi="Calibri" w:cs="Calibri"/>
                <w:b/>
                <w:bCs/>
                <w:color w:val="000000"/>
                <w:sz w:val="20"/>
                <w:szCs w:val="20"/>
                <w:lang w:eastAsia="ru-RU"/>
              </w:rPr>
              <w:t>LITHUANIA</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Mean</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0.015</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7.698</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10.202</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0.062</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60.529</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2.492</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0.324</w:t>
            </w:r>
          </w:p>
        </w:tc>
      </w:tr>
      <w:tr w:rsidR="00E24ED9" w:rsidRPr="00FC37DF" w:rsidTr="00E24ED9">
        <w:trPr>
          <w:trHeight w:val="300"/>
        </w:trPr>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365F91"/>
                <w:lang w:val="ru-RU" w:eastAsia="ru-RU"/>
              </w:rPr>
            </w:pPr>
            <w:r w:rsidRPr="00FC37DF">
              <w:rPr>
                <w:rFonts w:ascii="Calibri" w:eastAsia="Times New Roman" w:hAnsi="Calibri" w:cs="Calibri"/>
                <w:color w:val="365F91"/>
                <w:lang w:val="ru-RU" w:eastAsia="ru-RU"/>
              </w:rPr>
              <w:t> </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Std. Dev.</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0.018</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1.436</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0.280</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0.017</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3.324</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1.518</w:t>
            </w:r>
          </w:p>
        </w:tc>
        <w:tc>
          <w:tcPr>
            <w:tcW w:w="1028"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0.088</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Min</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4.538</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9.843</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0.038</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55.900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-0.145</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0.230</w:t>
            </w:r>
          </w:p>
        </w:tc>
      </w:tr>
      <w:tr w:rsidR="00E24ED9" w:rsidRPr="00FC37DF" w:rsidTr="00E24ED9">
        <w:trPr>
          <w:trHeight w:val="300"/>
        </w:trPr>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365F91"/>
                <w:lang w:val="ru-RU" w:eastAsia="ru-RU"/>
              </w:rPr>
            </w:pPr>
            <w:r w:rsidRPr="00FC37DF">
              <w:rPr>
                <w:rFonts w:ascii="Calibri" w:eastAsia="Times New Roman" w:hAnsi="Calibri" w:cs="Calibri"/>
                <w:color w:val="365F91"/>
                <w:lang w:val="ru-RU" w:eastAsia="ru-RU"/>
              </w:rPr>
              <w:t> </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Max</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0.050</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9.330</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10.674</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0.094</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66.400</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5.757</w:t>
            </w:r>
          </w:p>
        </w:tc>
        <w:tc>
          <w:tcPr>
            <w:tcW w:w="1028"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0.564</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proofErr w:type="spellStart"/>
            <w:r w:rsidRPr="00FC37DF">
              <w:rPr>
                <w:rFonts w:ascii="Calibri" w:eastAsia="Times New Roman" w:hAnsi="Calibri" w:cs="Calibri"/>
                <w:color w:val="000000"/>
                <w:sz w:val="20"/>
                <w:szCs w:val="20"/>
                <w:lang w:eastAsia="ru-RU"/>
              </w:rPr>
              <w:t>Obs</w:t>
            </w:r>
            <w:proofErr w:type="spellEnd"/>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19.000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19.000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22.000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22.000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21.000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15.000</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20.000</w:t>
            </w:r>
          </w:p>
        </w:tc>
      </w:tr>
      <w:tr w:rsidR="00E24ED9" w:rsidRPr="00FC37DF" w:rsidTr="00E24ED9">
        <w:trPr>
          <w:trHeight w:val="300"/>
        </w:trPr>
        <w:tc>
          <w:tcPr>
            <w:tcW w:w="8708" w:type="dxa"/>
            <w:gridSpan w:val="9"/>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b/>
                <w:bCs/>
                <w:color w:val="000000"/>
                <w:sz w:val="20"/>
                <w:szCs w:val="20"/>
                <w:lang w:val="ru-RU" w:eastAsia="ru-RU"/>
              </w:rPr>
            </w:pPr>
            <w:r w:rsidRPr="00FC37DF">
              <w:rPr>
                <w:rFonts w:ascii="Calibri" w:eastAsia="Times New Roman" w:hAnsi="Calibri" w:cs="Calibri"/>
                <w:b/>
                <w:bCs/>
                <w:color w:val="000000"/>
                <w:sz w:val="20"/>
                <w:szCs w:val="20"/>
                <w:lang w:eastAsia="ru-RU"/>
              </w:rPr>
              <w:t>MACEDONIA</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Mean</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0.032</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8.219</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9.688</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54.110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center"/>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0.020</w:t>
            </w:r>
          </w:p>
        </w:tc>
      </w:tr>
      <w:tr w:rsidR="00E24ED9" w:rsidRPr="00FC37DF" w:rsidTr="00E24ED9">
        <w:trPr>
          <w:trHeight w:val="300"/>
        </w:trPr>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365F91"/>
                <w:lang w:val="ru-RU" w:eastAsia="ru-RU"/>
              </w:rPr>
            </w:pPr>
            <w:r w:rsidRPr="00FC37DF">
              <w:rPr>
                <w:rFonts w:ascii="Calibri" w:eastAsia="Times New Roman" w:hAnsi="Calibri" w:cs="Calibri"/>
                <w:color w:val="365F91"/>
                <w:lang w:val="ru-RU" w:eastAsia="ru-RU"/>
              </w:rPr>
              <w:t> </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Std. Dev.</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0.010</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0.324</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0.188</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365F91"/>
                <w:lang w:val="ru-RU" w:eastAsia="ru-RU"/>
              </w:rPr>
            </w:pPr>
            <w:r w:rsidRPr="00FC37DF">
              <w:rPr>
                <w:rFonts w:ascii="Calibri" w:eastAsia="Times New Roman" w:hAnsi="Calibri" w:cs="Calibri"/>
                <w:color w:val="365F91"/>
                <w:lang w:val="ru-RU" w:eastAsia="ru-RU"/>
              </w:rPr>
              <w:t> </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1.003</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center"/>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w:t>
            </w:r>
          </w:p>
        </w:tc>
        <w:tc>
          <w:tcPr>
            <w:tcW w:w="1028"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0.003</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Min</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0.015</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7.801</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9.365</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51.500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center"/>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0.015</w:t>
            </w:r>
          </w:p>
        </w:tc>
      </w:tr>
      <w:tr w:rsidR="00E24ED9" w:rsidRPr="00FC37DF" w:rsidTr="00E24ED9">
        <w:trPr>
          <w:trHeight w:val="300"/>
        </w:trPr>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365F91"/>
                <w:lang w:val="ru-RU" w:eastAsia="ru-RU"/>
              </w:rPr>
            </w:pPr>
            <w:r w:rsidRPr="00FC37DF">
              <w:rPr>
                <w:rFonts w:ascii="Calibri" w:eastAsia="Times New Roman" w:hAnsi="Calibri" w:cs="Calibri"/>
                <w:color w:val="365F91"/>
                <w:lang w:val="ru-RU" w:eastAsia="ru-RU"/>
              </w:rPr>
              <w:t> </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Max</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0.043</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8.639</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10.007</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365F91"/>
                <w:lang w:val="ru-RU" w:eastAsia="ru-RU"/>
              </w:rPr>
            </w:pPr>
            <w:r w:rsidRPr="00FC37DF">
              <w:rPr>
                <w:rFonts w:ascii="Calibri" w:eastAsia="Times New Roman" w:hAnsi="Calibri" w:cs="Calibri"/>
                <w:color w:val="365F91"/>
                <w:lang w:val="ru-RU" w:eastAsia="ru-RU"/>
              </w:rPr>
              <w:t> </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55.700</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center"/>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w:t>
            </w:r>
          </w:p>
        </w:tc>
        <w:tc>
          <w:tcPr>
            <w:tcW w:w="1028"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0.026</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proofErr w:type="spellStart"/>
            <w:r w:rsidRPr="00FC37DF">
              <w:rPr>
                <w:rFonts w:ascii="Calibri" w:eastAsia="Times New Roman" w:hAnsi="Calibri" w:cs="Calibri"/>
                <w:color w:val="000000"/>
                <w:sz w:val="20"/>
                <w:szCs w:val="20"/>
                <w:lang w:eastAsia="ru-RU"/>
              </w:rPr>
              <w:t>Obs</w:t>
            </w:r>
            <w:proofErr w:type="spellEnd"/>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16.000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16.000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22.000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21.000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0.000</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18.000</w:t>
            </w:r>
          </w:p>
        </w:tc>
      </w:tr>
      <w:tr w:rsidR="00E24ED9" w:rsidRPr="00FC37DF" w:rsidTr="00E24ED9">
        <w:trPr>
          <w:trHeight w:val="300"/>
        </w:trPr>
        <w:tc>
          <w:tcPr>
            <w:tcW w:w="8708" w:type="dxa"/>
            <w:gridSpan w:val="9"/>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b/>
                <w:bCs/>
                <w:color w:val="000000"/>
                <w:sz w:val="20"/>
                <w:szCs w:val="20"/>
                <w:lang w:val="ru-RU" w:eastAsia="ru-RU"/>
              </w:rPr>
            </w:pPr>
            <w:r w:rsidRPr="00FC37DF">
              <w:rPr>
                <w:rFonts w:ascii="Calibri" w:eastAsia="Times New Roman" w:hAnsi="Calibri" w:cs="Calibri"/>
                <w:b/>
                <w:bCs/>
                <w:color w:val="000000"/>
                <w:sz w:val="20"/>
                <w:szCs w:val="20"/>
                <w:lang w:eastAsia="ru-RU"/>
              </w:rPr>
              <w:t>MOLDOVA</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Mean</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0.194</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8.514</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9.411</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0.066</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56.690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6.665</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0.120</w:t>
            </w:r>
          </w:p>
        </w:tc>
      </w:tr>
      <w:tr w:rsidR="00E24ED9" w:rsidRPr="00FC37DF" w:rsidTr="00E24ED9">
        <w:trPr>
          <w:trHeight w:val="300"/>
        </w:trPr>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365F91"/>
                <w:lang w:val="ru-RU" w:eastAsia="ru-RU"/>
              </w:rPr>
            </w:pPr>
            <w:r w:rsidRPr="00FC37DF">
              <w:rPr>
                <w:rFonts w:ascii="Calibri" w:eastAsia="Times New Roman" w:hAnsi="Calibri" w:cs="Calibri"/>
                <w:color w:val="365F91"/>
                <w:lang w:val="ru-RU" w:eastAsia="ru-RU"/>
              </w:rPr>
              <w:t> </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Std. Dev.</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0.108</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0.797</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0.231</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0.046</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8.699</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6.632</w:t>
            </w:r>
          </w:p>
        </w:tc>
        <w:tc>
          <w:tcPr>
            <w:tcW w:w="1028"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0.064</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Min</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0.001</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6.009</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9.068</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41.000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-8.014</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0.072</w:t>
            </w:r>
          </w:p>
        </w:tc>
      </w:tr>
      <w:tr w:rsidR="00E24ED9" w:rsidRPr="00FC37DF" w:rsidTr="00E24ED9">
        <w:trPr>
          <w:trHeight w:val="300"/>
        </w:trPr>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365F91"/>
                <w:lang w:val="ru-RU" w:eastAsia="ru-RU"/>
              </w:rPr>
            </w:pPr>
            <w:r w:rsidRPr="00FC37DF">
              <w:rPr>
                <w:rFonts w:ascii="Calibri" w:eastAsia="Times New Roman" w:hAnsi="Calibri" w:cs="Calibri"/>
                <w:color w:val="365F91"/>
                <w:lang w:val="ru-RU" w:eastAsia="ru-RU"/>
              </w:rPr>
              <w:t> </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Max</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0.347</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9.278</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9.845</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0.124</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67.100</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17.539</w:t>
            </w:r>
          </w:p>
        </w:tc>
        <w:tc>
          <w:tcPr>
            <w:tcW w:w="1028"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0.246</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proofErr w:type="spellStart"/>
            <w:r w:rsidRPr="00FC37DF">
              <w:rPr>
                <w:rFonts w:ascii="Calibri" w:eastAsia="Times New Roman" w:hAnsi="Calibri" w:cs="Calibri"/>
                <w:color w:val="000000"/>
                <w:sz w:val="20"/>
                <w:szCs w:val="20"/>
                <w:lang w:eastAsia="ru-RU"/>
              </w:rPr>
              <w:t>Obs</w:t>
            </w:r>
            <w:proofErr w:type="spellEnd"/>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17.000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17.000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22.000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17.000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21.000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16.000</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18.000</w:t>
            </w:r>
          </w:p>
        </w:tc>
      </w:tr>
      <w:tr w:rsidR="00E24ED9" w:rsidRPr="00FC37DF" w:rsidTr="00E24ED9">
        <w:trPr>
          <w:trHeight w:val="300"/>
        </w:trPr>
        <w:tc>
          <w:tcPr>
            <w:tcW w:w="8708" w:type="dxa"/>
            <w:gridSpan w:val="9"/>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b/>
                <w:bCs/>
                <w:color w:val="000000"/>
                <w:sz w:val="20"/>
                <w:szCs w:val="20"/>
                <w:lang w:val="ru-RU" w:eastAsia="ru-RU"/>
              </w:rPr>
            </w:pPr>
            <w:r w:rsidRPr="00FC37DF">
              <w:rPr>
                <w:rFonts w:ascii="Calibri" w:eastAsia="Times New Roman" w:hAnsi="Calibri" w:cs="Calibri"/>
                <w:b/>
                <w:bCs/>
                <w:color w:val="000000"/>
                <w:sz w:val="20"/>
                <w:szCs w:val="20"/>
                <w:lang w:eastAsia="ru-RU"/>
              </w:rPr>
              <w:t>POLAND</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Mean</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0.013</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9.415</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11.302</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0.023</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57.052</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5.031</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0.409</w:t>
            </w:r>
          </w:p>
        </w:tc>
      </w:tr>
      <w:tr w:rsidR="00E24ED9" w:rsidRPr="00FC37DF" w:rsidTr="00E24ED9">
        <w:trPr>
          <w:trHeight w:val="300"/>
        </w:trPr>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365F91"/>
                <w:lang w:val="ru-RU" w:eastAsia="ru-RU"/>
              </w:rPr>
            </w:pPr>
            <w:r w:rsidRPr="00FC37DF">
              <w:rPr>
                <w:rFonts w:ascii="Calibri" w:eastAsia="Times New Roman" w:hAnsi="Calibri" w:cs="Calibri"/>
                <w:color w:val="365F91"/>
                <w:lang w:val="ru-RU" w:eastAsia="ru-RU"/>
              </w:rPr>
              <w:lastRenderedPageBreak/>
              <w:t> </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Std. Dev.</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0.007</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0.465</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0.271</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0.003</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2.870</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3.743</w:t>
            </w:r>
          </w:p>
        </w:tc>
        <w:tc>
          <w:tcPr>
            <w:tcW w:w="1028"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0.223</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Min</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0.005</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8.764</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10.810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0.021</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53.900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0.963</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0.230</w:t>
            </w:r>
          </w:p>
        </w:tc>
      </w:tr>
      <w:tr w:rsidR="00E24ED9" w:rsidRPr="00FC37DF" w:rsidTr="00E24ED9">
        <w:trPr>
          <w:trHeight w:val="300"/>
        </w:trPr>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365F91"/>
                <w:lang w:val="ru-RU" w:eastAsia="ru-RU"/>
              </w:rPr>
            </w:pPr>
            <w:r w:rsidRPr="00FC37DF">
              <w:rPr>
                <w:rFonts w:ascii="Calibri" w:eastAsia="Times New Roman" w:hAnsi="Calibri" w:cs="Calibri"/>
                <w:color w:val="365F91"/>
                <w:lang w:val="ru-RU" w:eastAsia="ru-RU"/>
              </w:rPr>
              <w:t> </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Max</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0.025</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10.021</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11.724</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0.030</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63.300</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13.441</w:t>
            </w:r>
          </w:p>
        </w:tc>
        <w:tc>
          <w:tcPr>
            <w:tcW w:w="1028"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1.053</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proofErr w:type="spellStart"/>
            <w:r w:rsidRPr="00FC37DF">
              <w:rPr>
                <w:rFonts w:ascii="Calibri" w:eastAsia="Times New Roman" w:hAnsi="Calibri" w:cs="Calibri"/>
                <w:color w:val="000000"/>
                <w:sz w:val="20"/>
                <w:szCs w:val="20"/>
                <w:lang w:eastAsia="ru-RU"/>
              </w:rPr>
              <w:t>Obs</w:t>
            </w:r>
            <w:proofErr w:type="spellEnd"/>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18.000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18.000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22.000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22.000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21.000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15.000</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22.000</w:t>
            </w:r>
          </w:p>
        </w:tc>
      </w:tr>
      <w:tr w:rsidR="00E24ED9" w:rsidRPr="00FC37DF" w:rsidTr="00E24ED9">
        <w:trPr>
          <w:trHeight w:val="300"/>
        </w:trPr>
        <w:tc>
          <w:tcPr>
            <w:tcW w:w="8708" w:type="dxa"/>
            <w:gridSpan w:val="9"/>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b/>
                <w:bCs/>
                <w:color w:val="000000"/>
                <w:sz w:val="20"/>
                <w:szCs w:val="20"/>
                <w:lang w:val="ru-RU" w:eastAsia="ru-RU"/>
              </w:rPr>
            </w:pPr>
            <w:r w:rsidRPr="00FC37DF">
              <w:rPr>
                <w:rFonts w:ascii="Calibri" w:eastAsia="Times New Roman" w:hAnsi="Calibri" w:cs="Calibri"/>
                <w:b/>
                <w:bCs/>
                <w:color w:val="000000"/>
                <w:sz w:val="20"/>
                <w:szCs w:val="20"/>
                <w:lang w:eastAsia="ru-RU"/>
              </w:rPr>
              <w:t>ROMANIA</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Mean</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0.016</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8.490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10.770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0.006</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59.967</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1.867</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29.268</w:t>
            </w:r>
          </w:p>
        </w:tc>
      </w:tr>
      <w:tr w:rsidR="00E24ED9" w:rsidRPr="00FC37DF" w:rsidTr="00E24ED9">
        <w:trPr>
          <w:trHeight w:val="300"/>
        </w:trPr>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365F91"/>
                <w:lang w:val="ru-RU" w:eastAsia="ru-RU"/>
              </w:rPr>
            </w:pPr>
            <w:r w:rsidRPr="00FC37DF">
              <w:rPr>
                <w:rFonts w:ascii="Calibri" w:eastAsia="Times New Roman" w:hAnsi="Calibri" w:cs="Calibri"/>
                <w:color w:val="365F91"/>
                <w:lang w:val="ru-RU" w:eastAsia="ru-RU"/>
              </w:rPr>
              <w:t> </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Std. Dev.</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0.021</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1.104</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0.312</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0.000</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3.802</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7.651</w:t>
            </w:r>
          </w:p>
        </w:tc>
        <w:tc>
          <w:tcPr>
            <w:tcW w:w="1028"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97.180</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Min</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6.954</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10.400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0.006</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55.000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-13.193</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0.301</w:t>
            </w:r>
          </w:p>
        </w:tc>
      </w:tr>
      <w:tr w:rsidR="00E24ED9" w:rsidRPr="00FC37DF" w:rsidTr="00E24ED9">
        <w:trPr>
          <w:trHeight w:val="300"/>
        </w:trPr>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365F91"/>
                <w:lang w:val="ru-RU" w:eastAsia="ru-RU"/>
              </w:rPr>
            </w:pPr>
            <w:r w:rsidRPr="00FC37DF">
              <w:rPr>
                <w:rFonts w:ascii="Calibri" w:eastAsia="Times New Roman" w:hAnsi="Calibri" w:cs="Calibri"/>
                <w:color w:val="365F91"/>
                <w:lang w:val="ru-RU" w:eastAsia="ru-RU"/>
              </w:rPr>
              <w:t> </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Max</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0.055</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9.972</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11.301</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0.006</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66.200</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10.368</w:t>
            </w:r>
          </w:p>
        </w:tc>
        <w:tc>
          <w:tcPr>
            <w:tcW w:w="1028"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445.790</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proofErr w:type="spellStart"/>
            <w:r w:rsidRPr="00FC37DF">
              <w:rPr>
                <w:rFonts w:ascii="Calibri" w:eastAsia="Times New Roman" w:hAnsi="Calibri" w:cs="Calibri"/>
                <w:color w:val="000000"/>
                <w:sz w:val="20"/>
                <w:szCs w:val="20"/>
                <w:lang w:eastAsia="ru-RU"/>
              </w:rPr>
              <w:t>Obs</w:t>
            </w:r>
            <w:proofErr w:type="spellEnd"/>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18.000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18.000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22.000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22.000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21.000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12.000</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22.000</w:t>
            </w:r>
          </w:p>
        </w:tc>
      </w:tr>
      <w:tr w:rsidR="00E24ED9" w:rsidRPr="00FC37DF" w:rsidTr="00E24ED9">
        <w:trPr>
          <w:trHeight w:val="300"/>
        </w:trPr>
        <w:tc>
          <w:tcPr>
            <w:tcW w:w="8708" w:type="dxa"/>
            <w:gridSpan w:val="9"/>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b/>
                <w:bCs/>
                <w:color w:val="000000"/>
                <w:sz w:val="20"/>
                <w:szCs w:val="20"/>
                <w:lang w:val="ru-RU" w:eastAsia="ru-RU"/>
              </w:rPr>
            </w:pPr>
            <w:r w:rsidRPr="00FC37DF">
              <w:rPr>
                <w:rFonts w:ascii="Calibri" w:eastAsia="Times New Roman" w:hAnsi="Calibri" w:cs="Calibri"/>
                <w:b/>
                <w:bCs/>
                <w:color w:val="000000"/>
                <w:sz w:val="20"/>
                <w:szCs w:val="20"/>
                <w:lang w:eastAsia="ru-RU"/>
              </w:rPr>
              <w:t>RUSSIA</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Mean</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0.005</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9.436</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11.747</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0.082</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61.629</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95.097</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0.138</w:t>
            </w:r>
          </w:p>
        </w:tc>
      </w:tr>
      <w:tr w:rsidR="00E24ED9" w:rsidRPr="00FC37DF" w:rsidTr="00E24ED9">
        <w:trPr>
          <w:trHeight w:val="300"/>
        </w:trPr>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365F91"/>
                <w:lang w:val="ru-RU" w:eastAsia="ru-RU"/>
              </w:rPr>
            </w:pPr>
            <w:r w:rsidRPr="00FC37DF">
              <w:rPr>
                <w:rFonts w:ascii="Calibri" w:eastAsia="Times New Roman" w:hAnsi="Calibri" w:cs="Calibri"/>
                <w:color w:val="365F91"/>
                <w:lang w:val="ru-RU" w:eastAsia="ru-RU"/>
              </w:rPr>
              <w:t> </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Std. Dev.</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0.002</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0.242</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0.281</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0.003</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2.623</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21.647</w:t>
            </w:r>
          </w:p>
        </w:tc>
        <w:tc>
          <w:tcPr>
            <w:tcW w:w="1028"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0.138</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Min</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0.003</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0.242</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0.281</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0.078</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57.100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60.381</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0.237</w:t>
            </w:r>
          </w:p>
        </w:tc>
      </w:tr>
      <w:tr w:rsidR="00E24ED9" w:rsidRPr="00FC37DF" w:rsidTr="00E24ED9">
        <w:trPr>
          <w:trHeight w:val="300"/>
        </w:trPr>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365F91"/>
                <w:lang w:val="ru-RU" w:eastAsia="ru-RU"/>
              </w:rPr>
            </w:pPr>
            <w:r w:rsidRPr="00FC37DF">
              <w:rPr>
                <w:rFonts w:ascii="Calibri" w:eastAsia="Times New Roman" w:hAnsi="Calibri" w:cs="Calibri"/>
                <w:color w:val="365F91"/>
                <w:lang w:val="ru-RU" w:eastAsia="ru-RU"/>
              </w:rPr>
              <w:t> </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Max</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0.012</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9.106</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11.292</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0.087</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67.700</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131.965</w:t>
            </w:r>
          </w:p>
        </w:tc>
        <w:tc>
          <w:tcPr>
            <w:tcW w:w="1028"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0.032</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proofErr w:type="spellStart"/>
            <w:r w:rsidRPr="00FC37DF">
              <w:rPr>
                <w:rFonts w:ascii="Calibri" w:eastAsia="Times New Roman" w:hAnsi="Calibri" w:cs="Calibri"/>
                <w:color w:val="000000"/>
                <w:sz w:val="20"/>
                <w:szCs w:val="20"/>
                <w:lang w:eastAsia="ru-RU"/>
              </w:rPr>
              <w:t>Obs</w:t>
            </w:r>
            <w:proofErr w:type="spellEnd"/>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18.000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18.000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22.000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22.000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21.000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18.000</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19.000</w:t>
            </w:r>
          </w:p>
        </w:tc>
      </w:tr>
      <w:tr w:rsidR="00E24ED9" w:rsidRPr="00FC37DF" w:rsidTr="00E24ED9">
        <w:trPr>
          <w:trHeight w:val="300"/>
        </w:trPr>
        <w:tc>
          <w:tcPr>
            <w:tcW w:w="8708" w:type="dxa"/>
            <w:gridSpan w:val="9"/>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b/>
                <w:bCs/>
                <w:color w:val="000000"/>
                <w:sz w:val="20"/>
                <w:szCs w:val="20"/>
                <w:lang w:val="ru-RU" w:eastAsia="ru-RU"/>
              </w:rPr>
            </w:pPr>
            <w:r w:rsidRPr="00FC37DF">
              <w:rPr>
                <w:rFonts w:ascii="Calibri" w:eastAsia="Times New Roman" w:hAnsi="Calibri" w:cs="Calibri"/>
                <w:b/>
                <w:bCs/>
                <w:color w:val="000000"/>
                <w:sz w:val="20"/>
                <w:szCs w:val="20"/>
                <w:lang w:eastAsia="ru-RU"/>
              </w:rPr>
              <w:t>SERBIA</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Mean</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0.081</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9.522</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10.363</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62.404</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2.428</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0.036</w:t>
            </w:r>
          </w:p>
        </w:tc>
      </w:tr>
      <w:tr w:rsidR="00E24ED9" w:rsidRPr="00FC37DF" w:rsidTr="00E24ED9">
        <w:trPr>
          <w:trHeight w:val="300"/>
        </w:trPr>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365F91"/>
                <w:lang w:val="ru-RU" w:eastAsia="ru-RU"/>
              </w:rPr>
            </w:pPr>
            <w:r w:rsidRPr="00FC37DF">
              <w:rPr>
                <w:rFonts w:ascii="Calibri" w:eastAsia="Times New Roman" w:hAnsi="Calibri" w:cs="Calibri"/>
                <w:color w:val="365F91"/>
                <w:lang w:val="ru-RU" w:eastAsia="ru-RU"/>
              </w:rPr>
              <w:t> </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Std. Dev.</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0.015</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0.065</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0.248</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365F91"/>
                <w:lang w:val="ru-RU" w:eastAsia="ru-RU"/>
              </w:rPr>
            </w:pPr>
            <w:r w:rsidRPr="00FC37DF">
              <w:rPr>
                <w:rFonts w:ascii="Calibri" w:eastAsia="Times New Roman" w:hAnsi="Calibri" w:cs="Calibri"/>
                <w:color w:val="365F91"/>
                <w:lang w:val="ru-RU" w:eastAsia="ru-RU"/>
              </w:rPr>
              <w:t> </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2.249</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4.688</w:t>
            </w:r>
          </w:p>
        </w:tc>
        <w:tc>
          <w:tcPr>
            <w:tcW w:w="1028"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0.046</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Min</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0.057</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9.433</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9.784</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58.962</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-5.644</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0.013</w:t>
            </w:r>
          </w:p>
        </w:tc>
      </w:tr>
      <w:tr w:rsidR="00E24ED9" w:rsidRPr="00FC37DF" w:rsidTr="00E24ED9">
        <w:trPr>
          <w:trHeight w:val="300"/>
        </w:trPr>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365F91"/>
                <w:lang w:val="ru-RU" w:eastAsia="ru-RU"/>
              </w:rPr>
            </w:pPr>
            <w:r w:rsidRPr="00FC37DF">
              <w:rPr>
                <w:rFonts w:ascii="Calibri" w:eastAsia="Times New Roman" w:hAnsi="Calibri" w:cs="Calibri"/>
                <w:color w:val="365F91"/>
                <w:lang w:val="ru-RU" w:eastAsia="ru-RU"/>
              </w:rPr>
              <w:t> </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Max</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0.098</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9.595</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10.679</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365F91"/>
                <w:lang w:val="ru-RU" w:eastAsia="ru-RU"/>
              </w:rPr>
            </w:pPr>
            <w:r w:rsidRPr="00FC37DF">
              <w:rPr>
                <w:rFonts w:ascii="Calibri" w:eastAsia="Times New Roman" w:hAnsi="Calibri" w:cs="Calibri"/>
                <w:color w:val="365F91"/>
                <w:lang w:val="ru-RU" w:eastAsia="ru-RU"/>
              </w:rPr>
              <w:t> </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65.232</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6.710</w:t>
            </w:r>
          </w:p>
        </w:tc>
        <w:tc>
          <w:tcPr>
            <w:tcW w:w="1028"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0.169</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proofErr w:type="spellStart"/>
            <w:r w:rsidRPr="00FC37DF">
              <w:rPr>
                <w:rFonts w:ascii="Calibri" w:eastAsia="Times New Roman" w:hAnsi="Calibri" w:cs="Calibri"/>
                <w:color w:val="000000"/>
                <w:sz w:val="20"/>
                <w:szCs w:val="20"/>
                <w:lang w:eastAsia="ru-RU"/>
              </w:rPr>
              <w:t>Obs</w:t>
            </w:r>
            <w:proofErr w:type="spellEnd"/>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5.000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5.000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15.000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6.000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9.000</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15.000</w:t>
            </w:r>
          </w:p>
        </w:tc>
      </w:tr>
      <w:tr w:rsidR="00E24ED9" w:rsidRPr="00FC37DF" w:rsidTr="00E24ED9">
        <w:trPr>
          <w:trHeight w:val="300"/>
        </w:trPr>
        <w:tc>
          <w:tcPr>
            <w:tcW w:w="8708" w:type="dxa"/>
            <w:gridSpan w:val="9"/>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b/>
                <w:bCs/>
                <w:color w:val="000000"/>
                <w:sz w:val="20"/>
                <w:szCs w:val="20"/>
                <w:lang w:val="ru-RU" w:eastAsia="ru-RU"/>
              </w:rPr>
            </w:pPr>
            <w:r w:rsidRPr="00FC37DF">
              <w:rPr>
                <w:rFonts w:ascii="Calibri" w:eastAsia="Times New Roman" w:hAnsi="Calibri" w:cs="Calibri"/>
                <w:b/>
                <w:bCs/>
                <w:color w:val="000000"/>
                <w:sz w:val="20"/>
                <w:szCs w:val="20"/>
                <w:lang w:eastAsia="ru-RU"/>
              </w:rPr>
              <w:t>TURKEY</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Mean</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9.315</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11.469</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0.011</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0.020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51.324</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center"/>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43.164</w:t>
            </w:r>
          </w:p>
        </w:tc>
      </w:tr>
      <w:tr w:rsidR="00E24ED9" w:rsidRPr="00FC37DF" w:rsidTr="00E24ED9">
        <w:trPr>
          <w:trHeight w:val="300"/>
        </w:trPr>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365F91"/>
                <w:lang w:val="ru-RU" w:eastAsia="ru-RU"/>
              </w:rPr>
            </w:pPr>
            <w:r w:rsidRPr="00FC37DF">
              <w:rPr>
                <w:rFonts w:ascii="Calibri" w:eastAsia="Times New Roman" w:hAnsi="Calibri" w:cs="Calibri"/>
                <w:color w:val="365F91"/>
                <w:lang w:val="ru-RU" w:eastAsia="ru-RU"/>
              </w:rPr>
              <w:t> </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Std. Dev.</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0.278</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0.261</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0.009</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0.001</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3.646</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center"/>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w:t>
            </w:r>
          </w:p>
        </w:tc>
        <w:tc>
          <w:tcPr>
            <w:tcW w:w="1028"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96.293</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Min</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8.863</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11.116</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0.001</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0.019</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47.000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center"/>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0.597</w:t>
            </w:r>
          </w:p>
        </w:tc>
      </w:tr>
      <w:tr w:rsidR="00E24ED9" w:rsidRPr="00FC37DF" w:rsidTr="00E24ED9">
        <w:trPr>
          <w:trHeight w:val="300"/>
        </w:trPr>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365F91"/>
                <w:lang w:val="ru-RU" w:eastAsia="ru-RU"/>
              </w:rPr>
            </w:pPr>
            <w:r w:rsidRPr="00FC37DF">
              <w:rPr>
                <w:rFonts w:ascii="Calibri" w:eastAsia="Times New Roman" w:hAnsi="Calibri" w:cs="Calibri"/>
                <w:color w:val="365F91"/>
                <w:lang w:val="ru-RU" w:eastAsia="ru-RU"/>
              </w:rPr>
              <w:t> </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Max</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9.729</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11.888</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0.022</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0.021</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57.900</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center"/>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w:t>
            </w:r>
          </w:p>
        </w:tc>
        <w:tc>
          <w:tcPr>
            <w:tcW w:w="1028"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383.341</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proofErr w:type="spellStart"/>
            <w:r w:rsidRPr="00FC37DF">
              <w:rPr>
                <w:rFonts w:ascii="Calibri" w:eastAsia="Times New Roman" w:hAnsi="Calibri" w:cs="Calibri"/>
                <w:color w:val="000000"/>
                <w:sz w:val="20"/>
                <w:szCs w:val="20"/>
                <w:lang w:eastAsia="ru-RU"/>
              </w:rPr>
              <w:t>Obs</w:t>
            </w:r>
            <w:proofErr w:type="spellEnd"/>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22.000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22.000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22.000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22.000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21.000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0.000</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r>
      <w:tr w:rsidR="00E24ED9" w:rsidRPr="00FC37DF" w:rsidTr="00E24ED9">
        <w:trPr>
          <w:trHeight w:val="300"/>
        </w:trPr>
        <w:tc>
          <w:tcPr>
            <w:tcW w:w="8708" w:type="dxa"/>
            <w:gridSpan w:val="9"/>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b/>
                <w:bCs/>
                <w:color w:val="000000"/>
                <w:sz w:val="20"/>
                <w:szCs w:val="20"/>
                <w:lang w:val="ru-RU" w:eastAsia="ru-RU"/>
              </w:rPr>
            </w:pPr>
            <w:r w:rsidRPr="00FC37DF">
              <w:rPr>
                <w:rFonts w:ascii="Calibri" w:eastAsia="Times New Roman" w:hAnsi="Calibri" w:cs="Calibri"/>
                <w:b/>
                <w:bCs/>
                <w:color w:val="000000"/>
                <w:sz w:val="20"/>
                <w:szCs w:val="20"/>
                <w:lang w:eastAsia="ru-RU"/>
              </w:rPr>
              <w:t>UKRAINE</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Mean</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0.014</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8.481</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10.835</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0.118</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59.100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center"/>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1.559</w:t>
            </w:r>
          </w:p>
        </w:tc>
      </w:tr>
      <w:tr w:rsidR="00E24ED9" w:rsidRPr="00FC37DF" w:rsidTr="00E24ED9">
        <w:trPr>
          <w:trHeight w:val="300"/>
        </w:trPr>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365F91"/>
                <w:lang w:val="ru-RU" w:eastAsia="ru-RU"/>
              </w:rPr>
            </w:pPr>
            <w:r w:rsidRPr="00FC37DF">
              <w:rPr>
                <w:rFonts w:ascii="Calibri" w:eastAsia="Times New Roman" w:hAnsi="Calibri" w:cs="Calibri"/>
                <w:color w:val="365F91"/>
                <w:lang w:val="ru-RU" w:eastAsia="ru-RU"/>
              </w:rPr>
              <w:t> </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Std. Dev.</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0.017</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1.083</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0.231</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0.006</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1.742</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center"/>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w:t>
            </w:r>
          </w:p>
        </w:tc>
        <w:tc>
          <w:tcPr>
            <w:tcW w:w="1028"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5.009</w:t>
            </w:r>
          </w:p>
        </w:tc>
      </w:tr>
      <w:tr w:rsidR="00E24ED9" w:rsidRPr="00FC37DF" w:rsidTr="00E24ED9">
        <w:trPr>
          <w:trHeight w:val="300"/>
        </w:trPr>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365F91"/>
                <w:lang w:val="ru-RU" w:eastAsia="ru-RU"/>
              </w:rPr>
            </w:pP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Min</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6.778</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10.495</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0.112</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57.000</w:t>
            </w:r>
          </w:p>
        </w:tc>
        <w:tc>
          <w:tcPr>
            <w:tcW w:w="960" w:type="dxa"/>
            <w:tcBorders>
              <w:top w:val="nil"/>
              <w:left w:val="nil"/>
              <w:bottom w:val="nil"/>
              <w:right w:val="nil"/>
            </w:tcBorders>
            <w:shd w:val="clear" w:color="auto" w:fill="auto"/>
            <w:noWrap/>
            <w:hideMark/>
          </w:tcPr>
          <w:p w:rsidR="00E24ED9" w:rsidRPr="00FC37DF" w:rsidRDefault="00E24ED9" w:rsidP="00E24ED9">
            <w:pPr>
              <w:spacing w:after="0" w:line="240" w:lineRule="auto"/>
              <w:jc w:val="center"/>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w:t>
            </w:r>
          </w:p>
        </w:tc>
        <w:tc>
          <w:tcPr>
            <w:tcW w:w="1028" w:type="dxa"/>
            <w:tcBorders>
              <w:top w:val="nil"/>
              <w:left w:val="nil"/>
              <w:bottom w:val="nil"/>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0.126</w:t>
            </w:r>
          </w:p>
        </w:tc>
      </w:tr>
      <w:tr w:rsidR="00E24ED9" w:rsidRPr="00FC37DF" w:rsidTr="00E24ED9">
        <w:trPr>
          <w:trHeight w:val="300"/>
        </w:trPr>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365F91"/>
                <w:lang w:val="ru-RU" w:eastAsia="ru-RU"/>
              </w:rPr>
            </w:pPr>
            <w:r w:rsidRPr="00FC37DF">
              <w:rPr>
                <w:rFonts w:ascii="Calibri" w:eastAsia="Times New Roman" w:hAnsi="Calibri" w:cs="Calibri"/>
                <w:color w:val="365F91"/>
                <w:lang w:val="ru-RU" w:eastAsia="ru-RU"/>
              </w:rPr>
              <w:t> </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Max</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0.043</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9.821</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11.255</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0.133</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62.500</w:t>
            </w:r>
          </w:p>
        </w:tc>
        <w:tc>
          <w:tcPr>
            <w:tcW w:w="960" w:type="dxa"/>
            <w:tcBorders>
              <w:top w:val="nil"/>
              <w:left w:val="nil"/>
              <w:bottom w:val="nil"/>
              <w:right w:val="nil"/>
            </w:tcBorders>
            <w:shd w:val="clear" w:color="000000" w:fill="D3DFEE"/>
            <w:noWrap/>
            <w:hideMark/>
          </w:tcPr>
          <w:p w:rsidR="00E24ED9" w:rsidRPr="00FC37DF" w:rsidRDefault="00E24ED9" w:rsidP="00E24ED9">
            <w:pPr>
              <w:spacing w:after="0" w:line="240" w:lineRule="auto"/>
              <w:jc w:val="center"/>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w:t>
            </w:r>
          </w:p>
        </w:tc>
        <w:tc>
          <w:tcPr>
            <w:tcW w:w="1028" w:type="dxa"/>
            <w:tcBorders>
              <w:top w:val="nil"/>
              <w:left w:val="nil"/>
              <w:bottom w:val="nil"/>
              <w:right w:val="nil"/>
            </w:tcBorders>
            <w:shd w:val="clear" w:color="000000" w:fill="D3DFEE"/>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22.063</w:t>
            </w:r>
          </w:p>
        </w:tc>
      </w:tr>
      <w:tr w:rsidR="00E24ED9" w:rsidRPr="00FC37DF" w:rsidTr="00E24ED9">
        <w:trPr>
          <w:trHeight w:val="315"/>
        </w:trPr>
        <w:tc>
          <w:tcPr>
            <w:tcW w:w="960" w:type="dxa"/>
            <w:tcBorders>
              <w:top w:val="nil"/>
              <w:left w:val="nil"/>
              <w:bottom w:val="single" w:sz="8" w:space="0" w:color="4F81BD"/>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b/>
                <w:bCs/>
                <w:color w:val="000000"/>
                <w:sz w:val="20"/>
                <w:szCs w:val="20"/>
                <w:lang w:val="ru-RU" w:eastAsia="ru-RU"/>
              </w:rPr>
            </w:pPr>
            <w:r w:rsidRPr="00FC37DF">
              <w:rPr>
                <w:rFonts w:ascii="Calibri" w:eastAsia="Times New Roman" w:hAnsi="Calibri" w:cs="Calibri"/>
                <w:b/>
                <w:bCs/>
                <w:color w:val="000000"/>
                <w:sz w:val="20"/>
                <w:szCs w:val="20"/>
                <w:lang w:eastAsia="ru-RU"/>
              </w:rPr>
              <w:t> </w:t>
            </w:r>
          </w:p>
        </w:tc>
        <w:tc>
          <w:tcPr>
            <w:tcW w:w="960" w:type="dxa"/>
            <w:tcBorders>
              <w:top w:val="nil"/>
              <w:left w:val="nil"/>
              <w:bottom w:val="single" w:sz="8" w:space="0" w:color="4F81BD"/>
              <w:right w:val="nil"/>
            </w:tcBorders>
            <w:shd w:val="clear" w:color="auto" w:fill="auto"/>
            <w:noWrap/>
            <w:hideMark/>
          </w:tcPr>
          <w:p w:rsidR="00E24ED9" w:rsidRPr="00FC37DF" w:rsidRDefault="00E24ED9" w:rsidP="00E24ED9">
            <w:pPr>
              <w:spacing w:after="0" w:line="240" w:lineRule="auto"/>
              <w:rPr>
                <w:rFonts w:ascii="Calibri" w:eastAsia="Times New Roman" w:hAnsi="Calibri" w:cs="Calibri"/>
                <w:color w:val="000000"/>
                <w:sz w:val="20"/>
                <w:szCs w:val="20"/>
                <w:lang w:val="ru-RU" w:eastAsia="ru-RU"/>
              </w:rPr>
            </w:pPr>
            <w:proofErr w:type="spellStart"/>
            <w:r w:rsidRPr="00FC37DF">
              <w:rPr>
                <w:rFonts w:ascii="Calibri" w:eastAsia="Times New Roman" w:hAnsi="Calibri" w:cs="Calibri"/>
                <w:color w:val="000000"/>
                <w:sz w:val="20"/>
                <w:szCs w:val="20"/>
                <w:lang w:eastAsia="ru-RU"/>
              </w:rPr>
              <w:t>Obs</w:t>
            </w:r>
            <w:proofErr w:type="spellEnd"/>
          </w:p>
        </w:tc>
        <w:tc>
          <w:tcPr>
            <w:tcW w:w="960" w:type="dxa"/>
            <w:tcBorders>
              <w:top w:val="nil"/>
              <w:left w:val="nil"/>
              <w:bottom w:val="single" w:sz="8" w:space="0" w:color="4F81BD"/>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16.000</w:t>
            </w:r>
          </w:p>
        </w:tc>
        <w:tc>
          <w:tcPr>
            <w:tcW w:w="960" w:type="dxa"/>
            <w:tcBorders>
              <w:top w:val="nil"/>
              <w:left w:val="nil"/>
              <w:bottom w:val="single" w:sz="8" w:space="0" w:color="4F81BD"/>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16.000</w:t>
            </w:r>
          </w:p>
        </w:tc>
        <w:tc>
          <w:tcPr>
            <w:tcW w:w="960" w:type="dxa"/>
            <w:tcBorders>
              <w:top w:val="nil"/>
              <w:left w:val="nil"/>
              <w:bottom w:val="single" w:sz="8" w:space="0" w:color="4F81BD"/>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22.000</w:t>
            </w:r>
          </w:p>
        </w:tc>
        <w:tc>
          <w:tcPr>
            <w:tcW w:w="960" w:type="dxa"/>
            <w:tcBorders>
              <w:top w:val="nil"/>
              <w:left w:val="nil"/>
              <w:bottom w:val="single" w:sz="8" w:space="0" w:color="4F81BD"/>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22.000</w:t>
            </w:r>
          </w:p>
        </w:tc>
        <w:tc>
          <w:tcPr>
            <w:tcW w:w="960" w:type="dxa"/>
            <w:tcBorders>
              <w:top w:val="nil"/>
              <w:left w:val="nil"/>
              <w:bottom w:val="single" w:sz="8" w:space="0" w:color="4F81BD"/>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21.000</w:t>
            </w:r>
          </w:p>
        </w:tc>
        <w:tc>
          <w:tcPr>
            <w:tcW w:w="960" w:type="dxa"/>
            <w:tcBorders>
              <w:top w:val="nil"/>
              <w:left w:val="nil"/>
              <w:bottom w:val="single" w:sz="8" w:space="0" w:color="4F81BD"/>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0.000</w:t>
            </w:r>
          </w:p>
        </w:tc>
        <w:tc>
          <w:tcPr>
            <w:tcW w:w="1028" w:type="dxa"/>
            <w:tcBorders>
              <w:top w:val="nil"/>
              <w:left w:val="nil"/>
              <w:bottom w:val="single" w:sz="8" w:space="0" w:color="4F81BD"/>
              <w:right w:val="nil"/>
            </w:tcBorders>
            <w:shd w:val="clear" w:color="auto" w:fill="auto"/>
            <w:noWrap/>
            <w:hideMark/>
          </w:tcPr>
          <w:p w:rsidR="00E24ED9" w:rsidRPr="00FC37DF" w:rsidRDefault="00E24ED9" w:rsidP="00E24ED9">
            <w:pPr>
              <w:spacing w:after="0" w:line="240" w:lineRule="auto"/>
              <w:jc w:val="right"/>
              <w:rPr>
                <w:rFonts w:ascii="Calibri" w:eastAsia="Times New Roman" w:hAnsi="Calibri" w:cs="Calibri"/>
                <w:color w:val="000000"/>
                <w:sz w:val="20"/>
                <w:szCs w:val="20"/>
                <w:lang w:val="ru-RU" w:eastAsia="ru-RU"/>
              </w:rPr>
            </w:pPr>
            <w:r w:rsidRPr="00FC37DF">
              <w:rPr>
                <w:rFonts w:ascii="Calibri" w:eastAsia="Times New Roman" w:hAnsi="Calibri" w:cs="Calibri"/>
                <w:color w:val="000000"/>
                <w:sz w:val="20"/>
                <w:szCs w:val="20"/>
                <w:lang w:eastAsia="ru-RU"/>
              </w:rPr>
              <w:t>19.000</w:t>
            </w:r>
          </w:p>
        </w:tc>
      </w:tr>
    </w:tbl>
    <w:p w:rsidR="00E24ED9" w:rsidRDefault="00E24ED9" w:rsidP="009C0477"/>
    <w:sectPr w:rsidR="00E24ED9" w:rsidSect="00FA7204">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90D87" w:rsidRDefault="00C90D87" w:rsidP="009C0477">
      <w:pPr>
        <w:spacing w:after="0" w:line="240" w:lineRule="auto"/>
      </w:pPr>
      <w:r>
        <w:separator/>
      </w:r>
    </w:p>
  </w:endnote>
  <w:endnote w:type="continuationSeparator" w:id="0">
    <w:p w:rsidR="00C90D87" w:rsidRDefault="00C90D87" w:rsidP="009C047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AdvTT6120e2aa">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4ED9" w:rsidRDefault="00E24ED9">
    <w:pPr>
      <w:pStyle w:val="Footer"/>
      <w:jc w:val="right"/>
    </w:pPr>
  </w:p>
  <w:p w:rsidR="00E24ED9" w:rsidRDefault="00E24ED9">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74095949"/>
      <w:docPartObj>
        <w:docPartGallery w:val="Page Numbers (Bottom of Page)"/>
        <w:docPartUnique/>
      </w:docPartObj>
    </w:sdtPr>
    <w:sdtContent>
      <w:p w:rsidR="00E24ED9" w:rsidRDefault="00E24ED9">
        <w:pPr>
          <w:pStyle w:val="Footer"/>
          <w:jc w:val="right"/>
        </w:pPr>
        <w:r>
          <w:t xml:space="preserve">Page | </w:t>
        </w:r>
        <w:fldSimple w:instr=" PAGE   \* MERGEFORMAT ">
          <w:r w:rsidR="00875639">
            <w:rPr>
              <w:noProof/>
            </w:rPr>
            <w:t>3</w:t>
          </w:r>
        </w:fldSimple>
        <w:r>
          <w:t xml:space="preserve"> </w:t>
        </w:r>
      </w:p>
    </w:sdtContent>
  </w:sdt>
  <w:p w:rsidR="00E24ED9" w:rsidRDefault="00E24ED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90D87" w:rsidRDefault="00C90D87" w:rsidP="009C0477">
      <w:pPr>
        <w:spacing w:after="0" w:line="240" w:lineRule="auto"/>
      </w:pPr>
      <w:r>
        <w:separator/>
      </w:r>
    </w:p>
  </w:footnote>
  <w:footnote w:type="continuationSeparator" w:id="0">
    <w:p w:rsidR="00C90D87" w:rsidRDefault="00C90D87" w:rsidP="009C0477">
      <w:pPr>
        <w:spacing w:after="0" w:line="240" w:lineRule="auto"/>
      </w:pPr>
      <w:r>
        <w:continuationSeparator/>
      </w:r>
    </w:p>
  </w:footnote>
  <w:footnote w:id="1">
    <w:p w:rsidR="00E24ED9" w:rsidRDefault="00E24ED9" w:rsidP="009C0477">
      <w:pPr>
        <w:pStyle w:val="FootnoteText"/>
      </w:pPr>
      <w:r>
        <w:rPr>
          <w:rStyle w:val="FootnoteReference"/>
        </w:rPr>
        <w:footnoteRef/>
      </w:r>
      <w:r>
        <w:t xml:space="preserve"> Linear interpolation is a method of curve fitting using linear polynomials (Raymond, 2003)</w:t>
      </w:r>
    </w:p>
  </w:footnote>
  <w:footnote w:id="2">
    <w:p w:rsidR="00E24ED9" w:rsidRPr="006919CE" w:rsidRDefault="00E24ED9" w:rsidP="00E24ED9">
      <w:pPr>
        <w:pStyle w:val="FootnoteText"/>
        <w:rPr>
          <w:lang w:val="ro-RO"/>
        </w:rPr>
      </w:pPr>
      <w:r>
        <w:rPr>
          <w:rStyle w:val="FootnoteReference"/>
        </w:rPr>
        <w:footnoteRef/>
      </w:r>
      <w:r>
        <w:t xml:space="preserve"> In a </w:t>
      </w:r>
      <w:proofErr w:type="spellStart"/>
      <w:r>
        <w:t>univariate</w:t>
      </w:r>
      <w:proofErr w:type="spellEnd"/>
      <w:r>
        <w:t xml:space="preserve"> regression, the regression plane is a line called the regression line. Its coordinates are given by the expected value of the dependent variable and the estimated coefficient times the values of the corresponding i</w:t>
      </w:r>
      <w:r>
        <w:t>n</w:t>
      </w:r>
      <w:r>
        <w:t xml:space="preserve">dependent variable. With multiple explanatory variables, the regression line is now a multidimensional plane, where the dimensionality of the plane is given by the number of explanatory variables plus one (the dependent variable) in the model. By setting the dummy equal to 1, I force the regression points to be below that plane on the dimension where the remittance levels are lower than expected, </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4ED9" w:rsidRDefault="00E24ED9">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8A79C7"/>
    <w:multiLevelType w:val="hybridMultilevel"/>
    <w:tmpl w:val="A8A44A3E"/>
    <w:lvl w:ilvl="0" w:tplc="A5BEF9BE">
      <w:start w:val="1"/>
      <w:numFmt w:val="decimal"/>
      <w:pStyle w:val="Heading1"/>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5C45663"/>
    <w:multiLevelType w:val="hybridMultilevel"/>
    <w:tmpl w:val="C5BA20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0"/>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characterSpacingControl w:val="doNotCompress"/>
  <w:footnotePr>
    <w:footnote w:id="-1"/>
    <w:footnote w:id="0"/>
  </w:footnotePr>
  <w:endnotePr>
    <w:endnote w:id="-1"/>
    <w:endnote w:id="0"/>
  </w:endnotePr>
  <w:compat/>
  <w:rsids>
    <w:rsidRoot w:val="009C0477"/>
    <w:rsid w:val="005072F6"/>
    <w:rsid w:val="00875639"/>
    <w:rsid w:val="00974E8C"/>
    <w:rsid w:val="009C0477"/>
    <w:rsid w:val="00C90D87"/>
    <w:rsid w:val="00E24ED9"/>
    <w:rsid w:val="00FA720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0477"/>
    <w:rPr>
      <w:lang w:val="en-US"/>
    </w:rPr>
  </w:style>
  <w:style w:type="paragraph" w:styleId="Heading1">
    <w:name w:val="heading 1"/>
    <w:basedOn w:val="Normal"/>
    <w:next w:val="Normal"/>
    <w:link w:val="Heading1Char"/>
    <w:uiPriority w:val="9"/>
    <w:qFormat/>
    <w:rsid w:val="009C0477"/>
    <w:pPr>
      <w:keepNext/>
      <w:keepLines/>
      <w:numPr>
        <w:numId w:val="1"/>
      </w:numPr>
      <w:spacing w:before="480" w:after="0" w:line="360" w:lineRule="auto"/>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C047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C0477"/>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0477"/>
    <w:rPr>
      <w:rFonts w:asciiTheme="majorHAnsi" w:eastAsiaTheme="majorEastAsia" w:hAnsiTheme="majorHAnsi" w:cstheme="majorBidi"/>
      <w:b/>
      <w:bCs/>
      <w:color w:val="365F91" w:themeColor="accent1" w:themeShade="BF"/>
      <w:sz w:val="28"/>
      <w:szCs w:val="28"/>
      <w:lang w:val="en-US"/>
    </w:rPr>
  </w:style>
  <w:style w:type="character" w:customStyle="1" w:styleId="Heading2Char">
    <w:name w:val="Heading 2 Char"/>
    <w:basedOn w:val="DefaultParagraphFont"/>
    <w:link w:val="Heading2"/>
    <w:uiPriority w:val="9"/>
    <w:rsid w:val="009C0477"/>
    <w:rPr>
      <w:rFonts w:asciiTheme="majorHAnsi" w:eastAsiaTheme="majorEastAsia" w:hAnsiTheme="majorHAnsi" w:cstheme="majorBidi"/>
      <w:b/>
      <w:bCs/>
      <w:color w:val="4F81BD" w:themeColor="accent1"/>
      <w:sz w:val="26"/>
      <w:szCs w:val="26"/>
      <w:lang w:val="en-US"/>
    </w:rPr>
  </w:style>
  <w:style w:type="character" w:customStyle="1" w:styleId="Heading3Char">
    <w:name w:val="Heading 3 Char"/>
    <w:basedOn w:val="DefaultParagraphFont"/>
    <w:link w:val="Heading3"/>
    <w:uiPriority w:val="9"/>
    <w:rsid w:val="009C0477"/>
    <w:rPr>
      <w:rFonts w:asciiTheme="majorHAnsi" w:eastAsiaTheme="majorEastAsia" w:hAnsiTheme="majorHAnsi" w:cstheme="majorBidi"/>
      <w:b/>
      <w:bCs/>
      <w:color w:val="4F81BD" w:themeColor="accent1"/>
      <w:lang w:val="en-US"/>
    </w:rPr>
  </w:style>
  <w:style w:type="paragraph" w:styleId="Title">
    <w:name w:val="Title"/>
    <w:basedOn w:val="Normal"/>
    <w:next w:val="Normal"/>
    <w:link w:val="TitleChar"/>
    <w:uiPriority w:val="10"/>
    <w:qFormat/>
    <w:rsid w:val="009C047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C0477"/>
    <w:rPr>
      <w:rFonts w:asciiTheme="majorHAnsi" w:eastAsiaTheme="majorEastAsia" w:hAnsiTheme="majorHAnsi" w:cstheme="majorBidi"/>
      <w:color w:val="17365D" w:themeColor="text2" w:themeShade="BF"/>
      <w:spacing w:val="5"/>
      <w:kern w:val="28"/>
      <w:sz w:val="52"/>
      <w:szCs w:val="52"/>
      <w:lang w:val="en-US"/>
    </w:rPr>
  </w:style>
  <w:style w:type="character" w:styleId="Hyperlink">
    <w:name w:val="Hyperlink"/>
    <w:basedOn w:val="DefaultParagraphFont"/>
    <w:uiPriority w:val="99"/>
    <w:unhideWhenUsed/>
    <w:rsid w:val="009C0477"/>
    <w:rPr>
      <w:color w:val="0000FF" w:themeColor="hyperlink"/>
      <w:u w:val="single"/>
    </w:rPr>
  </w:style>
  <w:style w:type="paragraph" w:styleId="TOCHeading">
    <w:name w:val="TOC Heading"/>
    <w:basedOn w:val="Heading1"/>
    <w:next w:val="Normal"/>
    <w:uiPriority w:val="39"/>
    <w:unhideWhenUsed/>
    <w:qFormat/>
    <w:rsid w:val="009C0477"/>
    <w:pPr>
      <w:outlineLvl w:val="9"/>
    </w:pPr>
    <w:rPr>
      <w:lang w:eastAsia="ja-JP"/>
    </w:rPr>
  </w:style>
  <w:style w:type="paragraph" w:styleId="TOC2">
    <w:name w:val="toc 2"/>
    <w:basedOn w:val="Normal"/>
    <w:next w:val="Normal"/>
    <w:autoRedefine/>
    <w:uiPriority w:val="39"/>
    <w:unhideWhenUsed/>
    <w:qFormat/>
    <w:rsid w:val="009C0477"/>
    <w:pPr>
      <w:spacing w:after="100"/>
      <w:ind w:left="220"/>
    </w:pPr>
    <w:rPr>
      <w:rFonts w:eastAsiaTheme="minorEastAsia"/>
      <w:lang w:eastAsia="ja-JP"/>
    </w:rPr>
  </w:style>
  <w:style w:type="paragraph" w:styleId="TOC1">
    <w:name w:val="toc 1"/>
    <w:basedOn w:val="Normal"/>
    <w:next w:val="Normal"/>
    <w:autoRedefine/>
    <w:uiPriority w:val="39"/>
    <w:unhideWhenUsed/>
    <w:qFormat/>
    <w:rsid w:val="009C0477"/>
    <w:pPr>
      <w:spacing w:after="100"/>
    </w:pPr>
    <w:rPr>
      <w:rFonts w:eastAsiaTheme="minorEastAsia"/>
      <w:lang w:eastAsia="ja-JP"/>
    </w:rPr>
  </w:style>
  <w:style w:type="paragraph" w:styleId="TOC3">
    <w:name w:val="toc 3"/>
    <w:basedOn w:val="Normal"/>
    <w:next w:val="Normal"/>
    <w:autoRedefine/>
    <w:uiPriority w:val="39"/>
    <w:semiHidden/>
    <w:unhideWhenUsed/>
    <w:qFormat/>
    <w:rsid w:val="009C0477"/>
    <w:pPr>
      <w:spacing w:after="100"/>
      <w:ind w:left="440"/>
    </w:pPr>
    <w:rPr>
      <w:rFonts w:eastAsiaTheme="minorEastAsia"/>
      <w:lang w:eastAsia="ja-JP"/>
    </w:rPr>
  </w:style>
  <w:style w:type="paragraph" w:styleId="BalloonText">
    <w:name w:val="Balloon Text"/>
    <w:basedOn w:val="Normal"/>
    <w:link w:val="BalloonTextChar"/>
    <w:uiPriority w:val="99"/>
    <w:semiHidden/>
    <w:unhideWhenUsed/>
    <w:rsid w:val="009C04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C0477"/>
    <w:rPr>
      <w:rFonts w:ascii="Tahoma" w:hAnsi="Tahoma" w:cs="Tahoma"/>
      <w:sz w:val="16"/>
      <w:szCs w:val="16"/>
      <w:lang w:val="en-US"/>
    </w:rPr>
  </w:style>
  <w:style w:type="paragraph" w:styleId="FootnoteText">
    <w:name w:val="footnote text"/>
    <w:basedOn w:val="Normal"/>
    <w:link w:val="FootnoteTextChar"/>
    <w:uiPriority w:val="99"/>
    <w:unhideWhenUsed/>
    <w:rsid w:val="009C0477"/>
    <w:pPr>
      <w:spacing w:after="0" w:line="240" w:lineRule="auto"/>
    </w:pPr>
    <w:rPr>
      <w:sz w:val="20"/>
      <w:szCs w:val="20"/>
    </w:rPr>
  </w:style>
  <w:style w:type="character" w:customStyle="1" w:styleId="FootnoteTextChar">
    <w:name w:val="Footnote Text Char"/>
    <w:basedOn w:val="DefaultParagraphFont"/>
    <w:link w:val="FootnoteText"/>
    <w:uiPriority w:val="99"/>
    <w:rsid w:val="009C0477"/>
    <w:rPr>
      <w:sz w:val="20"/>
      <w:szCs w:val="20"/>
      <w:lang w:val="en-US"/>
    </w:rPr>
  </w:style>
  <w:style w:type="character" w:styleId="FootnoteReference">
    <w:name w:val="footnote reference"/>
    <w:basedOn w:val="DefaultParagraphFont"/>
    <w:uiPriority w:val="99"/>
    <w:semiHidden/>
    <w:unhideWhenUsed/>
    <w:rsid w:val="009C0477"/>
    <w:rPr>
      <w:vertAlign w:val="superscript"/>
    </w:rPr>
  </w:style>
  <w:style w:type="table" w:customStyle="1" w:styleId="LightShading-Accent11">
    <w:name w:val="Light Shading - Accent 11"/>
    <w:basedOn w:val="TableNormal"/>
    <w:uiPriority w:val="60"/>
    <w:rsid w:val="009C0477"/>
    <w:pPr>
      <w:spacing w:after="0" w:line="240" w:lineRule="auto"/>
    </w:pPr>
    <w:rPr>
      <w:color w:val="365F91" w:themeColor="accent1" w:themeShade="BF"/>
      <w:lang w:val="en-US"/>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styleId="CommentReference">
    <w:name w:val="annotation reference"/>
    <w:basedOn w:val="DefaultParagraphFont"/>
    <w:uiPriority w:val="99"/>
    <w:semiHidden/>
    <w:unhideWhenUsed/>
    <w:rsid w:val="009C0477"/>
    <w:rPr>
      <w:sz w:val="16"/>
      <w:szCs w:val="16"/>
    </w:rPr>
  </w:style>
  <w:style w:type="paragraph" w:styleId="CommentText">
    <w:name w:val="annotation text"/>
    <w:basedOn w:val="Normal"/>
    <w:link w:val="CommentTextChar"/>
    <w:uiPriority w:val="99"/>
    <w:semiHidden/>
    <w:unhideWhenUsed/>
    <w:rsid w:val="009C0477"/>
    <w:pPr>
      <w:spacing w:line="240" w:lineRule="auto"/>
    </w:pPr>
    <w:rPr>
      <w:sz w:val="20"/>
      <w:szCs w:val="20"/>
    </w:rPr>
  </w:style>
  <w:style w:type="character" w:customStyle="1" w:styleId="CommentTextChar">
    <w:name w:val="Comment Text Char"/>
    <w:basedOn w:val="DefaultParagraphFont"/>
    <w:link w:val="CommentText"/>
    <w:uiPriority w:val="99"/>
    <w:semiHidden/>
    <w:rsid w:val="009C0477"/>
    <w:rPr>
      <w:sz w:val="20"/>
      <w:szCs w:val="20"/>
      <w:lang w:val="en-US"/>
    </w:rPr>
  </w:style>
  <w:style w:type="paragraph" w:styleId="CommentSubject">
    <w:name w:val="annotation subject"/>
    <w:basedOn w:val="CommentText"/>
    <w:next w:val="CommentText"/>
    <w:link w:val="CommentSubjectChar"/>
    <w:uiPriority w:val="99"/>
    <w:semiHidden/>
    <w:unhideWhenUsed/>
    <w:rsid w:val="009C0477"/>
    <w:rPr>
      <w:b/>
      <w:bCs/>
    </w:rPr>
  </w:style>
  <w:style w:type="character" w:customStyle="1" w:styleId="CommentSubjectChar">
    <w:name w:val="Comment Subject Char"/>
    <w:basedOn w:val="CommentTextChar"/>
    <w:link w:val="CommentSubject"/>
    <w:uiPriority w:val="99"/>
    <w:semiHidden/>
    <w:rsid w:val="009C0477"/>
    <w:rPr>
      <w:b/>
      <w:bCs/>
    </w:rPr>
  </w:style>
  <w:style w:type="paragraph" w:styleId="Revision">
    <w:name w:val="Revision"/>
    <w:hidden/>
    <w:uiPriority w:val="99"/>
    <w:semiHidden/>
    <w:rsid w:val="009C0477"/>
    <w:pPr>
      <w:spacing w:after="0" w:line="240" w:lineRule="auto"/>
    </w:pPr>
    <w:rPr>
      <w:lang w:val="en-US"/>
    </w:rPr>
  </w:style>
  <w:style w:type="character" w:styleId="PlaceholderText">
    <w:name w:val="Placeholder Text"/>
    <w:basedOn w:val="DefaultParagraphFont"/>
    <w:uiPriority w:val="99"/>
    <w:semiHidden/>
    <w:rsid w:val="009C0477"/>
    <w:rPr>
      <w:color w:val="808080"/>
    </w:rPr>
  </w:style>
  <w:style w:type="character" w:customStyle="1" w:styleId="field-content">
    <w:name w:val="field-content"/>
    <w:basedOn w:val="DefaultParagraphFont"/>
    <w:rsid w:val="009C0477"/>
  </w:style>
  <w:style w:type="paragraph" w:styleId="Header">
    <w:name w:val="header"/>
    <w:basedOn w:val="Normal"/>
    <w:link w:val="HeaderChar"/>
    <w:uiPriority w:val="99"/>
    <w:unhideWhenUsed/>
    <w:rsid w:val="009C04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9C0477"/>
    <w:rPr>
      <w:lang w:val="en-US"/>
    </w:rPr>
  </w:style>
  <w:style w:type="paragraph" w:styleId="Footer">
    <w:name w:val="footer"/>
    <w:basedOn w:val="Normal"/>
    <w:link w:val="FooterChar"/>
    <w:uiPriority w:val="99"/>
    <w:unhideWhenUsed/>
    <w:rsid w:val="009C04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0477"/>
    <w:rPr>
      <w:lang w:val="en-US"/>
    </w:rPr>
  </w:style>
  <w:style w:type="table" w:customStyle="1" w:styleId="LightShading-Accent12">
    <w:name w:val="Light Shading - Accent 12"/>
    <w:basedOn w:val="TableNormal"/>
    <w:uiPriority w:val="60"/>
    <w:rsid w:val="009C0477"/>
    <w:pPr>
      <w:spacing w:after="0" w:line="240" w:lineRule="auto"/>
    </w:pPr>
    <w:rPr>
      <w:color w:val="365F91" w:themeColor="accent1" w:themeShade="BF"/>
      <w:lang w:val="en-US"/>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styleId="FollowedHyperlink">
    <w:name w:val="FollowedHyperlink"/>
    <w:basedOn w:val="DefaultParagraphFont"/>
    <w:uiPriority w:val="99"/>
    <w:semiHidden/>
    <w:unhideWhenUsed/>
    <w:rsid w:val="009C0477"/>
    <w:rPr>
      <w:color w:val="800080"/>
      <w:u w:val="single"/>
    </w:rPr>
  </w:style>
  <w:style w:type="paragraph" w:customStyle="1" w:styleId="xl63">
    <w:name w:val="xl63"/>
    <w:basedOn w:val="Normal"/>
    <w:rsid w:val="009C0477"/>
    <w:pPr>
      <w:pBdr>
        <w:bottom w:val="double" w:sz="6"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4">
    <w:name w:val="xl64"/>
    <w:basedOn w:val="Normal"/>
    <w:rsid w:val="009C0477"/>
    <w:pPr>
      <w:pBdr>
        <w:bottom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5">
    <w:name w:val="xl65"/>
    <w:basedOn w:val="Normal"/>
    <w:rsid w:val="009C0477"/>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66">
    <w:name w:val="xl66"/>
    <w:basedOn w:val="Normal"/>
    <w:rsid w:val="009C0477"/>
    <w:pPr>
      <w:pBdr>
        <w:bottom w:val="double" w:sz="6"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7">
    <w:name w:val="xl67"/>
    <w:basedOn w:val="Normal"/>
    <w:rsid w:val="009C0477"/>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69">
    <w:name w:val="xl69"/>
    <w:basedOn w:val="Normal"/>
    <w:rsid w:val="009C0477"/>
    <w:pPr>
      <w:pBdr>
        <w:bottom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9C0477"/>
    <w:pPr>
      <w:ind w:left="720"/>
      <w:contextualSpacing/>
    </w:pPr>
  </w:style>
</w:styles>
</file>

<file path=word/webSettings.xml><?xml version="1.0" encoding="utf-8"?>
<w:webSettings xmlns:r="http://schemas.openxmlformats.org/officeDocument/2006/relationships" xmlns:w="http://schemas.openxmlformats.org/wordprocessingml/2006/main">
  <w:divs>
    <w:div w:id="2012373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332013mr@student.eur.n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167D159-EB26-48B6-B1F4-B1A2A9757D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27</Pages>
  <Words>8219</Words>
  <Characters>46851</Characters>
  <Application>Microsoft Office Word</Application>
  <DocSecurity>0</DocSecurity>
  <Lines>390</Lines>
  <Paragraphs>109</Paragraphs>
  <ScaleCrop>false</ScaleCrop>
  <HeadingPairs>
    <vt:vector size="2" baseType="variant">
      <vt:variant>
        <vt:lpstr>Title</vt:lpstr>
      </vt:variant>
      <vt:variant>
        <vt:i4>1</vt:i4>
      </vt:variant>
    </vt:vector>
  </HeadingPairs>
  <TitlesOfParts>
    <vt:vector size="1" baseType="lpstr">
      <vt:lpstr/>
    </vt:vector>
  </TitlesOfParts>
  <Company>CtrlSoft</Company>
  <LinksUpToDate>false</LinksUpToDate>
  <CharactersWithSpaces>54961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2012-08-30T07:43:00Z</dcterms:created>
  <dcterms:modified xsi:type="dcterms:W3CDTF">2012-08-30T07:43:00Z</dcterms:modified>
</cp:coreProperties>
</file>