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DB8EA" w14:textId="77777777" w:rsidR="0033585C" w:rsidRPr="00083C88" w:rsidRDefault="0033585C" w:rsidP="0033585C">
      <w:pPr>
        <w:spacing w:line="360" w:lineRule="auto"/>
        <w:rPr>
          <w:sz w:val="32"/>
          <w:szCs w:val="32"/>
        </w:rPr>
      </w:pPr>
      <w:r>
        <w:rPr>
          <w:sz w:val="32"/>
          <w:szCs w:val="32"/>
        </w:rPr>
        <w:t>Bachelorscriptie Economie &amp; Bedrijfseconomie</w:t>
      </w:r>
    </w:p>
    <w:p w14:paraId="400BCB9D" w14:textId="77777777" w:rsidR="0033585C" w:rsidRDefault="0033585C" w:rsidP="0033585C">
      <w:pPr>
        <w:spacing w:line="360" w:lineRule="auto"/>
        <w:rPr>
          <w:b/>
          <w:sz w:val="40"/>
          <w:szCs w:val="40"/>
        </w:rPr>
      </w:pPr>
    </w:p>
    <w:p w14:paraId="1F8F2160" w14:textId="77777777" w:rsidR="0033585C" w:rsidRPr="00C02FEA" w:rsidRDefault="007D471B" w:rsidP="0033585C">
      <w:pPr>
        <w:spacing w:line="360" w:lineRule="auto"/>
        <w:rPr>
          <w:b/>
          <w:sz w:val="40"/>
          <w:szCs w:val="40"/>
        </w:rPr>
      </w:pPr>
      <w:r>
        <w:rPr>
          <w:b/>
          <w:sz w:val="40"/>
          <w:szCs w:val="40"/>
        </w:rPr>
        <w:t>S</w:t>
      </w:r>
      <w:r w:rsidR="0033585C" w:rsidRPr="00C02FEA">
        <w:rPr>
          <w:b/>
          <w:sz w:val="40"/>
          <w:szCs w:val="40"/>
        </w:rPr>
        <w:t xml:space="preserve">pelen de nationale </w:t>
      </w:r>
      <w:r>
        <w:rPr>
          <w:b/>
          <w:sz w:val="40"/>
          <w:szCs w:val="40"/>
        </w:rPr>
        <w:t xml:space="preserve">centrale banken in het Europees </w:t>
      </w:r>
      <w:r w:rsidR="0033585C" w:rsidRPr="00C02FEA">
        <w:rPr>
          <w:b/>
          <w:sz w:val="40"/>
          <w:szCs w:val="40"/>
        </w:rPr>
        <w:t xml:space="preserve">Stelsel van Centrale Banken </w:t>
      </w:r>
      <w:r>
        <w:rPr>
          <w:b/>
          <w:sz w:val="40"/>
          <w:szCs w:val="40"/>
        </w:rPr>
        <w:t>een</w:t>
      </w:r>
      <w:r w:rsidR="0033585C" w:rsidRPr="00C02FEA">
        <w:rPr>
          <w:b/>
          <w:sz w:val="40"/>
          <w:szCs w:val="40"/>
        </w:rPr>
        <w:t xml:space="preserve"> andere rol dan de Federal Reserve Banks in het Federal Reserve System?</w:t>
      </w:r>
    </w:p>
    <w:p w14:paraId="51002376" w14:textId="77777777" w:rsidR="0033585C" w:rsidRDefault="0033585C" w:rsidP="0033585C">
      <w:pPr>
        <w:spacing w:line="360" w:lineRule="auto"/>
        <w:rPr>
          <w:b/>
          <w:sz w:val="40"/>
          <w:szCs w:val="40"/>
        </w:rPr>
      </w:pPr>
    </w:p>
    <w:p w14:paraId="0D5D3991" w14:textId="77777777" w:rsidR="0033585C" w:rsidRDefault="0033585C" w:rsidP="0033585C">
      <w:pPr>
        <w:spacing w:line="360" w:lineRule="auto"/>
        <w:rPr>
          <w:sz w:val="32"/>
          <w:szCs w:val="32"/>
        </w:rPr>
      </w:pPr>
      <w:r>
        <w:rPr>
          <w:sz w:val="32"/>
          <w:szCs w:val="32"/>
        </w:rPr>
        <w:t>Martin van Veen</w:t>
      </w:r>
    </w:p>
    <w:p w14:paraId="4C761F08" w14:textId="77777777" w:rsidR="0033585C" w:rsidRDefault="0033585C" w:rsidP="0033585C">
      <w:pPr>
        <w:spacing w:line="360" w:lineRule="auto"/>
        <w:rPr>
          <w:sz w:val="32"/>
          <w:szCs w:val="32"/>
        </w:rPr>
      </w:pPr>
      <w:r>
        <w:rPr>
          <w:sz w:val="32"/>
          <w:szCs w:val="32"/>
        </w:rPr>
        <w:t>321037</w:t>
      </w:r>
    </w:p>
    <w:p w14:paraId="6A9147F3" w14:textId="77777777" w:rsidR="0033585C" w:rsidRDefault="0033585C" w:rsidP="0033585C">
      <w:pPr>
        <w:spacing w:line="360" w:lineRule="auto"/>
        <w:rPr>
          <w:sz w:val="32"/>
          <w:szCs w:val="32"/>
        </w:rPr>
      </w:pPr>
    </w:p>
    <w:p w14:paraId="62823182" w14:textId="77777777" w:rsidR="0033585C" w:rsidRDefault="008B434F" w:rsidP="0033585C">
      <w:pPr>
        <w:spacing w:line="360" w:lineRule="auto"/>
        <w:rPr>
          <w:sz w:val="32"/>
          <w:szCs w:val="32"/>
        </w:rPr>
      </w:pPr>
      <w:r>
        <w:rPr>
          <w:sz w:val="32"/>
          <w:szCs w:val="32"/>
        </w:rPr>
        <w:t>Begeleider: D</w:t>
      </w:r>
      <w:r w:rsidR="005F7646">
        <w:rPr>
          <w:sz w:val="32"/>
          <w:szCs w:val="32"/>
        </w:rPr>
        <w:t>e heer Prof</w:t>
      </w:r>
      <w:r>
        <w:rPr>
          <w:sz w:val="32"/>
          <w:szCs w:val="32"/>
        </w:rPr>
        <w:t>.</w:t>
      </w:r>
      <w:r w:rsidR="005F7646">
        <w:rPr>
          <w:sz w:val="32"/>
          <w:szCs w:val="32"/>
        </w:rPr>
        <w:t xml:space="preserve"> Dr. </w:t>
      </w:r>
      <w:r>
        <w:rPr>
          <w:sz w:val="32"/>
          <w:szCs w:val="32"/>
        </w:rPr>
        <w:t>J</w:t>
      </w:r>
      <w:r w:rsidR="001D1A42">
        <w:rPr>
          <w:sz w:val="32"/>
          <w:szCs w:val="32"/>
        </w:rPr>
        <w:t>.</w:t>
      </w:r>
      <w:r w:rsidR="0033585C">
        <w:rPr>
          <w:sz w:val="32"/>
          <w:szCs w:val="32"/>
        </w:rPr>
        <w:t xml:space="preserve"> </w:t>
      </w:r>
      <w:proofErr w:type="spellStart"/>
      <w:r w:rsidR="0033585C">
        <w:rPr>
          <w:sz w:val="32"/>
          <w:szCs w:val="32"/>
        </w:rPr>
        <w:t>Swank</w:t>
      </w:r>
      <w:proofErr w:type="spellEnd"/>
    </w:p>
    <w:p w14:paraId="25271CDA" w14:textId="77777777" w:rsidR="00325077" w:rsidRDefault="00325077" w:rsidP="0033585C">
      <w:pPr>
        <w:spacing w:line="360" w:lineRule="auto"/>
        <w:rPr>
          <w:sz w:val="32"/>
          <w:szCs w:val="32"/>
        </w:rPr>
      </w:pPr>
    </w:p>
    <w:p w14:paraId="293DC3FD" w14:textId="41948060" w:rsidR="00325077" w:rsidRDefault="00325077" w:rsidP="0033585C">
      <w:pPr>
        <w:spacing w:line="360" w:lineRule="auto"/>
        <w:rPr>
          <w:sz w:val="32"/>
          <w:szCs w:val="32"/>
        </w:rPr>
      </w:pPr>
      <w:r>
        <w:rPr>
          <w:sz w:val="32"/>
          <w:szCs w:val="32"/>
        </w:rPr>
        <w:t>Erasmus Universiteit Rotterdam</w:t>
      </w:r>
    </w:p>
    <w:p w14:paraId="688A9FA6" w14:textId="2C147E4B" w:rsidR="00325077" w:rsidRDefault="00325077" w:rsidP="0033585C">
      <w:pPr>
        <w:spacing w:line="360" w:lineRule="auto"/>
        <w:rPr>
          <w:sz w:val="32"/>
          <w:szCs w:val="32"/>
        </w:rPr>
      </w:pPr>
      <w:r>
        <w:rPr>
          <w:sz w:val="32"/>
          <w:szCs w:val="32"/>
        </w:rPr>
        <w:t>31 augustus 2012</w:t>
      </w:r>
    </w:p>
    <w:p w14:paraId="37B22836" w14:textId="77777777" w:rsidR="0033585C" w:rsidRDefault="0033585C">
      <w:pPr>
        <w:rPr>
          <w:b/>
          <w:sz w:val="32"/>
          <w:szCs w:val="32"/>
        </w:rPr>
      </w:pPr>
    </w:p>
    <w:p w14:paraId="48BD6D3E" w14:textId="77777777" w:rsidR="0033585C" w:rsidRDefault="0033585C">
      <w:pPr>
        <w:rPr>
          <w:b/>
          <w:sz w:val="32"/>
          <w:szCs w:val="32"/>
        </w:rPr>
      </w:pPr>
    </w:p>
    <w:p w14:paraId="2614C442" w14:textId="77777777" w:rsidR="0033585C" w:rsidRDefault="0033585C">
      <w:pPr>
        <w:rPr>
          <w:b/>
          <w:sz w:val="32"/>
          <w:szCs w:val="32"/>
        </w:rPr>
      </w:pPr>
    </w:p>
    <w:p w14:paraId="05B9DE90" w14:textId="77777777" w:rsidR="0033585C" w:rsidRDefault="0033585C">
      <w:pPr>
        <w:rPr>
          <w:b/>
          <w:sz w:val="32"/>
          <w:szCs w:val="32"/>
        </w:rPr>
      </w:pPr>
    </w:p>
    <w:p w14:paraId="469BF1D6" w14:textId="77777777" w:rsidR="0033585C" w:rsidRDefault="0033585C">
      <w:pPr>
        <w:rPr>
          <w:b/>
          <w:sz w:val="32"/>
          <w:szCs w:val="32"/>
        </w:rPr>
      </w:pPr>
    </w:p>
    <w:p w14:paraId="67996912" w14:textId="77777777" w:rsidR="0033585C" w:rsidRDefault="0033585C">
      <w:pPr>
        <w:rPr>
          <w:b/>
          <w:sz w:val="32"/>
          <w:szCs w:val="32"/>
        </w:rPr>
      </w:pPr>
    </w:p>
    <w:p w14:paraId="0360B893" w14:textId="77777777" w:rsidR="0033585C" w:rsidRDefault="0033585C">
      <w:pPr>
        <w:rPr>
          <w:b/>
          <w:sz w:val="32"/>
          <w:szCs w:val="32"/>
        </w:rPr>
      </w:pPr>
    </w:p>
    <w:p w14:paraId="30959B7F" w14:textId="77777777" w:rsidR="0033585C" w:rsidRDefault="0033585C">
      <w:pPr>
        <w:rPr>
          <w:b/>
          <w:sz w:val="32"/>
          <w:szCs w:val="32"/>
        </w:rPr>
      </w:pPr>
    </w:p>
    <w:p w14:paraId="767B2489" w14:textId="77777777" w:rsidR="0033585C" w:rsidRDefault="0033585C">
      <w:pPr>
        <w:rPr>
          <w:b/>
          <w:sz w:val="32"/>
          <w:szCs w:val="32"/>
        </w:rPr>
      </w:pPr>
    </w:p>
    <w:p w14:paraId="6D358DF5" w14:textId="77777777" w:rsidR="0033585C" w:rsidRDefault="0033585C">
      <w:pPr>
        <w:rPr>
          <w:b/>
          <w:sz w:val="32"/>
          <w:szCs w:val="32"/>
        </w:rPr>
      </w:pPr>
    </w:p>
    <w:p w14:paraId="3A93E950" w14:textId="77777777" w:rsidR="0033585C" w:rsidRDefault="0033585C">
      <w:pPr>
        <w:rPr>
          <w:b/>
          <w:sz w:val="32"/>
          <w:szCs w:val="32"/>
        </w:rPr>
      </w:pPr>
    </w:p>
    <w:p w14:paraId="576A7EE6" w14:textId="77777777" w:rsidR="0033585C" w:rsidRDefault="0033585C">
      <w:pPr>
        <w:rPr>
          <w:b/>
          <w:sz w:val="32"/>
          <w:szCs w:val="32"/>
        </w:rPr>
      </w:pPr>
    </w:p>
    <w:p w14:paraId="2B93196B" w14:textId="77777777" w:rsidR="0033585C" w:rsidRDefault="0033585C">
      <w:pPr>
        <w:rPr>
          <w:b/>
          <w:sz w:val="32"/>
          <w:szCs w:val="32"/>
        </w:rPr>
      </w:pPr>
    </w:p>
    <w:p w14:paraId="4542EBDF" w14:textId="77777777" w:rsidR="0033585C" w:rsidRDefault="0033585C">
      <w:pPr>
        <w:rPr>
          <w:b/>
          <w:sz w:val="32"/>
          <w:szCs w:val="32"/>
        </w:rPr>
      </w:pPr>
    </w:p>
    <w:p w14:paraId="77ED5465" w14:textId="77777777" w:rsidR="00664309" w:rsidRDefault="00664309" w:rsidP="00527846">
      <w:pPr>
        <w:spacing w:line="360" w:lineRule="auto"/>
        <w:rPr>
          <w:b/>
          <w:sz w:val="32"/>
          <w:szCs w:val="32"/>
        </w:rPr>
      </w:pPr>
      <w:r>
        <w:rPr>
          <w:b/>
          <w:sz w:val="32"/>
          <w:szCs w:val="32"/>
        </w:rPr>
        <w:lastRenderedPageBreak/>
        <w:t>Same</w:t>
      </w:r>
      <w:bookmarkStart w:id="0" w:name="_GoBack"/>
      <w:bookmarkEnd w:id="0"/>
      <w:r>
        <w:rPr>
          <w:b/>
          <w:sz w:val="32"/>
          <w:szCs w:val="32"/>
        </w:rPr>
        <w:t>nvatting</w:t>
      </w:r>
    </w:p>
    <w:p w14:paraId="66CB8FE4" w14:textId="77777777" w:rsidR="00664309" w:rsidRPr="00572F6F" w:rsidRDefault="00664309" w:rsidP="00527846">
      <w:pPr>
        <w:spacing w:line="360" w:lineRule="auto"/>
        <w:rPr>
          <w:b/>
        </w:rPr>
      </w:pPr>
    </w:p>
    <w:p w14:paraId="2A5BF891" w14:textId="77777777" w:rsidR="009470C6" w:rsidRDefault="00527846" w:rsidP="00527846">
      <w:pPr>
        <w:spacing w:line="360" w:lineRule="auto"/>
      </w:pPr>
      <w:r>
        <w:t xml:space="preserve">De nationale centrale banken </w:t>
      </w:r>
      <w:r w:rsidR="009470C6">
        <w:t xml:space="preserve">(NCB’s) </w:t>
      </w:r>
      <w:r>
        <w:t>binnen het Europees Stelsel van Centrale Banken</w:t>
      </w:r>
      <w:r w:rsidR="009D7E8C">
        <w:t xml:space="preserve"> (ESCB)</w:t>
      </w:r>
      <w:r>
        <w:t xml:space="preserve"> zijn de tegenhanger van de Federal Reserve Banks</w:t>
      </w:r>
      <w:r w:rsidR="009470C6">
        <w:t xml:space="preserve"> (FRB’s) </w:t>
      </w:r>
      <w:r>
        <w:t>binnen het Federal Reserve System.</w:t>
      </w:r>
      <w:r w:rsidR="009470C6">
        <w:t xml:space="preserve"> Ik heb onderzocht </w:t>
      </w:r>
      <w:r w:rsidR="00572F6F">
        <w:t xml:space="preserve">of de </w:t>
      </w:r>
      <w:r w:rsidR="009470C6">
        <w:t>NCB</w:t>
      </w:r>
      <w:r w:rsidR="009D7E8C">
        <w:t>’</w:t>
      </w:r>
      <w:r w:rsidR="009470C6">
        <w:t xml:space="preserve">s </w:t>
      </w:r>
      <w:r w:rsidR="009D7E8C">
        <w:t xml:space="preserve">in Europa </w:t>
      </w:r>
      <w:r w:rsidR="009470C6">
        <w:t>een andere rol spelen dan d</w:t>
      </w:r>
      <w:r w:rsidR="009D7E8C">
        <w:t>e FRB’s in de Verenigde Staten en i</w:t>
      </w:r>
      <w:r w:rsidR="009470C6">
        <w:t xml:space="preserve">k heb de overeenkomsten en verschillen in de rollen uiteengezet. Vervolgens heb ik onderzocht waar de verschillen vandaag </w:t>
      </w:r>
      <w:r w:rsidR="009D7E8C">
        <w:t>komen</w:t>
      </w:r>
      <w:r w:rsidR="009470C6">
        <w:t xml:space="preserve">, om de verschillen daarna te beoordelen. Naar voren is gekomen dat de rollen die de banken spelen voor het grootste deel overeenkomstig </w:t>
      </w:r>
      <w:r w:rsidR="009D7E8C">
        <w:t>zijn</w:t>
      </w:r>
      <w:r w:rsidR="009470C6">
        <w:t xml:space="preserve">. Het grote verschil is dat de NCB’s en de FRB’s beiden andere bevoegdheden en instrumenten hebben om de taken en mandaten uit te voeren. Ditgeen kan verklaart worden door de verschillende achtergronden van beide systemen. Voornamelijk de historische context waarin het ESCB en het FRS zijn ontstaan, hebben de karakters van beide centrale banken en daarmee de nationale en regionale banken gevormd.  </w:t>
      </w:r>
    </w:p>
    <w:p w14:paraId="255BAB3E" w14:textId="77777777" w:rsidR="009470C6" w:rsidRDefault="009470C6" w:rsidP="00527846">
      <w:pPr>
        <w:spacing w:line="360" w:lineRule="auto"/>
      </w:pPr>
    </w:p>
    <w:p w14:paraId="48C537D3" w14:textId="77777777" w:rsidR="00664309" w:rsidRDefault="00664309" w:rsidP="00527846">
      <w:pPr>
        <w:spacing w:line="360" w:lineRule="auto"/>
        <w:rPr>
          <w:b/>
          <w:sz w:val="32"/>
          <w:szCs w:val="32"/>
        </w:rPr>
      </w:pPr>
    </w:p>
    <w:p w14:paraId="50FB6C5F" w14:textId="77777777" w:rsidR="00664309" w:rsidRDefault="00664309" w:rsidP="00527846">
      <w:pPr>
        <w:spacing w:line="360" w:lineRule="auto"/>
        <w:rPr>
          <w:b/>
          <w:sz w:val="32"/>
          <w:szCs w:val="32"/>
        </w:rPr>
      </w:pPr>
    </w:p>
    <w:p w14:paraId="587966BB" w14:textId="77777777" w:rsidR="00664309" w:rsidRDefault="00664309" w:rsidP="00527846">
      <w:pPr>
        <w:spacing w:line="360" w:lineRule="auto"/>
        <w:rPr>
          <w:b/>
          <w:sz w:val="32"/>
          <w:szCs w:val="32"/>
        </w:rPr>
      </w:pPr>
    </w:p>
    <w:p w14:paraId="4466F531" w14:textId="77777777" w:rsidR="00664309" w:rsidRDefault="00664309" w:rsidP="00527846">
      <w:pPr>
        <w:spacing w:line="360" w:lineRule="auto"/>
        <w:rPr>
          <w:b/>
          <w:sz w:val="32"/>
          <w:szCs w:val="32"/>
        </w:rPr>
      </w:pPr>
    </w:p>
    <w:p w14:paraId="3CD929CC" w14:textId="77777777" w:rsidR="00664309" w:rsidRDefault="00664309" w:rsidP="00527846">
      <w:pPr>
        <w:spacing w:line="360" w:lineRule="auto"/>
        <w:rPr>
          <w:b/>
          <w:sz w:val="32"/>
          <w:szCs w:val="32"/>
        </w:rPr>
      </w:pPr>
    </w:p>
    <w:p w14:paraId="72255E82" w14:textId="77777777" w:rsidR="00664309" w:rsidRDefault="00664309" w:rsidP="00527846">
      <w:pPr>
        <w:spacing w:line="360" w:lineRule="auto"/>
        <w:rPr>
          <w:b/>
          <w:sz w:val="32"/>
          <w:szCs w:val="32"/>
        </w:rPr>
      </w:pPr>
    </w:p>
    <w:p w14:paraId="1EA7948B" w14:textId="77777777" w:rsidR="00664309" w:rsidRDefault="00664309" w:rsidP="00527846">
      <w:pPr>
        <w:spacing w:line="360" w:lineRule="auto"/>
        <w:rPr>
          <w:b/>
          <w:sz w:val="32"/>
          <w:szCs w:val="32"/>
        </w:rPr>
      </w:pPr>
    </w:p>
    <w:p w14:paraId="1DFA60F4" w14:textId="77777777" w:rsidR="00664309" w:rsidRDefault="00664309" w:rsidP="00527846">
      <w:pPr>
        <w:spacing w:line="360" w:lineRule="auto"/>
        <w:rPr>
          <w:b/>
          <w:sz w:val="32"/>
          <w:szCs w:val="32"/>
        </w:rPr>
      </w:pPr>
    </w:p>
    <w:p w14:paraId="29663CEB" w14:textId="77777777" w:rsidR="00664309" w:rsidRDefault="00664309" w:rsidP="00527846">
      <w:pPr>
        <w:spacing w:line="360" w:lineRule="auto"/>
        <w:rPr>
          <w:b/>
          <w:sz w:val="32"/>
          <w:szCs w:val="32"/>
        </w:rPr>
      </w:pPr>
    </w:p>
    <w:p w14:paraId="523BD9C3" w14:textId="77777777" w:rsidR="00664309" w:rsidRDefault="00664309" w:rsidP="00527846">
      <w:pPr>
        <w:spacing w:line="360" w:lineRule="auto"/>
        <w:rPr>
          <w:b/>
          <w:sz w:val="32"/>
          <w:szCs w:val="32"/>
        </w:rPr>
      </w:pPr>
    </w:p>
    <w:p w14:paraId="5D1DF83D" w14:textId="77777777" w:rsidR="00664309" w:rsidRDefault="00664309" w:rsidP="00527846">
      <w:pPr>
        <w:spacing w:line="360" w:lineRule="auto"/>
        <w:rPr>
          <w:b/>
          <w:sz w:val="32"/>
          <w:szCs w:val="32"/>
        </w:rPr>
      </w:pPr>
    </w:p>
    <w:p w14:paraId="61C9134D" w14:textId="77777777" w:rsidR="00664309" w:rsidRDefault="00664309" w:rsidP="00527846">
      <w:pPr>
        <w:spacing w:line="360" w:lineRule="auto"/>
        <w:rPr>
          <w:b/>
          <w:sz w:val="32"/>
          <w:szCs w:val="32"/>
        </w:rPr>
      </w:pPr>
    </w:p>
    <w:p w14:paraId="79F65453" w14:textId="77777777" w:rsidR="00664309" w:rsidRDefault="00664309" w:rsidP="00527846">
      <w:pPr>
        <w:spacing w:line="360" w:lineRule="auto"/>
        <w:rPr>
          <w:b/>
          <w:sz w:val="32"/>
          <w:szCs w:val="32"/>
        </w:rPr>
      </w:pPr>
    </w:p>
    <w:p w14:paraId="7A0DEECF" w14:textId="77777777" w:rsidR="00664309" w:rsidRDefault="00664309" w:rsidP="00527846">
      <w:pPr>
        <w:spacing w:line="360" w:lineRule="auto"/>
        <w:rPr>
          <w:b/>
          <w:sz w:val="32"/>
          <w:szCs w:val="32"/>
        </w:rPr>
      </w:pPr>
    </w:p>
    <w:p w14:paraId="038F6261" w14:textId="77777777" w:rsidR="0087578C" w:rsidRPr="00467E19" w:rsidRDefault="0087578C">
      <w:pPr>
        <w:rPr>
          <w:b/>
          <w:sz w:val="32"/>
          <w:szCs w:val="32"/>
        </w:rPr>
      </w:pPr>
      <w:r w:rsidRPr="00467E19">
        <w:rPr>
          <w:b/>
          <w:sz w:val="32"/>
          <w:szCs w:val="32"/>
        </w:rPr>
        <w:lastRenderedPageBreak/>
        <w:t>Inhoudsopgave</w:t>
      </w:r>
    </w:p>
    <w:p w14:paraId="2EBDDB5C" w14:textId="77777777" w:rsidR="0087578C" w:rsidRDefault="0087578C">
      <w:pPr>
        <w:rPr>
          <w:b/>
        </w:rPr>
      </w:pPr>
    </w:p>
    <w:p w14:paraId="44953422" w14:textId="77777777" w:rsidR="0087578C" w:rsidRPr="004120A8" w:rsidRDefault="0087578C" w:rsidP="004120A8">
      <w:pPr>
        <w:spacing w:line="360" w:lineRule="auto"/>
      </w:pPr>
      <w:r w:rsidRPr="004120A8">
        <w:t>Voorblad</w:t>
      </w:r>
      <w:r w:rsidR="00BE191F">
        <w:tab/>
      </w:r>
      <w:r w:rsidR="00BE191F">
        <w:tab/>
      </w:r>
      <w:r w:rsidR="00BE191F">
        <w:tab/>
      </w:r>
      <w:r w:rsidR="00BE191F">
        <w:tab/>
      </w:r>
      <w:r w:rsidR="00BE191F">
        <w:tab/>
      </w:r>
      <w:r w:rsidR="00BE191F">
        <w:tab/>
      </w:r>
      <w:r w:rsidR="00BE191F">
        <w:tab/>
      </w:r>
      <w:r w:rsidR="00BE191F">
        <w:tab/>
      </w:r>
      <w:r w:rsidR="00BE191F">
        <w:tab/>
      </w:r>
      <w:r w:rsidR="00BE191F">
        <w:tab/>
      </w:r>
      <w:r w:rsidR="00BE191F">
        <w:tab/>
        <w:t>1</w:t>
      </w:r>
    </w:p>
    <w:p w14:paraId="2AFDE2C8" w14:textId="77777777" w:rsidR="0087578C" w:rsidRPr="004120A8" w:rsidRDefault="0087578C" w:rsidP="004120A8">
      <w:pPr>
        <w:spacing w:line="360" w:lineRule="auto"/>
      </w:pPr>
      <w:r w:rsidRPr="004120A8">
        <w:t>Samenvatting</w:t>
      </w:r>
      <w:r w:rsidR="00BE191F">
        <w:tab/>
      </w:r>
      <w:r w:rsidR="00BE191F">
        <w:tab/>
      </w:r>
      <w:r w:rsidR="00BE191F">
        <w:tab/>
      </w:r>
      <w:r w:rsidR="00BE191F">
        <w:tab/>
      </w:r>
      <w:r w:rsidR="00BE191F">
        <w:tab/>
      </w:r>
      <w:r w:rsidR="00BE191F">
        <w:tab/>
      </w:r>
      <w:r w:rsidR="00BE191F">
        <w:tab/>
      </w:r>
      <w:r w:rsidR="00BE191F">
        <w:tab/>
      </w:r>
      <w:r w:rsidR="00BE191F">
        <w:tab/>
      </w:r>
      <w:r w:rsidR="00BE191F">
        <w:tab/>
      </w:r>
      <w:r w:rsidR="00BE191F">
        <w:tab/>
        <w:t>2</w:t>
      </w:r>
    </w:p>
    <w:p w14:paraId="68F1D1BE" w14:textId="77777777" w:rsidR="0087578C" w:rsidRPr="004120A8" w:rsidRDefault="0087578C" w:rsidP="004120A8">
      <w:pPr>
        <w:spacing w:line="360" w:lineRule="auto"/>
      </w:pPr>
      <w:r w:rsidRPr="004120A8">
        <w:t>Inhoudsopgave</w:t>
      </w:r>
      <w:r w:rsidR="00BE191F">
        <w:tab/>
      </w:r>
      <w:r w:rsidR="00BE191F">
        <w:tab/>
      </w:r>
      <w:r w:rsidR="00BE191F">
        <w:tab/>
      </w:r>
      <w:r w:rsidR="00BE191F">
        <w:tab/>
      </w:r>
      <w:r w:rsidR="00BE191F">
        <w:tab/>
      </w:r>
      <w:r w:rsidR="00BE191F">
        <w:tab/>
      </w:r>
      <w:r w:rsidR="00BE191F">
        <w:tab/>
      </w:r>
      <w:r w:rsidR="00BE191F">
        <w:tab/>
      </w:r>
      <w:r w:rsidR="00BE191F">
        <w:tab/>
      </w:r>
      <w:r w:rsidR="00BE191F">
        <w:tab/>
        <w:t>3</w:t>
      </w:r>
    </w:p>
    <w:p w14:paraId="200863FB" w14:textId="77777777" w:rsidR="0087578C" w:rsidRPr="004120A8" w:rsidRDefault="0087578C" w:rsidP="004120A8">
      <w:pPr>
        <w:spacing w:line="360" w:lineRule="auto"/>
      </w:pPr>
    </w:p>
    <w:p w14:paraId="7CF0549E" w14:textId="77777777" w:rsidR="0087578C" w:rsidRPr="004120A8" w:rsidRDefault="00CC5233" w:rsidP="004120A8">
      <w:pPr>
        <w:spacing w:line="360" w:lineRule="auto"/>
      </w:pPr>
      <w:r w:rsidRPr="004120A8">
        <w:t xml:space="preserve">1. </w:t>
      </w:r>
      <w:r w:rsidR="0087578C" w:rsidRPr="004120A8">
        <w:t>Introductie</w:t>
      </w:r>
      <w:r w:rsidR="0087578C" w:rsidRPr="004120A8">
        <w:tab/>
      </w:r>
    </w:p>
    <w:p w14:paraId="2AEB39B2" w14:textId="77777777" w:rsidR="0087578C" w:rsidRPr="002346C4" w:rsidRDefault="0087578C" w:rsidP="004120A8">
      <w:pPr>
        <w:spacing w:line="360" w:lineRule="auto"/>
        <w:rPr>
          <w:i/>
        </w:rPr>
      </w:pPr>
      <w:r w:rsidRPr="002346C4">
        <w:rPr>
          <w:i/>
        </w:rPr>
        <w:tab/>
      </w:r>
      <w:r w:rsidR="002346C4" w:rsidRPr="002346C4">
        <w:rPr>
          <w:i/>
        </w:rPr>
        <w:t xml:space="preserve">1.1 </w:t>
      </w:r>
      <w:r w:rsidRPr="002346C4">
        <w:rPr>
          <w:i/>
        </w:rPr>
        <w:t>Motivatie</w:t>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t>4</w:t>
      </w:r>
    </w:p>
    <w:p w14:paraId="1D1124BA" w14:textId="77777777" w:rsidR="0087578C" w:rsidRPr="002346C4" w:rsidRDefault="0087578C" w:rsidP="004120A8">
      <w:pPr>
        <w:spacing w:line="360" w:lineRule="auto"/>
        <w:rPr>
          <w:i/>
        </w:rPr>
      </w:pPr>
      <w:r w:rsidRPr="002346C4">
        <w:rPr>
          <w:i/>
        </w:rPr>
        <w:tab/>
      </w:r>
      <w:r w:rsidR="002346C4" w:rsidRPr="002346C4">
        <w:rPr>
          <w:i/>
        </w:rPr>
        <w:t xml:space="preserve">1.2 </w:t>
      </w:r>
      <w:r w:rsidRPr="002346C4">
        <w:rPr>
          <w:i/>
        </w:rPr>
        <w:t>Probleemstelling</w:t>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rPr>
          <w:i/>
        </w:rPr>
        <w:tab/>
      </w:r>
      <w:r w:rsidR="00BE191F" w:rsidRPr="002346C4">
        <w:t>5</w:t>
      </w:r>
    </w:p>
    <w:p w14:paraId="35BABCDA" w14:textId="77777777" w:rsidR="0087578C" w:rsidRPr="004120A8" w:rsidRDefault="0087578C" w:rsidP="004120A8">
      <w:pPr>
        <w:spacing w:line="360" w:lineRule="auto"/>
      </w:pPr>
      <w:r w:rsidRPr="002346C4">
        <w:rPr>
          <w:i/>
        </w:rPr>
        <w:tab/>
      </w:r>
      <w:r w:rsidR="002346C4" w:rsidRPr="002346C4">
        <w:rPr>
          <w:i/>
        </w:rPr>
        <w:t xml:space="preserve">1.3 </w:t>
      </w:r>
      <w:r w:rsidRPr="002346C4">
        <w:rPr>
          <w:i/>
        </w:rPr>
        <w:t>Plan van aanpak</w:t>
      </w:r>
      <w:r w:rsidR="00BE191F" w:rsidRPr="002346C4">
        <w:rPr>
          <w:i/>
        </w:rPr>
        <w:tab/>
      </w:r>
      <w:r w:rsidR="00BE191F">
        <w:tab/>
      </w:r>
      <w:r w:rsidR="00BE191F">
        <w:tab/>
      </w:r>
      <w:r w:rsidR="00BE191F">
        <w:tab/>
      </w:r>
      <w:r w:rsidR="00BE191F">
        <w:tab/>
      </w:r>
      <w:r w:rsidR="00BE191F">
        <w:tab/>
      </w:r>
      <w:r w:rsidR="00BE191F">
        <w:tab/>
      </w:r>
      <w:r w:rsidR="00BE191F">
        <w:tab/>
      </w:r>
      <w:r w:rsidR="00BE191F">
        <w:tab/>
        <w:t>6</w:t>
      </w:r>
    </w:p>
    <w:p w14:paraId="57EBC365" w14:textId="77777777" w:rsidR="0087578C" w:rsidRPr="004120A8" w:rsidRDefault="0087578C" w:rsidP="004120A8">
      <w:pPr>
        <w:spacing w:line="360" w:lineRule="auto"/>
      </w:pPr>
    </w:p>
    <w:p w14:paraId="0AB3EF7B" w14:textId="77777777" w:rsidR="00664309" w:rsidRDefault="00CC5233" w:rsidP="00664309">
      <w:pPr>
        <w:spacing w:line="360" w:lineRule="auto"/>
      </w:pPr>
      <w:r w:rsidRPr="004120A8">
        <w:t xml:space="preserve">2. </w:t>
      </w:r>
      <w:r w:rsidR="0087578C" w:rsidRPr="004120A8">
        <w:t>Institutioneel kader</w:t>
      </w:r>
      <w:r w:rsidR="00BE191F">
        <w:tab/>
      </w:r>
      <w:r w:rsidR="00BE191F">
        <w:tab/>
      </w:r>
    </w:p>
    <w:p w14:paraId="33F709D7" w14:textId="77777777" w:rsidR="00664309" w:rsidRPr="00664309" w:rsidRDefault="00664309" w:rsidP="00664309">
      <w:pPr>
        <w:spacing w:line="360" w:lineRule="auto"/>
        <w:ind w:firstLine="708"/>
        <w:rPr>
          <w:i/>
        </w:rPr>
      </w:pPr>
      <w:r w:rsidRPr="00664309">
        <w:rPr>
          <w:i/>
        </w:rPr>
        <w:t xml:space="preserve">2.1 Europees Stelsel van Centrale Banken </w:t>
      </w:r>
      <w:r>
        <w:rPr>
          <w:i/>
        </w:rPr>
        <w:tab/>
      </w:r>
      <w:r>
        <w:rPr>
          <w:i/>
        </w:rPr>
        <w:tab/>
      </w:r>
      <w:r>
        <w:rPr>
          <w:i/>
        </w:rPr>
        <w:tab/>
      </w:r>
      <w:r>
        <w:rPr>
          <w:i/>
        </w:rPr>
        <w:tab/>
      </w:r>
      <w:r>
        <w:rPr>
          <w:i/>
        </w:rPr>
        <w:tab/>
      </w:r>
      <w:r>
        <w:rPr>
          <w:i/>
        </w:rPr>
        <w:tab/>
      </w:r>
      <w:r w:rsidRPr="002346C4">
        <w:t>7</w:t>
      </w:r>
    </w:p>
    <w:p w14:paraId="274153E0" w14:textId="77777777" w:rsidR="00664309" w:rsidRPr="00664309" w:rsidRDefault="00664309" w:rsidP="00664309">
      <w:pPr>
        <w:spacing w:line="360" w:lineRule="auto"/>
        <w:ind w:firstLine="708"/>
        <w:rPr>
          <w:i/>
        </w:rPr>
      </w:pPr>
      <w:r w:rsidRPr="00664309">
        <w:rPr>
          <w:i/>
        </w:rPr>
        <w:t>2.2 Federal Reserve System</w:t>
      </w:r>
      <w:r>
        <w:rPr>
          <w:i/>
        </w:rPr>
        <w:tab/>
      </w:r>
      <w:r>
        <w:rPr>
          <w:i/>
        </w:rPr>
        <w:tab/>
      </w:r>
      <w:r>
        <w:rPr>
          <w:i/>
        </w:rPr>
        <w:tab/>
      </w:r>
      <w:r>
        <w:rPr>
          <w:i/>
        </w:rPr>
        <w:tab/>
      </w:r>
      <w:r>
        <w:rPr>
          <w:i/>
        </w:rPr>
        <w:tab/>
      </w:r>
      <w:r>
        <w:rPr>
          <w:i/>
        </w:rPr>
        <w:tab/>
      </w:r>
      <w:r>
        <w:rPr>
          <w:i/>
        </w:rPr>
        <w:tab/>
      </w:r>
      <w:r>
        <w:rPr>
          <w:i/>
        </w:rPr>
        <w:tab/>
      </w:r>
      <w:r w:rsidRPr="002346C4">
        <w:t>8</w:t>
      </w:r>
    </w:p>
    <w:p w14:paraId="103B78E4" w14:textId="77777777" w:rsidR="00664309" w:rsidRPr="00664309" w:rsidRDefault="00664309" w:rsidP="00664309">
      <w:pPr>
        <w:spacing w:line="360" w:lineRule="auto"/>
        <w:ind w:firstLine="708"/>
        <w:rPr>
          <w:i/>
        </w:rPr>
      </w:pPr>
      <w:r w:rsidRPr="00664309">
        <w:rPr>
          <w:i/>
        </w:rPr>
        <w:t>2.3 Kerntaken</w:t>
      </w:r>
      <w:r>
        <w:rPr>
          <w:i/>
        </w:rPr>
        <w:tab/>
      </w:r>
      <w:r>
        <w:rPr>
          <w:i/>
        </w:rPr>
        <w:tab/>
      </w:r>
      <w:r>
        <w:rPr>
          <w:i/>
        </w:rPr>
        <w:tab/>
      </w:r>
      <w:r>
        <w:rPr>
          <w:i/>
        </w:rPr>
        <w:tab/>
      </w:r>
      <w:r>
        <w:rPr>
          <w:i/>
        </w:rPr>
        <w:tab/>
      </w:r>
      <w:r>
        <w:rPr>
          <w:i/>
        </w:rPr>
        <w:tab/>
      </w:r>
      <w:r>
        <w:rPr>
          <w:i/>
        </w:rPr>
        <w:tab/>
      </w:r>
      <w:r>
        <w:rPr>
          <w:i/>
        </w:rPr>
        <w:tab/>
      </w:r>
      <w:r>
        <w:rPr>
          <w:i/>
        </w:rPr>
        <w:tab/>
      </w:r>
      <w:r>
        <w:rPr>
          <w:i/>
        </w:rPr>
        <w:tab/>
      </w:r>
      <w:r w:rsidRPr="002346C4">
        <w:t>9</w:t>
      </w:r>
    </w:p>
    <w:p w14:paraId="5499855D" w14:textId="77777777" w:rsidR="00664309" w:rsidRPr="00664309" w:rsidRDefault="00664309" w:rsidP="00664309">
      <w:pPr>
        <w:spacing w:line="360" w:lineRule="auto"/>
        <w:ind w:firstLine="708"/>
        <w:rPr>
          <w:i/>
        </w:rPr>
      </w:pPr>
      <w:r w:rsidRPr="00664309">
        <w:rPr>
          <w:i/>
        </w:rPr>
        <w:t>2.4 Taken binnen het ESCB</w:t>
      </w:r>
      <w:r>
        <w:rPr>
          <w:i/>
        </w:rPr>
        <w:tab/>
      </w:r>
      <w:r>
        <w:rPr>
          <w:i/>
        </w:rPr>
        <w:tab/>
      </w:r>
      <w:r>
        <w:rPr>
          <w:i/>
        </w:rPr>
        <w:tab/>
      </w:r>
      <w:r>
        <w:rPr>
          <w:i/>
        </w:rPr>
        <w:tab/>
      </w:r>
      <w:r>
        <w:rPr>
          <w:i/>
        </w:rPr>
        <w:tab/>
      </w:r>
      <w:r>
        <w:rPr>
          <w:i/>
        </w:rPr>
        <w:tab/>
      </w:r>
      <w:r>
        <w:rPr>
          <w:i/>
        </w:rPr>
        <w:tab/>
      </w:r>
      <w:r>
        <w:rPr>
          <w:i/>
        </w:rPr>
        <w:tab/>
      </w:r>
      <w:r w:rsidRPr="002346C4">
        <w:t>10</w:t>
      </w:r>
      <w:r>
        <w:rPr>
          <w:i/>
        </w:rPr>
        <w:tab/>
      </w:r>
      <w:r w:rsidRPr="00664309">
        <w:rPr>
          <w:i/>
        </w:rPr>
        <w:t>2.5 Taken binnen het FRS</w:t>
      </w:r>
      <w:r>
        <w:rPr>
          <w:i/>
        </w:rPr>
        <w:tab/>
      </w:r>
      <w:r>
        <w:rPr>
          <w:i/>
        </w:rPr>
        <w:tab/>
      </w:r>
      <w:r>
        <w:rPr>
          <w:i/>
        </w:rPr>
        <w:tab/>
      </w:r>
      <w:r>
        <w:rPr>
          <w:i/>
        </w:rPr>
        <w:tab/>
      </w:r>
      <w:r>
        <w:rPr>
          <w:i/>
        </w:rPr>
        <w:tab/>
      </w:r>
      <w:r>
        <w:rPr>
          <w:i/>
        </w:rPr>
        <w:tab/>
      </w:r>
      <w:r>
        <w:rPr>
          <w:i/>
        </w:rPr>
        <w:tab/>
      </w:r>
      <w:r>
        <w:rPr>
          <w:i/>
        </w:rPr>
        <w:tab/>
      </w:r>
      <w:r w:rsidRPr="002346C4">
        <w:t>11</w:t>
      </w:r>
    </w:p>
    <w:p w14:paraId="209E2604" w14:textId="77777777" w:rsidR="0087578C" w:rsidRPr="004120A8" w:rsidRDefault="0087578C" w:rsidP="004120A8">
      <w:pPr>
        <w:spacing w:line="360" w:lineRule="auto"/>
      </w:pPr>
    </w:p>
    <w:p w14:paraId="6E252A23" w14:textId="77777777" w:rsidR="0087578C" w:rsidRDefault="00F46D1B" w:rsidP="004120A8">
      <w:pPr>
        <w:spacing w:line="360" w:lineRule="auto"/>
      </w:pPr>
      <w:r w:rsidRPr="004120A8">
        <w:t xml:space="preserve">3. </w:t>
      </w:r>
      <w:r w:rsidR="0087578C" w:rsidRPr="004120A8">
        <w:t>Literatuuronderzoek</w:t>
      </w:r>
    </w:p>
    <w:p w14:paraId="22CE73E2" w14:textId="77777777" w:rsidR="00BE191F" w:rsidRDefault="004120A8" w:rsidP="004120A8">
      <w:pPr>
        <w:spacing w:line="360" w:lineRule="auto"/>
        <w:ind w:left="700"/>
        <w:rPr>
          <w:i/>
        </w:rPr>
      </w:pPr>
      <w:r w:rsidRPr="004120A8">
        <w:t xml:space="preserve">3.1 </w:t>
      </w:r>
      <w:r w:rsidRPr="004120A8">
        <w:rPr>
          <w:i/>
        </w:rPr>
        <w:t xml:space="preserve">Wat zijn de overeenkomsten en verschillen in de rol die de </w:t>
      </w:r>
      <w:r w:rsidR="00BE191F">
        <w:rPr>
          <w:i/>
        </w:rPr>
        <w:tab/>
      </w:r>
      <w:r w:rsidR="00BE191F">
        <w:rPr>
          <w:i/>
        </w:rPr>
        <w:tab/>
      </w:r>
      <w:r w:rsidR="00BE191F">
        <w:rPr>
          <w:i/>
        </w:rPr>
        <w:tab/>
      </w:r>
      <w:r w:rsidR="00BE191F" w:rsidRPr="00BE191F">
        <w:t>12</w:t>
      </w:r>
    </w:p>
    <w:p w14:paraId="65405F9E" w14:textId="77777777" w:rsidR="004120A8" w:rsidRDefault="004120A8" w:rsidP="00BE191F">
      <w:pPr>
        <w:spacing w:line="360" w:lineRule="auto"/>
        <w:ind w:left="1408" w:firstLine="8"/>
        <w:rPr>
          <w:i/>
        </w:rPr>
      </w:pPr>
      <w:r w:rsidRPr="004120A8">
        <w:rPr>
          <w:i/>
        </w:rPr>
        <w:t>nationale centrale banken en de Federal Reserve Banks vervullen?</w:t>
      </w:r>
    </w:p>
    <w:p w14:paraId="71A12B47" w14:textId="77777777" w:rsidR="002346C4" w:rsidRDefault="002346C4" w:rsidP="00BE191F">
      <w:pPr>
        <w:spacing w:line="360" w:lineRule="auto"/>
        <w:ind w:left="1408" w:firstLine="8"/>
        <w:rPr>
          <w:i/>
        </w:rPr>
      </w:pPr>
      <w:r>
        <w:rPr>
          <w:i/>
        </w:rPr>
        <w:t>3.1.1 Monetair beleid</w:t>
      </w:r>
      <w:r>
        <w:rPr>
          <w:i/>
        </w:rPr>
        <w:tab/>
      </w:r>
      <w:r>
        <w:rPr>
          <w:i/>
        </w:rPr>
        <w:tab/>
      </w:r>
      <w:r>
        <w:rPr>
          <w:i/>
        </w:rPr>
        <w:tab/>
      </w:r>
      <w:r>
        <w:rPr>
          <w:i/>
        </w:rPr>
        <w:tab/>
      </w:r>
      <w:r>
        <w:rPr>
          <w:i/>
        </w:rPr>
        <w:tab/>
      </w:r>
      <w:r>
        <w:rPr>
          <w:i/>
        </w:rPr>
        <w:tab/>
      </w:r>
      <w:r>
        <w:rPr>
          <w:i/>
        </w:rPr>
        <w:tab/>
      </w:r>
      <w:r>
        <w:rPr>
          <w:i/>
        </w:rPr>
        <w:tab/>
        <w:t>12</w:t>
      </w:r>
    </w:p>
    <w:p w14:paraId="4F063ECC" w14:textId="77777777" w:rsidR="002346C4" w:rsidRDefault="002346C4" w:rsidP="00BE191F">
      <w:pPr>
        <w:spacing w:line="360" w:lineRule="auto"/>
        <w:ind w:left="1408" w:firstLine="8"/>
        <w:rPr>
          <w:i/>
        </w:rPr>
      </w:pPr>
      <w:r>
        <w:rPr>
          <w:i/>
        </w:rPr>
        <w:t>3.1.2 Toezicht</w:t>
      </w:r>
      <w:r>
        <w:rPr>
          <w:i/>
        </w:rPr>
        <w:tab/>
      </w:r>
      <w:r>
        <w:rPr>
          <w:i/>
        </w:rPr>
        <w:tab/>
      </w:r>
      <w:r>
        <w:rPr>
          <w:i/>
        </w:rPr>
        <w:tab/>
      </w:r>
      <w:r>
        <w:rPr>
          <w:i/>
        </w:rPr>
        <w:tab/>
      </w:r>
      <w:r>
        <w:rPr>
          <w:i/>
        </w:rPr>
        <w:tab/>
      </w:r>
      <w:r>
        <w:rPr>
          <w:i/>
        </w:rPr>
        <w:tab/>
      </w:r>
      <w:r>
        <w:rPr>
          <w:i/>
        </w:rPr>
        <w:tab/>
      </w:r>
      <w:r>
        <w:rPr>
          <w:i/>
        </w:rPr>
        <w:tab/>
      </w:r>
      <w:r>
        <w:rPr>
          <w:i/>
        </w:rPr>
        <w:tab/>
        <w:t>13</w:t>
      </w:r>
    </w:p>
    <w:p w14:paraId="3DA409A0" w14:textId="77777777" w:rsidR="002346C4" w:rsidRDefault="002346C4" w:rsidP="00BE191F">
      <w:pPr>
        <w:spacing w:line="360" w:lineRule="auto"/>
        <w:ind w:left="1408" w:firstLine="8"/>
        <w:rPr>
          <w:i/>
        </w:rPr>
      </w:pPr>
      <w:r>
        <w:rPr>
          <w:i/>
        </w:rPr>
        <w:t>3.1.3 Betalingsverkeer</w:t>
      </w:r>
      <w:r>
        <w:rPr>
          <w:i/>
        </w:rPr>
        <w:tab/>
      </w:r>
      <w:r>
        <w:rPr>
          <w:i/>
        </w:rPr>
        <w:tab/>
      </w:r>
      <w:r>
        <w:rPr>
          <w:i/>
        </w:rPr>
        <w:tab/>
      </w:r>
      <w:r>
        <w:rPr>
          <w:i/>
        </w:rPr>
        <w:tab/>
      </w:r>
      <w:r>
        <w:rPr>
          <w:i/>
        </w:rPr>
        <w:tab/>
      </w:r>
      <w:r>
        <w:rPr>
          <w:i/>
        </w:rPr>
        <w:tab/>
      </w:r>
      <w:r>
        <w:rPr>
          <w:i/>
        </w:rPr>
        <w:tab/>
        <w:t>14</w:t>
      </w:r>
    </w:p>
    <w:p w14:paraId="59122015" w14:textId="77777777" w:rsidR="002346C4" w:rsidRDefault="002346C4" w:rsidP="00BE191F">
      <w:pPr>
        <w:spacing w:line="360" w:lineRule="auto"/>
        <w:ind w:left="1408" w:firstLine="8"/>
        <w:rPr>
          <w:i/>
        </w:rPr>
      </w:pPr>
      <w:r>
        <w:rPr>
          <w:i/>
        </w:rPr>
        <w:t>3.1.4 Financiële stabiliteit</w:t>
      </w:r>
      <w:r>
        <w:rPr>
          <w:i/>
        </w:rPr>
        <w:tab/>
      </w:r>
      <w:r>
        <w:rPr>
          <w:i/>
        </w:rPr>
        <w:tab/>
      </w:r>
      <w:r>
        <w:rPr>
          <w:i/>
        </w:rPr>
        <w:tab/>
      </w:r>
      <w:r>
        <w:rPr>
          <w:i/>
        </w:rPr>
        <w:tab/>
      </w:r>
      <w:r>
        <w:rPr>
          <w:i/>
        </w:rPr>
        <w:tab/>
      </w:r>
      <w:r>
        <w:rPr>
          <w:i/>
        </w:rPr>
        <w:tab/>
      </w:r>
      <w:r>
        <w:rPr>
          <w:i/>
        </w:rPr>
        <w:tab/>
        <w:t>14</w:t>
      </w:r>
    </w:p>
    <w:p w14:paraId="2765A11E" w14:textId="77777777" w:rsidR="002346C4" w:rsidRPr="002346C4" w:rsidRDefault="00CC5233" w:rsidP="005F7646">
      <w:pPr>
        <w:spacing w:line="360" w:lineRule="auto"/>
        <w:ind w:left="700"/>
        <w:rPr>
          <w:i/>
        </w:rPr>
      </w:pPr>
      <w:r w:rsidRPr="004120A8">
        <w:t>3.</w:t>
      </w:r>
      <w:r w:rsidR="004120A8" w:rsidRPr="004120A8">
        <w:t>2</w:t>
      </w:r>
      <w:r w:rsidRPr="004120A8">
        <w:t xml:space="preserve"> </w:t>
      </w:r>
      <w:r w:rsidR="002346C4" w:rsidRPr="002346C4">
        <w:rPr>
          <w:i/>
        </w:rPr>
        <w:t xml:space="preserve">Herkomst van de verschillen tussen de nationale centrale banken </w:t>
      </w:r>
      <w:r w:rsidR="002346C4">
        <w:rPr>
          <w:i/>
        </w:rPr>
        <w:tab/>
      </w:r>
      <w:r w:rsidR="002346C4">
        <w:rPr>
          <w:i/>
        </w:rPr>
        <w:tab/>
        <w:t>15</w:t>
      </w:r>
    </w:p>
    <w:p w14:paraId="00E2CD6D" w14:textId="77777777" w:rsidR="0087578C" w:rsidRPr="004120A8" w:rsidRDefault="002346C4" w:rsidP="005F7646">
      <w:pPr>
        <w:spacing w:line="360" w:lineRule="auto"/>
        <w:ind w:left="700"/>
        <w:rPr>
          <w:i/>
        </w:rPr>
      </w:pPr>
      <w:r w:rsidRPr="002346C4">
        <w:rPr>
          <w:i/>
        </w:rPr>
        <w:t>in het ESCB en de Federal Reserve Banks</w:t>
      </w:r>
      <w:r w:rsidRPr="002346C4">
        <w:t xml:space="preserve"> </w:t>
      </w:r>
      <w:r w:rsidR="004120A8" w:rsidRPr="004120A8">
        <w:rPr>
          <w:i/>
        </w:rPr>
        <w:t xml:space="preserve"> </w:t>
      </w:r>
      <w:r w:rsidR="00BE191F">
        <w:rPr>
          <w:i/>
        </w:rPr>
        <w:tab/>
      </w:r>
    </w:p>
    <w:p w14:paraId="17EF73B1" w14:textId="77777777" w:rsidR="002346C4" w:rsidRPr="002346C4" w:rsidRDefault="004120A8" w:rsidP="002346C4">
      <w:pPr>
        <w:spacing w:line="360" w:lineRule="auto"/>
        <w:ind w:firstLine="700"/>
        <w:rPr>
          <w:i/>
        </w:rPr>
      </w:pPr>
      <w:r w:rsidRPr="002346C4">
        <w:t>3.3</w:t>
      </w:r>
      <w:r w:rsidRPr="002346C4">
        <w:rPr>
          <w:i/>
        </w:rPr>
        <w:t xml:space="preserve"> </w:t>
      </w:r>
      <w:r w:rsidR="002346C4" w:rsidRPr="002346C4">
        <w:rPr>
          <w:i/>
        </w:rPr>
        <w:t xml:space="preserve">Beoordeling van de verschillen tussen de nationale centrale banken </w:t>
      </w:r>
      <w:r w:rsidR="002346C4" w:rsidRPr="002346C4">
        <w:rPr>
          <w:i/>
        </w:rPr>
        <w:tab/>
      </w:r>
      <w:r w:rsidR="002346C4">
        <w:rPr>
          <w:i/>
        </w:rPr>
        <w:tab/>
      </w:r>
      <w:r w:rsidR="002346C4" w:rsidRPr="002346C4">
        <w:rPr>
          <w:i/>
        </w:rPr>
        <w:t>16</w:t>
      </w:r>
    </w:p>
    <w:p w14:paraId="5835FD68" w14:textId="77777777" w:rsidR="004120A8" w:rsidRPr="002346C4" w:rsidRDefault="002346C4" w:rsidP="002346C4">
      <w:pPr>
        <w:spacing w:line="360" w:lineRule="auto"/>
        <w:ind w:firstLine="700"/>
      </w:pPr>
      <w:r w:rsidRPr="002346C4">
        <w:rPr>
          <w:i/>
        </w:rPr>
        <w:t>in het ESCB en de Federal Reserve Banks</w:t>
      </w:r>
    </w:p>
    <w:p w14:paraId="2A47554A" w14:textId="77777777" w:rsidR="0087578C" w:rsidRPr="004120A8" w:rsidRDefault="0087578C" w:rsidP="004120A8">
      <w:pPr>
        <w:spacing w:line="360" w:lineRule="auto"/>
        <w:rPr>
          <w:i/>
        </w:rPr>
      </w:pPr>
    </w:p>
    <w:p w14:paraId="0D9FB33B" w14:textId="77777777" w:rsidR="0084666A" w:rsidRPr="004120A8" w:rsidRDefault="00F46D1B" w:rsidP="004120A8">
      <w:pPr>
        <w:spacing w:line="360" w:lineRule="auto"/>
      </w:pPr>
      <w:r w:rsidRPr="004120A8">
        <w:t>4</w:t>
      </w:r>
      <w:r w:rsidR="00CC5233" w:rsidRPr="004120A8">
        <w:t xml:space="preserve">. </w:t>
      </w:r>
      <w:r w:rsidR="0087578C" w:rsidRPr="004120A8">
        <w:t>Conclusie</w:t>
      </w:r>
      <w:r w:rsidR="00BE191F">
        <w:tab/>
      </w:r>
      <w:r w:rsidR="00BE191F">
        <w:tab/>
      </w:r>
      <w:r w:rsidR="00BE191F">
        <w:tab/>
      </w:r>
      <w:r w:rsidR="00BE191F">
        <w:tab/>
      </w:r>
      <w:r w:rsidR="00BE191F">
        <w:tab/>
      </w:r>
      <w:r w:rsidR="00BE191F">
        <w:tab/>
      </w:r>
      <w:r w:rsidR="00BE191F">
        <w:tab/>
      </w:r>
      <w:r w:rsidR="00BE191F">
        <w:tab/>
      </w:r>
      <w:r w:rsidR="00BE191F">
        <w:tab/>
      </w:r>
      <w:r w:rsidR="00BE191F">
        <w:tab/>
      </w:r>
      <w:r w:rsidR="00BE191F">
        <w:tab/>
        <w:t>18</w:t>
      </w:r>
    </w:p>
    <w:p w14:paraId="42AB8C84" w14:textId="77777777" w:rsidR="0087578C" w:rsidRPr="004120A8" w:rsidRDefault="0087578C" w:rsidP="004120A8">
      <w:pPr>
        <w:spacing w:line="360" w:lineRule="auto"/>
      </w:pPr>
    </w:p>
    <w:p w14:paraId="4A3A72A1" w14:textId="77777777" w:rsidR="0087578C" w:rsidRPr="004120A8" w:rsidRDefault="0087578C" w:rsidP="004120A8">
      <w:pPr>
        <w:spacing w:line="360" w:lineRule="auto"/>
      </w:pPr>
      <w:r w:rsidRPr="004120A8">
        <w:t>Literatuur</w:t>
      </w:r>
      <w:r w:rsidR="00F46D1B" w:rsidRPr="004120A8">
        <w:t>lijst</w:t>
      </w:r>
      <w:r w:rsidR="004A5A58">
        <w:tab/>
      </w:r>
      <w:r w:rsidR="004A5A58">
        <w:tab/>
      </w:r>
      <w:r w:rsidR="004A5A58">
        <w:tab/>
      </w:r>
      <w:r w:rsidR="004A5A58">
        <w:tab/>
      </w:r>
      <w:r w:rsidR="004A5A58">
        <w:tab/>
      </w:r>
      <w:r w:rsidR="004A5A58">
        <w:tab/>
      </w:r>
      <w:r w:rsidR="004A5A58">
        <w:tab/>
      </w:r>
      <w:r w:rsidR="004A5A58">
        <w:tab/>
      </w:r>
      <w:r w:rsidR="004A5A58">
        <w:tab/>
      </w:r>
      <w:r w:rsidR="004A5A58">
        <w:tab/>
      </w:r>
      <w:r w:rsidR="004A5A58">
        <w:tab/>
        <w:t>20</w:t>
      </w:r>
    </w:p>
    <w:p w14:paraId="3F4C59B0" w14:textId="77777777" w:rsidR="002346C4" w:rsidRDefault="002346C4" w:rsidP="0087578C">
      <w:pPr>
        <w:rPr>
          <w:b/>
          <w:sz w:val="32"/>
          <w:szCs w:val="32"/>
        </w:rPr>
      </w:pPr>
    </w:p>
    <w:p w14:paraId="6F198E8D" w14:textId="77777777" w:rsidR="0087578C" w:rsidRDefault="00664309" w:rsidP="0087578C">
      <w:pPr>
        <w:rPr>
          <w:b/>
          <w:sz w:val="32"/>
          <w:szCs w:val="32"/>
        </w:rPr>
      </w:pPr>
      <w:r>
        <w:rPr>
          <w:b/>
          <w:sz w:val="32"/>
          <w:szCs w:val="32"/>
        </w:rPr>
        <w:lastRenderedPageBreak/>
        <w:t>1</w:t>
      </w:r>
      <w:r w:rsidR="00D74BF5">
        <w:rPr>
          <w:b/>
          <w:sz w:val="32"/>
          <w:szCs w:val="32"/>
        </w:rPr>
        <w:t xml:space="preserve">. </w:t>
      </w:r>
      <w:r w:rsidR="0087578C">
        <w:rPr>
          <w:b/>
          <w:sz w:val="32"/>
          <w:szCs w:val="32"/>
        </w:rPr>
        <w:t>Introductie</w:t>
      </w:r>
    </w:p>
    <w:p w14:paraId="427E9A5A" w14:textId="77777777" w:rsidR="0087578C" w:rsidRDefault="0087578C" w:rsidP="0087578C">
      <w:pPr>
        <w:rPr>
          <w:b/>
          <w:sz w:val="32"/>
          <w:szCs w:val="32"/>
        </w:rPr>
      </w:pPr>
    </w:p>
    <w:p w14:paraId="0DF45487" w14:textId="77777777" w:rsidR="0087578C" w:rsidRPr="001B4F8F" w:rsidRDefault="0087578C" w:rsidP="0087578C">
      <w:pPr>
        <w:pStyle w:val="Lijstalinea"/>
        <w:numPr>
          <w:ilvl w:val="1"/>
          <w:numId w:val="1"/>
        </w:numPr>
        <w:spacing w:line="360" w:lineRule="auto"/>
        <w:rPr>
          <w:i/>
        </w:rPr>
      </w:pPr>
      <w:r w:rsidRPr="001B4F8F">
        <w:rPr>
          <w:i/>
        </w:rPr>
        <w:t>Motivatie</w:t>
      </w:r>
    </w:p>
    <w:p w14:paraId="715B6CBF" w14:textId="77777777" w:rsidR="0087578C" w:rsidRPr="00B31FE6" w:rsidRDefault="0087578C" w:rsidP="0087578C">
      <w:pPr>
        <w:pStyle w:val="Lijstalinea"/>
        <w:spacing w:line="360" w:lineRule="auto"/>
        <w:ind w:left="360"/>
        <w:rPr>
          <w:b/>
        </w:rPr>
      </w:pPr>
    </w:p>
    <w:p w14:paraId="5B67D3F2" w14:textId="77777777" w:rsidR="0087578C" w:rsidRPr="00B31FE6" w:rsidRDefault="0087578C" w:rsidP="0087578C">
      <w:pPr>
        <w:spacing w:line="360" w:lineRule="auto"/>
      </w:pPr>
      <w:r w:rsidRPr="00B31FE6">
        <w:t xml:space="preserve">In </w:t>
      </w:r>
      <w:r>
        <w:t>mijn</w:t>
      </w:r>
      <w:r w:rsidRPr="00B31FE6">
        <w:t xml:space="preserve"> bachelorscriptie </w:t>
      </w:r>
      <w:r w:rsidR="007D471B">
        <w:t>vergelijk ik</w:t>
      </w:r>
      <w:r>
        <w:t xml:space="preserve"> de rollen </w:t>
      </w:r>
      <w:r w:rsidR="007D471B">
        <w:t>van</w:t>
      </w:r>
      <w:r>
        <w:t xml:space="preserve"> de</w:t>
      </w:r>
      <w:r w:rsidRPr="00B31FE6">
        <w:t xml:space="preserve"> nationale centrale bank</w:t>
      </w:r>
      <w:r w:rsidR="007D471B">
        <w:t>en</w:t>
      </w:r>
      <w:r w:rsidRPr="00B31FE6">
        <w:t xml:space="preserve"> binnen </w:t>
      </w:r>
      <w:r w:rsidR="007D471B">
        <w:t>het Europees</w:t>
      </w:r>
      <w:r w:rsidRPr="00B31FE6">
        <w:t xml:space="preserve"> </w:t>
      </w:r>
      <w:r>
        <w:t>Systeem van Centrale B</w:t>
      </w:r>
      <w:r w:rsidRPr="00B31FE6">
        <w:t>ank</w:t>
      </w:r>
      <w:r>
        <w:t>en</w:t>
      </w:r>
      <w:r w:rsidRPr="00B31FE6">
        <w:t xml:space="preserve"> (E</w:t>
      </w:r>
      <w:r>
        <w:t>S</w:t>
      </w:r>
      <w:r w:rsidRPr="00B31FE6">
        <w:t xml:space="preserve">CB) </w:t>
      </w:r>
      <w:r w:rsidR="007D471B">
        <w:t>met die van de</w:t>
      </w:r>
      <w:r w:rsidRPr="00B31FE6">
        <w:t xml:space="preserve"> </w:t>
      </w:r>
      <w:r>
        <w:t>Federal Reserve Banks</w:t>
      </w:r>
      <w:r w:rsidRPr="00B31FE6">
        <w:t xml:space="preserve"> </w:t>
      </w:r>
      <w:r w:rsidR="007D471B">
        <w:t>binnen het Federal Reserve System (FRS</w:t>
      </w:r>
      <w:r w:rsidRPr="00B31FE6">
        <w:t>), de centrale bank van de V</w:t>
      </w:r>
      <w:r w:rsidR="00EA2A17">
        <w:t xml:space="preserve">erenigde </w:t>
      </w:r>
      <w:r w:rsidRPr="00B31FE6">
        <w:t>S</w:t>
      </w:r>
      <w:r w:rsidR="00EA2A17">
        <w:t>taten</w:t>
      </w:r>
      <w:r w:rsidRPr="00B31FE6">
        <w:t xml:space="preserve">. </w:t>
      </w:r>
      <w:r>
        <w:t>Ik zal</w:t>
      </w:r>
      <w:r w:rsidRPr="00B31FE6">
        <w:t xml:space="preserve"> </w:t>
      </w:r>
      <w:r w:rsidR="007D471B">
        <w:t>mij daarbij</w:t>
      </w:r>
      <w:r w:rsidRPr="00B31FE6">
        <w:t xml:space="preserve"> </w:t>
      </w:r>
      <w:r w:rsidR="007D471B">
        <w:t xml:space="preserve">richten </w:t>
      </w:r>
      <w:r w:rsidRPr="00B31FE6">
        <w:t>op het monetaire beleid</w:t>
      </w:r>
      <w:r w:rsidR="000630E0">
        <w:t>, het houden van t</w:t>
      </w:r>
      <w:r w:rsidR="007D471B">
        <w:t xml:space="preserve">oezicht, </w:t>
      </w:r>
      <w:r w:rsidR="000630E0">
        <w:t xml:space="preserve">het in goede banen leiden van het </w:t>
      </w:r>
      <w:r w:rsidR="007D471B">
        <w:t>betalings</w:t>
      </w:r>
      <w:r w:rsidR="000630E0">
        <w:t>ver</w:t>
      </w:r>
      <w:r w:rsidR="007D471B">
        <w:t>keer en het handhaven van de financiële stabiliteit.</w:t>
      </w:r>
    </w:p>
    <w:p w14:paraId="393ACECB" w14:textId="77777777" w:rsidR="0087578C" w:rsidRPr="00B31FE6" w:rsidRDefault="0087578C" w:rsidP="0087578C">
      <w:pPr>
        <w:spacing w:line="360" w:lineRule="auto"/>
      </w:pPr>
      <w:r w:rsidRPr="00B31FE6">
        <w:t xml:space="preserve">De reden dat ik voor </w:t>
      </w:r>
      <w:r w:rsidR="007D471B">
        <w:t>dit onderwerp gekozen heb</w:t>
      </w:r>
      <w:r w:rsidR="001B4F8F">
        <w:t>,</w:t>
      </w:r>
      <w:r w:rsidR="007D471B">
        <w:t xml:space="preserve"> is </w:t>
      </w:r>
      <w:r w:rsidRPr="00B31FE6">
        <w:t>dat ik h</w:t>
      </w:r>
      <w:r w:rsidR="007D471B">
        <w:t>et ontstaan van de ECB een heel interessant</w:t>
      </w:r>
      <w:r w:rsidR="005F7646">
        <w:t>e</w:t>
      </w:r>
      <w:r w:rsidR="007D471B">
        <w:t xml:space="preserve"> </w:t>
      </w:r>
      <w:r w:rsidR="00F82A12">
        <w:t>ontwikkeling in Europa vind</w:t>
      </w:r>
      <w:r w:rsidR="001B4F8F">
        <w:t>,</w:t>
      </w:r>
      <w:r w:rsidR="00F82A12">
        <w:t xml:space="preserve"> omdat de integratie van de economieën niet soepel verloopt door onder andere politieke en </w:t>
      </w:r>
      <w:r w:rsidR="001B4F8F">
        <w:t>institutionele</w:t>
      </w:r>
      <w:r w:rsidR="00F82A12">
        <w:t xml:space="preserve"> factoren. </w:t>
      </w:r>
      <w:r w:rsidRPr="00B31FE6">
        <w:t xml:space="preserve">Ik ben vooral benieuwd wat voor gevolgen </w:t>
      </w:r>
      <w:r w:rsidR="00F82A12">
        <w:t>het ontstaan van de ECB</w:t>
      </w:r>
      <w:r w:rsidRPr="00B31FE6">
        <w:t xml:space="preserve"> heeft </w:t>
      </w:r>
      <w:r w:rsidR="007D471B">
        <w:t>gehad</w:t>
      </w:r>
      <w:r w:rsidR="005F7646">
        <w:t xml:space="preserve"> -</w:t>
      </w:r>
      <w:r w:rsidR="007D471B">
        <w:t xml:space="preserve"> e</w:t>
      </w:r>
      <w:r w:rsidR="005F7646">
        <w:t>n</w:t>
      </w:r>
      <w:r w:rsidR="007D471B">
        <w:t xml:space="preserve"> eventueel nog zal hebben</w:t>
      </w:r>
      <w:r w:rsidR="005F7646">
        <w:t xml:space="preserve"> -</w:t>
      </w:r>
      <w:r w:rsidR="007D471B">
        <w:t xml:space="preserve"> </w:t>
      </w:r>
      <w:r w:rsidR="005F7646">
        <w:t xml:space="preserve"> </w:t>
      </w:r>
      <w:r w:rsidRPr="00B31FE6">
        <w:t xml:space="preserve">voor de nationale centrale banken binnen Europa. </w:t>
      </w:r>
      <w:r w:rsidR="007D471B">
        <w:t>Om het een en ander in perspectief te plaatsen, maak ik een vergelijking</w:t>
      </w:r>
      <w:r w:rsidRPr="00B31FE6">
        <w:t xml:space="preserve"> met het Amerika</w:t>
      </w:r>
      <w:r w:rsidR="007D471B">
        <w:t>anse systeem</w:t>
      </w:r>
      <w:r w:rsidR="001B4F8F">
        <w:t>,</w:t>
      </w:r>
      <w:r w:rsidR="007D471B">
        <w:t xml:space="preserve"> dat al veel langer bestaat. </w:t>
      </w:r>
    </w:p>
    <w:p w14:paraId="201C2075" w14:textId="77777777" w:rsidR="0087578C" w:rsidRDefault="0087578C" w:rsidP="0087578C">
      <w:pPr>
        <w:rPr>
          <w:b/>
          <w:sz w:val="32"/>
          <w:szCs w:val="32"/>
        </w:rPr>
      </w:pPr>
    </w:p>
    <w:p w14:paraId="7215F2C1" w14:textId="77777777" w:rsidR="0087578C" w:rsidRDefault="0087578C" w:rsidP="0087578C">
      <w:pPr>
        <w:rPr>
          <w:b/>
          <w:sz w:val="32"/>
          <w:szCs w:val="32"/>
        </w:rPr>
      </w:pPr>
    </w:p>
    <w:p w14:paraId="4F0ED68A" w14:textId="77777777" w:rsidR="0087578C" w:rsidRDefault="0087578C" w:rsidP="0087578C">
      <w:pPr>
        <w:rPr>
          <w:b/>
          <w:sz w:val="32"/>
          <w:szCs w:val="32"/>
        </w:rPr>
      </w:pPr>
    </w:p>
    <w:p w14:paraId="074952DD" w14:textId="77777777" w:rsidR="0087578C" w:rsidRDefault="0087578C" w:rsidP="0087578C">
      <w:pPr>
        <w:rPr>
          <w:b/>
          <w:sz w:val="32"/>
          <w:szCs w:val="32"/>
        </w:rPr>
      </w:pPr>
    </w:p>
    <w:p w14:paraId="22FC9CE3" w14:textId="77777777" w:rsidR="0087578C" w:rsidRDefault="0087578C" w:rsidP="0087578C">
      <w:pPr>
        <w:rPr>
          <w:b/>
          <w:sz w:val="32"/>
          <w:szCs w:val="32"/>
        </w:rPr>
      </w:pPr>
    </w:p>
    <w:p w14:paraId="501B7792" w14:textId="77777777" w:rsidR="0087578C" w:rsidRDefault="0087578C" w:rsidP="0087578C">
      <w:pPr>
        <w:rPr>
          <w:b/>
          <w:sz w:val="32"/>
          <w:szCs w:val="32"/>
        </w:rPr>
      </w:pPr>
    </w:p>
    <w:p w14:paraId="48C70457" w14:textId="77777777" w:rsidR="00BE191F" w:rsidRDefault="00BE191F" w:rsidP="0087578C">
      <w:pPr>
        <w:rPr>
          <w:b/>
          <w:sz w:val="32"/>
          <w:szCs w:val="32"/>
        </w:rPr>
      </w:pPr>
    </w:p>
    <w:p w14:paraId="15FE5174" w14:textId="77777777" w:rsidR="00BE191F" w:rsidRDefault="00BE191F" w:rsidP="0087578C">
      <w:pPr>
        <w:rPr>
          <w:b/>
          <w:sz w:val="32"/>
          <w:szCs w:val="32"/>
        </w:rPr>
      </w:pPr>
    </w:p>
    <w:p w14:paraId="58878C6E" w14:textId="77777777" w:rsidR="00BE191F" w:rsidRDefault="00BE191F" w:rsidP="0087578C">
      <w:pPr>
        <w:rPr>
          <w:b/>
          <w:sz w:val="32"/>
          <w:szCs w:val="32"/>
        </w:rPr>
      </w:pPr>
    </w:p>
    <w:p w14:paraId="63234820" w14:textId="77777777" w:rsidR="00BE191F" w:rsidRDefault="00BE191F" w:rsidP="0087578C">
      <w:pPr>
        <w:rPr>
          <w:b/>
          <w:sz w:val="32"/>
          <w:szCs w:val="32"/>
        </w:rPr>
      </w:pPr>
    </w:p>
    <w:p w14:paraId="5B92F09B" w14:textId="77777777" w:rsidR="00BE191F" w:rsidRDefault="00BE191F" w:rsidP="0087578C">
      <w:pPr>
        <w:rPr>
          <w:b/>
          <w:sz w:val="32"/>
          <w:szCs w:val="32"/>
        </w:rPr>
      </w:pPr>
    </w:p>
    <w:p w14:paraId="2F254340" w14:textId="77777777" w:rsidR="00BE191F" w:rsidRDefault="00BE191F" w:rsidP="0087578C">
      <w:pPr>
        <w:rPr>
          <w:b/>
          <w:sz w:val="32"/>
          <w:szCs w:val="32"/>
        </w:rPr>
      </w:pPr>
    </w:p>
    <w:p w14:paraId="4391B907" w14:textId="77777777" w:rsidR="00BE191F" w:rsidRDefault="00BE191F" w:rsidP="0087578C">
      <w:pPr>
        <w:rPr>
          <w:b/>
          <w:sz w:val="32"/>
          <w:szCs w:val="32"/>
        </w:rPr>
      </w:pPr>
    </w:p>
    <w:p w14:paraId="48742606" w14:textId="77777777" w:rsidR="00BE191F" w:rsidRDefault="00BE191F" w:rsidP="0087578C">
      <w:pPr>
        <w:rPr>
          <w:b/>
          <w:sz w:val="32"/>
          <w:szCs w:val="32"/>
        </w:rPr>
      </w:pPr>
    </w:p>
    <w:p w14:paraId="2AE37DE9" w14:textId="77777777" w:rsidR="00BE191F" w:rsidRDefault="00BE191F" w:rsidP="0087578C">
      <w:pPr>
        <w:rPr>
          <w:b/>
          <w:sz w:val="32"/>
          <w:szCs w:val="32"/>
        </w:rPr>
      </w:pPr>
    </w:p>
    <w:p w14:paraId="7462234A" w14:textId="77777777" w:rsidR="00BE191F" w:rsidRDefault="00BE191F" w:rsidP="0087578C">
      <w:pPr>
        <w:rPr>
          <w:b/>
          <w:sz w:val="32"/>
          <w:szCs w:val="32"/>
        </w:rPr>
      </w:pPr>
    </w:p>
    <w:p w14:paraId="73F0D14E" w14:textId="77777777" w:rsidR="00BE191F" w:rsidRDefault="00BE191F" w:rsidP="0087578C">
      <w:pPr>
        <w:rPr>
          <w:b/>
          <w:sz w:val="32"/>
          <w:szCs w:val="32"/>
        </w:rPr>
      </w:pPr>
    </w:p>
    <w:p w14:paraId="789A8E40" w14:textId="77777777" w:rsidR="00BE191F" w:rsidRDefault="00BE191F" w:rsidP="0087578C">
      <w:pPr>
        <w:rPr>
          <w:b/>
          <w:sz w:val="32"/>
          <w:szCs w:val="32"/>
        </w:rPr>
      </w:pPr>
    </w:p>
    <w:p w14:paraId="5C502343" w14:textId="77777777" w:rsidR="00BE191F" w:rsidRDefault="00BE191F" w:rsidP="0087578C">
      <w:pPr>
        <w:rPr>
          <w:b/>
          <w:sz w:val="32"/>
          <w:szCs w:val="32"/>
        </w:rPr>
      </w:pPr>
    </w:p>
    <w:p w14:paraId="09659E7B" w14:textId="77777777" w:rsidR="0087578C" w:rsidRDefault="0087578C" w:rsidP="0087578C">
      <w:pPr>
        <w:rPr>
          <w:b/>
          <w:sz w:val="32"/>
          <w:szCs w:val="32"/>
        </w:rPr>
      </w:pPr>
    </w:p>
    <w:p w14:paraId="1A7D7FB2" w14:textId="77777777" w:rsidR="0087578C" w:rsidRDefault="0087578C" w:rsidP="0087578C">
      <w:pPr>
        <w:rPr>
          <w:b/>
        </w:rPr>
      </w:pPr>
    </w:p>
    <w:p w14:paraId="5B988D2E" w14:textId="77777777" w:rsidR="0087578C" w:rsidRPr="00223A57" w:rsidRDefault="00070937" w:rsidP="00070937">
      <w:pPr>
        <w:spacing w:line="360" w:lineRule="auto"/>
        <w:rPr>
          <w:i/>
        </w:rPr>
      </w:pPr>
      <w:r w:rsidRPr="00223A57">
        <w:rPr>
          <w:i/>
        </w:rPr>
        <w:lastRenderedPageBreak/>
        <w:t>1.2</w:t>
      </w:r>
      <w:r w:rsidR="0087578C" w:rsidRPr="00223A57">
        <w:rPr>
          <w:i/>
        </w:rPr>
        <w:t xml:space="preserve"> Probleemstelling</w:t>
      </w:r>
    </w:p>
    <w:p w14:paraId="066CFC6D" w14:textId="77777777" w:rsidR="0087578C" w:rsidRDefault="0087578C" w:rsidP="00070937">
      <w:pPr>
        <w:spacing w:line="360" w:lineRule="auto"/>
      </w:pPr>
    </w:p>
    <w:p w14:paraId="1E1C857E" w14:textId="77777777" w:rsidR="0087578C" w:rsidRPr="0087578C" w:rsidRDefault="0087578C" w:rsidP="00070937">
      <w:pPr>
        <w:spacing w:line="360" w:lineRule="auto"/>
      </w:pPr>
      <w:r>
        <w:rPr>
          <w:b/>
        </w:rPr>
        <w:t>Hoofdvraag:</w:t>
      </w:r>
    </w:p>
    <w:p w14:paraId="4739E679" w14:textId="77777777" w:rsidR="0087578C" w:rsidRDefault="0087578C" w:rsidP="00070937">
      <w:pPr>
        <w:spacing w:line="360" w:lineRule="auto"/>
      </w:pPr>
    </w:p>
    <w:p w14:paraId="134B9689" w14:textId="77777777" w:rsidR="0087578C" w:rsidRDefault="00D74BF5" w:rsidP="00070937">
      <w:pPr>
        <w:spacing w:line="360" w:lineRule="auto"/>
      </w:pPr>
      <w:r>
        <w:t>Spelen</w:t>
      </w:r>
      <w:r w:rsidR="0087578C">
        <w:t xml:space="preserve"> de nationale centrale banken in het </w:t>
      </w:r>
      <w:r>
        <w:t>ESCB</w:t>
      </w:r>
      <w:r w:rsidR="0087578C">
        <w:t xml:space="preserve"> een andere rol dan de Federal Reserve Banks in het </w:t>
      </w:r>
      <w:r>
        <w:t>FRS?</w:t>
      </w:r>
    </w:p>
    <w:p w14:paraId="55DAD2CB" w14:textId="77777777" w:rsidR="0087578C" w:rsidRDefault="0087578C" w:rsidP="00070937">
      <w:pPr>
        <w:spacing w:line="360" w:lineRule="auto"/>
      </w:pPr>
    </w:p>
    <w:p w14:paraId="46D5AB75" w14:textId="77777777" w:rsidR="0087578C" w:rsidRDefault="0087578C" w:rsidP="00070937">
      <w:pPr>
        <w:spacing w:line="360" w:lineRule="auto"/>
      </w:pPr>
      <w:r w:rsidRPr="0084666A">
        <w:rPr>
          <w:b/>
        </w:rPr>
        <w:t>Deelvragen</w:t>
      </w:r>
      <w:r>
        <w:t>:</w:t>
      </w:r>
    </w:p>
    <w:p w14:paraId="0E1F8F0F" w14:textId="77777777" w:rsidR="0087578C" w:rsidRDefault="0087578C" w:rsidP="00070937">
      <w:pPr>
        <w:spacing w:line="360" w:lineRule="auto"/>
      </w:pPr>
    </w:p>
    <w:p w14:paraId="6BBFE6F9" w14:textId="77777777" w:rsidR="0087578C" w:rsidRDefault="0087578C" w:rsidP="00070937">
      <w:pPr>
        <w:spacing w:line="360" w:lineRule="auto"/>
      </w:pPr>
      <w:r>
        <w:t xml:space="preserve">-Welke </w:t>
      </w:r>
      <w:r w:rsidR="00D74BF5">
        <w:t xml:space="preserve">specifieke </w:t>
      </w:r>
      <w:r>
        <w:t>rollen spelen de nationale en regionale centrale banken in respectievelijk het ESCB en het FRS?</w:t>
      </w:r>
    </w:p>
    <w:p w14:paraId="3C0CC4F6" w14:textId="77777777" w:rsidR="0087578C" w:rsidRDefault="0087578C" w:rsidP="00070937">
      <w:pPr>
        <w:spacing w:line="360" w:lineRule="auto"/>
      </w:pPr>
      <w:r>
        <w:t>-Wat verklaart het bestaan van de verschillen?</w:t>
      </w:r>
    </w:p>
    <w:p w14:paraId="50ECD76D" w14:textId="77777777" w:rsidR="0087578C" w:rsidRDefault="0087578C" w:rsidP="00070937">
      <w:pPr>
        <w:spacing w:line="360" w:lineRule="auto"/>
      </w:pPr>
      <w:r>
        <w:t>-Hoe beoordeel je de verschillen?</w:t>
      </w:r>
    </w:p>
    <w:p w14:paraId="29114412" w14:textId="77777777" w:rsidR="0084666A" w:rsidRDefault="0084666A" w:rsidP="00070937">
      <w:pPr>
        <w:spacing w:line="360" w:lineRule="auto"/>
      </w:pPr>
    </w:p>
    <w:p w14:paraId="166D275B" w14:textId="77777777" w:rsidR="0084666A" w:rsidRDefault="0084666A" w:rsidP="00070937">
      <w:pPr>
        <w:spacing w:line="360" w:lineRule="auto"/>
      </w:pPr>
    </w:p>
    <w:p w14:paraId="748B861A" w14:textId="77777777" w:rsidR="0084666A" w:rsidRDefault="0084666A" w:rsidP="00070937">
      <w:pPr>
        <w:spacing w:line="360" w:lineRule="auto"/>
      </w:pPr>
    </w:p>
    <w:p w14:paraId="27A48E8E" w14:textId="77777777" w:rsidR="0084666A" w:rsidRDefault="0084666A"/>
    <w:p w14:paraId="6EFDA1D8" w14:textId="77777777" w:rsidR="000630E0" w:rsidRDefault="000630E0"/>
    <w:p w14:paraId="1336C785" w14:textId="77777777" w:rsidR="000630E0" w:rsidRDefault="000630E0"/>
    <w:p w14:paraId="3790EA18" w14:textId="77777777" w:rsidR="000630E0" w:rsidRDefault="000630E0"/>
    <w:p w14:paraId="4D717E13" w14:textId="77777777" w:rsidR="000630E0" w:rsidRDefault="000630E0"/>
    <w:p w14:paraId="15FE7333" w14:textId="77777777" w:rsidR="000630E0" w:rsidRDefault="000630E0"/>
    <w:p w14:paraId="5D962C44" w14:textId="77777777" w:rsidR="000630E0" w:rsidRDefault="000630E0"/>
    <w:p w14:paraId="652D0424" w14:textId="77777777" w:rsidR="000630E0" w:rsidRDefault="000630E0"/>
    <w:p w14:paraId="0B04D84F" w14:textId="77777777" w:rsidR="000630E0" w:rsidRDefault="000630E0"/>
    <w:p w14:paraId="53EB1282" w14:textId="77777777" w:rsidR="000630E0" w:rsidRDefault="000630E0"/>
    <w:p w14:paraId="7C31EDD3" w14:textId="77777777" w:rsidR="000630E0" w:rsidRDefault="000630E0"/>
    <w:p w14:paraId="227DA75F" w14:textId="77777777" w:rsidR="000630E0" w:rsidRDefault="000630E0"/>
    <w:p w14:paraId="498ABAC2" w14:textId="77777777" w:rsidR="000630E0" w:rsidRDefault="000630E0"/>
    <w:p w14:paraId="6A2B76BF" w14:textId="77777777" w:rsidR="000630E0" w:rsidRDefault="000630E0"/>
    <w:p w14:paraId="20776829" w14:textId="77777777" w:rsidR="000630E0" w:rsidRDefault="000630E0"/>
    <w:p w14:paraId="1FE3C084" w14:textId="77777777" w:rsidR="000630E0" w:rsidRDefault="000630E0"/>
    <w:p w14:paraId="7F5D56B3" w14:textId="77777777" w:rsidR="000630E0" w:rsidRDefault="000630E0"/>
    <w:p w14:paraId="3AD40D8F" w14:textId="77777777" w:rsidR="000630E0" w:rsidRDefault="000630E0"/>
    <w:p w14:paraId="7418FC97" w14:textId="77777777" w:rsidR="000630E0" w:rsidRDefault="000630E0"/>
    <w:p w14:paraId="7D9F1E4B" w14:textId="77777777" w:rsidR="0084666A" w:rsidRDefault="0084666A"/>
    <w:p w14:paraId="5C5A23BF" w14:textId="77777777" w:rsidR="0084666A" w:rsidRDefault="0084666A"/>
    <w:p w14:paraId="091A4403" w14:textId="77777777" w:rsidR="0087578C" w:rsidRDefault="0087578C"/>
    <w:p w14:paraId="4FAFD099" w14:textId="77777777" w:rsidR="0087578C" w:rsidRDefault="0087578C"/>
    <w:p w14:paraId="26E26F8D" w14:textId="77777777" w:rsidR="0087578C" w:rsidRDefault="0087578C"/>
    <w:p w14:paraId="57DE3243" w14:textId="77777777" w:rsidR="0087578C" w:rsidRDefault="0087578C"/>
    <w:p w14:paraId="023B1D78" w14:textId="77777777" w:rsidR="0087578C" w:rsidRDefault="0087578C"/>
    <w:p w14:paraId="30E63200" w14:textId="77777777" w:rsidR="0087578C" w:rsidRPr="00223A57" w:rsidRDefault="0087578C" w:rsidP="00070937">
      <w:pPr>
        <w:pStyle w:val="Lijstalinea"/>
        <w:numPr>
          <w:ilvl w:val="1"/>
          <w:numId w:val="2"/>
        </w:numPr>
        <w:rPr>
          <w:i/>
        </w:rPr>
      </w:pPr>
      <w:r w:rsidRPr="00223A57">
        <w:rPr>
          <w:i/>
        </w:rPr>
        <w:lastRenderedPageBreak/>
        <w:t>Plan van aanpak</w:t>
      </w:r>
    </w:p>
    <w:p w14:paraId="0A1906B1" w14:textId="77777777" w:rsidR="00070937" w:rsidRDefault="00070937" w:rsidP="00070937">
      <w:pPr>
        <w:rPr>
          <w:b/>
        </w:rPr>
      </w:pPr>
    </w:p>
    <w:p w14:paraId="7D2272DD" w14:textId="77777777" w:rsidR="00AB4D89" w:rsidRDefault="00AB4D89" w:rsidP="00070937">
      <w:pPr>
        <w:spacing w:line="360" w:lineRule="auto"/>
      </w:pPr>
      <w:r>
        <w:t>D</w:t>
      </w:r>
      <w:r w:rsidR="00070937">
        <w:t xml:space="preserve">e verschillende rollen van de nationale centrale banken in de Eurozone en de regionale centrale banken in het FRS </w:t>
      </w:r>
      <w:r>
        <w:t>zal ik in kaart brengen</w:t>
      </w:r>
      <w:r w:rsidR="00070937">
        <w:t xml:space="preserve">. Door middel van een korte inleiding en een </w:t>
      </w:r>
      <w:r w:rsidR="00EA2A17">
        <w:t>overzichtelijke tabel wil ik de verschillen</w:t>
      </w:r>
      <w:r w:rsidR="00070937">
        <w:t xml:space="preserve"> verduidelijken </w:t>
      </w:r>
      <w:r w:rsidR="00C0710F">
        <w:t>voor elk van</w:t>
      </w:r>
      <w:r w:rsidR="00070937">
        <w:t xml:space="preserve"> de kerntaken van de centrale banken. De Europese Centrale Bank (ECB) en de Fed</w:t>
      </w:r>
      <w:r w:rsidR="00223A57">
        <w:t>eral Reserve (Fed) hebben beide</w:t>
      </w:r>
      <w:r w:rsidR="00070937">
        <w:t xml:space="preserve"> drie kerntaken</w:t>
      </w:r>
      <w:r>
        <w:t>:</w:t>
      </w:r>
      <w:r w:rsidR="00070937">
        <w:t xml:space="preserve"> </w:t>
      </w:r>
    </w:p>
    <w:p w14:paraId="2D9D7BD3" w14:textId="77777777" w:rsidR="00AB4D89" w:rsidRDefault="00070937" w:rsidP="00AB4D89">
      <w:pPr>
        <w:pStyle w:val="Lijstalinea"/>
        <w:numPr>
          <w:ilvl w:val="0"/>
          <w:numId w:val="7"/>
        </w:numPr>
        <w:spacing w:line="360" w:lineRule="auto"/>
      </w:pPr>
      <w:r>
        <w:t>het voeren van monetair beleid</w:t>
      </w:r>
      <w:r w:rsidR="00AB4D89">
        <w:t xml:space="preserve">; </w:t>
      </w:r>
    </w:p>
    <w:p w14:paraId="0DA42B17" w14:textId="77777777" w:rsidR="00AB4D89" w:rsidRDefault="00070937" w:rsidP="00AB4D89">
      <w:pPr>
        <w:pStyle w:val="Lijstalinea"/>
        <w:numPr>
          <w:ilvl w:val="0"/>
          <w:numId w:val="7"/>
        </w:numPr>
        <w:spacing w:line="360" w:lineRule="auto"/>
      </w:pPr>
      <w:r>
        <w:t>het organiseren van het betalingsverkeer</w:t>
      </w:r>
      <w:r w:rsidR="00AB4D89">
        <w:t>;</w:t>
      </w:r>
    </w:p>
    <w:p w14:paraId="6E15D83C" w14:textId="77777777" w:rsidR="00AB4D89" w:rsidRDefault="00C0710F" w:rsidP="00AB4D89">
      <w:pPr>
        <w:pStyle w:val="Lijstalinea"/>
        <w:numPr>
          <w:ilvl w:val="0"/>
          <w:numId w:val="7"/>
        </w:numPr>
        <w:spacing w:line="360" w:lineRule="auto"/>
      </w:pPr>
      <w:r>
        <w:t>het handhaven van financiële stabiliteit</w:t>
      </w:r>
      <w:r w:rsidR="00070937">
        <w:t xml:space="preserve">. </w:t>
      </w:r>
    </w:p>
    <w:p w14:paraId="57156F8E" w14:textId="77777777" w:rsidR="0084666A" w:rsidRDefault="00C0710F" w:rsidP="00AB4D89">
      <w:pPr>
        <w:spacing w:line="360" w:lineRule="auto"/>
      </w:pPr>
      <w:r>
        <w:t>Daarnaast onderzoek ik hoe de toezichtstaak binnen het ESCB en het FRS wordt uitgevoerd.</w:t>
      </w:r>
    </w:p>
    <w:p w14:paraId="6C657ADE" w14:textId="77777777" w:rsidR="00C16B60" w:rsidRDefault="00C16B60" w:rsidP="00070937">
      <w:pPr>
        <w:spacing w:line="360" w:lineRule="auto"/>
      </w:pPr>
    </w:p>
    <w:p w14:paraId="0C278027" w14:textId="77777777" w:rsidR="00C16B60" w:rsidRDefault="00C16B60" w:rsidP="00070937">
      <w:pPr>
        <w:spacing w:line="360" w:lineRule="auto"/>
      </w:pPr>
      <w:r>
        <w:t xml:space="preserve">De informatie die ik nodig </w:t>
      </w:r>
      <w:r w:rsidR="00C0710F">
        <w:t>heb voor de vergelijking</w:t>
      </w:r>
      <w:r>
        <w:t xml:space="preserve"> zal ik verzamelen aan de hand van websites van de ECB, de Fed, de nationale centrale banken (NCB’s) en de Federal Reserve Banks (FRB’s).</w:t>
      </w:r>
      <w:r w:rsidR="00CE5192">
        <w:t xml:space="preserve"> </w:t>
      </w:r>
      <w:r w:rsidR="00C0710F">
        <w:t xml:space="preserve">De gegevens zal ik </w:t>
      </w:r>
      <w:r w:rsidR="00EA0D65">
        <w:t xml:space="preserve">in het tweede hoofdstuk </w:t>
      </w:r>
      <w:r w:rsidR="00C0710F">
        <w:t xml:space="preserve">presenteren in twee tabellen en </w:t>
      </w:r>
      <w:r w:rsidR="00EA0D65">
        <w:t xml:space="preserve">hiermee </w:t>
      </w:r>
      <w:r w:rsidR="00C0710F">
        <w:t xml:space="preserve">vorm ik het institutionele kader van mijn bachelorscriptie. </w:t>
      </w:r>
      <w:r w:rsidR="00CE5192">
        <w:t xml:space="preserve">Informatie over het ontstaan van de centrale banken en de historische context waarin </w:t>
      </w:r>
      <w:r w:rsidR="00C0710F">
        <w:t>dit plaatsvond</w:t>
      </w:r>
      <w:r w:rsidR="00CE5192">
        <w:t xml:space="preserve">, </w:t>
      </w:r>
      <w:r w:rsidR="00BE4E19">
        <w:t xml:space="preserve">zal ik </w:t>
      </w:r>
      <w:r w:rsidR="00EA0D65">
        <w:t xml:space="preserve">later </w:t>
      </w:r>
      <w:r w:rsidR="00664309">
        <w:t>bespreken.</w:t>
      </w:r>
    </w:p>
    <w:p w14:paraId="626C020D" w14:textId="77777777" w:rsidR="00C16B60" w:rsidRDefault="00C16B60" w:rsidP="00070937">
      <w:pPr>
        <w:spacing w:line="360" w:lineRule="auto"/>
      </w:pPr>
    </w:p>
    <w:p w14:paraId="64979B2A" w14:textId="77777777" w:rsidR="00C16B60" w:rsidRDefault="004A17DF" w:rsidP="00070937">
      <w:pPr>
        <w:spacing w:line="360" w:lineRule="auto"/>
      </w:pPr>
      <w:r>
        <w:t>Waar ik in hoofdstuk twee</w:t>
      </w:r>
      <w:r w:rsidR="00EA0D65">
        <w:t xml:space="preserve"> de verschillen in beide systemen </w:t>
      </w:r>
      <w:r w:rsidR="00AB4D89">
        <w:t>uiteen heb gezet</w:t>
      </w:r>
      <w:r w:rsidR="00EA0D65">
        <w:t>, zal ik in hoofdstuk drie d</w:t>
      </w:r>
      <w:r w:rsidR="00C16B60">
        <w:t xml:space="preserve">e verschillen in de rollen van de NCB’s en de FRB’s verklaren aan de hand van </w:t>
      </w:r>
      <w:r w:rsidR="00CE5192">
        <w:t xml:space="preserve"> verschillende factoren.</w:t>
      </w:r>
      <w:r>
        <w:t xml:space="preserve"> In hoofdstuk drie</w:t>
      </w:r>
      <w:r w:rsidR="00C16B60">
        <w:t xml:space="preserve"> zal ik de waargenomen verschillen beoordelen</w:t>
      </w:r>
      <w:r w:rsidR="00AB4D89">
        <w:t xml:space="preserve"> en vaststellen </w:t>
      </w:r>
      <w:r w:rsidR="001507D6">
        <w:t>of het be</w:t>
      </w:r>
      <w:r w:rsidR="00C16B60">
        <w:t xml:space="preserve">staan van de verschillen </w:t>
      </w:r>
      <w:r w:rsidR="001507D6">
        <w:t>gewenst</w:t>
      </w:r>
      <w:r w:rsidR="00C16B60">
        <w:t xml:space="preserve"> is en zo niet, waarom deze verschillen dan toch bestaan.</w:t>
      </w:r>
    </w:p>
    <w:p w14:paraId="2728906C" w14:textId="77777777" w:rsidR="00C16B60" w:rsidRDefault="00C16B60" w:rsidP="00070937">
      <w:pPr>
        <w:spacing w:line="360" w:lineRule="auto"/>
      </w:pPr>
    </w:p>
    <w:p w14:paraId="5A3943DE" w14:textId="77777777" w:rsidR="00C16B60" w:rsidRDefault="004A17DF" w:rsidP="00070937">
      <w:pPr>
        <w:spacing w:line="360" w:lineRule="auto"/>
      </w:pPr>
      <w:r>
        <w:t>In hoofdstuk vier</w:t>
      </w:r>
      <w:r w:rsidR="00A47F05">
        <w:t xml:space="preserve"> zal ik </w:t>
      </w:r>
      <w:r w:rsidR="00223A57">
        <w:t>de bevindingen samenvatten</w:t>
      </w:r>
      <w:r w:rsidR="00A47F05">
        <w:t xml:space="preserve"> en vervolgens een conclusie trekken.</w:t>
      </w:r>
    </w:p>
    <w:p w14:paraId="61ED842C" w14:textId="77777777" w:rsidR="00C16B60" w:rsidRDefault="00C16B60" w:rsidP="00070937">
      <w:pPr>
        <w:spacing w:line="360" w:lineRule="auto"/>
      </w:pPr>
    </w:p>
    <w:p w14:paraId="6FF474BB" w14:textId="77777777" w:rsidR="00C16B60" w:rsidRDefault="00C16B60" w:rsidP="00070937">
      <w:pPr>
        <w:spacing w:line="360" w:lineRule="auto"/>
      </w:pPr>
    </w:p>
    <w:p w14:paraId="102F2797" w14:textId="77777777" w:rsidR="0084666A" w:rsidRDefault="0084666A" w:rsidP="00070937">
      <w:pPr>
        <w:spacing w:line="360" w:lineRule="auto"/>
      </w:pPr>
    </w:p>
    <w:p w14:paraId="7C0E96DB" w14:textId="77777777" w:rsidR="00DF6282" w:rsidRDefault="00DF6282" w:rsidP="00070937">
      <w:pPr>
        <w:spacing w:line="360" w:lineRule="auto"/>
      </w:pPr>
    </w:p>
    <w:p w14:paraId="56BE48F1" w14:textId="77777777" w:rsidR="0084666A" w:rsidRDefault="0084666A" w:rsidP="00070937">
      <w:pPr>
        <w:spacing w:line="360" w:lineRule="auto"/>
      </w:pPr>
    </w:p>
    <w:p w14:paraId="5D012947" w14:textId="77777777" w:rsidR="00A47F05" w:rsidRDefault="00A47F05" w:rsidP="00070937">
      <w:pPr>
        <w:spacing w:line="360" w:lineRule="auto"/>
      </w:pPr>
    </w:p>
    <w:p w14:paraId="10997FEF" w14:textId="77777777" w:rsidR="00A47F05" w:rsidRDefault="00A47F05" w:rsidP="00070937">
      <w:pPr>
        <w:spacing w:line="360" w:lineRule="auto"/>
      </w:pPr>
    </w:p>
    <w:p w14:paraId="6BCD9FF4" w14:textId="77777777" w:rsidR="0084666A" w:rsidRDefault="0084666A"/>
    <w:p w14:paraId="4A7E5351" w14:textId="77777777" w:rsidR="009279E9" w:rsidRDefault="009279E9"/>
    <w:p w14:paraId="6B4F380B" w14:textId="77777777" w:rsidR="009279E9" w:rsidRPr="00F46D1B" w:rsidRDefault="00F46D1B">
      <w:pPr>
        <w:rPr>
          <w:b/>
          <w:sz w:val="32"/>
          <w:szCs w:val="32"/>
        </w:rPr>
      </w:pPr>
      <w:r w:rsidRPr="00F46D1B">
        <w:rPr>
          <w:b/>
          <w:sz w:val="32"/>
          <w:szCs w:val="32"/>
        </w:rPr>
        <w:lastRenderedPageBreak/>
        <w:t xml:space="preserve">2. </w:t>
      </w:r>
      <w:r w:rsidR="009279E9" w:rsidRPr="00F46D1B">
        <w:rPr>
          <w:b/>
          <w:sz w:val="32"/>
          <w:szCs w:val="32"/>
        </w:rPr>
        <w:t>Institutioneel kader</w:t>
      </w:r>
    </w:p>
    <w:p w14:paraId="5925F43B" w14:textId="77777777" w:rsidR="007B567B" w:rsidRDefault="007B567B">
      <w:pPr>
        <w:rPr>
          <w:sz w:val="32"/>
          <w:szCs w:val="32"/>
        </w:rPr>
      </w:pPr>
    </w:p>
    <w:p w14:paraId="20176D8D" w14:textId="77777777" w:rsidR="007B567B" w:rsidRPr="007B567B" w:rsidRDefault="007B567B">
      <w:pPr>
        <w:rPr>
          <w:i/>
        </w:rPr>
      </w:pPr>
      <w:r w:rsidRPr="007B567B">
        <w:rPr>
          <w:i/>
        </w:rPr>
        <w:t xml:space="preserve">2.1 Europees </w:t>
      </w:r>
      <w:r w:rsidR="00E13B8A">
        <w:rPr>
          <w:i/>
        </w:rPr>
        <w:t>Stelsel</w:t>
      </w:r>
      <w:r w:rsidRPr="007B567B">
        <w:rPr>
          <w:i/>
        </w:rPr>
        <w:t xml:space="preserve"> van Centrale Banken </w:t>
      </w:r>
    </w:p>
    <w:p w14:paraId="3DD28633" w14:textId="77777777" w:rsidR="007B567B" w:rsidRPr="007B567B" w:rsidRDefault="007B567B"/>
    <w:p w14:paraId="50733369" w14:textId="77777777" w:rsidR="007B567B" w:rsidRDefault="00E13B8A" w:rsidP="007B567B">
      <w:pPr>
        <w:spacing w:line="360" w:lineRule="auto"/>
      </w:pPr>
      <w:r>
        <w:t>Het</w:t>
      </w:r>
      <w:r w:rsidR="00823810">
        <w:t xml:space="preserve"> ESCB is ontstaan </w:t>
      </w:r>
      <w:r w:rsidR="00EA2A17">
        <w:t xml:space="preserve">als </w:t>
      </w:r>
      <w:r w:rsidR="006F062F">
        <w:t>onderdeel van de integratie van</w:t>
      </w:r>
      <w:r w:rsidR="00EA2A17">
        <w:t xml:space="preserve"> </w:t>
      </w:r>
      <w:proofErr w:type="spellStart"/>
      <w:r w:rsidR="00EA2A17">
        <w:t>van</w:t>
      </w:r>
      <w:proofErr w:type="spellEnd"/>
      <w:r w:rsidR="00823810">
        <w:t xml:space="preserve"> de Europese landen op economis</w:t>
      </w:r>
      <w:r w:rsidR="00EA2A17">
        <w:t>ch gebied</w:t>
      </w:r>
      <w:r w:rsidR="009B00A2">
        <w:t>. Het doel was</w:t>
      </w:r>
      <w:r w:rsidR="00EA2A17">
        <w:t xml:space="preserve"> om de economieën op </w:t>
      </w:r>
      <w:r w:rsidR="00EA2A17" w:rsidRPr="00EA2A17">
        <w:t>éé</w:t>
      </w:r>
      <w:r w:rsidR="00EA2A17">
        <w:t>n lijn te krijgen en toe te werken</w:t>
      </w:r>
      <w:r w:rsidR="00823810">
        <w:t xml:space="preserve"> naar een gezamenlijke valuta. </w:t>
      </w:r>
      <w:r>
        <w:t>Het</w:t>
      </w:r>
      <w:r w:rsidR="00FA4A1A">
        <w:t xml:space="preserve"> ESCB bestaat uit de ECB en alle nationale centrale banken (NCB’s) van de lidstaten van de Europese Unie. </w:t>
      </w:r>
      <w:r w:rsidR="00823810">
        <w:t xml:space="preserve">De ECB werd hoofdzakelijk </w:t>
      </w:r>
      <w:r w:rsidR="009B00A2">
        <w:t xml:space="preserve">opgezet </w:t>
      </w:r>
      <w:r w:rsidR="00823810">
        <w:t>om het monetaire beleid in goede banen te leiden en het vertrouwen van de burgers in de Europese munt te stimuleren.</w:t>
      </w:r>
      <w:r w:rsidR="009B63D4">
        <w:rPr>
          <w:rStyle w:val="Voetnootmarkering"/>
        </w:rPr>
        <w:footnoteReference w:id="1"/>
      </w:r>
      <w:r w:rsidR="00823810">
        <w:t xml:space="preserve"> </w:t>
      </w:r>
      <w:r w:rsidR="007B567B" w:rsidRPr="00B31FE6">
        <w:t xml:space="preserve">De </w:t>
      </w:r>
      <w:r w:rsidR="009B00A2">
        <w:t>ECB</w:t>
      </w:r>
      <w:r w:rsidR="007B567B" w:rsidRPr="00B31FE6">
        <w:t xml:space="preserve"> is opgericht in 1998</w:t>
      </w:r>
      <w:r w:rsidR="00EA2A17">
        <w:t>.</w:t>
      </w:r>
      <w:r w:rsidR="007B567B" w:rsidRPr="00B31FE6">
        <w:t xml:space="preserve"> In eerste instantie </w:t>
      </w:r>
      <w:r w:rsidR="009B00A2">
        <w:t>waren</w:t>
      </w:r>
      <w:r w:rsidR="004A17DF">
        <w:t xml:space="preserve"> er elf</w:t>
      </w:r>
      <w:r w:rsidR="007B567B" w:rsidRPr="00B31FE6">
        <w:t xml:space="preserve"> </w:t>
      </w:r>
      <w:r w:rsidR="007C304C">
        <w:t xml:space="preserve">nationale </w:t>
      </w:r>
      <w:r w:rsidR="00FA4A1A">
        <w:t>centrale banken</w:t>
      </w:r>
      <w:r w:rsidR="007C304C" w:rsidRPr="00B31FE6">
        <w:t xml:space="preserve"> </w:t>
      </w:r>
      <w:r w:rsidR="007B567B" w:rsidRPr="00B31FE6">
        <w:t>aangesloten</w:t>
      </w:r>
      <w:r w:rsidR="007C304C">
        <w:t xml:space="preserve"> </w:t>
      </w:r>
      <w:r w:rsidR="007B567B" w:rsidRPr="00B31FE6">
        <w:t xml:space="preserve">bij de ECB, inmiddels zijn dat er </w:t>
      </w:r>
      <w:r w:rsidR="004A17DF">
        <w:t>zeventien</w:t>
      </w:r>
      <w:r w:rsidR="007B567B">
        <w:t>.</w:t>
      </w:r>
      <w:r w:rsidR="007B567B" w:rsidRPr="00B31FE6">
        <w:t xml:space="preserve"> De ECB wordt </w:t>
      </w:r>
      <w:r w:rsidR="00EA2A17">
        <w:t xml:space="preserve">vanuit Frankfurt </w:t>
      </w:r>
      <w:r w:rsidR="00420C4A">
        <w:t xml:space="preserve">bestuurd door </w:t>
      </w:r>
      <w:r w:rsidR="00D50188">
        <w:t xml:space="preserve">de </w:t>
      </w:r>
      <w:r w:rsidR="00420C4A">
        <w:t xml:space="preserve">zes leden van </w:t>
      </w:r>
      <w:r>
        <w:t>de</w:t>
      </w:r>
      <w:r w:rsidR="00420C4A">
        <w:t xml:space="preserve"> Executive Board </w:t>
      </w:r>
      <w:r w:rsidR="007B567B" w:rsidRPr="00B31FE6">
        <w:t xml:space="preserve">en de presidenten van de nationale centrale banken die aangesloten zijn </w:t>
      </w:r>
      <w:r w:rsidR="00D50188">
        <w:t xml:space="preserve">bij de ECB. Zij </w:t>
      </w:r>
      <w:r w:rsidR="00420C4A">
        <w:t xml:space="preserve">vormen </w:t>
      </w:r>
      <w:r w:rsidR="00D50188">
        <w:t>samen</w:t>
      </w:r>
      <w:r w:rsidR="00420C4A">
        <w:t xml:space="preserve"> de Governing Council (GC)</w:t>
      </w:r>
      <w:r w:rsidR="007B567B" w:rsidRPr="00B31FE6">
        <w:t xml:space="preserve">. </w:t>
      </w:r>
      <w:r w:rsidR="007B567B">
        <w:t xml:space="preserve">De </w:t>
      </w:r>
      <w:r w:rsidR="00420C4A">
        <w:t>Executive Board</w:t>
      </w:r>
      <w:r w:rsidR="00D50188">
        <w:t xml:space="preserve"> zorgt er</w:t>
      </w:r>
      <w:r w:rsidR="007B567B" w:rsidRPr="00B31FE6">
        <w:t>voor dat het monetair</w:t>
      </w:r>
      <w:r w:rsidR="00D74BF5">
        <w:t>e</w:t>
      </w:r>
      <w:r w:rsidR="007B567B" w:rsidRPr="00B31FE6">
        <w:t xml:space="preserve"> beleid uitgevoerd wordt en zo nodig instructies worden gegeven aan nationale centrale banken. Naast de </w:t>
      </w:r>
      <w:r w:rsidR="00420C4A">
        <w:t>Executive Board</w:t>
      </w:r>
      <w:r w:rsidR="007B567B" w:rsidRPr="00B31FE6">
        <w:t xml:space="preserve"> en de </w:t>
      </w:r>
      <w:r w:rsidR="00420C4A">
        <w:t>GC</w:t>
      </w:r>
      <w:r w:rsidR="007B567B" w:rsidRPr="00B31FE6">
        <w:t xml:space="preserve"> bestaat er</w:t>
      </w:r>
      <w:r w:rsidR="0087571A">
        <w:t xml:space="preserve"> binnen de ECB de </w:t>
      </w:r>
      <w:r w:rsidR="00420C4A">
        <w:t>General Council</w:t>
      </w:r>
      <w:r w:rsidR="0087571A">
        <w:t>.</w:t>
      </w:r>
      <w:r w:rsidR="00420C4A">
        <w:t xml:space="preserve"> De General Council</w:t>
      </w:r>
      <w:r w:rsidR="007B567B" w:rsidRPr="00B31FE6">
        <w:t xml:space="preserve"> dankt haar bestaan aan het feit dat niet alle lan</w:t>
      </w:r>
      <w:r>
        <w:t>den binnen de Europese Unie de e</w:t>
      </w:r>
      <w:r w:rsidR="007B567B" w:rsidRPr="00B31FE6">
        <w:t xml:space="preserve">uro hebben ingevoerd. </w:t>
      </w:r>
      <w:r w:rsidR="0087571A">
        <w:t xml:space="preserve">Bij de </w:t>
      </w:r>
      <w:r w:rsidR="00420C4A">
        <w:t>General Council</w:t>
      </w:r>
      <w:r w:rsidR="0087571A">
        <w:t xml:space="preserve"> zijn naast de </w:t>
      </w:r>
      <w:r w:rsidR="00420C4A">
        <w:t>Executive Board</w:t>
      </w:r>
      <w:r w:rsidR="0087571A">
        <w:t xml:space="preserve">, de presidenten van alle nationale centrale banken in de Europese Unie aangesloten. </w:t>
      </w:r>
      <w:r w:rsidR="00CE5192">
        <w:t xml:space="preserve">De </w:t>
      </w:r>
      <w:r w:rsidR="0051056A">
        <w:t xml:space="preserve">General </w:t>
      </w:r>
      <w:r w:rsidR="00CE5192">
        <w:t xml:space="preserve">Council draagt bij aan de adviserende en coördinerende taak van de ECB en </w:t>
      </w:r>
      <w:r w:rsidR="00D50188">
        <w:t>ondersteunt</w:t>
      </w:r>
      <w:r w:rsidR="00CE5192">
        <w:t xml:space="preserve"> voorbereidingen bij uitbreidingen van de ECB.</w:t>
      </w:r>
      <w:r w:rsidR="009B63D4">
        <w:rPr>
          <w:rStyle w:val="Voetnootmarkering"/>
        </w:rPr>
        <w:footnoteReference w:id="2"/>
      </w:r>
    </w:p>
    <w:p w14:paraId="6E8817A9" w14:textId="77777777" w:rsidR="007B567B" w:rsidRPr="00B31FE6" w:rsidRDefault="007B567B" w:rsidP="007B567B">
      <w:pPr>
        <w:spacing w:line="360" w:lineRule="auto"/>
      </w:pPr>
    </w:p>
    <w:p w14:paraId="7600AA66" w14:textId="77777777" w:rsidR="007B567B" w:rsidRPr="00914343" w:rsidRDefault="00E13B8A" w:rsidP="00111FD8">
      <w:pPr>
        <w:spacing w:line="360" w:lineRule="auto"/>
      </w:pPr>
      <w:r>
        <w:t xml:space="preserve">Het ESCB </w:t>
      </w:r>
      <w:r w:rsidR="007B567B" w:rsidRPr="00B31FE6">
        <w:t>verwoordt de doelstelling van de ECB en de nationale b</w:t>
      </w:r>
      <w:r w:rsidR="007B567B">
        <w:t>anken in de Eurozone als volgt: ‘</w:t>
      </w:r>
      <w:r w:rsidR="007B567B" w:rsidRPr="00B31FE6">
        <w:rPr>
          <w:i/>
        </w:rPr>
        <w:t>Het hoofddoel van het ESCB is he</w:t>
      </w:r>
      <w:r w:rsidR="007B567B">
        <w:rPr>
          <w:i/>
        </w:rPr>
        <w:t>t handhaven van prijsstabiliteit.’</w:t>
      </w:r>
      <w:r w:rsidR="007B567B" w:rsidRPr="00B31FE6">
        <w:t xml:space="preserve"> en </w:t>
      </w:r>
      <w:r w:rsidR="007B567B">
        <w:rPr>
          <w:rFonts w:ascii="Arial" w:hAnsi="Arial" w:cs="Arial"/>
          <w:i/>
        </w:rPr>
        <w:t>‘</w:t>
      </w:r>
      <w:r w:rsidR="007B567B" w:rsidRPr="00B31FE6">
        <w:rPr>
          <w:i/>
        </w:rPr>
        <w:t>Onverminderd het doel van prijsstabiliteit ondersteunt het ESCB het algemene economische beleid in de Gemeenschap teneinde bij te dragen tot de verwezenlijking van de in artikel 2 omschreven doelstellingen van de Gemeenschap.</w:t>
      </w:r>
      <w:r w:rsidR="007B567B">
        <w:rPr>
          <w:i/>
        </w:rPr>
        <w:t>’</w:t>
      </w:r>
      <w:r w:rsidR="008B3096">
        <w:rPr>
          <w:rStyle w:val="Voetnootmarkering"/>
          <w:i/>
        </w:rPr>
        <w:footnoteReference w:id="3"/>
      </w:r>
      <w:r w:rsidR="007B567B">
        <w:rPr>
          <w:i/>
        </w:rPr>
        <w:t xml:space="preserve"> </w:t>
      </w:r>
      <w:r w:rsidR="007B567B" w:rsidRPr="00B31FE6">
        <w:t xml:space="preserve"> De doelstellingen beschreven in artikel 2 van de Europese Unie streven naar </w:t>
      </w:r>
      <w:r w:rsidR="007B567B">
        <w:rPr>
          <w:rFonts w:ascii="Arial" w:hAnsi="Arial" w:cs="Arial"/>
          <w:i/>
        </w:rPr>
        <w:t>‘</w:t>
      </w:r>
      <w:r w:rsidR="007B567B" w:rsidRPr="00B31FE6">
        <w:rPr>
          <w:i/>
        </w:rPr>
        <w:t xml:space="preserve">een hoog niveau van werkgelegenheid en </w:t>
      </w:r>
      <w:r w:rsidR="007B567B">
        <w:rPr>
          <w:i/>
        </w:rPr>
        <w:t>duurzame, niet-inflatoire groei’.</w:t>
      </w:r>
      <w:r w:rsidR="008B3096">
        <w:rPr>
          <w:rStyle w:val="Voetnootmarkering"/>
          <w:i/>
        </w:rPr>
        <w:footnoteReference w:id="4"/>
      </w:r>
      <w:r w:rsidR="00914343">
        <w:rPr>
          <w:i/>
        </w:rPr>
        <w:t xml:space="preserve"> </w:t>
      </w:r>
      <w:r w:rsidR="00914343">
        <w:t>Prijsstabiliteit heeft echter prioriteit voor de ECB</w:t>
      </w:r>
      <w:r w:rsidR="00111FD8">
        <w:t>.</w:t>
      </w:r>
    </w:p>
    <w:p w14:paraId="1295FC93" w14:textId="77777777" w:rsidR="00111FD8" w:rsidRDefault="00111FD8">
      <w:pPr>
        <w:rPr>
          <w:i/>
        </w:rPr>
      </w:pPr>
    </w:p>
    <w:p w14:paraId="1F074E13" w14:textId="77777777" w:rsidR="007B567B" w:rsidRPr="007B567B" w:rsidRDefault="007B567B">
      <w:pPr>
        <w:rPr>
          <w:i/>
        </w:rPr>
      </w:pPr>
      <w:r w:rsidRPr="007B567B">
        <w:rPr>
          <w:i/>
        </w:rPr>
        <w:t>2.2 Federal Reserve System</w:t>
      </w:r>
    </w:p>
    <w:p w14:paraId="764AEAFE" w14:textId="77777777" w:rsidR="007B567B" w:rsidRDefault="007B567B" w:rsidP="00917764">
      <w:pPr>
        <w:spacing w:line="360" w:lineRule="auto"/>
        <w:rPr>
          <w:i/>
        </w:rPr>
      </w:pPr>
    </w:p>
    <w:p w14:paraId="3326060A" w14:textId="77777777" w:rsidR="00917764" w:rsidRDefault="002E2F3D" w:rsidP="00917764">
      <w:pPr>
        <w:spacing w:line="360" w:lineRule="auto"/>
      </w:pPr>
      <w:r>
        <w:t>Het</w:t>
      </w:r>
      <w:r w:rsidR="00917764" w:rsidRPr="00B31FE6">
        <w:t xml:space="preserve"> </w:t>
      </w:r>
      <w:r w:rsidR="00914343">
        <w:t>FRS</w:t>
      </w:r>
      <w:r w:rsidR="00917764" w:rsidRPr="00B31FE6">
        <w:t xml:space="preserve"> is opgericht in 1913 </w:t>
      </w:r>
      <w:r w:rsidR="00D50188">
        <w:t>met</w:t>
      </w:r>
      <w:r>
        <w:t xml:space="preserve"> de uitvoering van de Federal Reserve Act</w:t>
      </w:r>
      <w:r w:rsidR="00917764" w:rsidRPr="00B31FE6">
        <w:t xml:space="preserve">. </w:t>
      </w:r>
      <w:r>
        <w:t>De Act is voor een de</w:t>
      </w:r>
      <w:r w:rsidR="00A227A4">
        <w:t>el het gevolg van paniek die in het verleden was ontstaan op financieel gebied in de V</w:t>
      </w:r>
      <w:r w:rsidR="0051056A">
        <w:t>erenigde Staten</w:t>
      </w:r>
      <w:r>
        <w:t xml:space="preserve">. </w:t>
      </w:r>
      <w:r w:rsidR="00D50188">
        <w:t xml:space="preserve">De Act </w:t>
      </w:r>
      <w:r w:rsidR="00914343">
        <w:t xml:space="preserve">voorziet erin </w:t>
      </w:r>
      <w:r w:rsidR="00A227A4">
        <w:t>dat d</w:t>
      </w:r>
      <w:r w:rsidR="00917764" w:rsidRPr="00B31FE6">
        <w:t xml:space="preserve">e Fed bestaat uit </w:t>
      </w:r>
      <w:r w:rsidR="004A17DF">
        <w:t>twaalf</w:t>
      </w:r>
      <w:r w:rsidR="00917764" w:rsidRPr="00B31FE6">
        <w:t xml:space="preserve"> Federal Reserve Banks</w:t>
      </w:r>
      <w:r w:rsidR="00D74BF5">
        <w:t>,</w:t>
      </w:r>
      <w:r w:rsidR="00917764" w:rsidRPr="00B31FE6">
        <w:t xml:space="preserve"> die </w:t>
      </w:r>
      <w:r w:rsidR="00914343">
        <w:t>elk</w:t>
      </w:r>
      <w:r w:rsidR="00917764" w:rsidRPr="00B31FE6">
        <w:t xml:space="preserve"> een </w:t>
      </w:r>
      <w:r w:rsidR="00914343">
        <w:t>district</w:t>
      </w:r>
      <w:r w:rsidR="00917764" w:rsidRPr="00B31FE6">
        <w:t xml:space="preserve"> in de Verenigde Staten vertegenwoordigen. De </w:t>
      </w:r>
      <w:r w:rsidR="00420C4A">
        <w:t>Board of Gove</w:t>
      </w:r>
      <w:r w:rsidR="00650E9A">
        <w:t>r</w:t>
      </w:r>
      <w:r w:rsidR="00420C4A">
        <w:t xml:space="preserve">nors (BoG) </w:t>
      </w:r>
      <w:r w:rsidR="00917764" w:rsidRPr="00B31FE6">
        <w:t xml:space="preserve">bestuurt de Fed vanuit Washington, DC. De </w:t>
      </w:r>
      <w:r w:rsidR="00420C4A">
        <w:t>BoG</w:t>
      </w:r>
      <w:r w:rsidR="00917764" w:rsidRPr="00B31FE6">
        <w:t xml:space="preserve"> bestaat uit </w:t>
      </w:r>
      <w:r w:rsidR="004A17DF">
        <w:t>zeven</w:t>
      </w:r>
      <w:r w:rsidR="00917764" w:rsidRPr="00B31FE6">
        <w:t xml:space="preserve"> leden</w:t>
      </w:r>
      <w:r w:rsidR="00D74BF5">
        <w:t>,</w:t>
      </w:r>
      <w:r w:rsidR="00917764" w:rsidRPr="00B31FE6">
        <w:t xml:space="preserve"> die benoemd worden door de President </w:t>
      </w:r>
      <w:r w:rsidR="0051056A">
        <w:t xml:space="preserve">van de Verenigde Staten </w:t>
      </w:r>
      <w:r w:rsidR="00917764" w:rsidRPr="00B31FE6">
        <w:t xml:space="preserve">voor overlappende periodes van </w:t>
      </w:r>
      <w:r w:rsidR="007F20E7">
        <w:t>vee</w:t>
      </w:r>
      <w:r w:rsidR="004A17DF">
        <w:t>rtien</w:t>
      </w:r>
      <w:r w:rsidR="00917764" w:rsidRPr="00B31FE6">
        <w:t xml:space="preserve"> jaar. </w:t>
      </w:r>
      <w:r w:rsidR="002A7AD3">
        <w:rPr>
          <w:rStyle w:val="Voetnootmarkering"/>
        </w:rPr>
        <w:footnoteReference w:id="5"/>
      </w:r>
    </w:p>
    <w:p w14:paraId="54C27989" w14:textId="77777777" w:rsidR="00823810" w:rsidRDefault="00823810" w:rsidP="00917764">
      <w:pPr>
        <w:spacing w:line="360" w:lineRule="auto"/>
      </w:pPr>
    </w:p>
    <w:p w14:paraId="43BD56AF" w14:textId="77777777" w:rsidR="00917764" w:rsidRPr="007F20E7" w:rsidRDefault="00917764" w:rsidP="00917764">
      <w:pPr>
        <w:spacing w:line="360" w:lineRule="auto"/>
      </w:pPr>
      <w:r w:rsidRPr="00B31FE6">
        <w:t>Voor het bepalen van het monetaire beleid heeft</w:t>
      </w:r>
      <w:r w:rsidR="00914343">
        <w:t xml:space="preserve"> de Fed een speciale commissie, </w:t>
      </w:r>
      <w:r w:rsidR="00C81AEC">
        <w:t>het</w:t>
      </w:r>
      <w:r w:rsidR="00914343">
        <w:t xml:space="preserve"> </w:t>
      </w:r>
      <w:r w:rsidRPr="00B31FE6">
        <w:t xml:space="preserve">Federal Open Market Committee (FOMC). </w:t>
      </w:r>
      <w:r w:rsidR="001541F3">
        <w:t xml:space="preserve">Waar de BoG de </w:t>
      </w:r>
      <w:r w:rsidR="00914343">
        <w:t xml:space="preserve">verplichte </w:t>
      </w:r>
      <w:r w:rsidR="007F20E7">
        <w:t>reserves</w:t>
      </w:r>
      <w:r w:rsidR="001541F3">
        <w:t xml:space="preserve"> </w:t>
      </w:r>
      <w:r w:rsidR="009B00A2">
        <w:t>bepaalt</w:t>
      </w:r>
      <w:r w:rsidR="001541F3">
        <w:t xml:space="preserve">, is </w:t>
      </w:r>
      <w:r w:rsidR="00D74BF5">
        <w:t>het</w:t>
      </w:r>
      <w:r w:rsidR="001541F3">
        <w:t xml:space="preserve"> FOMC verantwoordelijk voor het </w:t>
      </w:r>
      <w:r w:rsidR="007F20E7">
        <w:t>rentebeleid e</w:t>
      </w:r>
      <w:r w:rsidR="001541F3">
        <w:t>n de open markt operaties.</w:t>
      </w:r>
      <w:r w:rsidR="007F20E7">
        <w:rPr>
          <w:rStyle w:val="Voetnootmarkering"/>
        </w:rPr>
        <w:footnoteReference w:id="6"/>
      </w:r>
      <w:r w:rsidR="001541F3">
        <w:t xml:space="preserve"> </w:t>
      </w:r>
      <w:r w:rsidR="007F20E7">
        <w:t>De</w:t>
      </w:r>
      <w:r w:rsidR="00914343">
        <w:t xml:space="preserve"> leden van </w:t>
      </w:r>
      <w:r w:rsidR="00D74BF5">
        <w:t xml:space="preserve">het </w:t>
      </w:r>
      <w:r w:rsidR="00914343">
        <w:t xml:space="preserve">FOMC </w:t>
      </w:r>
      <w:r w:rsidR="007F20E7">
        <w:t xml:space="preserve">brengen </w:t>
      </w:r>
      <w:r w:rsidR="00914343">
        <w:t xml:space="preserve">adviezen en stemmingen uit over de hoogte van de rentevoet. </w:t>
      </w:r>
      <w:r w:rsidR="00D74BF5">
        <w:t>Het</w:t>
      </w:r>
      <w:r w:rsidRPr="00B31FE6">
        <w:t xml:space="preserve"> FOMC bestaat uit de </w:t>
      </w:r>
      <w:r w:rsidR="004A17DF">
        <w:t>zeven</w:t>
      </w:r>
      <w:r w:rsidR="00EA2A17" w:rsidRPr="00B31FE6">
        <w:t xml:space="preserve"> leden van de </w:t>
      </w:r>
      <w:r w:rsidR="00420C4A">
        <w:t>BoG</w:t>
      </w:r>
      <w:r w:rsidR="00EA2A17" w:rsidRPr="00B31FE6">
        <w:t xml:space="preserve"> </w:t>
      </w:r>
      <w:r w:rsidR="00EA2A17">
        <w:t xml:space="preserve">en </w:t>
      </w:r>
      <w:r w:rsidR="00D50188">
        <w:t xml:space="preserve">de </w:t>
      </w:r>
      <w:r w:rsidRPr="00B31FE6">
        <w:t xml:space="preserve">presidenten van de </w:t>
      </w:r>
      <w:r w:rsidR="004A17DF">
        <w:t>twaalf</w:t>
      </w:r>
      <w:r w:rsidRPr="00B31FE6">
        <w:t xml:space="preserve"> Fede</w:t>
      </w:r>
      <w:r w:rsidR="00EA2A17">
        <w:t>ral Reserve banken.</w:t>
      </w:r>
      <w:r w:rsidRPr="00B31FE6">
        <w:t xml:space="preserve"> Vijf van de presidenten van de Federal Reserve banken hebben daadwerkelijk het recht om te stemmen </w:t>
      </w:r>
      <w:r w:rsidR="00914343">
        <w:t>over</w:t>
      </w:r>
      <w:r w:rsidRPr="00B31FE6">
        <w:t xml:space="preserve"> het beleid. </w:t>
      </w:r>
      <w:r>
        <w:t>Dit stemrecht rouleert.</w:t>
      </w:r>
      <w:r w:rsidR="002A7AD3">
        <w:rPr>
          <w:rStyle w:val="Voetnootmarkering"/>
        </w:rPr>
        <w:footnoteReference w:id="7"/>
      </w:r>
      <w:r>
        <w:t xml:space="preserve"> </w:t>
      </w:r>
      <w:r w:rsidRPr="00B31FE6">
        <w:t>De enige president met een permanente stem is de president van de Federal Reserve Bank van New York. Deze bank ond</w:t>
      </w:r>
      <w:r w:rsidR="001541F3">
        <w:t>erneemt namelijk alle open mark</w:t>
      </w:r>
      <w:r w:rsidRPr="00B31FE6">
        <w:t xml:space="preserve">t ingrepen voor het Federal Reserve Systeem. </w:t>
      </w:r>
      <w:r w:rsidR="006721E5">
        <w:rPr>
          <w:rStyle w:val="Voetnootmarkering"/>
        </w:rPr>
        <w:footnoteReference w:id="8"/>
      </w:r>
    </w:p>
    <w:p w14:paraId="51B35037" w14:textId="77777777" w:rsidR="00917764" w:rsidRPr="007F20E7" w:rsidRDefault="00917764" w:rsidP="00917764">
      <w:pPr>
        <w:spacing w:line="360" w:lineRule="auto"/>
      </w:pPr>
    </w:p>
    <w:p w14:paraId="6719233F" w14:textId="77777777" w:rsidR="00917764" w:rsidRPr="007F20E7" w:rsidRDefault="00917764" w:rsidP="00917764">
      <w:pPr>
        <w:widowControl w:val="0"/>
        <w:autoSpaceDE w:val="0"/>
        <w:autoSpaceDN w:val="0"/>
        <w:adjustRightInd w:val="0"/>
        <w:spacing w:after="240" w:line="360" w:lineRule="auto"/>
      </w:pPr>
      <w:r w:rsidRPr="007F20E7">
        <w:t xml:space="preserve">De doelstellingen van de Fed staan omschreven in de Federal Reserve Act. </w:t>
      </w:r>
      <w:proofErr w:type="spellStart"/>
      <w:r w:rsidRPr="00395984">
        <w:rPr>
          <w:lang w:val="en-US"/>
        </w:rPr>
        <w:t>Hierin</w:t>
      </w:r>
      <w:proofErr w:type="spellEnd"/>
      <w:r w:rsidRPr="00395984">
        <w:rPr>
          <w:lang w:val="en-US"/>
        </w:rPr>
        <w:t xml:space="preserve"> </w:t>
      </w:r>
      <w:proofErr w:type="spellStart"/>
      <w:r w:rsidRPr="00395984">
        <w:rPr>
          <w:lang w:val="en-US"/>
        </w:rPr>
        <w:t>staat</w:t>
      </w:r>
      <w:proofErr w:type="spellEnd"/>
      <w:r w:rsidRPr="00395984">
        <w:rPr>
          <w:lang w:val="en-US"/>
        </w:rPr>
        <w:t xml:space="preserve"> </w:t>
      </w:r>
      <w:proofErr w:type="spellStart"/>
      <w:r w:rsidRPr="00395984">
        <w:rPr>
          <w:lang w:val="en-US"/>
        </w:rPr>
        <w:t>dat</w:t>
      </w:r>
      <w:proofErr w:type="spellEnd"/>
      <w:r w:rsidRPr="00395984">
        <w:rPr>
          <w:lang w:val="en-US"/>
        </w:rPr>
        <w:t xml:space="preserve"> de </w:t>
      </w:r>
      <w:proofErr w:type="spellStart"/>
      <w:r w:rsidR="00914343" w:rsidRPr="00395984">
        <w:rPr>
          <w:lang w:val="en-US"/>
        </w:rPr>
        <w:t>BoG</w:t>
      </w:r>
      <w:proofErr w:type="spellEnd"/>
      <w:r w:rsidR="00D74BF5" w:rsidRPr="00395984">
        <w:rPr>
          <w:lang w:val="en-US"/>
        </w:rPr>
        <w:t xml:space="preserve"> en het</w:t>
      </w:r>
      <w:r w:rsidRPr="00395984">
        <w:rPr>
          <w:lang w:val="en-US"/>
        </w:rPr>
        <w:t xml:space="preserve"> FOMC </w:t>
      </w:r>
      <w:proofErr w:type="spellStart"/>
      <w:r w:rsidRPr="00395984">
        <w:rPr>
          <w:lang w:val="en-US"/>
        </w:rPr>
        <w:t>moeten</w:t>
      </w:r>
      <w:proofErr w:type="spellEnd"/>
      <w:r w:rsidRPr="00395984">
        <w:rPr>
          <w:lang w:val="en-US"/>
        </w:rPr>
        <w:t xml:space="preserve"> </w:t>
      </w:r>
      <w:proofErr w:type="spellStart"/>
      <w:r w:rsidR="0051056A" w:rsidRPr="00395984">
        <w:rPr>
          <w:lang w:val="en-US"/>
        </w:rPr>
        <w:t>na</w:t>
      </w:r>
      <w:r w:rsidRPr="00395984">
        <w:rPr>
          <w:lang w:val="en-US"/>
        </w:rPr>
        <w:t>streven</w:t>
      </w:r>
      <w:proofErr w:type="spellEnd"/>
      <w:r w:rsidRPr="00395984">
        <w:rPr>
          <w:lang w:val="en-US"/>
        </w:rPr>
        <w:t xml:space="preserve"> </w:t>
      </w:r>
      <w:r w:rsidRPr="00395984">
        <w:rPr>
          <w:rFonts w:ascii="Arial" w:hAnsi="Arial" w:cs="Arial"/>
          <w:i/>
          <w:lang w:val="en-US"/>
        </w:rPr>
        <w:t>‘</w:t>
      </w:r>
      <w:r w:rsidRPr="00395984">
        <w:rPr>
          <w:i/>
          <w:lang w:val="en-US"/>
        </w:rPr>
        <w:t>to promote effectively the goals of maximum employment, stable prices, and moderate long-term interest rates.’</w:t>
      </w:r>
      <w:r w:rsidR="00346692" w:rsidRPr="007F20E7">
        <w:rPr>
          <w:rStyle w:val="Voetnootmarkering"/>
          <w:i/>
        </w:rPr>
        <w:footnoteReference w:id="9"/>
      </w:r>
      <w:r w:rsidRPr="00395984">
        <w:rPr>
          <w:lang w:val="en-US"/>
        </w:rPr>
        <w:t xml:space="preserve"> </w:t>
      </w:r>
      <w:r w:rsidRPr="007F20E7">
        <w:t xml:space="preserve">De Fed is van mening dat stabiele prijzen </w:t>
      </w:r>
      <w:r w:rsidR="00914343" w:rsidRPr="007F20E7">
        <w:t>op lange termijn een vereiste zijn</w:t>
      </w:r>
      <w:r w:rsidRPr="007F20E7">
        <w:t xml:space="preserve"> voor een duurzame groei van productie, werkgelegenheid en een lage </w:t>
      </w:r>
      <w:r w:rsidR="00914343" w:rsidRPr="007F20E7">
        <w:t>rente</w:t>
      </w:r>
      <w:r w:rsidRPr="007F20E7">
        <w:t xml:space="preserve"> op lange termijn. </w:t>
      </w:r>
      <w:r w:rsidR="007F20E7" w:rsidRPr="007F20E7">
        <w:t xml:space="preserve">Anders dan bij de ECB is werkgelegenheid echter een afzonderlijke doelstelling. </w:t>
      </w:r>
    </w:p>
    <w:p w14:paraId="4A6A1CD9" w14:textId="77777777" w:rsidR="00111FD8" w:rsidRDefault="00111FD8" w:rsidP="000630E0">
      <w:pPr>
        <w:spacing w:line="360" w:lineRule="auto"/>
      </w:pPr>
    </w:p>
    <w:p w14:paraId="63E19F6D" w14:textId="77777777" w:rsidR="007B567B" w:rsidRDefault="00917764" w:rsidP="000630E0">
      <w:pPr>
        <w:spacing w:line="360" w:lineRule="auto"/>
        <w:rPr>
          <w:i/>
        </w:rPr>
      </w:pPr>
      <w:r>
        <w:lastRenderedPageBreak/>
        <w:t xml:space="preserve">2.3 </w:t>
      </w:r>
      <w:r w:rsidR="000630E0">
        <w:rPr>
          <w:i/>
        </w:rPr>
        <w:t>Kerntaken</w:t>
      </w:r>
    </w:p>
    <w:p w14:paraId="61ADF655" w14:textId="77777777" w:rsidR="000630E0" w:rsidRDefault="000630E0" w:rsidP="000630E0">
      <w:pPr>
        <w:spacing w:line="360" w:lineRule="auto"/>
        <w:rPr>
          <w:i/>
        </w:rPr>
      </w:pPr>
    </w:p>
    <w:p w14:paraId="69CFFDA2" w14:textId="77777777" w:rsidR="000630E0" w:rsidRDefault="000630E0" w:rsidP="000630E0">
      <w:pPr>
        <w:spacing w:line="360" w:lineRule="auto"/>
      </w:pPr>
      <w:r>
        <w:t xml:space="preserve">Centrale banken hebben een aantal kerntaken; </w:t>
      </w:r>
    </w:p>
    <w:p w14:paraId="6B421920" w14:textId="77777777" w:rsidR="000630E0" w:rsidRPr="000630E0" w:rsidRDefault="000630E0" w:rsidP="000630E0">
      <w:pPr>
        <w:spacing w:line="360" w:lineRule="auto"/>
        <w:rPr>
          <w:i/>
        </w:rPr>
      </w:pPr>
    </w:p>
    <w:p w14:paraId="61CAC254" w14:textId="77777777" w:rsidR="007B567B" w:rsidRPr="000630E0" w:rsidRDefault="000630E0" w:rsidP="000630E0">
      <w:pPr>
        <w:pStyle w:val="Lijstalinea"/>
        <w:numPr>
          <w:ilvl w:val="0"/>
          <w:numId w:val="5"/>
        </w:numPr>
        <w:spacing w:line="360" w:lineRule="auto"/>
        <w:rPr>
          <w:i/>
        </w:rPr>
      </w:pPr>
      <w:r w:rsidRPr="000630E0">
        <w:rPr>
          <w:i/>
        </w:rPr>
        <w:t>Het opstellen en uitvoeren van monetair beleid;</w:t>
      </w:r>
    </w:p>
    <w:p w14:paraId="3A8E0B53" w14:textId="77777777" w:rsidR="007C304C" w:rsidRDefault="007C304C" w:rsidP="000630E0">
      <w:pPr>
        <w:spacing w:line="360" w:lineRule="auto"/>
      </w:pPr>
      <w:r>
        <w:t>Het voeren van m</w:t>
      </w:r>
      <w:r w:rsidR="009279E9">
        <w:t>onetair bele</w:t>
      </w:r>
      <w:r w:rsidR="00917764">
        <w:t xml:space="preserve">id </w:t>
      </w:r>
      <w:r>
        <w:t xml:space="preserve">is een van de belangrijkste taken van een centrale bank. Door middel van monetair beleid </w:t>
      </w:r>
      <w:r w:rsidR="00EA2A17">
        <w:t>probeert</w:t>
      </w:r>
      <w:r>
        <w:t xml:space="preserve"> een centrale bank de koopkracht </w:t>
      </w:r>
      <w:r w:rsidR="00EA2A17">
        <w:t xml:space="preserve">te </w:t>
      </w:r>
      <w:r>
        <w:t>behouden</w:t>
      </w:r>
      <w:r w:rsidR="00B21BA1">
        <w:t>.</w:t>
      </w:r>
      <w:r>
        <w:t xml:space="preserve"> </w:t>
      </w:r>
    </w:p>
    <w:p w14:paraId="76553DD3" w14:textId="77777777" w:rsidR="007C304C" w:rsidRDefault="007C304C" w:rsidP="000630E0">
      <w:pPr>
        <w:spacing w:line="360" w:lineRule="auto"/>
      </w:pPr>
    </w:p>
    <w:p w14:paraId="3F31BD37" w14:textId="77777777" w:rsidR="007C304C" w:rsidRDefault="007C304C" w:rsidP="000630E0">
      <w:pPr>
        <w:spacing w:line="360" w:lineRule="auto"/>
      </w:pPr>
      <w:r>
        <w:t xml:space="preserve">Monetair beleid </w:t>
      </w:r>
      <w:r w:rsidR="00917764">
        <w:t>bestaat uit drie onderdelen</w:t>
      </w:r>
      <w:r>
        <w:t>:</w:t>
      </w:r>
    </w:p>
    <w:p w14:paraId="7234C0AB" w14:textId="77777777" w:rsidR="007C304C" w:rsidRDefault="007C304C" w:rsidP="000630E0">
      <w:pPr>
        <w:pStyle w:val="Lijstalinea"/>
        <w:numPr>
          <w:ilvl w:val="0"/>
          <w:numId w:val="6"/>
        </w:numPr>
        <w:spacing w:line="360" w:lineRule="auto"/>
      </w:pPr>
      <w:r>
        <w:t>Het vaststellen van de rente.</w:t>
      </w:r>
    </w:p>
    <w:p w14:paraId="6CD04A38" w14:textId="77777777" w:rsidR="007C304C" w:rsidRDefault="007C304C" w:rsidP="000630E0">
      <w:pPr>
        <w:pStyle w:val="Lijstalinea"/>
        <w:numPr>
          <w:ilvl w:val="0"/>
          <w:numId w:val="6"/>
        </w:numPr>
        <w:spacing w:line="360" w:lineRule="auto"/>
      </w:pPr>
      <w:r>
        <w:t>Het uitvoeren van open market operaties.</w:t>
      </w:r>
    </w:p>
    <w:p w14:paraId="0DBC27FB" w14:textId="77777777" w:rsidR="00B21BA1" w:rsidRDefault="00B21BA1" w:rsidP="00B21BA1">
      <w:pPr>
        <w:pStyle w:val="Lijstalinea"/>
        <w:numPr>
          <w:ilvl w:val="0"/>
          <w:numId w:val="6"/>
        </w:numPr>
        <w:spacing w:line="360" w:lineRule="auto"/>
      </w:pPr>
      <w:r>
        <w:t>Het interveniëren op de valutamarkt.</w:t>
      </w:r>
    </w:p>
    <w:p w14:paraId="06566F60" w14:textId="77777777" w:rsidR="00B21BA1" w:rsidRDefault="00B21BA1" w:rsidP="00B21BA1">
      <w:pPr>
        <w:pStyle w:val="Lijstalinea"/>
        <w:spacing w:line="360" w:lineRule="auto"/>
        <w:ind w:left="1440"/>
      </w:pPr>
    </w:p>
    <w:p w14:paraId="3CFB6947" w14:textId="77777777" w:rsidR="00914343" w:rsidRDefault="00914343" w:rsidP="009279E9">
      <w:pPr>
        <w:spacing w:line="360" w:lineRule="auto"/>
      </w:pPr>
    </w:p>
    <w:p w14:paraId="14029380" w14:textId="77777777" w:rsidR="000630E0" w:rsidRDefault="000630E0" w:rsidP="000630E0">
      <w:pPr>
        <w:pStyle w:val="Lijstalinea"/>
        <w:numPr>
          <w:ilvl w:val="0"/>
          <w:numId w:val="5"/>
        </w:numPr>
        <w:spacing w:line="360" w:lineRule="auto"/>
        <w:rPr>
          <w:i/>
        </w:rPr>
      </w:pPr>
      <w:r w:rsidRPr="000630E0">
        <w:rPr>
          <w:i/>
        </w:rPr>
        <w:t>Het toezicht houden op financiële instellingen</w:t>
      </w:r>
    </w:p>
    <w:p w14:paraId="41E14CA6" w14:textId="77777777" w:rsidR="000630E0" w:rsidRDefault="000630E0" w:rsidP="000630E0">
      <w:pPr>
        <w:spacing w:line="360" w:lineRule="auto"/>
        <w:rPr>
          <w:i/>
        </w:rPr>
      </w:pPr>
    </w:p>
    <w:p w14:paraId="7B464A27" w14:textId="77777777" w:rsidR="000630E0" w:rsidRDefault="000630E0" w:rsidP="009279E9">
      <w:pPr>
        <w:pStyle w:val="Lijstalinea"/>
        <w:numPr>
          <w:ilvl w:val="0"/>
          <w:numId w:val="5"/>
        </w:numPr>
        <w:spacing w:line="360" w:lineRule="auto"/>
        <w:rPr>
          <w:i/>
        </w:rPr>
      </w:pPr>
      <w:r w:rsidRPr="000630E0">
        <w:rPr>
          <w:i/>
        </w:rPr>
        <w:t>Het in goede banen leiden van het betalingsverkeer</w:t>
      </w:r>
    </w:p>
    <w:p w14:paraId="5297AFCE" w14:textId="77777777" w:rsidR="000630E0" w:rsidRPr="000630E0" w:rsidRDefault="000630E0" w:rsidP="000630E0">
      <w:pPr>
        <w:spacing w:line="360" w:lineRule="auto"/>
        <w:rPr>
          <w:i/>
        </w:rPr>
      </w:pPr>
    </w:p>
    <w:p w14:paraId="20405292" w14:textId="77777777" w:rsidR="000630E0" w:rsidRPr="000630E0" w:rsidRDefault="000630E0" w:rsidP="009279E9">
      <w:pPr>
        <w:pStyle w:val="Lijstalinea"/>
        <w:numPr>
          <w:ilvl w:val="0"/>
          <w:numId w:val="5"/>
        </w:numPr>
        <w:spacing w:line="360" w:lineRule="auto"/>
        <w:rPr>
          <w:i/>
        </w:rPr>
      </w:pPr>
      <w:r w:rsidRPr="000630E0">
        <w:rPr>
          <w:i/>
        </w:rPr>
        <w:t>Het handhaven van de financiële stabiliteit</w:t>
      </w:r>
    </w:p>
    <w:p w14:paraId="5EAC719F" w14:textId="77777777" w:rsidR="00C81AEC" w:rsidRDefault="00C81AEC" w:rsidP="009279E9">
      <w:pPr>
        <w:spacing w:line="360" w:lineRule="auto"/>
        <w:rPr>
          <w:i/>
        </w:rPr>
      </w:pPr>
    </w:p>
    <w:p w14:paraId="188FBEA6" w14:textId="77777777" w:rsidR="00C81AEC" w:rsidRDefault="00C81AEC" w:rsidP="009279E9">
      <w:pPr>
        <w:spacing w:line="360" w:lineRule="auto"/>
        <w:rPr>
          <w:i/>
        </w:rPr>
      </w:pPr>
    </w:p>
    <w:p w14:paraId="5D91B0A2" w14:textId="77777777" w:rsidR="00C81AEC" w:rsidRDefault="00C81AEC" w:rsidP="009279E9">
      <w:pPr>
        <w:spacing w:line="360" w:lineRule="auto"/>
        <w:rPr>
          <w:i/>
        </w:rPr>
      </w:pPr>
    </w:p>
    <w:p w14:paraId="393217E2" w14:textId="77777777" w:rsidR="00C81AEC" w:rsidRDefault="00C81AEC" w:rsidP="009279E9">
      <w:pPr>
        <w:spacing w:line="360" w:lineRule="auto"/>
        <w:rPr>
          <w:i/>
        </w:rPr>
      </w:pPr>
    </w:p>
    <w:p w14:paraId="51CB1B8E" w14:textId="77777777" w:rsidR="00C81AEC" w:rsidRDefault="00C81AEC" w:rsidP="009279E9">
      <w:pPr>
        <w:spacing w:line="360" w:lineRule="auto"/>
        <w:rPr>
          <w:i/>
        </w:rPr>
      </w:pPr>
    </w:p>
    <w:p w14:paraId="77ED0A59" w14:textId="77777777" w:rsidR="00C81AEC" w:rsidRDefault="00C81AEC" w:rsidP="009279E9">
      <w:pPr>
        <w:spacing w:line="360" w:lineRule="auto"/>
        <w:rPr>
          <w:i/>
        </w:rPr>
      </w:pPr>
    </w:p>
    <w:p w14:paraId="5BB2EA85" w14:textId="77777777" w:rsidR="00C81AEC" w:rsidRDefault="00C81AEC" w:rsidP="009279E9">
      <w:pPr>
        <w:spacing w:line="360" w:lineRule="auto"/>
        <w:rPr>
          <w:i/>
        </w:rPr>
      </w:pPr>
    </w:p>
    <w:p w14:paraId="79DBE99F" w14:textId="77777777" w:rsidR="00C81AEC" w:rsidRDefault="00C81AEC" w:rsidP="009279E9">
      <w:pPr>
        <w:spacing w:line="360" w:lineRule="auto"/>
        <w:rPr>
          <w:i/>
        </w:rPr>
      </w:pPr>
    </w:p>
    <w:p w14:paraId="049E7BE4" w14:textId="77777777" w:rsidR="00774587" w:rsidRDefault="00774587" w:rsidP="009279E9">
      <w:pPr>
        <w:spacing w:line="360" w:lineRule="auto"/>
        <w:rPr>
          <w:i/>
        </w:rPr>
      </w:pPr>
    </w:p>
    <w:p w14:paraId="4F038882" w14:textId="77777777" w:rsidR="000630E0" w:rsidRDefault="000630E0" w:rsidP="009279E9">
      <w:pPr>
        <w:spacing w:line="360" w:lineRule="auto"/>
        <w:rPr>
          <w:i/>
        </w:rPr>
      </w:pPr>
    </w:p>
    <w:p w14:paraId="5598C349" w14:textId="77777777" w:rsidR="000630E0" w:rsidRDefault="000630E0" w:rsidP="009279E9">
      <w:pPr>
        <w:spacing w:line="360" w:lineRule="auto"/>
        <w:rPr>
          <w:i/>
        </w:rPr>
      </w:pPr>
    </w:p>
    <w:p w14:paraId="60889C1D" w14:textId="77777777" w:rsidR="000630E0" w:rsidRDefault="000630E0" w:rsidP="009279E9">
      <w:pPr>
        <w:spacing w:line="360" w:lineRule="auto"/>
        <w:rPr>
          <w:i/>
        </w:rPr>
      </w:pPr>
    </w:p>
    <w:p w14:paraId="73D9E125" w14:textId="77777777" w:rsidR="004A17DF" w:rsidRDefault="004A17DF" w:rsidP="009279E9">
      <w:pPr>
        <w:spacing w:line="360" w:lineRule="auto"/>
        <w:rPr>
          <w:i/>
        </w:rPr>
      </w:pPr>
    </w:p>
    <w:p w14:paraId="089F35C4" w14:textId="77777777" w:rsidR="000630E0" w:rsidRDefault="000630E0" w:rsidP="009279E9">
      <w:pPr>
        <w:spacing w:line="360" w:lineRule="auto"/>
        <w:rPr>
          <w:i/>
        </w:rPr>
      </w:pPr>
    </w:p>
    <w:p w14:paraId="5EDE5447" w14:textId="77777777" w:rsidR="00C81AEC" w:rsidRDefault="00C81AEC" w:rsidP="009279E9">
      <w:pPr>
        <w:spacing w:line="360" w:lineRule="auto"/>
        <w:rPr>
          <w:i/>
        </w:rPr>
      </w:pPr>
    </w:p>
    <w:p w14:paraId="12540ADA" w14:textId="77777777" w:rsidR="004A17DF" w:rsidRDefault="007C304C" w:rsidP="009279E9">
      <w:pPr>
        <w:spacing w:line="360" w:lineRule="auto"/>
        <w:rPr>
          <w:i/>
        </w:rPr>
      </w:pPr>
      <w:r w:rsidRPr="007C304C">
        <w:rPr>
          <w:i/>
        </w:rPr>
        <w:lastRenderedPageBreak/>
        <w:t xml:space="preserve">2.4 </w:t>
      </w:r>
      <w:r w:rsidR="009257AC">
        <w:rPr>
          <w:i/>
        </w:rPr>
        <w:t>Taken</w:t>
      </w:r>
      <w:r w:rsidRPr="007C304C">
        <w:rPr>
          <w:i/>
        </w:rPr>
        <w:t xml:space="preserve"> binnen het ESCB</w:t>
      </w:r>
    </w:p>
    <w:p w14:paraId="3D31059E" w14:textId="77777777" w:rsidR="00111FD8" w:rsidRDefault="00111FD8" w:rsidP="009279E9">
      <w:pPr>
        <w:spacing w:line="360" w:lineRule="auto"/>
        <w:rPr>
          <w:b/>
          <w:i/>
        </w:rPr>
      </w:pPr>
      <w:r w:rsidRPr="00111FD8">
        <w:rPr>
          <w:b/>
          <w:i/>
        </w:rPr>
        <w:t>Tabel 1</w:t>
      </w:r>
    </w:p>
    <w:p w14:paraId="1CB14FA0" w14:textId="77777777" w:rsidR="00111FD8" w:rsidRPr="00111FD8" w:rsidRDefault="009F00F9" w:rsidP="009279E9">
      <w:pPr>
        <w:spacing w:line="360" w:lineRule="auto"/>
        <w:rPr>
          <w:b/>
          <w:i/>
        </w:rPr>
      </w:pPr>
      <w:r>
        <w:rPr>
          <w:b/>
          <w:i/>
          <w:noProof/>
          <w:lang w:val="en-US"/>
        </w:rPr>
        <w:drawing>
          <wp:inline distT="0" distB="0" distL="0" distR="0" wp14:anchorId="0FFCE5AD" wp14:editId="7403E913">
            <wp:extent cx="5968905" cy="698309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277" cy="6983530"/>
                    </a:xfrm>
                    <a:prstGeom prst="rect">
                      <a:avLst/>
                    </a:prstGeom>
                    <a:noFill/>
                    <a:ln>
                      <a:noFill/>
                    </a:ln>
                  </pic:spPr>
                </pic:pic>
              </a:graphicData>
            </a:graphic>
          </wp:inline>
        </w:drawing>
      </w:r>
    </w:p>
    <w:p w14:paraId="59485CB4" w14:textId="77777777" w:rsidR="004A17DF" w:rsidRDefault="004A17DF" w:rsidP="009279E9">
      <w:pPr>
        <w:spacing w:line="360" w:lineRule="auto"/>
        <w:rPr>
          <w:i/>
        </w:rPr>
      </w:pPr>
    </w:p>
    <w:p w14:paraId="48194C58" w14:textId="77777777" w:rsidR="004A17DF" w:rsidRDefault="004A17DF" w:rsidP="009279E9">
      <w:pPr>
        <w:spacing w:line="360" w:lineRule="auto"/>
        <w:rPr>
          <w:i/>
        </w:rPr>
      </w:pPr>
    </w:p>
    <w:p w14:paraId="0D92957A" w14:textId="77777777" w:rsidR="00111FD8" w:rsidRDefault="00111FD8" w:rsidP="004A17DF">
      <w:pPr>
        <w:spacing w:line="360" w:lineRule="auto"/>
        <w:rPr>
          <w:i/>
        </w:rPr>
      </w:pPr>
    </w:p>
    <w:p w14:paraId="4B7D2410" w14:textId="77777777" w:rsidR="00111FD8" w:rsidRDefault="00111FD8" w:rsidP="004A17DF">
      <w:pPr>
        <w:spacing w:line="360" w:lineRule="auto"/>
        <w:rPr>
          <w:i/>
        </w:rPr>
      </w:pPr>
    </w:p>
    <w:p w14:paraId="1ADD633D" w14:textId="77777777" w:rsidR="00D91A38" w:rsidRDefault="00D91A38" w:rsidP="004A17DF">
      <w:pPr>
        <w:spacing w:line="360" w:lineRule="auto"/>
        <w:rPr>
          <w:i/>
        </w:rPr>
      </w:pPr>
    </w:p>
    <w:p w14:paraId="3A34E471" w14:textId="77777777" w:rsidR="004A17DF" w:rsidRDefault="004A17DF" w:rsidP="004A17DF">
      <w:pPr>
        <w:spacing w:line="360" w:lineRule="auto"/>
        <w:rPr>
          <w:i/>
        </w:rPr>
      </w:pPr>
      <w:r>
        <w:rPr>
          <w:i/>
        </w:rPr>
        <w:lastRenderedPageBreak/>
        <w:t>2.5 Taken binnen het FRS</w:t>
      </w:r>
    </w:p>
    <w:p w14:paraId="1A2C8F41" w14:textId="77777777" w:rsidR="003B02AE" w:rsidRDefault="00111FD8" w:rsidP="009279E9">
      <w:pPr>
        <w:spacing w:line="360" w:lineRule="auto"/>
        <w:rPr>
          <w:b/>
          <w:i/>
        </w:rPr>
      </w:pPr>
      <w:r>
        <w:rPr>
          <w:b/>
          <w:i/>
        </w:rPr>
        <w:t>Tabel 2</w:t>
      </w:r>
    </w:p>
    <w:p w14:paraId="3A80800A" w14:textId="77777777" w:rsidR="00577A14" w:rsidRDefault="00577A14" w:rsidP="009279E9">
      <w:pPr>
        <w:spacing w:line="360" w:lineRule="auto"/>
        <w:rPr>
          <w:b/>
          <w:i/>
        </w:rPr>
      </w:pPr>
    </w:p>
    <w:p w14:paraId="6EBCC7C9" w14:textId="77777777" w:rsidR="00577A14" w:rsidRDefault="00577A14" w:rsidP="009279E9">
      <w:pPr>
        <w:spacing w:line="360" w:lineRule="auto"/>
        <w:rPr>
          <w:b/>
          <w:i/>
        </w:rPr>
      </w:pPr>
      <w:r>
        <w:rPr>
          <w:b/>
          <w:i/>
          <w:noProof/>
          <w:lang w:val="en-US"/>
        </w:rPr>
        <w:drawing>
          <wp:inline distT="0" distB="0" distL="0" distR="0" wp14:anchorId="551165D4" wp14:editId="177C4D76">
            <wp:extent cx="5949632" cy="67544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888" cy="6754785"/>
                    </a:xfrm>
                    <a:prstGeom prst="rect">
                      <a:avLst/>
                    </a:prstGeom>
                    <a:noFill/>
                    <a:ln>
                      <a:noFill/>
                    </a:ln>
                  </pic:spPr>
                </pic:pic>
              </a:graphicData>
            </a:graphic>
          </wp:inline>
        </w:drawing>
      </w:r>
    </w:p>
    <w:p w14:paraId="5B496726" w14:textId="77777777" w:rsidR="00111FD8" w:rsidRDefault="00111FD8" w:rsidP="009279E9">
      <w:pPr>
        <w:spacing w:line="360" w:lineRule="auto"/>
        <w:rPr>
          <w:i/>
        </w:rPr>
      </w:pPr>
    </w:p>
    <w:p w14:paraId="2A0703D5" w14:textId="77777777" w:rsidR="00111FD8" w:rsidRPr="00111FD8" w:rsidRDefault="00111FD8" w:rsidP="00111FD8">
      <w:pPr>
        <w:spacing w:line="360" w:lineRule="auto"/>
        <w:jc w:val="center"/>
        <w:rPr>
          <w:i/>
        </w:rPr>
      </w:pPr>
    </w:p>
    <w:p w14:paraId="6A2AD2DA" w14:textId="77777777" w:rsidR="00B4426F" w:rsidRPr="003D7F93" w:rsidRDefault="00B4426F" w:rsidP="009279E9">
      <w:pPr>
        <w:spacing w:line="360" w:lineRule="auto"/>
        <w:rPr>
          <w:i/>
          <w:sz w:val="22"/>
          <w:szCs w:val="22"/>
        </w:rPr>
      </w:pPr>
    </w:p>
    <w:p w14:paraId="07E7D22F" w14:textId="77777777" w:rsidR="00B4426F" w:rsidRPr="003D7F93" w:rsidRDefault="00B4426F" w:rsidP="009279E9">
      <w:pPr>
        <w:spacing w:line="360" w:lineRule="auto"/>
        <w:rPr>
          <w:i/>
          <w:sz w:val="22"/>
          <w:szCs w:val="22"/>
        </w:rPr>
      </w:pPr>
    </w:p>
    <w:p w14:paraId="63771882" w14:textId="77777777" w:rsidR="00B4426F" w:rsidRDefault="00B4426F" w:rsidP="009279E9">
      <w:pPr>
        <w:spacing w:line="360" w:lineRule="auto"/>
        <w:rPr>
          <w:i/>
        </w:rPr>
      </w:pPr>
    </w:p>
    <w:p w14:paraId="6AF41F59" w14:textId="77777777" w:rsidR="004120A8" w:rsidRPr="00F46D1B" w:rsidRDefault="004120A8" w:rsidP="004120A8">
      <w:pPr>
        <w:tabs>
          <w:tab w:val="left" w:pos="2479"/>
        </w:tabs>
        <w:spacing w:line="360" w:lineRule="auto"/>
        <w:rPr>
          <w:b/>
          <w:sz w:val="32"/>
          <w:szCs w:val="32"/>
        </w:rPr>
      </w:pPr>
      <w:r>
        <w:rPr>
          <w:b/>
          <w:sz w:val="32"/>
          <w:szCs w:val="32"/>
        </w:rPr>
        <w:lastRenderedPageBreak/>
        <w:t>3</w:t>
      </w:r>
      <w:r w:rsidRPr="00F46D1B">
        <w:rPr>
          <w:b/>
          <w:sz w:val="32"/>
          <w:szCs w:val="32"/>
        </w:rPr>
        <w:t>. Literatuuronderzoek</w:t>
      </w:r>
    </w:p>
    <w:p w14:paraId="3263774B" w14:textId="77777777" w:rsidR="004120A8" w:rsidRDefault="004120A8" w:rsidP="009B00A2">
      <w:pPr>
        <w:tabs>
          <w:tab w:val="left" w:pos="2479"/>
        </w:tabs>
        <w:spacing w:line="360" w:lineRule="auto"/>
        <w:rPr>
          <w:b/>
          <w:i/>
        </w:rPr>
      </w:pPr>
    </w:p>
    <w:p w14:paraId="2CE449B2" w14:textId="77777777" w:rsidR="009B00A2" w:rsidRPr="00D82E73" w:rsidRDefault="004120A8" w:rsidP="009B00A2">
      <w:pPr>
        <w:tabs>
          <w:tab w:val="left" w:pos="2479"/>
        </w:tabs>
        <w:spacing w:line="360" w:lineRule="auto"/>
        <w:rPr>
          <w:b/>
          <w:i/>
        </w:rPr>
      </w:pPr>
      <w:r>
        <w:rPr>
          <w:b/>
          <w:i/>
        </w:rPr>
        <w:t>3.1</w:t>
      </w:r>
      <w:r w:rsidR="00D74BF5" w:rsidRPr="00D82E73">
        <w:rPr>
          <w:b/>
          <w:i/>
        </w:rPr>
        <w:t xml:space="preserve"> </w:t>
      </w:r>
      <w:r w:rsidR="00F23682" w:rsidRPr="00D82E73">
        <w:rPr>
          <w:b/>
          <w:i/>
        </w:rPr>
        <w:t>Wat zijn de overeenkomsten en verschillen in de rol die de nationale centrale banken en de Federal Reserve Banks vervullen?</w:t>
      </w:r>
    </w:p>
    <w:p w14:paraId="4CEBF626" w14:textId="77777777" w:rsidR="00F23682" w:rsidRDefault="00F23682" w:rsidP="009B00A2">
      <w:pPr>
        <w:tabs>
          <w:tab w:val="left" w:pos="2479"/>
        </w:tabs>
        <w:spacing w:line="360" w:lineRule="auto"/>
        <w:rPr>
          <w:b/>
        </w:rPr>
      </w:pPr>
    </w:p>
    <w:p w14:paraId="134EEA65" w14:textId="77777777" w:rsidR="00F23682" w:rsidRPr="00147A4C" w:rsidRDefault="004120A8" w:rsidP="009B00A2">
      <w:pPr>
        <w:tabs>
          <w:tab w:val="left" w:pos="2479"/>
        </w:tabs>
        <w:spacing w:line="360" w:lineRule="auto"/>
        <w:rPr>
          <w:i/>
        </w:rPr>
      </w:pPr>
      <w:r>
        <w:rPr>
          <w:i/>
        </w:rPr>
        <w:t>3.1.1</w:t>
      </w:r>
      <w:r w:rsidR="00F23682" w:rsidRPr="00147A4C">
        <w:rPr>
          <w:i/>
        </w:rPr>
        <w:t xml:space="preserve"> </w:t>
      </w:r>
      <w:r w:rsidR="004E7F96" w:rsidRPr="00147A4C">
        <w:rPr>
          <w:i/>
        </w:rPr>
        <w:t>Monetair beleid</w:t>
      </w:r>
    </w:p>
    <w:p w14:paraId="5582EF52" w14:textId="77777777" w:rsidR="004E7F96" w:rsidRDefault="004E7F96" w:rsidP="009B00A2">
      <w:pPr>
        <w:tabs>
          <w:tab w:val="left" w:pos="2479"/>
        </w:tabs>
        <w:spacing w:line="360" w:lineRule="auto"/>
        <w:rPr>
          <w:b/>
        </w:rPr>
      </w:pPr>
    </w:p>
    <w:p w14:paraId="1B23F355" w14:textId="77777777" w:rsidR="00B43465" w:rsidRDefault="004E7F96" w:rsidP="009B00A2">
      <w:pPr>
        <w:tabs>
          <w:tab w:val="left" w:pos="2479"/>
        </w:tabs>
        <w:spacing w:line="360" w:lineRule="auto"/>
      </w:pPr>
      <w:r>
        <w:t xml:space="preserve">Wat het monetair </w:t>
      </w:r>
      <w:r w:rsidR="000D6114">
        <w:t xml:space="preserve">beleid betreft, </w:t>
      </w:r>
      <w:r>
        <w:t xml:space="preserve">hebben de </w:t>
      </w:r>
      <w:r w:rsidR="00B43465">
        <w:t xml:space="preserve">GC van de </w:t>
      </w:r>
      <w:r>
        <w:t xml:space="preserve">ECB en </w:t>
      </w:r>
      <w:r w:rsidR="00C64F1D">
        <w:t>het</w:t>
      </w:r>
      <w:r>
        <w:t xml:space="preserve"> </w:t>
      </w:r>
      <w:r w:rsidR="00B43465">
        <w:t xml:space="preserve">FOMC van de </w:t>
      </w:r>
      <w:r>
        <w:t xml:space="preserve">Fed een </w:t>
      </w:r>
      <w:r w:rsidR="00B43465">
        <w:t xml:space="preserve">paar </w:t>
      </w:r>
      <w:r>
        <w:t>belangrijke overeenkomstige rol</w:t>
      </w:r>
      <w:r w:rsidR="00B43465">
        <w:t>len</w:t>
      </w:r>
      <w:r w:rsidR="000D6114">
        <w:t>. Voorbeelden daarvan zijn</w:t>
      </w:r>
      <w:r>
        <w:t xml:space="preserve"> het </w:t>
      </w:r>
      <w:r w:rsidR="00C7649A">
        <w:t xml:space="preserve">vaststellen </w:t>
      </w:r>
      <w:r>
        <w:t>van de rentevoet</w:t>
      </w:r>
      <w:r w:rsidR="00B43465">
        <w:t xml:space="preserve"> en het opzetten van open markt operaties</w:t>
      </w:r>
      <w:r>
        <w:t xml:space="preserve">. Het beleid wordt door beide centrale banken bepaald op centraal niveau. </w:t>
      </w:r>
      <w:r w:rsidR="00B43465">
        <w:t>In tegenstelling tot de Fed bepaalt de ECB ook d</w:t>
      </w:r>
      <w:r w:rsidR="000D6114">
        <w:t>e reserve</w:t>
      </w:r>
      <w:r w:rsidR="00BF5E25">
        <w:t>s</w:t>
      </w:r>
      <w:r w:rsidR="00B43465">
        <w:t xml:space="preserve"> die de </w:t>
      </w:r>
      <w:r w:rsidR="00BF5E25">
        <w:t>banken</w:t>
      </w:r>
      <w:r w:rsidR="00B43465">
        <w:t xml:space="preserve"> moeten aanhouden. Er zijn echter twee punten waarop het Europe</w:t>
      </w:r>
      <w:r w:rsidR="000D6114">
        <w:t>se systeem wezenlijk verschilt van het Amerikaanse systeem, namelijk</w:t>
      </w:r>
      <w:r w:rsidR="00B43465">
        <w:t>; de stemmingen over het monetaire</w:t>
      </w:r>
      <w:r w:rsidR="005074CE">
        <w:t xml:space="preserve"> </w:t>
      </w:r>
      <w:r w:rsidR="00B43465">
        <w:t>beleid en het uitvoeren van de open markt operaties.</w:t>
      </w:r>
    </w:p>
    <w:p w14:paraId="4D3AD5DA" w14:textId="77777777" w:rsidR="00B43465" w:rsidRDefault="00B43465" w:rsidP="009B00A2">
      <w:pPr>
        <w:tabs>
          <w:tab w:val="left" w:pos="2479"/>
        </w:tabs>
        <w:spacing w:line="360" w:lineRule="auto"/>
      </w:pPr>
    </w:p>
    <w:p w14:paraId="652ADB18" w14:textId="77777777" w:rsidR="00B43465" w:rsidRDefault="005074CE" w:rsidP="009B00A2">
      <w:pPr>
        <w:tabs>
          <w:tab w:val="left" w:pos="2479"/>
        </w:tabs>
        <w:spacing w:line="360" w:lineRule="auto"/>
      </w:pPr>
      <w:r>
        <w:t>Ten eerste behandel ik de stemmingen over het moneta</w:t>
      </w:r>
      <w:r w:rsidR="00AC055D">
        <w:t>ir</w:t>
      </w:r>
      <w:r w:rsidR="00007A14">
        <w:t>e</w:t>
      </w:r>
      <w:r w:rsidR="00AC055D">
        <w:t xml:space="preserve"> beleid. In </w:t>
      </w:r>
      <w:r w:rsidR="000D6114">
        <w:t>het</w:t>
      </w:r>
      <w:r w:rsidR="00AC055D">
        <w:t xml:space="preserve"> ESCB wordt er g</w:t>
      </w:r>
      <w:r>
        <w:t>estemd door de GC, bestaande uit de Executive Board en de presidenten van de NCB’s.</w:t>
      </w:r>
    </w:p>
    <w:p w14:paraId="38240BD3" w14:textId="77777777" w:rsidR="00AC055D" w:rsidRDefault="005074CE" w:rsidP="009B00A2">
      <w:pPr>
        <w:tabs>
          <w:tab w:val="left" w:pos="2479"/>
        </w:tabs>
        <w:spacing w:line="360" w:lineRule="auto"/>
      </w:pPr>
      <w:r>
        <w:t xml:space="preserve">Doordat elke van de </w:t>
      </w:r>
      <w:r w:rsidR="004A17DF">
        <w:t>zeventien</w:t>
      </w:r>
      <w:r>
        <w:t xml:space="preserve"> NCB’s een stem heeft, zijn de banken altijd in de meerderheid tegenover de </w:t>
      </w:r>
      <w:r w:rsidR="00A7111C">
        <w:t xml:space="preserve">zes leden van de Board. </w:t>
      </w:r>
      <w:r w:rsidR="0043464F">
        <w:t>Dit hoef</w:t>
      </w:r>
      <w:r w:rsidR="00007A14">
        <w:t>t</w:t>
      </w:r>
      <w:r w:rsidR="0043464F">
        <w:t xml:space="preserve"> trouwens niet</w:t>
      </w:r>
      <w:r w:rsidR="00A7111C">
        <w:t xml:space="preserve"> te betekenen dat de presidenten </w:t>
      </w:r>
      <w:r w:rsidR="00C7649A">
        <w:t xml:space="preserve">van de NCB’s </w:t>
      </w:r>
      <w:r w:rsidR="0043464F">
        <w:t xml:space="preserve">altijd </w:t>
      </w:r>
      <w:r w:rsidR="00007A14">
        <w:t>de doorslag geven, omdat zij het onderling oneens kunnen zijn</w:t>
      </w:r>
      <w:r w:rsidR="00A7111C">
        <w:t xml:space="preserve">. </w:t>
      </w:r>
      <w:r w:rsidR="00AC055D">
        <w:t xml:space="preserve">In het FRS stemt het FOMC, bestaande uit de BoG en </w:t>
      </w:r>
      <w:r w:rsidR="004A17DF">
        <w:t>vijf</w:t>
      </w:r>
      <w:r w:rsidR="00AC055D">
        <w:t xml:space="preserve"> van de </w:t>
      </w:r>
      <w:r w:rsidR="004A17DF">
        <w:t>twaalf</w:t>
      </w:r>
      <w:r w:rsidR="00AC055D">
        <w:t xml:space="preserve"> Federal Reserve Bank presidenten. </w:t>
      </w:r>
      <w:r w:rsidR="00A7111C">
        <w:t xml:space="preserve">In </w:t>
      </w:r>
      <w:r w:rsidR="0043464F">
        <w:t>het</w:t>
      </w:r>
      <w:r w:rsidR="00A7111C">
        <w:t xml:space="preserve"> FRS zijn er sinds de uitvoering van de Federal Reserve Act </w:t>
      </w:r>
      <w:r w:rsidR="004A17DF">
        <w:t>twaalf</w:t>
      </w:r>
      <w:r w:rsidR="00A7111C">
        <w:t xml:space="preserve"> regio’s met een eigen Federal Reserve Bank. De regio’s zijn ten tijde van de Act ingedeeld op basis van het aantal inwoners. Op deze manier z</w:t>
      </w:r>
      <w:r w:rsidR="00C7649A">
        <w:t xml:space="preserve">ouden de </w:t>
      </w:r>
      <w:r w:rsidR="00A7111C">
        <w:t>stemmen in de VS e</w:t>
      </w:r>
      <w:r w:rsidR="00C7649A">
        <w:t>venredig</w:t>
      </w:r>
      <w:r w:rsidR="00A7111C">
        <w:t xml:space="preserve"> </w:t>
      </w:r>
      <w:r w:rsidR="00C7649A">
        <w:t xml:space="preserve">zijn </w:t>
      </w:r>
      <w:r w:rsidR="00A7111C">
        <w:t>verdeeld. Bijna honderd jaar later zou je je kunnen afvragen of deze verdel</w:t>
      </w:r>
      <w:r w:rsidR="000D6114">
        <w:t xml:space="preserve">ing nog steeds relevant is. Toch </w:t>
      </w:r>
      <w:r w:rsidR="00A7111C">
        <w:t xml:space="preserve">voorkomt </w:t>
      </w:r>
      <w:r w:rsidR="0043464F">
        <w:t xml:space="preserve">het </w:t>
      </w:r>
      <w:r w:rsidR="00A7111C">
        <w:t xml:space="preserve">scheefheid in de </w:t>
      </w:r>
      <w:r w:rsidR="00BF5E25">
        <w:t xml:space="preserve">stemrechten </w:t>
      </w:r>
      <w:r w:rsidR="00CC5DBF">
        <w:t xml:space="preserve">zoals in de Eurozone, waar </w:t>
      </w:r>
      <w:r w:rsidR="00C7649A">
        <w:t xml:space="preserve">bijvoorbeeld </w:t>
      </w:r>
      <w:r w:rsidR="00CC5DBF">
        <w:t xml:space="preserve">de stem van Duitsland met ruim 81 miljoen inwoners </w:t>
      </w:r>
      <w:r w:rsidR="0043464F">
        <w:t xml:space="preserve">met een BBP </w:t>
      </w:r>
      <w:r w:rsidR="00990D25">
        <w:t xml:space="preserve">(Bruto Binnenlands Product) </w:t>
      </w:r>
      <w:r w:rsidR="0043464F">
        <w:t xml:space="preserve">van 3 biljoen dollar </w:t>
      </w:r>
      <w:r w:rsidR="00C7649A">
        <w:t xml:space="preserve">gelijk is aan </w:t>
      </w:r>
      <w:r w:rsidR="00CC5DBF">
        <w:t>de stemmen van bijvoorbeeld Malta en Luxemburg met respectievel</w:t>
      </w:r>
      <w:r w:rsidR="0043464F">
        <w:t>ijk 410.000 en 509.000 inwoners en een BBP van 7,5 miljard dollar en 50 miljard dollar.</w:t>
      </w:r>
      <w:r w:rsidR="00B04938">
        <w:rPr>
          <w:rStyle w:val="Voetnootmarkering"/>
        </w:rPr>
        <w:footnoteReference w:id="10"/>
      </w:r>
      <w:r w:rsidR="00CC5DBF">
        <w:t xml:space="preserve"> Reden hiervoor is het feit dat de landen in Europa soeverein zijn</w:t>
      </w:r>
      <w:r w:rsidR="00007A14">
        <w:t>,</w:t>
      </w:r>
      <w:r w:rsidR="00CC5DBF">
        <w:t xml:space="preserve"> terwijl de Amerikaanse staten en regio’s veel meer geïntegreerd zijn. De VS </w:t>
      </w:r>
      <w:r w:rsidR="002502E3">
        <w:t xml:space="preserve">is niet alleen </w:t>
      </w:r>
      <w:r w:rsidR="002502E3">
        <w:lastRenderedPageBreak/>
        <w:t xml:space="preserve">monetair geïntegreerd, zoals de Eurozone, maar ook economisch, en kent daarnaast een bankenunie en een budgettaire unie. </w:t>
      </w:r>
    </w:p>
    <w:p w14:paraId="59E66AE7" w14:textId="77777777" w:rsidR="00B6234C" w:rsidRDefault="00B6234C" w:rsidP="009B00A2">
      <w:pPr>
        <w:tabs>
          <w:tab w:val="left" w:pos="2479"/>
        </w:tabs>
        <w:spacing w:line="360" w:lineRule="auto"/>
      </w:pPr>
    </w:p>
    <w:p w14:paraId="77A0042B" w14:textId="77777777" w:rsidR="00147A4C" w:rsidRDefault="00AC055D" w:rsidP="009B00A2">
      <w:pPr>
        <w:tabs>
          <w:tab w:val="left" w:pos="2479"/>
        </w:tabs>
        <w:spacing w:line="360" w:lineRule="auto"/>
      </w:pPr>
      <w:r>
        <w:t>De integrat</w:t>
      </w:r>
      <w:r w:rsidR="002502E3">
        <w:t>ie heeft er in de VS toe geleid</w:t>
      </w:r>
      <w:r>
        <w:t xml:space="preserve"> dat het stemrecht </w:t>
      </w:r>
      <w:r w:rsidR="00C97072">
        <w:t xml:space="preserve">tussen de </w:t>
      </w:r>
      <w:r w:rsidR="004A17DF">
        <w:t>twaalf</w:t>
      </w:r>
      <w:r w:rsidR="00C97072">
        <w:t xml:space="preserve"> </w:t>
      </w:r>
      <w:r w:rsidR="00367AE5">
        <w:t>FRB</w:t>
      </w:r>
      <w:r w:rsidR="00C97072">
        <w:t xml:space="preserve">’s rouleert. Het maakt het stemproces gemakkelijker en toch krijgt elke regio de kans haar mening te geven voorafgaand aan de stemmingen. </w:t>
      </w:r>
      <w:r w:rsidR="00146536">
        <w:t>Voorafgaa</w:t>
      </w:r>
      <w:r w:rsidR="007A62A7">
        <w:t>nd aan de stemmi</w:t>
      </w:r>
      <w:r w:rsidR="00E46370">
        <w:t>ng heeft elke president on</w:t>
      </w:r>
      <w:r w:rsidR="0043464F">
        <w:t>ge</w:t>
      </w:r>
      <w:r w:rsidR="00E46370">
        <w:t xml:space="preserve">acht of hij of zij deelneemt aan de stemming de kans tijdens de eerste ronde zijn mening te geven over hoe </w:t>
      </w:r>
      <w:r w:rsidR="0043464F">
        <w:t xml:space="preserve">hij of zij denkt dat </w:t>
      </w:r>
      <w:r w:rsidR="00E46370">
        <w:t xml:space="preserve">de economie ervoor staat, hoe </w:t>
      </w:r>
      <w:r w:rsidR="00007A14">
        <w:t>deze</w:t>
      </w:r>
      <w:r w:rsidR="00E46370">
        <w:t xml:space="preserve"> zich zal gaan ontwikke</w:t>
      </w:r>
      <w:r w:rsidR="002502E3">
        <w:t>len en hoe het ideale beleid er</w:t>
      </w:r>
      <w:r w:rsidR="00E46370">
        <w:t xml:space="preserve">uit ziet. In ronde twee krijgen de </w:t>
      </w:r>
      <w:r w:rsidR="002502E3">
        <w:t>bank</w:t>
      </w:r>
      <w:r w:rsidR="00E46370">
        <w:t xml:space="preserve">presidenten de kans om te vertellen hoe de economie in hun regio ervoor staat, hoe </w:t>
      </w:r>
      <w:r w:rsidR="00007A14">
        <w:t>deze</w:t>
      </w:r>
      <w:r w:rsidR="00E46370">
        <w:t xml:space="preserve"> zich zal gaan ontwikkelen en wat qua beleid het beste zou zijn voor de regio.</w:t>
      </w:r>
      <w:r w:rsidR="00B6234C">
        <w:rPr>
          <w:rStyle w:val="Voetnootmarkering"/>
        </w:rPr>
        <w:footnoteReference w:id="11"/>
      </w:r>
      <w:r w:rsidR="00E46370">
        <w:t xml:space="preserve"> Ondanks de roulerende stemrechten is er </w:t>
      </w:r>
      <w:r w:rsidR="002502E3">
        <w:t>een FRB met een permanente stem,</w:t>
      </w:r>
      <w:r w:rsidR="00E46370">
        <w:t xml:space="preserve"> de FRB van New York. </w:t>
      </w:r>
      <w:r w:rsidR="008F7F93">
        <w:t>De uitvoering van het monetair</w:t>
      </w:r>
      <w:r w:rsidR="00007A14">
        <w:t>e</w:t>
      </w:r>
      <w:r w:rsidR="008F7F93">
        <w:t xml:space="preserve"> beleid op centraal niveau is een groot verschil met de manier waarop het beleid in de Eurozone wordt uitgevoerd. </w:t>
      </w:r>
      <w:r w:rsidR="00804AC8">
        <w:t xml:space="preserve">Het beleid wordt bepaald door de </w:t>
      </w:r>
      <w:r w:rsidR="0043464F">
        <w:t>GC</w:t>
      </w:r>
      <w:r w:rsidR="00804AC8">
        <w:t xml:space="preserve"> maar de volledige uitvoering ligt bij de NCB’s. </w:t>
      </w:r>
    </w:p>
    <w:p w14:paraId="50CCE72C" w14:textId="77777777" w:rsidR="00147A4C" w:rsidRDefault="00147A4C" w:rsidP="009B00A2">
      <w:pPr>
        <w:tabs>
          <w:tab w:val="left" w:pos="2479"/>
        </w:tabs>
        <w:spacing w:line="360" w:lineRule="auto"/>
      </w:pPr>
    </w:p>
    <w:p w14:paraId="5FCD5F12" w14:textId="77777777" w:rsidR="00147A4C" w:rsidRDefault="004120A8" w:rsidP="009B00A2">
      <w:pPr>
        <w:tabs>
          <w:tab w:val="left" w:pos="2479"/>
        </w:tabs>
        <w:spacing w:line="360" w:lineRule="auto"/>
        <w:rPr>
          <w:i/>
        </w:rPr>
      </w:pPr>
      <w:r>
        <w:rPr>
          <w:i/>
        </w:rPr>
        <w:t>3.1.2</w:t>
      </w:r>
      <w:r w:rsidR="00147A4C" w:rsidRPr="00147A4C">
        <w:rPr>
          <w:i/>
        </w:rPr>
        <w:t xml:space="preserve"> Toezicht</w:t>
      </w:r>
    </w:p>
    <w:p w14:paraId="64C51871" w14:textId="77777777" w:rsidR="00147A4C" w:rsidRDefault="00147A4C" w:rsidP="009B00A2">
      <w:pPr>
        <w:tabs>
          <w:tab w:val="left" w:pos="2479"/>
        </w:tabs>
        <w:spacing w:line="360" w:lineRule="auto"/>
        <w:rPr>
          <w:i/>
        </w:rPr>
      </w:pPr>
    </w:p>
    <w:p w14:paraId="78479E42" w14:textId="77777777" w:rsidR="00BF6AF6" w:rsidRDefault="00BF6AF6" w:rsidP="009B00A2">
      <w:pPr>
        <w:tabs>
          <w:tab w:val="left" w:pos="2479"/>
        </w:tabs>
        <w:spacing w:line="360" w:lineRule="auto"/>
      </w:pPr>
      <w:r>
        <w:t xml:space="preserve">De voornaamste reden dat </w:t>
      </w:r>
      <w:r w:rsidR="0043464F">
        <w:t>het</w:t>
      </w:r>
      <w:r>
        <w:t xml:space="preserve"> FRS werd opgericht</w:t>
      </w:r>
      <w:r w:rsidR="002502E3">
        <w:t>,</w:t>
      </w:r>
      <w:r>
        <w:t xml:space="preserve"> </w:t>
      </w:r>
      <w:r w:rsidR="0043464F">
        <w:t>was</w:t>
      </w:r>
      <w:r>
        <w:t xml:space="preserve"> </w:t>
      </w:r>
      <w:r w:rsidR="00007A14">
        <w:t xml:space="preserve">om </w:t>
      </w:r>
      <w:r>
        <w:t xml:space="preserve">bankencrises in de Verenigde Staten het hoofd te bieden. </w:t>
      </w:r>
      <w:r w:rsidR="00335C5C">
        <w:t>E</w:t>
      </w:r>
      <w:r>
        <w:t>nkele financiële crises</w:t>
      </w:r>
      <w:r w:rsidR="00007A14">
        <w:t>,</w:t>
      </w:r>
      <w:r>
        <w:t xml:space="preserve"> maar in het bijzonder de zware crisis van 1907</w:t>
      </w:r>
      <w:r w:rsidR="00007A14">
        <w:t>,</w:t>
      </w:r>
      <w:r>
        <w:t xml:space="preserve"> leidde tot de Federal Reserve Act, die in 1913 in gebruik werd genomen. In de Act werd opgenomen dat er toezicht moest komen op de financiële stabiliteit in de VS.</w:t>
      </w:r>
      <w:r w:rsidR="00B6234C">
        <w:rPr>
          <w:rStyle w:val="Voetnootmarkering"/>
        </w:rPr>
        <w:footnoteReference w:id="12"/>
      </w:r>
      <w:r>
        <w:t xml:space="preserve"> Vandaag de dag heeft </w:t>
      </w:r>
      <w:r w:rsidR="00007A14">
        <w:t>de Fed een belangrijke rol in het</w:t>
      </w:r>
      <w:r>
        <w:t xml:space="preserve"> toezicht op financiële instellingen</w:t>
      </w:r>
      <w:r w:rsidR="00335C5C">
        <w:t xml:space="preserve">. </w:t>
      </w:r>
      <w:r w:rsidR="00C923B0">
        <w:t xml:space="preserve">De overeenkomst tussen de wijze waarop het toezicht wordt uitgevoerd is dat de ECB en de Fed bijdragen aan de beleidsvoering van de NCB’s en de FRB’s. Het grote verschil is dat de ECB geen enkele bevoegdheid of instrumenten heeft als het op toezicht aankomt. </w:t>
      </w:r>
    </w:p>
    <w:p w14:paraId="6E8F49CD" w14:textId="77777777" w:rsidR="00C923B0" w:rsidRDefault="00C923B0" w:rsidP="009B00A2">
      <w:pPr>
        <w:tabs>
          <w:tab w:val="left" w:pos="2479"/>
        </w:tabs>
        <w:spacing w:line="360" w:lineRule="auto"/>
      </w:pPr>
    </w:p>
    <w:p w14:paraId="0A0F392F" w14:textId="77777777" w:rsidR="00367AE5" w:rsidRDefault="00367AE5" w:rsidP="009B00A2">
      <w:pPr>
        <w:tabs>
          <w:tab w:val="left" w:pos="2479"/>
        </w:tabs>
        <w:spacing w:line="360" w:lineRule="auto"/>
      </w:pPr>
    </w:p>
    <w:p w14:paraId="05116F5C" w14:textId="77777777" w:rsidR="00C923B0" w:rsidRDefault="00C923B0" w:rsidP="009B00A2">
      <w:pPr>
        <w:tabs>
          <w:tab w:val="left" w:pos="2479"/>
        </w:tabs>
        <w:spacing w:line="360" w:lineRule="auto"/>
      </w:pPr>
      <w:r>
        <w:t xml:space="preserve">De Fed houdt toezicht op alle banken die actief zijn in de VS en Amerikaanse banken die actief zijn in het buitenland. Daarnaast beschermt ze de consument. Ze werkt nauw samen met </w:t>
      </w:r>
      <w:r>
        <w:lastRenderedPageBreak/>
        <w:t>de FRB’s die verantwoordelijk zijn voor de banken uit de regio. Mochten de banken niet liquide genoeg zijn of dreigt de solvabil</w:t>
      </w:r>
      <w:r w:rsidR="00D1739B">
        <w:t>iteit in gevaar te komen, wordt</w:t>
      </w:r>
      <w:r>
        <w:t xml:space="preserve"> de Fed ingeschakeld. </w:t>
      </w:r>
      <w:r w:rsidR="00D1739B">
        <w:t>De relatie tussen de Fed en de FRB’s wat toezicht betreft</w:t>
      </w:r>
      <w:r w:rsidR="00007A14">
        <w:t>,</w:t>
      </w:r>
      <w:r w:rsidR="00D1739B">
        <w:t xml:space="preserve"> bestaat niet in Europa. Op centraal niveau heeft de ECB weinig tot niets in te brengen. Zelfs op decentraal niveau liggen de rollen die de NCB’s vervullen niet op een lijn. Per land verschilt het welke instantie toezicht houdt op de banken en andere financiële instellingen. </w:t>
      </w:r>
      <w:r w:rsidR="00A0710C">
        <w:t>Omdat de wijze van toezicht zo verschillend is binnen de Eurozone is het moeilijk het toezichtbeleid te integreren.</w:t>
      </w:r>
    </w:p>
    <w:p w14:paraId="08E9C124" w14:textId="77777777" w:rsidR="004120A8" w:rsidRDefault="004120A8" w:rsidP="009B00A2">
      <w:pPr>
        <w:tabs>
          <w:tab w:val="left" w:pos="2479"/>
        </w:tabs>
        <w:spacing w:line="360" w:lineRule="auto"/>
        <w:rPr>
          <w:i/>
        </w:rPr>
      </w:pPr>
    </w:p>
    <w:p w14:paraId="0AA335B5" w14:textId="77777777" w:rsidR="00147A4C" w:rsidRDefault="004120A8" w:rsidP="009B00A2">
      <w:pPr>
        <w:tabs>
          <w:tab w:val="left" w:pos="2479"/>
        </w:tabs>
        <w:spacing w:line="360" w:lineRule="auto"/>
        <w:rPr>
          <w:i/>
        </w:rPr>
      </w:pPr>
      <w:r>
        <w:rPr>
          <w:i/>
        </w:rPr>
        <w:t>3.1.3</w:t>
      </w:r>
      <w:r w:rsidR="00147A4C">
        <w:rPr>
          <w:i/>
        </w:rPr>
        <w:t xml:space="preserve"> Betalingsverkeer</w:t>
      </w:r>
    </w:p>
    <w:p w14:paraId="32501A00" w14:textId="77777777" w:rsidR="00147A4C" w:rsidRDefault="00147A4C" w:rsidP="009B00A2">
      <w:pPr>
        <w:tabs>
          <w:tab w:val="left" w:pos="2479"/>
        </w:tabs>
        <w:spacing w:line="360" w:lineRule="auto"/>
        <w:rPr>
          <w:i/>
        </w:rPr>
      </w:pPr>
    </w:p>
    <w:p w14:paraId="46024326" w14:textId="77777777" w:rsidR="00674FB0" w:rsidRDefault="00860323" w:rsidP="009B00A2">
      <w:pPr>
        <w:tabs>
          <w:tab w:val="left" w:pos="2479"/>
        </w:tabs>
        <w:spacing w:line="360" w:lineRule="auto"/>
      </w:pPr>
      <w:r>
        <w:t>Het ESCB en het FRS kennen beide een eigen munt. Allebei willen ze het betalingsve</w:t>
      </w:r>
      <w:r w:rsidR="00007A14">
        <w:t>rkeer zo efficiënt mogelijk l</w:t>
      </w:r>
      <w:r>
        <w:t xml:space="preserve">aten verlopen. De manier </w:t>
      </w:r>
      <w:r w:rsidR="00B471E8">
        <w:t xml:space="preserve">waarop </w:t>
      </w:r>
      <w:r>
        <w:t>h</w:t>
      </w:r>
      <w:r w:rsidR="00007A14">
        <w:t>et geld in beide systemen wordt</w:t>
      </w:r>
      <w:r>
        <w:t xml:space="preserve"> gebracht</w:t>
      </w:r>
      <w:r w:rsidR="00EA4C75">
        <w:t>,</w:t>
      </w:r>
      <w:r>
        <w:t xml:space="preserve"> is door middel van het drukken en distribu</w:t>
      </w:r>
      <w:r w:rsidR="00007A14">
        <w:t xml:space="preserve">eren van het geld. Het papieren geld </w:t>
      </w:r>
      <w:r>
        <w:t xml:space="preserve">wordt binnen het FRS op centraal niveau gedrukt. </w:t>
      </w:r>
      <w:r w:rsidR="00007A14">
        <w:t>Er zijn</w:t>
      </w:r>
      <w:r>
        <w:t xml:space="preserve"> </w:t>
      </w:r>
      <w:r w:rsidR="004C1F38">
        <w:t>twee</w:t>
      </w:r>
      <w:r>
        <w:t xml:space="preserve"> drukkerijen aangewezen die het </w:t>
      </w:r>
      <w:r w:rsidR="004C1F38">
        <w:t xml:space="preserve">papieren </w:t>
      </w:r>
      <w:r>
        <w:t>geld voor d</w:t>
      </w:r>
      <w:r w:rsidR="00007A14">
        <w:t xml:space="preserve">e Verenigde Staten drukken. Dit </w:t>
      </w:r>
      <w:r>
        <w:t>is mogelijk omdat alle biljetten in de VS er hetzelfde uitzien. In de Eurozone worden er op centraal niveau machtigingen uitgegeven door de ECB voor de uitgifte van geld. Vervolgens bepalen de NCB’s zelf bij welke drukkerij zij het geld laten drukken. De ECB heeft bepaalde drukkerijen hiervoor gecertif</w:t>
      </w:r>
      <w:r w:rsidR="00007A14">
        <w:t>iceerd</w:t>
      </w:r>
      <w:r w:rsidR="00EA4C75">
        <w:t>,</w:t>
      </w:r>
      <w:r w:rsidR="00007A14">
        <w:t xml:space="preserve"> waardoor zij als enige </w:t>
      </w:r>
      <w:r>
        <w:t xml:space="preserve">het </w:t>
      </w:r>
      <w:r w:rsidR="00B471E8">
        <w:t>euro-</w:t>
      </w:r>
      <w:r>
        <w:t>geld mogen drukken.</w:t>
      </w:r>
    </w:p>
    <w:p w14:paraId="5FD6D7C7" w14:textId="77777777" w:rsidR="00860323" w:rsidRPr="006419E6" w:rsidRDefault="00A84699" w:rsidP="009B00A2">
      <w:pPr>
        <w:tabs>
          <w:tab w:val="left" w:pos="2479"/>
        </w:tabs>
        <w:spacing w:line="360" w:lineRule="auto"/>
      </w:pPr>
      <w:r>
        <w:t xml:space="preserve">Overeenkomstig zijn de NCB’s en de FRB’s verantwoordelijk voor een soepel verloop van het girale geld binnen hun systemen. </w:t>
      </w:r>
      <w:r w:rsidR="003D7616">
        <w:t xml:space="preserve">Ze zorgen ervoor dat de betalingen tussen de private banken in goede banen wordt geleid. Door middel van het zogenaamde ‘clearing and </w:t>
      </w:r>
      <w:proofErr w:type="spellStart"/>
      <w:r w:rsidR="003D7616">
        <w:t>settlement</w:t>
      </w:r>
      <w:proofErr w:type="spellEnd"/>
      <w:r w:rsidR="003D7616">
        <w:t>’ zorgen de centrale banken ervoor dat overschotten en tekorten bij de private banken worden rechtgetrokken. De ECB en de Fed zorgen vervolgens dat dit in orde komt voor de NCB’s en de FRB’s.</w:t>
      </w:r>
    </w:p>
    <w:p w14:paraId="5020D85D" w14:textId="77777777" w:rsidR="00147A4C" w:rsidRDefault="00147A4C" w:rsidP="009B00A2">
      <w:pPr>
        <w:tabs>
          <w:tab w:val="left" w:pos="2479"/>
        </w:tabs>
        <w:spacing w:line="360" w:lineRule="auto"/>
        <w:rPr>
          <w:i/>
        </w:rPr>
      </w:pPr>
    </w:p>
    <w:p w14:paraId="17195748" w14:textId="77777777" w:rsidR="00147A4C" w:rsidRPr="00147A4C" w:rsidRDefault="004120A8" w:rsidP="009B00A2">
      <w:pPr>
        <w:tabs>
          <w:tab w:val="left" w:pos="2479"/>
        </w:tabs>
        <w:spacing w:line="360" w:lineRule="auto"/>
        <w:rPr>
          <w:i/>
        </w:rPr>
      </w:pPr>
      <w:r>
        <w:rPr>
          <w:i/>
        </w:rPr>
        <w:t>3.1.4</w:t>
      </w:r>
      <w:r w:rsidR="002346C4">
        <w:rPr>
          <w:i/>
        </w:rPr>
        <w:t xml:space="preserve"> Financiële stabiliteit</w:t>
      </w:r>
    </w:p>
    <w:p w14:paraId="4236236C" w14:textId="77777777" w:rsidR="00AC055D" w:rsidRDefault="00AC055D" w:rsidP="009B00A2">
      <w:pPr>
        <w:tabs>
          <w:tab w:val="left" w:pos="2479"/>
        </w:tabs>
        <w:spacing w:line="360" w:lineRule="auto"/>
      </w:pPr>
    </w:p>
    <w:p w14:paraId="31F9BDE7" w14:textId="77777777" w:rsidR="00CC5DBF" w:rsidRDefault="00DE4802" w:rsidP="009B00A2">
      <w:pPr>
        <w:tabs>
          <w:tab w:val="left" w:pos="2479"/>
        </w:tabs>
        <w:spacing w:line="360" w:lineRule="auto"/>
      </w:pPr>
      <w:r>
        <w:t xml:space="preserve">Het ESCB en </w:t>
      </w:r>
      <w:r w:rsidR="00B471E8">
        <w:t>het</w:t>
      </w:r>
      <w:r>
        <w:t xml:space="preserve"> FRS zien het allebei als hun taak om de financiële stabiliteit in de Eurozone en</w:t>
      </w:r>
      <w:r w:rsidR="00C6306C">
        <w:t xml:space="preserve"> de VS te handhaven. Beiden centrale banken hebben hier geen rigoureuze instrumenten voor. Binnen het ESCB overlegt de ECB met de NCB’s over het behouden van de financiële stabilit</w:t>
      </w:r>
      <w:r w:rsidR="00DC7952">
        <w:t>eit in de verschillende economie</w:t>
      </w:r>
      <w:r w:rsidR="00C6306C">
        <w:t xml:space="preserve">ën. Daarnaast kan ze advies uitbrengen aan de NCB’s of overige financiële instellingen.  De Fed probeert ook de financiële stabiliteit te bewaren </w:t>
      </w:r>
      <w:r w:rsidR="00C6306C">
        <w:lastRenderedPageBreak/>
        <w:t>door waarschu</w:t>
      </w:r>
      <w:r w:rsidR="004770B1">
        <w:t>wingen uit te geven naar landen</w:t>
      </w:r>
      <w:r w:rsidR="00C6306C">
        <w:t xml:space="preserve"> mocht de financiële stabiliteit in het land en daarmee ook andere landen in gevaar komen. </w:t>
      </w:r>
    </w:p>
    <w:p w14:paraId="54F70E53" w14:textId="77777777" w:rsidR="00CC5DBF" w:rsidRDefault="00CC5DBF" w:rsidP="009B00A2">
      <w:pPr>
        <w:tabs>
          <w:tab w:val="left" w:pos="2479"/>
        </w:tabs>
        <w:spacing w:line="360" w:lineRule="auto"/>
      </w:pPr>
    </w:p>
    <w:p w14:paraId="24ED63F7" w14:textId="77777777" w:rsidR="00AA2BCA" w:rsidRPr="007A12BA" w:rsidRDefault="00F46D1B" w:rsidP="009B00A2">
      <w:pPr>
        <w:tabs>
          <w:tab w:val="left" w:pos="2479"/>
        </w:tabs>
        <w:spacing w:line="360" w:lineRule="auto"/>
        <w:rPr>
          <w:b/>
          <w:i/>
        </w:rPr>
      </w:pPr>
      <w:r w:rsidRPr="007A12BA">
        <w:rPr>
          <w:b/>
          <w:i/>
        </w:rPr>
        <w:t>3</w:t>
      </w:r>
      <w:r w:rsidR="00AA2BCA" w:rsidRPr="007A12BA">
        <w:rPr>
          <w:b/>
          <w:i/>
        </w:rPr>
        <w:t>.</w:t>
      </w:r>
      <w:r w:rsidR="004120A8" w:rsidRPr="007A12BA">
        <w:rPr>
          <w:b/>
          <w:i/>
        </w:rPr>
        <w:t>2</w:t>
      </w:r>
      <w:r w:rsidR="00AA2BCA" w:rsidRPr="007A12BA">
        <w:rPr>
          <w:b/>
          <w:i/>
        </w:rPr>
        <w:t xml:space="preserve"> </w:t>
      </w:r>
      <w:r w:rsidR="00860783" w:rsidRPr="007A12BA">
        <w:rPr>
          <w:b/>
          <w:i/>
        </w:rPr>
        <w:t>Herkomst van</w:t>
      </w:r>
      <w:r w:rsidR="00AA2BCA" w:rsidRPr="007A12BA">
        <w:rPr>
          <w:b/>
          <w:i/>
        </w:rPr>
        <w:t xml:space="preserve"> de verschillen tussen de nationale centrale banken </w:t>
      </w:r>
      <w:r w:rsidR="00860783" w:rsidRPr="007A12BA">
        <w:rPr>
          <w:b/>
          <w:i/>
        </w:rPr>
        <w:t xml:space="preserve">in het ESCB </w:t>
      </w:r>
      <w:r w:rsidR="00AA2BCA" w:rsidRPr="007A12BA">
        <w:rPr>
          <w:b/>
          <w:i/>
        </w:rPr>
        <w:t>en de Federal Reserve Banks</w:t>
      </w:r>
    </w:p>
    <w:p w14:paraId="4220BE17" w14:textId="77777777" w:rsidR="00434100" w:rsidRDefault="00434100" w:rsidP="00434100">
      <w:pPr>
        <w:tabs>
          <w:tab w:val="left" w:pos="2479"/>
        </w:tabs>
        <w:spacing w:line="360" w:lineRule="auto"/>
      </w:pPr>
    </w:p>
    <w:p w14:paraId="7D295D81" w14:textId="77777777" w:rsidR="00434100" w:rsidRDefault="00434100" w:rsidP="00434100">
      <w:pPr>
        <w:tabs>
          <w:tab w:val="left" w:pos="2479"/>
        </w:tabs>
        <w:spacing w:line="360" w:lineRule="auto"/>
      </w:pPr>
      <w:r>
        <w:t xml:space="preserve">De verschillen vinden hun oorsprong in de uiteenlopende historische achtergronden van beide centrale banken. Ten tijde van de oprichting van het FRS was de Verenigde Staten al </w:t>
      </w:r>
      <w:r w:rsidRPr="00F46D1B">
        <w:t>éé</w:t>
      </w:r>
      <w:r>
        <w:t xml:space="preserve">n federale staat. Er heerste echter onzekerheid op de </w:t>
      </w:r>
      <w:r w:rsidR="00E53B85">
        <w:t xml:space="preserve">financiële </w:t>
      </w:r>
      <w:r>
        <w:t xml:space="preserve">markten. Men besloot dat er een nieuw financieel stelsel moest komen. Dit leidde tot het FRS. Bij de oprichting van het ESCB ontbrak het aan een eenheid zoals in de VS. Na de Tweede Wereldoorlog </w:t>
      </w:r>
      <w:r w:rsidR="00E53B85">
        <w:t xml:space="preserve">lagen </w:t>
      </w:r>
      <w:r>
        <w:t xml:space="preserve">zowel Europa </w:t>
      </w:r>
      <w:r w:rsidR="00E53B85">
        <w:t xml:space="preserve">als haar financiele systeem </w:t>
      </w:r>
      <w:r>
        <w:t>in puin en werd er besloten dat er in de toekomst meer samenwerking moest komen tussen de Europese landen. He</w:t>
      </w:r>
      <w:r w:rsidR="00131024">
        <w:t xml:space="preserve">t ESCB is een resultaat hiervan, dat overigens, wel meer dan een halve eeuw op zich liet wachten. </w:t>
      </w:r>
    </w:p>
    <w:p w14:paraId="36F5264F" w14:textId="77777777" w:rsidR="00F46D1B" w:rsidRDefault="00F46D1B" w:rsidP="009B00A2">
      <w:pPr>
        <w:tabs>
          <w:tab w:val="left" w:pos="2479"/>
        </w:tabs>
        <w:spacing w:line="360" w:lineRule="auto"/>
      </w:pPr>
    </w:p>
    <w:p w14:paraId="75CB75B2" w14:textId="77777777" w:rsidR="005D5EEE" w:rsidRDefault="00136EE0" w:rsidP="000C44A2">
      <w:pPr>
        <w:tabs>
          <w:tab w:val="left" w:pos="2479"/>
        </w:tabs>
        <w:spacing w:line="360" w:lineRule="auto"/>
      </w:pPr>
      <w:r>
        <w:t xml:space="preserve">Doordat </w:t>
      </w:r>
      <w:r w:rsidR="005D5EEE">
        <w:t xml:space="preserve">de VS </w:t>
      </w:r>
      <w:r>
        <w:t>al een natie was voor de totstandkoming van de FRS</w:t>
      </w:r>
      <w:r w:rsidR="005D5EEE">
        <w:t>,</w:t>
      </w:r>
      <w:r>
        <w:t xml:space="preserve"> heeft de regionale economische ontwikkeling een ondergeschikte rol in de beleidsv</w:t>
      </w:r>
      <w:r w:rsidR="006109AC">
        <w:t>oering in het centrum. D</w:t>
      </w:r>
      <w:r w:rsidR="000C44A2">
        <w:t xml:space="preserve">e verschillen </w:t>
      </w:r>
      <w:r>
        <w:t xml:space="preserve">in inflatieniveaus </w:t>
      </w:r>
      <w:r w:rsidR="000C44A2">
        <w:t xml:space="preserve">tussen de districten </w:t>
      </w:r>
      <w:r w:rsidR="006109AC">
        <w:t xml:space="preserve">hebben geen </w:t>
      </w:r>
      <w:r w:rsidR="00571DEE">
        <w:t xml:space="preserve">nationale </w:t>
      </w:r>
      <w:r w:rsidR="006109AC">
        <w:t xml:space="preserve">monetaire betekenis. </w:t>
      </w:r>
      <w:r w:rsidR="00434100">
        <w:t xml:space="preserve">Deze kijk op inflatie zorgt ervoor dat de doelstelling om de inflatie onder een bepaald niveau te houden een minder grote prioriteit in de VS heeft dan in de Eurozone. </w:t>
      </w:r>
      <w:r w:rsidR="006109AC">
        <w:rPr>
          <w:rStyle w:val="Voetnootmarkering"/>
        </w:rPr>
        <w:footnoteReference w:id="13"/>
      </w:r>
      <w:r w:rsidR="00DA1C2D">
        <w:t xml:space="preserve"> </w:t>
      </w:r>
      <w:r w:rsidR="00FF7F61">
        <w:t>De eenzijdige oriëntatie op inflatie in de Eurozone heeft vooral te maken met het overnemen van de inflatiedoelstelling van de Bundesbank, die dan nooit meer de hyperinflatie van voor de Tweede Wereldoorlog wilde.</w:t>
      </w:r>
      <w:r w:rsidR="00FF7F61">
        <w:rPr>
          <w:rStyle w:val="Voetnootmarkering"/>
        </w:rPr>
        <w:footnoteReference w:id="14"/>
      </w:r>
      <w:r w:rsidR="00FF7F61">
        <w:t xml:space="preserve"> </w:t>
      </w:r>
    </w:p>
    <w:p w14:paraId="196F1511" w14:textId="77777777" w:rsidR="000C44A2" w:rsidRDefault="000C44A2" w:rsidP="009B00A2">
      <w:pPr>
        <w:tabs>
          <w:tab w:val="left" w:pos="2479"/>
        </w:tabs>
        <w:spacing w:line="360" w:lineRule="auto"/>
      </w:pPr>
    </w:p>
    <w:p w14:paraId="5587FA20" w14:textId="77777777" w:rsidR="000C44A2" w:rsidRDefault="000C44A2" w:rsidP="000C44A2">
      <w:pPr>
        <w:tabs>
          <w:tab w:val="left" w:pos="2479"/>
        </w:tabs>
        <w:spacing w:line="360" w:lineRule="auto"/>
      </w:pPr>
      <w:r>
        <w:t xml:space="preserve">In de VS heeft elke FRB een onderzoeksteam van ongeveer </w:t>
      </w:r>
      <w:r w:rsidR="00AB560F">
        <w:t>twintig</w:t>
      </w:r>
      <w:r>
        <w:t xml:space="preserve"> personen. Deze onderzoeksteams leveren</w:t>
      </w:r>
      <w:r w:rsidR="00C246B2">
        <w:t xml:space="preserve"> onderzoeken aan binnen hun eigen district en voor de gehele VS</w:t>
      </w:r>
      <w:r>
        <w:t xml:space="preserve"> voor elke vergadering en stemming van het FOMC</w:t>
      </w:r>
      <w:r w:rsidR="00C246B2">
        <w:t>.</w:t>
      </w:r>
      <w:r>
        <w:t xml:space="preserve"> Bijna elk district kent ook zijn eigen specialisatie in een bepaald onderzoeksgebied. </w:t>
      </w:r>
      <w:r w:rsidR="00AB560F">
        <w:t>Deze specialisatie</w:t>
      </w:r>
      <w:r>
        <w:t xml:space="preserve"> kan historisch bepaald zijn of het kan komen door de comparatieve voordelen die een district bezit. In de Eurozone</w:t>
      </w:r>
      <w:r w:rsidR="000649E1">
        <w:t xml:space="preserve"> </w:t>
      </w:r>
      <w:r>
        <w:t>is er in zek</w:t>
      </w:r>
      <w:r w:rsidR="000649E1">
        <w:t>ere zin sprake van economische specialiteiten van landen</w:t>
      </w:r>
      <w:r w:rsidR="00C246B2">
        <w:t xml:space="preserve">. </w:t>
      </w:r>
      <w:r>
        <w:t xml:space="preserve">De </w:t>
      </w:r>
      <w:r w:rsidR="000649E1">
        <w:t xml:space="preserve">Eurozone kent echter </w:t>
      </w:r>
      <w:r w:rsidR="000649E1">
        <w:lastRenderedPageBreak/>
        <w:t xml:space="preserve">geen functionele specialiteiten. De </w:t>
      </w:r>
      <w:r w:rsidR="00B57711">
        <w:t xml:space="preserve">onderzoeksteams van de </w:t>
      </w:r>
      <w:r w:rsidR="000649E1">
        <w:t>NCB</w:t>
      </w:r>
      <w:r w:rsidR="00B57711">
        <w:t>’</w:t>
      </w:r>
      <w:r w:rsidR="000649E1">
        <w:t xml:space="preserve">s </w:t>
      </w:r>
      <w:r w:rsidR="00B57711">
        <w:t xml:space="preserve">werken </w:t>
      </w:r>
      <w:r w:rsidR="0072737B">
        <w:t>soms</w:t>
      </w:r>
      <w:r w:rsidR="00B57711">
        <w:t xml:space="preserve"> samen met de onderzoeksteams van de ECB bij het maken van nieuw beleid. </w:t>
      </w:r>
      <w:r w:rsidR="000649E1">
        <w:rPr>
          <w:rStyle w:val="Voetnootmarkering"/>
        </w:rPr>
        <w:footnoteReference w:id="15"/>
      </w:r>
      <w:r w:rsidR="000649E1">
        <w:t xml:space="preserve">  </w:t>
      </w:r>
    </w:p>
    <w:p w14:paraId="5C938C5E" w14:textId="77777777" w:rsidR="000C44A2" w:rsidRDefault="000C44A2" w:rsidP="000C44A2">
      <w:pPr>
        <w:tabs>
          <w:tab w:val="left" w:pos="2479"/>
        </w:tabs>
        <w:spacing w:line="360" w:lineRule="auto"/>
      </w:pPr>
    </w:p>
    <w:p w14:paraId="237CDDD3" w14:textId="77777777" w:rsidR="000C44A2" w:rsidRDefault="000C44A2" w:rsidP="000C44A2">
      <w:pPr>
        <w:tabs>
          <w:tab w:val="left" w:pos="2479"/>
        </w:tabs>
        <w:spacing w:line="360" w:lineRule="auto"/>
      </w:pPr>
      <w:r>
        <w:t xml:space="preserve">Het FRS staat bekend </w:t>
      </w:r>
      <w:r w:rsidR="00C55351">
        <w:t>om</w:t>
      </w:r>
      <w:r>
        <w:t xml:space="preserve"> zijn grote mate van transparantie wat vergaderingen en stemmingen betreft in vergelijking met het ESCB. De transcripts van FOMC-vergaderingen worden </w:t>
      </w:r>
      <w:r w:rsidR="00800C98">
        <w:t xml:space="preserve">met een vertraging </w:t>
      </w:r>
      <w:r w:rsidR="0067493B">
        <w:t xml:space="preserve">van zes weken </w:t>
      </w:r>
      <w:r>
        <w:t xml:space="preserve">vrijgegeven </w:t>
      </w:r>
      <w:r w:rsidR="00AB560F">
        <w:t>met</w:t>
      </w:r>
      <w:r>
        <w:t xml:space="preserve"> daarin het stemgedrag van de leden van het FOMC. Op deze manier houdt het FOMC een open karakter naar de burgers toe. </w:t>
      </w:r>
      <w:r w:rsidR="003A25F8">
        <w:t>De</w:t>
      </w:r>
      <w:r>
        <w:t xml:space="preserve"> grote mate van openheid in de VS heeft geleid tot democratisch</w:t>
      </w:r>
      <w:r w:rsidR="00E11088">
        <w:t>e</w:t>
      </w:r>
      <w:r>
        <w:t xml:space="preserve"> verantwoording naar het publiek toe. Het publiek wilt naast het beleid en de gevolgen van het beleid</w:t>
      </w:r>
      <w:r w:rsidR="00AB560F">
        <w:t xml:space="preserve"> </w:t>
      </w:r>
      <w:r w:rsidR="003A25F8">
        <w:t xml:space="preserve">weten </w:t>
      </w:r>
      <w:r>
        <w:t xml:space="preserve">hoe de centrale banken te werk gaan om </w:t>
      </w:r>
      <w:r w:rsidR="0072737B">
        <w:t>hun</w:t>
      </w:r>
      <w:r>
        <w:t xml:space="preserve"> doelen te bereiken. Het ESCB geeft geen notulen van haar vergaderingen en stemmingen uit om de leden van het ESCB te </w:t>
      </w:r>
      <w:r w:rsidR="0069373C">
        <w:t>isoleren</w:t>
      </w:r>
      <w:r>
        <w:t xml:space="preserve"> voor </w:t>
      </w:r>
      <w:r w:rsidR="0069373C">
        <w:t>politieke druk</w:t>
      </w:r>
      <w:r>
        <w:t xml:space="preserve"> uit het thuisland.</w:t>
      </w:r>
      <w:r w:rsidR="0069373C">
        <w:rPr>
          <w:rStyle w:val="Voetnootmarkering"/>
        </w:rPr>
        <w:footnoteReference w:id="16"/>
      </w:r>
      <w:r>
        <w:t xml:space="preserve"> </w:t>
      </w:r>
      <w:r w:rsidR="00AD19C6">
        <w:t>De economen</w:t>
      </w:r>
      <w:r w:rsidR="004A17DF">
        <w:t xml:space="preserve"> Eijffinger </w:t>
      </w:r>
      <w:r w:rsidR="00AD19C6">
        <w:t xml:space="preserve">en de Haan kwamen in een onderzoek tot </w:t>
      </w:r>
      <w:r>
        <w:t xml:space="preserve">de conclusie </w:t>
      </w:r>
      <w:r w:rsidR="00B57711">
        <w:t>dat door</w:t>
      </w:r>
      <w:r>
        <w:t xml:space="preserve"> </w:t>
      </w:r>
      <w:r w:rsidR="00B57711">
        <w:t>een transparantere houding van het ESCB,</w:t>
      </w:r>
      <w:r>
        <w:t xml:space="preserve"> </w:t>
      </w:r>
      <w:r w:rsidR="00B57711">
        <w:t>het ESCB misschien een klein deel van haar gevoelsmatige onafhankelijkheid zou moeten inleveren maar</w:t>
      </w:r>
      <w:r>
        <w:t xml:space="preserve"> </w:t>
      </w:r>
      <w:r w:rsidR="00B57711">
        <w:t>dat daarvoor in ruil de</w:t>
      </w:r>
      <w:r>
        <w:t xml:space="preserve"> effectieve onafhankelijk</w:t>
      </w:r>
      <w:r w:rsidR="0072737B">
        <w:t>heid</w:t>
      </w:r>
      <w:r>
        <w:t xml:space="preserve"> van </w:t>
      </w:r>
      <w:r w:rsidR="00B57711">
        <w:t>het stelsel</w:t>
      </w:r>
      <w:r>
        <w:t xml:space="preserve"> </w:t>
      </w:r>
      <w:r w:rsidR="00B57711">
        <w:t>groter zou worden om</w:t>
      </w:r>
      <w:r>
        <w:t xml:space="preserve">dat het publiek meer vertrouwen in </w:t>
      </w:r>
      <w:r w:rsidR="00B57711">
        <w:t>het stelsel zou krijgen.</w:t>
      </w:r>
      <w:r w:rsidR="00B57711" w:rsidRPr="00B57711">
        <w:rPr>
          <w:rStyle w:val="Voetnootmarkering"/>
        </w:rPr>
        <w:t xml:space="preserve"> </w:t>
      </w:r>
      <w:r w:rsidR="00B57711">
        <w:rPr>
          <w:rStyle w:val="Voetnootmarkering"/>
        </w:rPr>
        <w:footnoteReference w:id="17"/>
      </w:r>
    </w:p>
    <w:p w14:paraId="08569BCE" w14:textId="77777777" w:rsidR="00D82E73" w:rsidRDefault="00D82E73" w:rsidP="000C44A2">
      <w:pPr>
        <w:tabs>
          <w:tab w:val="left" w:pos="2479"/>
        </w:tabs>
        <w:spacing w:line="360" w:lineRule="auto"/>
      </w:pPr>
    </w:p>
    <w:p w14:paraId="7DA3F17E" w14:textId="77777777" w:rsidR="005F7CB3" w:rsidRDefault="00834808" w:rsidP="000C44A2">
      <w:pPr>
        <w:tabs>
          <w:tab w:val="left" w:pos="2479"/>
        </w:tabs>
        <w:spacing w:line="360" w:lineRule="auto"/>
      </w:pPr>
      <w:r>
        <w:t xml:space="preserve">Het vrijgeven van transcripts </w:t>
      </w:r>
      <w:r w:rsidR="0067493B">
        <w:t xml:space="preserve">door </w:t>
      </w:r>
      <w:r>
        <w:t xml:space="preserve">het FOMC leidt ertoe dat er veel informatie beschikbaar is over de vergaderingen en de stemmingen van het FOMC. </w:t>
      </w:r>
      <w:r w:rsidR="000F4F3D">
        <w:t>De</w:t>
      </w:r>
      <w:r>
        <w:t xml:space="preserve"> FRB</w:t>
      </w:r>
      <w:r w:rsidR="000F4F3D">
        <w:t>’</w:t>
      </w:r>
      <w:r>
        <w:t xml:space="preserve">s </w:t>
      </w:r>
      <w:r w:rsidR="000F4F3D">
        <w:t xml:space="preserve">kunnen </w:t>
      </w:r>
      <w:r>
        <w:t xml:space="preserve">tijdens stemmingen alleen de doorslag geven in het geval dat de leden van de BoG verdeeld zijn. </w:t>
      </w:r>
      <w:r w:rsidR="0067493B">
        <w:t>Uit</w:t>
      </w:r>
      <w:r>
        <w:t xml:space="preserve"> onderzoek is gebleken dat de voorstellen van de </w:t>
      </w:r>
      <w:r w:rsidR="00141511">
        <w:t xml:space="preserve">voorzitter </w:t>
      </w:r>
      <w:r w:rsidR="0067493B">
        <w:t xml:space="preserve">voor een monetair </w:t>
      </w:r>
      <w:r w:rsidR="000F4F3D">
        <w:t xml:space="preserve">beleid </w:t>
      </w:r>
      <w:r>
        <w:t xml:space="preserve">na de </w:t>
      </w:r>
      <w:r w:rsidR="0067493B">
        <w:t xml:space="preserve">twee </w:t>
      </w:r>
      <w:r>
        <w:t>discussie</w:t>
      </w:r>
      <w:r w:rsidR="0067493B">
        <w:t>rondes</w:t>
      </w:r>
      <w:r>
        <w:t xml:space="preserve"> bijna altijd </w:t>
      </w:r>
      <w:r w:rsidR="00141511">
        <w:t xml:space="preserve">unaniem </w:t>
      </w:r>
      <w:r w:rsidR="0067493B">
        <w:t>worden</w:t>
      </w:r>
      <w:r>
        <w:t xml:space="preserve"> aangenomen. </w:t>
      </w:r>
      <w:r w:rsidR="0067493B">
        <w:t xml:space="preserve">Hoewel de data aangeven dat </w:t>
      </w:r>
      <w:r w:rsidR="00141511">
        <w:t xml:space="preserve">er tijdens de discussies nogal eens verschil van mening tussen </w:t>
      </w:r>
      <w:r w:rsidR="0067493B">
        <w:t xml:space="preserve">de leden van het FOMC </w:t>
      </w:r>
      <w:r w:rsidR="00141511">
        <w:t>bestaat</w:t>
      </w:r>
      <w:r w:rsidR="00B27422">
        <w:t xml:space="preserve"> (</w:t>
      </w:r>
      <w:r w:rsidR="00141511">
        <w:t xml:space="preserve">gemiddeld </w:t>
      </w:r>
      <w:r w:rsidR="00B27422">
        <w:t>30%</w:t>
      </w:r>
      <w:r w:rsidR="00141511">
        <w:t xml:space="preserve"> ‘dissenters’</w:t>
      </w:r>
      <w:r w:rsidR="00B27422">
        <w:t>)</w:t>
      </w:r>
      <w:r w:rsidR="0067493B">
        <w:t xml:space="preserve">, </w:t>
      </w:r>
      <w:r w:rsidR="00B27422">
        <w:t xml:space="preserve">komt uit de </w:t>
      </w:r>
      <w:r w:rsidR="0067493B">
        <w:t xml:space="preserve">officiële stemmingen een ander beeld naar </w:t>
      </w:r>
      <w:r w:rsidR="00B27422">
        <w:t>voren</w:t>
      </w:r>
      <w:r w:rsidR="0067493B">
        <w:t>.</w:t>
      </w:r>
      <w:r w:rsidR="00B27422">
        <w:rPr>
          <w:rStyle w:val="Voetnootmarkering"/>
        </w:rPr>
        <w:footnoteReference w:id="18"/>
      </w:r>
      <w:r w:rsidR="00141511">
        <w:t xml:space="preserve"> Het is daarom moeilijk aan te geven hoeveel de FRB</w:t>
      </w:r>
      <w:r w:rsidR="00395984">
        <w:t>’s</w:t>
      </w:r>
      <w:r w:rsidR="00141511">
        <w:t xml:space="preserve"> feitelijk uitoefenen.</w:t>
      </w:r>
    </w:p>
    <w:p w14:paraId="15746FCE" w14:textId="77777777" w:rsidR="00834808" w:rsidRDefault="00834808" w:rsidP="000C44A2">
      <w:pPr>
        <w:tabs>
          <w:tab w:val="left" w:pos="2479"/>
        </w:tabs>
        <w:spacing w:line="360" w:lineRule="auto"/>
      </w:pPr>
    </w:p>
    <w:p w14:paraId="2EF1DD39" w14:textId="77777777" w:rsidR="00141511" w:rsidRDefault="00141511" w:rsidP="000C44A2">
      <w:pPr>
        <w:tabs>
          <w:tab w:val="left" w:pos="2479"/>
        </w:tabs>
        <w:spacing w:line="360" w:lineRule="auto"/>
      </w:pPr>
    </w:p>
    <w:p w14:paraId="0FC08DB4" w14:textId="77777777" w:rsidR="00CC5233" w:rsidRPr="00BE191F" w:rsidRDefault="00F46D1B" w:rsidP="009B00A2">
      <w:pPr>
        <w:tabs>
          <w:tab w:val="left" w:pos="2479"/>
        </w:tabs>
        <w:spacing w:line="360" w:lineRule="auto"/>
        <w:rPr>
          <w:b/>
          <w:i/>
        </w:rPr>
      </w:pPr>
      <w:r w:rsidRPr="00BE191F">
        <w:rPr>
          <w:b/>
          <w:i/>
        </w:rPr>
        <w:lastRenderedPageBreak/>
        <w:t>3</w:t>
      </w:r>
      <w:r w:rsidR="00C8660B" w:rsidRPr="00BE191F">
        <w:rPr>
          <w:b/>
          <w:i/>
        </w:rPr>
        <w:t>.</w:t>
      </w:r>
      <w:r w:rsidR="004120A8" w:rsidRPr="00BE191F">
        <w:rPr>
          <w:b/>
          <w:i/>
        </w:rPr>
        <w:t>3</w:t>
      </w:r>
      <w:r w:rsidR="00C8660B" w:rsidRPr="00BE191F">
        <w:rPr>
          <w:b/>
          <w:i/>
        </w:rPr>
        <w:t xml:space="preserve"> </w:t>
      </w:r>
      <w:r w:rsidR="00E11088">
        <w:rPr>
          <w:b/>
          <w:i/>
        </w:rPr>
        <w:t>Beoordeling van</w:t>
      </w:r>
      <w:r w:rsidR="00C8660B" w:rsidRPr="00BE191F">
        <w:rPr>
          <w:b/>
          <w:i/>
        </w:rPr>
        <w:t xml:space="preserve"> de verschillen tussen de nationale centrale banken</w:t>
      </w:r>
      <w:r w:rsidR="00C246B2" w:rsidRPr="00BE191F">
        <w:rPr>
          <w:b/>
          <w:i/>
        </w:rPr>
        <w:t xml:space="preserve"> </w:t>
      </w:r>
      <w:r w:rsidR="00E11088">
        <w:rPr>
          <w:b/>
          <w:i/>
        </w:rPr>
        <w:t>in het ESCB</w:t>
      </w:r>
      <w:r w:rsidR="00C246B2" w:rsidRPr="00BE191F">
        <w:rPr>
          <w:b/>
          <w:i/>
        </w:rPr>
        <w:t xml:space="preserve"> en de</w:t>
      </w:r>
      <w:r w:rsidR="00C8660B" w:rsidRPr="00BE191F">
        <w:rPr>
          <w:b/>
          <w:i/>
        </w:rPr>
        <w:t xml:space="preserve"> Federal Reserve Banks</w:t>
      </w:r>
    </w:p>
    <w:p w14:paraId="6908FC7E" w14:textId="77777777" w:rsidR="00C8660B" w:rsidRDefault="00C8660B" w:rsidP="009B00A2">
      <w:pPr>
        <w:tabs>
          <w:tab w:val="left" w:pos="2479"/>
        </w:tabs>
        <w:spacing w:line="360" w:lineRule="auto"/>
      </w:pPr>
    </w:p>
    <w:p w14:paraId="18CB6044" w14:textId="77777777" w:rsidR="000F3415" w:rsidRDefault="00760668" w:rsidP="000F3415">
      <w:pPr>
        <w:tabs>
          <w:tab w:val="left" w:pos="2479"/>
        </w:tabs>
        <w:spacing w:line="360" w:lineRule="auto"/>
      </w:pPr>
      <w:r>
        <w:t>Het eerste punt</w:t>
      </w:r>
      <w:r w:rsidR="00216B4B">
        <w:t xml:space="preserve"> </w:t>
      </w:r>
      <w:r>
        <w:t>wat ik sterk vind aan het FRS, is de manier</w:t>
      </w:r>
      <w:r w:rsidR="00D5457E">
        <w:t xml:space="preserve"> waarop de FRB’s zich opstellen tijdens de vergaderingen en de stemmingen van het FOMC. </w:t>
      </w:r>
      <w:r>
        <w:t>De</w:t>
      </w:r>
      <w:r w:rsidR="00D5457E">
        <w:t xml:space="preserve"> president van de FRB </w:t>
      </w:r>
      <w:r w:rsidR="00A64738">
        <w:t xml:space="preserve">draagt </w:t>
      </w:r>
      <w:r w:rsidR="00D5457E">
        <w:t xml:space="preserve">niet alleen het belang van </w:t>
      </w:r>
      <w:r w:rsidR="004770B1">
        <w:t>het</w:t>
      </w:r>
      <w:r w:rsidR="00D5457E">
        <w:t xml:space="preserve"> eigen district</w:t>
      </w:r>
      <w:r w:rsidR="00AB560F">
        <w:t>,</w:t>
      </w:r>
      <w:r w:rsidR="00D5457E">
        <w:t xml:space="preserve"> maar denkt vooral mee over wat het beste zou zijn voor de economie in het gehele land. </w:t>
      </w:r>
      <w:r w:rsidR="000F3415">
        <w:t xml:space="preserve">Daarnaast vind ik het sterk dat de districten </w:t>
      </w:r>
      <w:r w:rsidR="004770B1">
        <w:t xml:space="preserve">binnen het FRS </w:t>
      </w:r>
      <w:r w:rsidR="000F3415">
        <w:t>minder grote verschillen vertonen dan in Europa, waardoor de stem die de FRB heeft ook gelijkwaardig</w:t>
      </w:r>
      <w:r w:rsidR="004770B1">
        <w:t>er</w:t>
      </w:r>
      <w:r w:rsidR="000F3415">
        <w:t xml:space="preserve"> is op basis van </w:t>
      </w:r>
      <w:r w:rsidR="004770B1">
        <w:t xml:space="preserve">inwonersaantallen en </w:t>
      </w:r>
      <w:r w:rsidR="000F3415">
        <w:t>de economische gewichten van de districten.</w:t>
      </w:r>
    </w:p>
    <w:p w14:paraId="4D38D929" w14:textId="77777777" w:rsidR="000F3415" w:rsidRDefault="000F3415" w:rsidP="000F3415">
      <w:pPr>
        <w:tabs>
          <w:tab w:val="left" w:pos="2479"/>
        </w:tabs>
        <w:spacing w:line="360" w:lineRule="auto"/>
      </w:pPr>
    </w:p>
    <w:p w14:paraId="18EFC62D" w14:textId="77777777" w:rsidR="00216B4B" w:rsidRDefault="000F3415" w:rsidP="009B00A2">
      <w:pPr>
        <w:tabs>
          <w:tab w:val="left" w:pos="2479"/>
        </w:tabs>
        <w:spacing w:line="360" w:lineRule="auto"/>
      </w:pPr>
      <w:r>
        <w:t>Ik meen dat</w:t>
      </w:r>
      <w:r w:rsidR="0014657B">
        <w:t xml:space="preserve"> </w:t>
      </w:r>
      <w:r w:rsidR="00216B4B">
        <w:t>het</w:t>
      </w:r>
      <w:r w:rsidR="003A25F8">
        <w:t xml:space="preserve"> ESCB</w:t>
      </w:r>
      <w:r w:rsidR="0037025C">
        <w:t xml:space="preserve"> meer </w:t>
      </w:r>
      <w:r w:rsidR="00A64738">
        <w:t>betrokkenheid van h</w:t>
      </w:r>
      <w:r w:rsidR="0037025C">
        <w:t xml:space="preserve">et publiek </w:t>
      </w:r>
      <w:r>
        <w:t xml:space="preserve">kan </w:t>
      </w:r>
      <w:r w:rsidR="0014657B">
        <w:t xml:space="preserve">creëren </w:t>
      </w:r>
      <w:r w:rsidR="0037025C">
        <w:t>door transparanter te zijn. In het FRS worden transcripts gepubliceerd van de vergaderingen en de stemmingen van het FOMC. Dit zorgt ervoor dat het publiek niet alleen op de hoogte is van de doelstellingen van d</w:t>
      </w:r>
      <w:r w:rsidR="003A25F8">
        <w:t>e Fed en de mate waarin ze die b</w:t>
      </w:r>
      <w:r w:rsidR="0037025C">
        <w:t>er</w:t>
      </w:r>
      <w:r w:rsidR="003A25F8">
        <w:t>eikt heeft</w:t>
      </w:r>
      <w:r w:rsidR="006A7486">
        <w:t>,</w:t>
      </w:r>
      <w:r w:rsidR="003A25F8">
        <w:t xml:space="preserve"> maar ook hoe ze die b</w:t>
      </w:r>
      <w:r w:rsidR="0037025C">
        <w:t>ereikt heeft en hoe z</w:t>
      </w:r>
      <w:r w:rsidR="00BB3B0A">
        <w:t xml:space="preserve">e tot het beleid gekomen </w:t>
      </w:r>
      <w:r w:rsidR="003A25F8">
        <w:t>is</w:t>
      </w:r>
      <w:r w:rsidR="00BB3B0A">
        <w:t xml:space="preserve">. In het proces van het integreren van de Eurozone zou dit wel eens een belangrijk instrument </w:t>
      </w:r>
      <w:r>
        <w:t>kunnen zijn. H</w:t>
      </w:r>
      <w:r w:rsidR="00BB3B0A">
        <w:t xml:space="preserve">oe </w:t>
      </w:r>
      <w:r w:rsidR="002E1D54">
        <w:t>beter</w:t>
      </w:r>
      <w:r w:rsidR="00BB3B0A">
        <w:t xml:space="preserve"> het publiek </w:t>
      </w:r>
      <w:r w:rsidR="002E1D54">
        <w:t xml:space="preserve">begrijpt hoe de ECB te werk gaat, hoe meer mensen het </w:t>
      </w:r>
      <w:r w:rsidR="00A64738">
        <w:t>belang</w:t>
      </w:r>
      <w:r w:rsidR="002E1D54">
        <w:t xml:space="preserve"> van een machtig</w:t>
      </w:r>
      <w:r w:rsidR="00A64738">
        <w:t>er</w:t>
      </w:r>
      <w:r w:rsidR="002E1D54">
        <w:t xml:space="preserve"> ECB in </w:t>
      </w:r>
      <w:r w:rsidR="00A64738">
        <w:t xml:space="preserve">zullen </w:t>
      </w:r>
      <w:r w:rsidR="002E1D54">
        <w:t xml:space="preserve">zien. </w:t>
      </w:r>
      <w:r w:rsidR="00216B4B">
        <w:t>Mijn eigen ervaring is dat er over het ESCB, de ECB en de NCB’s m</w:t>
      </w:r>
      <w:r w:rsidR="006A7486">
        <w:t xml:space="preserve">oeilijk informatie te vinden is, bijvoorbeeld over wat precies de taken van de instanties zijn </w:t>
      </w:r>
      <w:r w:rsidR="00216B4B">
        <w:t xml:space="preserve">en hoe deze worden uitgevoerd. </w:t>
      </w:r>
      <w:r w:rsidR="002E1D54">
        <w:t xml:space="preserve">De notulen van de vergaderingen van de GC worden niet openbaar gemaakt, waardoor er niet veel bekend is hoe de vergaderingen gelopen zijn. Over het FRS is er veel informatie te vinden. </w:t>
      </w:r>
      <w:r w:rsidR="00216B4B">
        <w:t xml:space="preserve">In de VS </w:t>
      </w:r>
      <w:r w:rsidR="0014657B">
        <w:t xml:space="preserve">wordt </w:t>
      </w:r>
      <w:r w:rsidR="00216B4B">
        <w:t xml:space="preserve">er naast het vrijgeven van de transcripts ook door de FRB’s veel informatie de wereld ingestuurd. Zo informeert de president van een FRB </w:t>
      </w:r>
      <w:r w:rsidR="001C6C2F">
        <w:t>regelmatig</w:t>
      </w:r>
      <w:r w:rsidR="00216B4B">
        <w:t xml:space="preserve"> de inwoners van zijn of haar district over </w:t>
      </w:r>
      <w:r w:rsidR="004770B1">
        <w:t xml:space="preserve">beleidszaken en </w:t>
      </w:r>
      <w:r w:rsidR="00216B4B">
        <w:t xml:space="preserve">wat er is besproken tijdens de FOMC-vergadering. </w:t>
      </w:r>
    </w:p>
    <w:p w14:paraId="41925C60" w14:textId="77777777" w:rsidR="00DC4D74" w:rsidRDefault="00DC4D74" w:rsidP="009B00A2">
      <w:pPr>
        <w:tabs>
          <w:tab w:val="left" w:pos="2479"/>
        </w:tabs>
        <w:spacing w:line="360" w:lineRule="auto"/>
      </w:pPr>
    </w:p>
    <w:p w14:paraId="26EEB946" w14:textId="77777777" w:rsidR="00DC4D74" w:rsidRDefault="008B3F6B" w:rsidP="009B00A2">
      <w:pPr>
        <w:tabs>
          <w:tab w:val="left" w:pos="2479"/>
        </w:tabs>
        <w:spacing w:line="360" w:lineRule="auto"/>
      </w:pPr>
      <w:r>
        <w:t xml:space="preserve">Op dit moment heeft elk land in het ESCB een gelijkwaardige functie. In de VS is dit anders omdat de meeste landen een bepaalde taak of specialisme hebben. Dit kan zijn </w:t>
      </w:r>
      <w:r w:rsidR="00A64738">
        <w:t xml:space="preserve">door </w:t>
      </w:r>
      <w:r>
        <w:t>het uitvoeren van open markt operaties tot een specialisme in een bepaalde tak van onderzoek. H</w:t>
      </w:r>
      <w:r w:rsidR="003A25F8">
        <w:t xml:space="preserve">et zou in </w:t>
      </w:r>
      <w:r w:rsidR="00216B4B">
        <w:t>het</w:t>
      </w:r>
      <w:r w:rsidR="003A25F8">
        <w:t xml:space="preserve"> ESCB kunnen leiden tot</w:t>
      </w:r>
      <w:r w:rsidR="00216B4B">
        <w:t xml:space="preserve"> comparatieve voordelen en ontstaan van een gevoel van eenheid d</w:t>
      </w:r>
      <w:r w:rsidR="00AB560F">
        <w:t>oor</w:t>
      </w:r>
      <w:r w:rsidR="00216B4B">
        <w:t xml:space="preserve"> de verschillende karakters en functies </w:t>
      </w:r>
      <w:r w:rsidR="00AB560F">
        <w:t xml:space="preserve">die </w:t>
      </w:r>
      <w:r w:rsidR="00216B4B">
        <w:t>de NCB’s hebben</w:t>
      </w:r>
      <w:r>
        <w:t xml:space="preserve">. Hierdoor zou </w:t>
      </w:r>
      <w:r>
        <w:lastRenderedPageBreak/>
        <w:t>men meer vanuit het Euro</w:t>
      </w:r>
      <w:r w:rsidR="00216B4B">
        <w:t xml:space="preserve">pees belang kunnen gaan denken vanuit hun functie of </w:t>
      </w:r>
      <w:r w:rsidR="00A0187C">
        <w:t xml:space="preserve"> s</w:t>
      </w:r>
      <w:r w:rsidR="00216B4B">
        <w:t>pecialisme.</w:t>
      </w:r>
      <w:r w:rsidR="00A64738">
        <w:rPr>
          <w:rStyle w:val="Voetnootmarkering"/>
        </w:rPr>
        <w:footnoteReference w:id="19"/>
      </w:r>
    </w:p>
    <w:p w14:paraId="2F468993" w14:textId="77777777" w:rsidR="008B3F6B" w:rsidRDefault="008B3F6B" w:rsidP="009B00A2">
      <w:pPr>
        <w:tabs>
          <w:tab w:val="left" w:pos="2479"/>
        </w:tabs>
        <w:spacing w:line="360" w:lineRule="auto"/>
      </w:pPr>
    </w:p>
    <w:p w14:paraId="40188965" w14:textId="77777777" w:rsidR="00A47F05" w:rsidRDefault="00A47F05" w:rsidP="009B00A2">
      <w:pPr>
        <w:tabs>
          <w:tab w:val="left" w:pos="2479"/>
        </w:tabs>
        <w:spacing w:line="360" w:lineRule="auto"/>
      </w:pPr>
    </w:p>
    <w:p w14:paraId="085BBBFD" w14:textId="77777777" w:rsidR="00A47F05" w:rsidRDefault="00A47F05" w:rsidP="009B00A2">
      <w:pPr>
        <w:tabs>
          <w:tab w:val="left" w:pos="2479"/>
        </w:tabs>
        <w:spacing w:line="360" w:lineRule="auto"/>
      </w:pPr>
    </w:p>
    <w:p w14:paraId="424799A6" w14:textId="77777777" w:rsidR="004A17DF" w:rsidRDefault="004A17DF" w:rsidP="009B00A2">
      <w:pPr>
        <w:tabs>
          <w:tab w:val="left" w:pos="2479"/>
        </w:tabs>
        <w:spacing w:line="360" w:lineRule="auto"/>
      </w:pPr>
    </w:p>
    <w:p w14:paraId="4FDE4CBF" w14:textId="77777777" w:rsidR="004A17DF" w:rsidRDefault="004A17DF" w:rsidP="009B00A2">
      <w:pPr>
        <w:tabs>
          <w:tab w:val="left" w:pos="2479"/>
        </w:tabs>
        <w:spacing w:line="360" w:lineRule="auto"/>
      </w:pPr>
    </w:p>
    <w:p w14:paraId="1E331441" w14:textId="77777777" w:rsidR="004A17DF" w:rsidRDefault="004A17DF" w:rsidP="009B00A2">
      <w:pPr>
        <w:tabs>
          <w:tab w:val="left" w:pos="2479"/>
        </w:tabs>
        <w:spacing w:line="360" w:lineRule="auto"/>
      </w:pPr>
    </w:p>
    <w:p w14:paraId="289CC56D" w14:textId="77777777" w:rsidR="004A17DF" w:rsidRDefault="004A17DF" w:rsidP="009B00A2">
      <w:pPr>
        <w:tabs>
          <w:tab w:val="left" w:pos="2479"/>
        </w:tabs>
        <w:spacing w:line="360" w:lineRule="auto"/>
      </w:pPr>
    </w:p>
    <w:p w14:paraId="214EA8D6" w14:textId="77777777" w:rsidR="004A17DF" w:rsidRDefault="004A17DF" w:rsidP="009B00A2">
      <w:pPr>
        <w:tabs>
          <w:tab w:val="left" w:pos="2479"/>
        </w:tabs>
        <w:spacing w:line="360" w:lineRule="auto"/>
      </w:pPr>
    </w:p>
    <w:p w14:paraId="61AFE318" w14:textId="77777777" w:rsidR="004A17DF" w:rsidRDefault="004A17DF" w:rsidP="009B00A2">
      <w:pPr>
        <w:tabs>
          <w:tab w:val="left" w:pos="2479"/>
        </w:tabs>
        <w:spacing w:line="360" w:lineRule="auto"/>
      </w:pPr>
    </w:p>
    <w:p w14:paraId="33A80941" w14:textId="77777777" w:rsidR="00B27422" w:rsidRDefault="00B27422" w:rsidP="009B00A2">
      <w:pPr>
        <w:tabs>
          <w:tab w:val="left" w:pos="2479"/>
        </w:tabs>
        <w:spacing w:line="360" w:lineRule="auto"/>
      </w:pPr>
    </w:p>
    <w:p w14:paraId="5077CDEA" w14:textId="77777777" w:rsidR="00B27422" w:rsidRDefault="00B27422" w:rsidP="009B00A2">
      <w:pPr>
        <w:tabs>
          <w:tab w:val="left" w:pos="2479"/>
        </w:tabs>
        <w:spacing w:line="360" w:lineRule="auto"/>
      </w:pPr>
    </w:p>
    <w:p w14:paraId="1F2378E7" w14:textId="77777777" w:rsidR="00B27422" w:rsidRDefault="00B27422" w:rsidP="009B00A2">
      <w:pPr>
        <w:tabs>
          <w:tab w:val="left" w:pos="2479"/>
        </w:tabs>
        <w:spacing w:line="360" w:lineRule="auto"/>
      </w:pPr>
    </w:p>
    <w:p w14:paraId="2EE2092A" w14:textId="77777777" w:rsidR="00B27422" w:rsidRDefault="00B27422" w:rsidP="009B00A2">
      <w:pPr>
        <w:tabs>
          <w:tab w:val="left" w:pos="2479"/>
        </w:tabs>
        <w:spacing w:line="360" w:lineRule="auto"/>
      </w:pPr>
    </w:p>
    <w:p w14:paraId="30866288" w14:textId="77777777" w:rsidR="00B27422" w:rsidRDefault="00B27422" w:rsidP="009B00A2">
      <w:pPr>
        <w:tabs>
          <w:tab w:val="left" w:pos="2479"/>
        </w:tabs>
        <w:spacing w:line="360" w:lineRule="auto"/>
      </w:pPr>
    </w:p>
    <w:p w14:paraId="2E7EBFD1" w14:textId="77777777" w:rsidR="00B27422" w:rsidRDefault="00B27422" w:rsidP="009B00A2">
      <w:pPr>
        <w:tabs>
          <w:tab w:val="left" w:pos="2479"/>
        </w:tabs>
        <w:spacing w:line="360" w:lineRule="auto"/>
      </w:pPr>
    </w:p>
    <w:p w14:paraId="4F91888C" w14:textId="77777777" w:rsidR="00B27422" w:rsidRDefault="00B27422" w:rsidP="009B00A2">
      <w:pPr>
        <w:tabs>
          <w:tab w:val="left" w:pos="2479"/>
        </w:tabs>
        <w:spacing w:line="360" w:lineRule="auto"/>
      </w:pPr>
    </w:p>
    <w:p w14:paraId="1D30319D" w14:textId="77777777" w:rsidR="00B27422" w:rsidRDefault="00B27422" w:rsidP="009B00A2">
      <w:pPr>
        <w:tabs>
          <w:tab w:val="left" w:pos="2479"/>
        </w:tabs>
        <w:spacing w:line="360" w:lineRule="auto"/>
      </w:pPr>
    </w:p>
    <w:p w14:paraId="5CEC03D7" w14:textId="77777777" w:rsidR="00B27422" w:rsidRDefault="00B27422" w:rsidP="009B00A2">
      <w:pPr>
        <w:tabs>
          <w:tab w:val="left" w:pos="2479"/>
        </w:tabs>
        <w:spacing w:line="360" w:lineRule="auto"/>
      </w:pPr>
    </w:p>
    <w:p w14:paraId="655C2499" w14:textId="77777777" w:rsidR="00B27422" w:rsidRDefault="00B27422" w:rsidP="009B00A2">
      <w:pPr>
        <w:tabs>
          <w:tab w:val="left" w:pos="2479"/>
        </w:tabs>
        <w:spacing w:line="360" w:lineRule="auto"/>
      </w:pPr>
    </w:p>
    <w:p w14:paraId="1AF4E517" w14:textId="77777777" w:rsidR="00B27422" w:rsidRDefault="00B27422" w:rsidP="009B00A2">
      <w:pPr>
        <w:tabs>
          <w:tab w:val="left" w:pos="2479"/>
        </w:tabs>
        <w:spacing w:line="360" w:lineRule="auto"/>
      </w:pPr>
    </w:p>
    <w:p w14:paraId="40055F39" w14:textId="77777777" w:rsidR="00B27422" w:rsidRDefault="00B27422" w:rsidP="009B00A2">
      <w:pPr>
        <w:tabs>
          <w:tab w:val="left" w:pos="2479"/>
        </w:tabs>
        <w:spacing w:line="360" w:lineRule="auto"/>
      </w:pPr>
    </w:p>
    <w:p w14:paraId="2922EC91" w14:textId="77777777" w:rsidR="00B27422" w:rsidRDefault="00B27422" w:rsidP="009B00A2">
      <w:pPr>
        <w:tabs>
          <w:tab w:val="left" w:pos="2479"/>
        </w:tabs>
        <w:spacing w:line="360" w:lineRule="auto"/>
      </w:pPr>
    </w:p>
    <w:p w14:paraId="3BDA4EDE" w14:textId="77777777" w:rsidR="00B27422" w:rsidRDefault="00B27422" w:rsidP="009B00A2">
      <w:pPr>
        <w:tabs>
          <w:tab w:val="left" w:pos="2479"/>
        </w:tabs>
        <w:spacing w:line="360" w:lineRule="auto"/>
      </w:pPr>
    </w:p>
    <w:p w14:paraId="41106C78" w14:textId="77777777" w:rsidR="00B27422" w:rsidRDefault="00B27422" w:rsidP="009B00A2">
      <w:pPr>
        <w:tabs>
          <w:tab w:val="left" w:pos="2479"/>
        </w:tabs>
        <w:spacing w:line="360" w:lineRule="auto"/>
      </w:pPr>
    </w:p>
    <w:p w14:paraId="2E1E1EEC" w14:textId="77777777" w:rsidR="00B27422" w:rsidRDefault="00B27422" w:rsidP="009B00A2">
      <w:pPr>
        <w:tabs>
          <w:tab w:val="left" w:pos="2479"/>
        </w:tabs>
        <w:spacing w:line="360" w:lineRule="auto"/>
      </w:pPr>
    </w:p>
    <w:p w14:paraId="549509B7" w14:textId="77777777" w:rsidR="00B27422" w:rsidRDefault="00B27422" w:rsidP="009B00A2">
      <w:pPr>
        <w:tabs>
          <w:tab w:val="left" w:pos="2479"/>
        </w:tabs>
        <w:spacing w:line="360" w:lineRule="auto"/>
      </w:pPr>
    </w:p>
    <w:p w14:paraId="74A2A458" w14:textId="77777777" w:rsidR="00B27422" w:rsidRDefault="00B27422" w:rsidP="009B00A2">
      <w:pPr>
        <w:tabs>
          <w:tab w:val="left" w:pos="2479"/>
        </w:tabs>
        <w:spacing w:line="360" w:lineRule="auto"/>
      </w:pPr>
    </w:p>
    <w:p w14:paraId="1E87AF45" w14:textId="77777777" w:rsidR="00B27422" w:rsidRDefault="00B27422" w:rsidP="009B00A2">
      <w:pPr>
        <w:tabs>
          <w:tab w:val="left" w:pos="2479"/>
        </w:tabs>
        <w:spacing w:line="360" w:lineRule="auto"/>
      </w:pPr>
    </w:p>
    <w:p w14:paraId="565BA1BD" w14:textId="77777777" w:rsidR="002E1D54" w:rsidRDefault="002E1D54" w:rsidP="009B00A2">
      <w:pPr>
        <w:tabs>
          <w:tab w:val="left" w:pos="2479"/>
        </w:tabs>
        <w:spacing w:line="360" w:lineRule="auto"/>
      </w:pPr>
    </w:p>
    <w:p w14:paraId="1458A7EE" w14:textId="77777777" w:rsidR="004A5A58" w:rsidRPr="00BC2718" w:rsidRDefault="004A5A58" w:rsidP="004A5A58">
      <w:pPr>
        <w:spacing w:line="360" w:lineRule="auto"/>
        <w:rPr>
          <w:b/>
          <w:sz w:val="32"/>
          <w:szCs w:val="32"/>
        </w:rPr>
      </w:pPr>
      <w:r w:rsidRPr="00BC2718">
        <w:rPr>
          <w:b/>
          <w:sz w:val="32"/>
          <w:szCs w:val="32"/>
        </w:rPr>
        <w:lastRenderedPageBreak/>
        <w:t>4. Conclusie</w:t>
      </w:r>
    </w:p>
    <w:p w14:paraId="282F07E4" w14:textId="77777777" w:rsidR="004A5A58" w:rsidRDefault="004A5A58" w:rsidP="004A5A58">
      <w:pPr>
        <w:spacing w:line="360" w:lineRule="auto"/>
      </w:pPr>
    </w:p>
    <w:p w14:paraId="2F4E72AC" w14:textId="77777777" w:rsidR="004A5A58" w:rsidRDefault="002B4527" w:rsidP="004A5A58">
      <w:pPr>
        <w:spacing w:line="360" w:lineRule="auto"/>
      </w:pPr>
      <w:r>
        <w:t>De NCB’s en de FRB’s spelen voor een groot deel dezelfde rollen in het ESCB en het FRS. Het grootste verschil is de bevoegdheden e</w:t>
      </w:r>
      <w:r w:rsidR="00E53B85">
        <w:t xml:space="preserve">n instrumenten die ze hebben </w:t>
      </w:r>
      <w:r w:rsidR="0072737B">
        <w:t xml:space="preserve">om </w:t>
      </w:r>
      <w:r w:rsidR="00E53B85">
        <w:t>de taken en mandaten</w:t>
      </w:r>
      <w:r>
        <w:t xml:space="preserve"> uit te voeren. </w:t>
      </w:r>
      <w:r w:rsidR="004A5A58">
        <w:t>Zo voeren de NCB’s de open markt operaties uit die door de G</w:t>
      </w:r>
      <w:r w:rsidR="00A2733C">
        <w:t>C</w:t>
      </w:r>
      <w:r w:rsidR="004A5A58">
        <w:t xml:space="preserve"> van de ECB zijn bepaald, terwijl de FRB’s niet bevoegd zijn om de open markt operaties in hun eigen district uit te voeren. </w:t>
      </w:r>
      <w:r>
        <w:t xml:space="preserve">Door enkele NCB’s wordt er toezicht gehouden op banken en andere financiële instellingen maar dit is niet altijd gebruikelijk. In tegenstelling tot de VS, waar de FRB’s altijd toezicht </w:t>
      </w:r>
      <w:r w:rsidR="0072737B">
        <w:t xml:space="preserve">houden </w:t>
      </w:r>
      <w:r>
        <w:t xml:space="preserve">op de private banken in hun district. </w:t>
      </w:r>
      <w:r w:rsidR="004A5A58">
        <w:t>Mocht een bank niet liquide genoeg zijn of is er sprake van onvoldoende solvabiliteit</w:t>
      </w:r>
      <w:r w:rsidR="0072737B">
        <w:t>,</w:t>
      </w:r>
      <w:r w:rsidR="004A5A58">
        <w:t xml:space="preserve"> dan rapporteert </w:t>
      </w:r>
      <w:r>
        <w:t>de betreffende FRB dit</w:t>
      </w:r>
      <w:r w:rsidR="004A5A58">
        <w:t xml:space="preserve"> bij de Fed in Washington</w:t>
      </w:r>
      <w:r>
        <w:t xml:space="preserve">. </w:t>
      </w:r>
      <w:r w:rsidR="0072737B">
        <w:t>De N</w:t>
      </w:r>
      <w:r w:rsidR="004A5A58">
        <w:t>CB’s en de FRB’s zijn beide verantwoordelijk voor het distribueren van het papieren geld en het bevorderen van een goede we</w:t>
      </w:r>
      <w:r w:rsidR="0072737B">
        <w:t>rking</w:t>
      </w:r>
      <w:r>
        <w:t xml:space="preserve"> van het girale verkeer.</w:t>
      </w:r>
    </w:p>
    <w:p w14:paraId="6F91F6D7" w14:textId="77777777" w:rsidR="002B4527" w:rsidRDefault="002B4527" w:rsidP="004A5A58">
      <w:pPr>
        <w:spacing w:line="360" w:lineRule="auto"/>
      </w:pPr>
    </w:p>
    <w:p w14:paraId="4DB78573" w14:textId="77777777" w:rsidR="004A5A58" w:rsidRDefault="004A5A58" w:rsidP="004A5A58">
      <w:pPr>
        <w:spacing w:line="360" w:lineRule="auto"/>
      </w:pPr>
      <w:r>
        <w:t>De verschillen in de rol die beide centrale banken spelen, hebben te maken met de verschillende achtergronden van beide systemen. De VS was een eenheid toen werd besloten om een monetaire unie op te richten om de financi</w:t>
      </w:r>
      <w:r w:rsidR="002B4527">
        <w:t xml:space="preserve">ële stabiliteit te bevorderen. </w:t>
      </w:r>
      <w:r>
        <w:t>Europa w</w:t>
      </w:r>
      <w:r w:rsidR="0072737B">
        <w:t>ilde meer samenwerking</w:t>
      </w:r>
      <w:r>
        <w:t xml:space="preserve"> op economisch gebied door het financiële systeem te integreren terwijl het nog geen eenheid was. </w:t>
      </w:r>
      <w:r w:rsidR="002B4527">
        <w:t>Een</w:t>
      </w:r>
      <w:r w:rsidR="0072737B">
        <w:t xml:space="preserve"> belangrijk</w:t>
      </w:r>
      <w:r>
        <w:t xml:space="preserve"> verschil </w:t>
      </w:r>
      <w:r w:rsidR="00E53B85">
        <w:t xml:space="preserve">tussen de systemen </w:t>
      </w:r>
      <w:r>
        <w:t>is het ontbreken van transparantie in het ESCB. De ECB kiest ervoor geen notulen van vergaderingen en stemmen uit te geven, waardoor het publiek geen duidelijk beeld heeft van wat er gebeurt in Frankfurt. Het ontbreken van transparantie binnen de Eurozone heeft te maken met he</w:t>
      </w:r>
      <w:r w:rsidR="0072737B">
        <w:t>t</w:t>
      </w:r>
      <w:r>
        <w:t xml:space="preserve"> feit dat de ECB de stemmers wil </w:t>
      </w:r>
      <w:r w:rsidR="0069373C">
        <w:t>afzonderen</w:t>
      </w:r>
      <w:r>
        <w:t xml:space="preserve"> </w:t>
      </w:r>
      <w:r w:rsidR="0069373C">
        <w:t>politieke druk</w:t>
      </w:r>
      <w:r>
        <w:t xml:space="preserve"> uit het thuisland. </w:t>
      </w:r>
    </w:p>
    <w:p w14:paraId="1487639F" w14:textId="77777777" w:rsidR="004A5A58" w:rsidRDefault="004A5A58" w:rsidP="004A5A58">
      <w:pPr>
        <w:spacing w:line="360" w:lineRule="auto"/>
      </w:pPr>
    </w:p>
    <w:p w14:paraId="2905923F" w14:textId="77777777" w:rsidR="004A5A58" w:rsidRDefault="004A5A58" w:rsidP="004A5A58">
      <w:pPr>
        <w:tabs>
          <w:tab w:val="left" w:pos="3755"/>
        </w:tabs>
        <w:spacing w:line="360" w:lineRule="auto"/>
      </w:pPr>
      <w:r>
        <w:t xml:space="preserve">Wat de verschillen betreft, </w:t>
      </w:r>
      <w:r w:rsidR="0072737B">
        <w:t>is</w:t>
      </w:r>
      <w:r>
        <w:t xml:space="preserve"> er een aantal rollen die de FRB’s spelen die nuttig zouden kunnen zijn in de Eurozone. Zo zorgt </w:t>
      </w:r>
      <w:r w:rsidR="00E53B85">
        <w:t>de uitvoering van open markt operaties op centraal niveau in de VS</w:t>
      </w:r>
      <w:r>
        <w:t xml:space="preserve"> voor comparatieve voordelen. </w:t>
      </w:r>
      <w:r w:rsidR="00E53B85">
        <w:t>Uiteindelijk</w:t>
      </w:r>
      <w:r>
        <w:t xml:space="preserve"> denk </w:t>
      </w:r>
      <w:r w:rsidR="00E53B85">
        <w:t xml:space="preserve">ik </w:t>
      </w:r>
      <w:r>
        <w:t xml:space="preserve">dat er bepaalde eigenschappen van het FRS sterk zijn maar dat we als het ESCB een eigen systeem moeten opbouwen, </w:t>
      </w:r>
      <w:r w:rsidR="0072737B">
        <w:t>dat</w:t>
      </w:r>
      <w:r>
        <w:t xml:space="preserve"> past bij onze historische achtergrond en de bijbehorende relaties die de Europese landen met elkaar hebben</w:t>
      </w:r>
      <w:r w:rsidR="00E53B85">
        <w:t xml:space="preserve"> opgebouwd</w:t>
      </w:r>
      <w:r w:rsidR="00774587">
        <w:t>.</w:t>
      </w:r>
      <w:r>
        <w:t xml:space="preserve"> Ik </w:t>
      </w:r>
      <w:r w:rsidR="00774587">
        <w:t>meen</w:t>
      </w:r>
      <w:r>
        <w:t xml:space="preserve"> dat alle NCB’s betrokken moeten worden bij het toezicht op banken en financiële instellingen in hun eigen land, zodat ze dit terug kunnen koppelen naar de ECB. Er </w:t>
      </w:r>
      <w:r w:rsidR="002B4527">
        <w:t>zou gekeken moeten worden naar</w:t>
      </w:r>
      <w:r>
        <w:t xml:space="preserve"> een stemsysteem waarbij de NCB’s stemmen hebben naar verhouding van het BBP. Ik vind ook dat bepaalde </w:t>
      </w:r>
      <w:r>
        <w:lastRenderedPageBreak/>
        <w:t xml:space="preserve">taken en bevoegdheden moeten worden overdragen naar het centrum om te zorgen dat de ECB krachtigere instrumenten krijgt om de Eurozone te ontwikkelen en onze financiele systemen binnen de Eurozone te integreren. </w:t>
      </w:r>
    </w:p>
    <w:p w14:paraId="55C8394D" w14:textId="77777777" w:rsidR="004A5A58" w:rsidRDefault="004A5A58" w:rsidP="004A5A58">
      <w:pPr>
        <w:spacing w:line="360" w:lineRule="auto"/>
      </w:pPr>
    </w:p>
    <w:p w14:paraId="7D4B2492" w14:textId="77777777" w:rsidR="00BE191F" w:rsidRDefault="00BE191F" w:rsidP="009B00A2">
      <w:pPr>
        <w:tabs>
          <w:tab w:val="left" w:pos="2479"/>
        </w:tabs>
        <w:spacing w:line="360" w:lineRule="auto"/>
      </w:pPr>
    </w:p>
    <w:p w14:paraId="46C700EE" w14:textId="77777777" w:rsidR="00B9512C" w:rsidRDefault="00B9512C" w:rsidP="009B00A2">
      <w:pPr>
        <w:tabs>
          <w:tab w:val="left" w:pos="2479"/>
        </w:tabs>
        <w:spacing w:line="360" w:lineRule="auto"/>
      </w:pPr>
    </w:p>
    <w:p w14:paraId="5B7B8918" w14:textId="77777777" w:rsidR="00BE191F" w:rsidRDefault="00BE191F" w:rsidP="009B00A2">
      <w:pPr>
        <w:tabs>
          <w:tab w:val="left" w:pos="2479"/>
        </w:tabs>
        <w:spacing w:line="360" w:lineRule="auto"/>
      </w:pPr>
    </w:p>
    <w:p w14:paraId="2D47475E" w14:textId="77777777" w:rsidR="00111FD8" w:rsidRDefault="00111FD8" w:rsidP="009B00A2">
      <w:pPr>
        <w:tabs>
          <w:tab w:val="left" w:pos="2479"/>
        </w:tabs>
        <w:spacing w:line="360" w:lineRule="auto"/>
      </w:pPr>
    </w:p>
    <w:p w14:paraId="2289BF56" w14:textId="77777777" w:rsidR="00111FD8" w:rsidRDefault="00111FD8" w:rsidP="009B00A2">
      <w:pPr>
        <w:tabs>
          <w:tab w:val="left" w:pos="2479"/>
        </w:tabs>
        <w:spacing w:line="360" w:lineRule="auto"/>
      </w:pPr>
    </w:p>
    <w:p w14:paraId="197E0615" w14:textId="77777777" w:rsidR="00111FD8" w:rsidRDefault="00111FD8" w:rsidP="009B00A2">
      <w:pPr>
        <w:tabs>
          <w:tab w:val="left" w:pos="2479"/>
        </w:tabs>
        <w:spacing w:line="360" w:lineRule="auto"/>
      </w:pPr>
    </w:p>
    <w:p w14:paraId="12BC242E" w14:textId="77777777" w:rsidR="00111FD8" w:rsidRDefault="00111FD8" w:rsidP="009B00A2">
      <w:pPr>
        <w:tabs>
          <w:tab w:val="left" w:pos="2479"/>
        </w:tabs>
        <w:spacing w:line="360" w:lineRule="auto"/>
      </w:pPr>
    </w:p>
    <w:p w14:paraId="56C4B64D" w14:textId="77777777" w:rsidR="00111FD8" w:rsidRDefault="00111FD8" w:rsidP="009B00A2">
      <w:pPr>
        <w:tabs>
          <w:tab w:val="left" w:pos="2479"/>
        </w:tabs>
        <w:spacing w:line="360" w:lineRule="auto"/>
      </w:pPr>
    </w:p>
    <w:p w14:paraId="53928DA6" w14:textId="77777777" w:rsidR="00111FD8" w:rsidRDefault="00111FD8" w:rsidP="009B00A2">
      <w:pPr>
        <w:tabs>
          <w:tab w:val="left" w:pos="2479"/>
        </w:tabs>
        <w:spacing w:line="360" w:lineRule="auto"/>
      </w:pPr>
    </w:p>
    <w:p w14:paraId="385105CD" w14:textId="77777777" w:rsidR="00111FD8" w:rsidRDefault="00111FD8" w:rsidP="009B00A2">
      <w:pPr>
        <w:tabs>
          <w:tab w:val="left" w:pos="2479"/>
        </w:tabs>
        <w:spacing w:line="360" w:lineRule="auto"/>
      </w:pPr>
    </w:p>
    <w:p w14:paraId="175863EA" w14:textId="77777777" w:rsidR="00572F6F" w:rsidRDefault="00572F6F" w:rsidP="009B00A2">
      <w:pPr>
        <w:tabs>
          <w:tab w:val="left" w:pos="2479"/>
        </w:tabs>
        <w:spacing w:line="360" w:lineRule="auto"/>
      </w:pPr>
    </w:p>
    <w:p w14:paraId="34FDC4B3" w14:textId="77777777" w:rsidR="00572F6F" w:rsidRDefault="00572F6F" w:rsidP="009B00A2">
      <w:pPr>
        <w:tabs>
          <w:tab w:val="left" w:pos="2479"/>
        </w:tabs>
        <w:spacing w:line="360" w:lineRule="auto"/>
      </w:pPr>
    </w:p>
    <w:p w14:paraId="066FE5D1" w14:textId="77777777" w:rsidR="00572F6F" w:rsidRDefault="00572F6F" w:rsidP="009B00A2">
      <w:pPr>
        <w:tabs>
          <w:tab w:val="left" w:pos="2479"/>
        </w:tabs>
        <w:spacing w:line="360" w:lineRule="auto"/>
      </w:pPr>
    </w:p>
    <w:p w14:paraId="0DD02DCA" w14:textId="77777777" w:rsidR="00572F6F" w:rsidRDefault="00572F6F" w:rsidP="009B00A2">
      <w:pPr>
        <w:tabs>
          <w:tab w:val="left" w:pos="2479"/>
        </w:tabs>
        <w:spacing w:line="360" w:lineRule="auto"/>
      </w:pPr>
    </w:p>
    <w:p w14:paraId="06794DF7" w14:textId="77777777" w:rsidR="00572F6F" w:rsidRDefault="00572F6F" w:rsidP="009B00A2">
      <w:pPr>
        <w:tabs>
          <w:tab w:val="left" w:pos="2479"/>
        </w:tabs>
        <w:spacing w:line="360" w:lineRule="auto"/>
      </w:pPr>
    </w:p>
    <w:p w14:paraId="76B0BD51" w14:textId="77777777" w:rsidR="00572F6F" w:rsidRDefault="00572F6F" w:rsidP="009B00A2">
      <w:pPr>
        <w:tabs>
          <w:tab w:val="left" w:pos="2479"/>
        </w:tabs>
        <w:spacing w:line="360" w:lineRule="auto"/>
      </w:pPr>
    </w:p>
    <w:p w14:paraId="755BBC4A" w14:textId="77777777" w:rsidR="00572F6F" w:rsidRDefault="00572F6F" w:rsidP="009B00A2">
      <w:pPr>
        <w:tabs>
          <w:tab w:val="left" w:pos="2479"/>
        </w:tabs>
        <w:spacing w:line="360" w:lineRule="auto"/>
      </w:pPr>
    </w:p>
    <w:p w14:paraId="5B536A6D" w14:textId="77777777" w:rsidR="00572F6F" w:rsidRDefault="00572F6F" w:rsidP="009B00A2">
      <w:pPr>
        <w:tabs>
          <w:tab w:val="left" w:pos="2479"/>
        </w:tabs>
        <w:spacing w:line="360" w:lineRule="auto"/>
      </w:pPr>
    </w:p>
    <w:p w14:paraId="2A26C811" w14:textId="77777777" w:rsidR="00572F6F" w:rsidRDefault="00572F6F" w:rsidP="009B00A2">
      <w:pPr>
        <w:tabs>
          <w:tab w:val="left" w:pos="2479"/>
        </w:tabs>
        <w:spacing w:line="360" w:lineRule="auto"/>
      </w:pPr>
    </w:p>
    <w:p w14:paraId="2CD6004E" w14:textId="77777777" w:rsidR="00572F6F" w:rsidRDefault="00572F6F" w:rsidP="009B00A2">
      <w:pPr>
        <w:tabs>
          <w:tab w:val="left" w:pos="2479"/>
        </w:tabs>
        <w:spacing w:line="360" w:lineRule="auto"/>
      </w:pPr>
    </w:p>
    <w:p w14:paraId="28D678CB" w14:textId="77777777" w:rsidR="00572F6F" w:rsidRDefault="00572F6F" w:rsidP="009B00A2">
      <w:pPr>
        <w:tabs>
          <w:tab w:val="left" w:pos="2479"/>
        </w:tabs>
        <w:spacing w:line="360" w:lineRule="auto"/>
      </w:pPr>
    </w:p>
    <w:p w14:paraId="46E4D006" w14:textId="77777777" w:rsidR="00572F6F" w:rsidRDefault="00572F6F" w:rsidP="009B00A2">
      <w:pPr>
        <w:tabs>
          <w:tab w:val="left" w:pos="2479"/>
        </w:tabs>
        <w:spacing w:line="360" w:lineRule="auto"/>
      </w:pPr>
    </w:p>
    <w:p w14:paraId="530D4C92" w14:textId="77777777" w:rsidR="00572F6F" w:rsidRDefault="00572F6F" w:rsidP="009B00A2">
      <w:pPr>
        <w:tabs>
          <w:tab w:val="left" w:pos="2479"/>
        </w:tabs>
        <w:spacing w:line="360" w:lineRule="auto"/>
      </w:pPr>
    </w:p>
    <w:p w14:paraId="403F6770" w14:textId="77777777" w:rsidR="00111FD8" w:rsidRDefault="00111FD8" w:rsidP="009B00A2">
      <w:pPr>
        <w:tabs>
          <w:tab w:val="left" w:pos="2479"/>
        </w:tabs>
        <w:spacing w:line="360" w:lineRule="auto"/>
      </w:pPr>
    </w:p>
    <w:p w14:paraId="5B700AD4" w14:textId="77777777" w:rsidR="00111FD8" w:rsidRDefault="00111FD8" w:rsidP="009B00A2">
      <w:pPr>
        <w:tabs>
          <w:tab w:val="left" w:pos="2479"/>
        </w:tabs>
        <w:spacing w:line="360" w:lineRule="auto"/>
      </w:pPr>
    </w:p>
    <w:p w14:paraId="745C4A5E" w14:textId="77777777" w:rsidR="00111FD8" w:rsidRDefault="00111FD8" w:rsidP="009B00A2">
      <w:pPr>
        <w:tabs>
          <w:tab w:val="left" w:pos="2479"/>
        </w:tabs>
        <w:spacing w:line="360" w:lineRule="auto"/>
      </w:pPr>
    </w:p>
    <w:p w14:paraId="139DF2CF" w14:textId="77777777" w:rsidR="00111FD8" w:rsidRDefault="00111FD8" w:rsidP="009B00A2">
      <w:pPr>
        <w:tabs>
          <w:tab w:val="left" w:pos="2479"/>
        </w:tabs>
        <w:spacing w:line="360" w:lineRule="auto"/>
      </w:pPr>
    </w:p>
    <w:p w14:paraId="2D78B003" w14:textId="77777777" w:rsidR="00111FD8" w:rsidRPr="00BE191F" w:rsidRDefault="00111FD8" w:rsidP="009B00A2">
      <w:pPr>
        <w:tabs>
          <w:tab w:val="left" w:pos="2479"/>
        </w:tabs>
        <w:spacing w:line="360" w:lineRule="auto"/>
      </w:pPr>
    </w:p>
    <w:p w14:paraId="0A054181" w14:textId="77777777" w:rsidR="00BE191F" w:rsidRPr="00D82E73" w:rsidRDefault="00BE191F" w:rsidP="009B00A2">
      <w:pPr>
        <w:tabs>
          <w:tab w:val="left" w:pos="2479"/>
        </w:tabs>
        <w:spacing w:line="360" w:lineRule="auto"/>
        <w:rPr>
          <w:b/>
          <w:sz w:val="32"/>
          <w:szCs w:val="32"/>
        </w:rPr>
      </w:pPr>
    </w:p>
    <w:p w14:paraId="06AEA03F" w14:textId="77777777" w:rsidR="00D82E73" w:rsidRDefault="00111FD8" w:rsidP="009B00A2">
      <w:pPr>
        <w:tabs>
          <w:tab w:val="left" w:pos="2479"/>
        </w:tabs>
        <w:spacing w:line="360" w:lineRule="auto"/>
        <w:rPr>
          <w:b/>
          <w:sz w:val="32"/>
          <w:szCs w:val="32"/>
        </w:rPr>
      </w:pPr>
      <w:r w:rsidRPr="00111FD8">
        <w:rPr>
          <w:b/>
          <w:sz w:val="32"/>
          <w:szCs w:val="32"/>
        </w:rPr>
        <w:lastRenderedPageBreak/>
        <w:t>Literatuurlijst</w:t>
      </w:r>
    </w:p>
    <w:p w14:paraId="74465512" w14:textId="77777777" w:rsidR="00CC5091" w:rsidRPr="00B844F5" w:rsidRDefault="00CC5091" w:rsidP="00B844F5">
      <w:pPr>
        <w:pStyle w:val="Lijstalinea"/>
        <w:numPr>
          <w:ilvl w:val="0"/>
          <w:numId w:val="11"/>
        </w:numPr>
        <w:tabs>
          <w:tab w:val="left" w:pos="2479"/>
        </w:tabs>
        <w:rPr>
          <w:b/>
        </w:rPr>
      </w:pPr>
    </w:p>
    <w:p w14:paraId="493A789E" w14:textId="77777777" w:rsidR="00B844F5" w:rsidRPr="00B844F5" w:rsidRDefault="00B844F5" w:rsidP="00B844F5">
      <w:pPr>
        <w:tabs>
          <w:tab w:val="left" w:pos="2479"/>
        </w:tabs>
        <w:rPr>
          <w:b/>
        </w:rPr>
      </w:pPr>
    </w:p>
    <w:p w14:paraId="63322096" w14:textId="77777777" w:rsidR="00CC5091" w:rsidRDefault="00CC5091" w:rsidP="00B844F5">
      <w:pPr>
        <w:pStyle w:val="Voetnoottekst"/>
        <w:rPr>
          <w:i/>
        </w:rPr>
      </w:pPr>
      <w:r>
        <w:t xml:space="preserve">Fase, M.M.G., </w:t>
      </w:r>
      <w:proofErr w:type="spellStart"/>
      <w:r>
        <w:t>Vanthoor</w:t>
      </w:r>
      <w:proofErr w:type="spellEnd"/>
      <w:r>
        <w:t xml:space="preserve">, W.F.V., </w:t>
      </w:r>
      <w:r>
        <w:rPr>
          <w:i/>
        </w:rPr>
        <w:t>Het Federal Reserve Stel belicht: proeve van een vergelijkende analyse, mede aan de hand van interviews met de District Federal Banks</w:t>
      </w:r>
    </w:p>
    <w:p w14:paraId="1518F682" w14:textId="77777777" w:rsidR="00CC5091" w:rsidRDefault="00CC5091" w:rsidP="00B844F5">
      <w:pPr>
        <w:tabs>
          <w:tab w:val="left" w:pos="2479"/>
        </w:tabs>
      </w:pPr>
    </w:p>
    <w:p w14:paraId="79B58ECC" w14:textId="77777777" w:rsidR="00CC5091" w:rsidRPr="00395984" w:rsidRDefault="00CC5091" w:rsidP="00B844F5">
      <w:pPr>
        <w:pStyle w:val="Voetnoottekst"/>
        <w:rPr>
          <w:i/>
          <w:lang w:val="en-US"/>
        </w:rPr>
      </w:pPr>
      <w:proofErr w:type="spellStart"/>
      <w:r w:rsidRPr="00395984">
        <w:rPr>
          <w:lang w:val="en-US"/>
        </w:rPr>
        <w:t>Haan</w:t>
      </w:r>
      <w:proofErr w:type="spellEnd"/>
      <w:r w:rsidRPr="00395984">
        <w:rPr>
          <w:lang w:val="en-US"/>
        </w:rPr>
        <w:t xml:space="preserve">, </w:t>
      </w:r>
      <w:proofErr w:type="spellStart"/>
      <w:r w:rsidRPr="00395984">
        <w:rPr>
          <w:lang w:val="en-US"/>
        </w:rPr>
        <w:t>Jakob</w:t>
      </w:r>
      <w:proofErr w:type="spellEnd"/>
      <w:r w:rsidRPr="00395984">
        <w:rPr>
          <w:lang w:val="en-US"/>
        </w:rPr>
        <w:t xml:space="preserve"> de &amp; </w:t>
      </w:r>
      <w:proofErr w:type="spellStart"/>
      <w:r w:rsidRPr="00395984">
        <w:rPr>
          <w:lang w:val="en-US"/>
        </w:rPr>
        <w:t>Eijffinger</w:t>
      </w:r>
      <w:proofErr w:type="spellEnd"/>
      <w:r w:rsidRPr="00395984">
        <w:rPr>
          <w:lang w:val="en-US"/>
        </w:rPr>
        <w:t xml:space="preserve">, Sylvester C.W., </w:t>
      </w:r>
      <w:r w:rsidRPr="00395984">
        <w:rPr>
          <w:i/>
          <w:lang w:val="en-US"/>
        </w:rPr>
        <w:t xml:space="preserve">The Democratic Accountability of the </w:t>
      </w:r>
    </w:p>
    <w:p w14:paraId="45342371" w14:textId="77777777" w:rsidR="00CC5091" w:rsidRPr="00395984" w:rsidRDefault="00CC5091" w:rsidP="00B844F5">
      <w:pPr>
        <w:pStyle w:val="Voetnoottekst"/>
        <w:rPr>
          <w:lang w:val="en-US"/>
        </w:rPr>
      </w:pPr>
      <w:r w:rsidRPr="00395984">
        <w:rPr>
          <w:i/>
          <w:lang w:val="en-US"/>
        </w:rPr>
        <w:t>European Central Bank,</w:t>
      </w:r>
      <w:r w:rsidRPr="00395984">
        <w:rPr>
          <w:lang w:val="en-US"/>
        </w:rPr>
        <w:t xml:space="preserve"> Journal of Common Market Studies (September 2000)</w:t>
      </w:r>
    </w:p>
    <w:p w14:paraId="7C407F49" w14:textId="77777777" w:rsidR="00CC5091" w:rsidRPr="00395984" w:rsidRDefault="00CC5091" w:rsidP="00B844F5">
      <w:pPr>
        <w:tabs>
          <w:tab w:val="left" w:pos="2479"/>
        </w:tabs>
        <w:rPr>
          <w:lang w:val="en-US"/>
        </w:rPr>
      </w:pPr>
    </w:p>
    <w:p w14:paraId="51602089" w14:textId="77777777" w:rsidR="00CC5091" w:rsidRDefault="00CC5091" w:rsidP="00B844F5">
      <w:pPr>
        <w:pStyle w:val="Voetnoottekst"/>
        <w:rPr>
          <w:lang w:val="en-US"/>
        </w:rPr>
      </w:pPr>
      <w:proofErr w:type="spellStart"/>
      <w:r>
        <w:rPr>
          <w:lang w:val="en-US"/>
        </w:rPr>
        <w:t>Kocherlakota</w:t>
      </w:r>
      <w:proofErr w:type="spellEnd"/>
      <w:r>
        <w:rPr>
          <w:lang w:val="en-US"/>
        </w:rPr>
        <w:t xml:space="preserve">, </w:t>
      </w:r>
      <w:proofErr w:type="spellStart"/>
      <w:r>
        <w:rPr>
          <w:lang w:val="en-US"/>
        </w:rPr>
        <w:t>Narayana</w:t>
      </w:r>
      <w:proofErr w:type="spellEnd"/>
      <w:r>
        <w:rPr>
          <w:lang w:val="en-US"/>
        </w:rPr>
        <w:t xml:space="preserve">, </w:t>
      </w:r>
      <w:r>
        <w:rPr>
          <w:i/>
          <w:lang w:val="en-US"/>
        </w:rPr>
        <w:t xml:space="preserve">An Introduction to the FOMC, </w:t>
      </w:r>
      <w:r>
        <w:rPr>
          <w:lang w:val="en-US"/>
        </w:rPr>
        <w:t>Federal Reserve Bank of Minneapolis (2010)</w:t>
      </w:r>
    </w:p>
    <w:p w14:paraId="6FCCFBE9" w14:textId="77777777" w:rsidR="00CC5091" w:rsidRDefault="00CC5091" w:rsidP="00B844F5">
      <w:pPr>
        <w:pStyle w:val="Voetnoottekst"/>
        <w:rPr>
          <w:lang w:val="en-US"/>
        </w:rPr>
      </w:pPr>
    </w:p>
    <w:p w14:paraId="25E9192D" w14:textId="77777777" w:rsidR="00B27422" w:rsidRDefault="00B27422" w:rsidP="00B844F5">
      <w:pPr>
        <w:pStyle w:val="Voetnoottekst"/>
        <w:rPr>
          <w:lang w:val="en-US"/>
        </w:rPr>
      </w:pPr>
      <w:r>
        <w:rPr>
          <w:lang w:val="en-US"/>
        </w:rPr>
        <w:t xml:space="preserve">Meade, Ellen E., </w:t>
      </w:r>
      <w:proofErr w:type="gramStart"/>
      <w:r w:rsidRPr="00B27422">
        <w:rPr>
          <w:i/>
          <w:lang w:val="en-US"/>
        </w:rPr>
        <w:t>The</w:t>
      </w:r>
      <w:proofErr w:type="gramEnd"/>
      <w:r w:rsidRPr="00B27422">
        <w:rPr>
          <w:i/>
          <w:lang w:val="en-US"/>
        </w:rPr>
        <w:t xml:space="preserve"> FOMC: Prefe</w:t>
      </w:r>
      <w:r w:rsidR="005A6BBE">
        <w:rPr>
          <w:i/>
          <w:lang w:val="en-US"/>
        </w:rPr>
        <w:t>re</w:t>
      </w:r>
      <w:r w:rsidRPr="00B27422">
        <w:rPr>
          <w:i/>
          <w:lang w:val="en-US"/>
        </w:rPr>
        <w:t>nces, Voting and Consensus</w:t>
      </w:r>
      <w:r>
        <w:rPr>
          <w:lang w:val="en-US"/>
        </w:rPr>
        <w:t xml:space="preserve">, Federal Reserve Bank of St Louis </w:t>
      </w:r>
      <w:r>
        <w:rPr>
          <w:i/>
          <w:lang w:val="en-US"/>
        </w:rPr>
        <w:t>Review</w:t>
      </w:r>
      <w:r>
        <w:rPr>
          <w:lang w:val="en-US"/>
        </w:rPr>
        <w:t xml:space="preserve"> (</w:t>
      </w:r>
      <w:proofErr w:type="spellStart"/>
      <w:r>
        <w:rPr>
          <w:lang w:val="en-US"/>
        </w:rPr>
        <w:t>Maart</w:t>
      </w:r>
      <w:proofErr w:type="spellEnd"/>
      <w:r>
        <w:rPr>
          <w:lang w:val="en-US"/>
        </w:rPr>
        <w:t>/April 2005)</w:t>
      </w:r>
    </w:p>
    <w:p w14:paraId="7A778CD0" w14:textId="77777777" w:rsidR="00B27422" w:rsidRDefault="00B27422" w:rsidP="00B844F5">
      <w:pPr>
        <w:pStyle w:val="Voetnoottekst"/>
        <w:rPr>
          <w:lang w:val="en-US"/>
        </w:rPr>
      </w:pPr>
    </w:p>
    <w:p w14:paraId="576213FA" w14:textId="77777777" w:rsidR="00157FE7" w:rsidRDefault="00157FE7" w:rsidP="00B844F5">
      <w:pPr>
        <w:pStyle w:val="Voetnoottekst"/>
        <w:rPr>
          <w:lang w:val="en-US"/>
        </w:rPr>
      </w:pPr>
      <w:r>
        <w:rPr>
          <w:lang w:val="en-US"/>
        </w:rPr>
        <w:t xml:space="preserve">Wynne, Mark A., </w:t>
      </w:r>
      <w:r>
        <w:rPr>
          <w:i/>
          <w:lang w:val="en-US"/>
        </w:rPr>
        <w:t xml:space="preserve">The European system of central banks, </w:t>
      </w:r>
      <w:r>
        <w:rPr>
          <w:lang w:val="en-US"/>
        </w:rPr>
        <w:t>Economic Review - Federal Reserve Bank of Dallas (1999)</w:t>
      </w:r>
    </w:p>
    <w:p w14:paraId="68A546F1" w14:textId="77777777" w:rsidR="00B844F5" w:rsidRDefault="00B844F5" w:rsidP="00B844F5">
      <w:pPr>
        <w:pStyle w:val="Voetnoottekst"/>
        <w:rPr>
          <w:lang w:val="en-US"/>
        </w:rPr>
      </w:pPr>
    </w:p>
    <w:p w14:paraId="279F85B0" w14:textId="77777777" w:rsidR="00B844F5" w:rsidRPr="00B003B7" w:rsidRDefault="00B844F5" w:rsidP="00B844F5">
      <w:pPr>
        <w:pStyle w:val="Voetnoottekst"/>
        <w:rPr>
          <w:lang w:val="en-US"/>
        </w:rPr>
      </w:pPr>
      <w:proofErr w:type="spellStart"/>
      <w:r w:rsidRPr="00395984">
        <w:rPr>
          <w:lang w:val="en-US"/>
        </w:rPr>
        <w:t>Wyplosz</w:t>
      </w:r>
      <w:proofErr w:type="spellEnd"/>
      <w:r w:rsidRPr="00395984">
        <w:rPr>
          <w:lang w:val="en-US"/>
        </w:rPr>
        <w:t xml:space="preserve">, Charles, </w:t>
      </w:r>
      <w:r w:rsidRPr="00395984">
        <w:rPr>
          <w:i/>
          <w:lang w:val="en-US"/>
        </w:rPr>
        <w:t xml:space="preserve">What Role for the ECB in Financial Market Supervision, </w:t>
      </w:r>
      <w:r w:rsidRPr="00395984">
        <w:rPr>
          <w:lang w:val="en-US"/>
        </w:rPr>
        <w:t>European Parliament (2009)</w:t>
      </w:r>
    </w:p>
    <w:p w14:paraId="2DD86743" w14:textId="77777777" w:rsidR="00B844F5" w:rsidRDefault="00B844F5" w:rsidP="00B844F5">
      <w:pPr>
        <w:pStyle w:val="Voetnoottekst"/>
        <w:rPr>
          <w:lang w:val="en-US"/>
        </w:rPr>
      </w:pPr>
    </w:p>
    <w:p w14:paraId="61FE4343" w14:textId="77777777" w:rsidR="00157FE7" w:rsidRDefault="00157FE7" w:rsidP="00B844F5">
      <w:pPr>
        <w:pStyle w:val="Voetnoottekst"/>
        <w:rPr>
          <w:lang w:val="en-US"/>
        </w:rPr>
      </w:pPr>
    </w:p>
    <w:p w14:paraId="72675DF1" w14:textId="77777777" w:rsidR="00CC5091" w:rsidRPr="00395984" w:rsidRDefault="00CC5091" w:rsidP="00B844F5">
      <w:pPr>
        <w:pStyle w:val="Voetnoottekst"/>
        <w:numPr>
          <w:ilvl w:val="0"/>
          <w:numId w:val="9"/>
        </w:numPr>
        <w:rPr>
          <w:i/>
          <w:lang w:val="en-US"/>
        </w:rPr>
      </w:pPr>
    </w:p>
    <w:p w14:paraId="028BE961" w14:textId="77777777" w:rsidR="00CC5091" w:rsidRPr="00395984" w:rsidRDefault="00CC5091" w:rsidP="00B844F5">
      <w:pPr>
        <w:pStyle w:val="Voetnoottekst"/>
        <w:rPr>
          <w:i/>
          <w:lang w:val="en-US"/>
        </w:rPr>
      </w:pPr>
    </w:p>
    <w:p w14:paraId="4C84E768" w14:textId="77777777" w:rsidR="00157FE7" w:rsidRDefault="00157FE7" w:rsidP="00B844F5">
      <w:pPr>
        <w:pStyle w:val="Voetnoottekst"/>
      </w:pPr>
      <w:r w:rsidRPr="008B3096">
        <w:rPr>
          <w:i/>
        </w:rPr>
        <w:t>Het Verdrag tot oprichting van de Europese Gemeenschappen en de Statuten van het Europees Stelsel van Centrale Banken en van de Europese Centrale Bank</w:t>
      </w:r>
      <w:r>
        <w:rPr>
          <w:i/>
        </w:rPr>
        <w:t xml:space="preserve">, </w:t>
      </w:r>
      <w:r>
        <w:t>artikel 105, lid 1</w:t>
      </w:r>
    </w:p>
    <w:p w14:paraId="21AE7154" w14:textId="77777777" w:rsidR="00157FE7" w:rsidRPr="00395984" w:rsidRDefault="00157FE7" w:rsidP="00B844F5">
      <w:pPr>
        <w:pStyle w:val="Voetnoottekst"/>
      </w:pPr>
    </w:p>
    <w:p w14:paraId="3C3E6740" w14:textId="77777777" w:rsidR="00157FE7" w:rsidRDefault="00157FE7" w:rsidP="00B844F5">
      <w:pPr>
        <w:pStyle w:val="Voetnoottekst"/>
        <w:rPr>
          <w:i/>
        </w:rPr>
      </w:pPr>
      <w:r w:rsidRPr="008B3096">
        <w:rPr>
          <w:i/>
        </w:rPr>
        <w:t xml:space="preserve">Het Verdrag tot oprichting van de Europese Gemeenschappen en de Statuten van het </w:t>
      </w:r>
    </w:p>
    <w:p w14:paraId="410BE3E2" w14:textId="77777777" w:rsidR="00157FE7" w:rsidRDefault="00157FE7" w:rsidP="00B844F5">
      <w:pPr>
        <w:pStyle w:val="Voetnoottekst"/>
      </w:pPr>
      <w:r w:rsidRPr="008B3096">
        <w:rPr>
          <w:i/>
        </w:rPr>
        <w:t>Europees Stelsel van Centrale Banken en van de Europese Centrale Bank</w:t>
      </w:r>
      <w:r>
        <w:rPr>
          <w:i/>
        </w:rPr>
        <w:t xml:space="preserve">, </w:t>
      </w:r>
      <w:r>
        <w:t>artikel 2</w:t>
      </w:r>
    </w:p>
    <w:p w14:paraId="00322295" w14:textId="77777777" w:rsidR="00157FE7" w:rsidRPr="00395984" w:rsidRDefault="00157FE7" w:rsidP="00B844F5">
      <w:pPr>
        <w:pStyle w:val="Voetnoottekst"/>
      </w:pPr>
    </w:p>
    <w:p w14:paraId="1E655A90" w14:textId="77777777" w:rsidR="00CC5091" w:rsidRDefault="00CC5091" w:rsidP="00B844F5">
      <w:pPr>
        <w:pStyle w:val="Voetnoottekst"/>
        <w:rPr>
          <w:lang w:val="en-US"/>
        </w:rPr>
      </w:pPr>
      <w:r>
        <w:rPr>
          <w:i/>
          <w:lang w:val="en-US"/>
        </w:rPr>
        <w:t xml:space="preserve">Federal Reserve Act, </w:t>
      </w:r>
      <w:r>
        <w:rPr>
          <w:lang w:val="en-US"/>
        </w:rPr>
        <w:t>Section 2A Monetary Policy Objectives</w:t>
      </w:r>
    </w:p>
    <w:p w14:paraId="31501524" w14:textId="77777777" w:rsidR="00157FE7" w:rsidRPr="002A7AD3" w:rsidRDefault="00157FE7" w:rsidP="00B844F5">
      <w:pPr>
        <w:pStyle w:val="Voetnoottekst"/>
        <w:rPr>
          <w:lang w:val="en-US"/>
        </w:rPr>
      </w:pPr>
    </w:p>
    <w:p w14:paraId="6847CB3C" w14:textId="77777777" w:rsidR="00157FE7" w:rsidRDefault="00157FE7" w:rsidP="00B844F5">
      <w:pPr>
        <w:pStyle w:val="Voetnoottekst"/>
        <w:numPr>
          <w:ilvl w:val="0"/>
          <w:numId w:val="9"/>
        </w:numPr>
        <w:rPr>
          <w:lang w:val="en-US"/>
        </w:rPr>
      </w:pPr>
    </w:p>
    <w:p w14:paraId="254CAFBD" w14:textId="77777777" w:rsidR="00CC5091" w:rsidRDefault="00CC5091" w:rsidP="00B844F5">
      <w:pPr>
        <w:pStyle w:val="Voetnoottekst"/>
        <w:rPr>
          <w:lang w:val="en-US"/>
        </w:rPr>
      </w:pPr>
    </w:p>
    <w:p w14:paraId="09FEB191" w14:textId="77777777" w:rsidR="00FF7F61" w:rsidRDefault="00FF7F61" w:rsidP="00B844F5">
      <w:pPr>
        <w:pStyle w:val="Voetnoottekst"/>
        <w:rPr>
          <w:lang w:val="en-US"/>
        </w:rPr>
      </w:pPr>
      <w:proofErr w:type="spellStart"/>
      <w:r w:rsidRPr="00FF7F61">
        <w:rPr>
          <w:i/>
          <w:lang w:val="en-US"/>
        </w:rPr>
        <w:t>Bundesbank</w:t>
      </w:r>
      <w:proofErr w:type="spellEnd"/>
      <w:r w:rsidRPr="00FF7F61">
        <w:rPr>
          <w:i/>
          <w:lang w:val="en-US"/>
        </w:rPr>
        <w:t xml:space="preserve">: </w:t>
      </w:r>
      <w:proofErr w:type="spellStart"/>
      <w:r w:rsidRPr="00FF7F61">
        <w:rPr>
          <w:i/>
          <w:lang w:val="en-US"/>
        </w:rPr>
        <w:t>Hyperinflatie</w:t>
      </w:r>
      <w:proofErr w:type="spellEnd"/>
      <w:r w:rsidRPr="00FF7F61">
        <w:rPr>
          <w:i/>
          <w:lang w:val="en-US"/>
        </w:rPr>
        <w:t>,</w:t>
      </w:r>
      <w:r>
        <w:rPr>
          <w:lang w:val="en-US"/>
        </w:rPr>
        <w:t xml:space="preserve"> </w:t>
      </w:r>
      <w:hyperlink r:id="rId10" w:history="1">
        <w:r w:rsidRPr="00FF7F61">
          <w:rPr>
            <w:rStyle w:val="Hyperlink"/>
            <w:color w:val="3366FF"/>
            <w:lang w:val="en-US"/>
          </w:rPr>
          <w:t>http://www.bundesbank.de/Navigation/DE/Service/Glossar/ Functions/glossar.html ?lv2=32034&amp;lv3=62212</w:t>
        </w:r>
      </w:hyperlink>
      <w:r>
        <w:rPr>
          <w:lang w:val="en-US"/>
        </w:rPr>
        <w:t xml:space="preserve"> 30-08-2012</w:t>
      </w:r>
    </w:p>
    <w:p w14:paraId="0AEEBB3B" w14:textId="77777777" w:rsidR="00FF7F61" w:rsidRPr="002A7AD3" w:rsidRDefault="00FF7F61" w:rsidP="00B844F5">
      <w:pPr>
        <w:pStyle w:val="Voetnoottekst"/>
        <w:rPr>
          <w:lang w:val="en-US"/>
        </w:rPr>
      </w:pPr>
    </w:p>
    <w:p w14:paraId="039178B7" w14:textId="77777777" w:rsidR="001E3808" w:rsidRDefault="001E3808" w:rsidP="001E3808">
      <w:pPr>
        <w:widowControl w:val="0"/>
        <w:autoSpaceDE w:val="0"/>
        <w:autoSpaceDN w:val="0"/>
        <w:adjustRightInd w:val="0"/>
        <w:spacing w:after="320"/>
        <w:rPr>
          <w:lang w:val="en-US"/>
        </w:rPr>
      </w:pPr>
      <w:r w:rsidRPr="00395984">
        <w:rPr>
          <w:i/>
          <w:lang w:val="en-US"/>
        </w:rPr>
        <w:t xml:space="preserve">ECB: </w:t>
      </w:r>
      <w:proofErr w:type="spellStart"/>
      <w:r w:rsidRPr="00395984">
        <w:rPr>
          <w:i/>
          <w:lang w:val="en-US"/>
        </w:rPr>
        <w:t>Financiële</w:t>
      </w:r>
      <w:proofErr w:type="spellEnd"/>
      <w:r w:rsidRPr="00395984">
        <w:rPr>
          <w:i/>
          <w:lang w:val="en-US"/>
        </w:rPr>
        <w:t xml:space="preserve"> </w:t>
      </w:r>
      <w:proofErr w:type="spellStart"/>
      <w:r w:rsidRPr="00395984">
        <w:rPr>
          <w:i/>
          <w:lang w:val="en-US"/>
        </w:rPr>
        <w:t>stabiliteit</w:t>
      </w:r>
      <w:proofErr w:type="spellEnd"/>
      <w:r w:rsidRPr="00395984">
        <w:rPr>
          <w:i/>
          <w:lang w:val="en-US"/>
        </w:rPr>
        <w:t xml:space="preserve">, </w:t>
      </w:r>
      <w:hyperlink r:id="rId11" w:history="1">
        <w:r w:rsidRPr="00395984">
          <w:rPr>
            <w:rStyle w:val="Hyperlink"/>
            <w:lang w:val="en-US"/>
          </w:rPr>
          <w:t>http://www.ecb.int/ecb/orga/tasks/html/financial-stability.nl.html</w:t>
        </w:r>
      </w:hyperlink>
      <w:r w:rsidRPr="00395984">
        <w:rPr>
          <w:rStyle w:val="Hyperlink"/>
          <w:lang w:val="en-US"/>
        </w:rPr>
        <w:t xml:space="preserve"> </w:t>
      </w:r>
      <w:r>
        <w:rPr>
          <w:lang w:val="en-US"/>
        </w:rPr>
        <w:t>30-08-2012</w:t>
      </w:r>
    </w:p>
    <w:p w14:paraId="7ED0B362" w14:textId="77777777" w:rsidR="001E3808" w:rsidRPr="00FA7B93" w:rsidRDefault="001E3808" w:rsidP="001E3808">
      <w:pPr>
        <w:pStyle w:val="Voetnoottekst"/>
        <w:rPr>
          <w:lang w:val="en-US"/>
        </w:rPr>
      </w:pPr>
      <w:r w:rsidRPr="00395984">
        <w:rPr>
          <w:i/>
          <w:lang w:val="en-US"/>
        </w:rPr>
        <w:t>ECB: Introduction</w:t>
      </w:r>
      <w:r w:rsidRPr="00395984">
        <w:rPr>
          <w:lang w:val="en-US"/>
        </w:rPr>
        <w:t xml:space="preserve">, </w:t>
      </w:r>
      <w:hyperlink r:id="rId12" w:history="1">
        <w:r w:rsidRPr="00395984">
          <w:rPr>
            <w:rStyle w:val="Hyperlink"/>
            <w:lang w:val="en-US"/>
          </w:rPr>
          <w:t>http://www.ecb.europa.eu/mopo/intro/html/index.en.html</w:t>
        </w:r>
      </w:hyperlink>
      <w:r w:rsidRPr="00395984">
        <w:rPr>
          <w:rStyle w:val="Hyperlink"/>
          <w:lang w:val="en-US"/>
        </w:rPr>
        <w:t xml:space="preserve"> </w:t>
      </w:r>
      <w:r>
        <w:rPr>
          <w:lang w:val="en-US"/>
        </w:rPr>
        <w:t>30-08-2012</w:t>
      </w:r>
    </w:p>
    <w:p w14:paraId="277EAB91" w14:textId="77777777" w:rsidR="00157FE7" w:rsidRPr="009B63D4" w:rsidRDefault="00157FE7" w:rsidP="00B844F5">
      <w:pPr>
        <w:pStyle w:val="Voetnoottekst"/>
        <w:rPr>
          <w:lang w:val="en-US"/>
        </w:rPr>
      </w:pPr>
    </w:p>
    <w:p w14:paraId="4188A1FB" w14:textId="77777777" w:rsidR="001E3808" w:rsidRPr="003B02AE" w:rsidRDefault="001E3808" w:rsidP="001E3808">
      <w:pPr>
        <w:pStyle w:val="Voetnoottekst"/>
        <w:rPr>
          <w:lang w:val="en-US"/>
        </w:rPr>
      </w:pPr>
      <w:r w:rsidRPr="00395984">
        <w:rPr>
          <w:i/>
          <w:lang w:val="en-US"/>
        </w:rPr>
        <w:t>ECB: Taken,</w:t>
      </w:r>
      <w:r w:rsidRPr="00395984">
        <w:rPr>
          <w:lang w:val="en-US"/>
        </w:rPr>
        <w:t xml:space="preserve"> </w:t>
      </w:r>
      <w:hyperlink r:id="rId13" w:history="1">
        <w:r w:rsidRPr="00395984">
          <w:rPr>
            <w:rStyle w:val="Hyperlink"/>
            <w:lang w:val="en-US"/>
          </w:rPr>
          <w:t>http://www.ecb.int/ecb/orga/tasks/html/index.nl.html</w:t>
        </w:r>
      </w:hyperlink>
      <w:r w:rsidRPr="00395984">
        <w:rPr>
          <w:rStyle w:val="Hyperlink"/>
          <w:lang w:val="en-US"/>
        </w:rPr>
        <w:t xml:space="preserve"> </w:t>
      </w:r>
      <w:r>
        <w:rPr>
          <w:lang w:val="en-US"/>
        </w:rPr>
        <w:t>30-08-2012</w:t>
      </w:r>
    </w:p>
    <w:p w14:paraId="31BAFEE3" w14:textId="77777777" w:rsidR="00157FE7" w:rsidRPr="00395984" w:rsidRDefault="00157FE7" w:rsidP="00B844F5">
      <w:pPr>
        <w:rPr>
          <w:lang w:val="en-US"/>
        </w:rPr>
      </w:pPr>
    </w:p>
    <w:p w14:paraId="6DD12919" w14:textId="77777777" w:rsidR="001E3808" w:rsidRDefault="001E3808" w:rsidP="001E3808">
      <w:pPr>
        <w:tabs>
          <w:tab w:val="left" w:pos="2479"/>
        </w:tabs>
      </w:pPr>
      <w:r w:rsidRPr="001E3808">
        <w:rPr>
          <w:i/>
        </w:rPr>
        <w:t xml:space="preserve">ECB: Taken van de nationale centrale banken, </w:t>
      </w:r>
      <w:hyperlink r:id="rId14" w:history="1">
        <w:r w:rsidRPr="00115183">
          <w:rPr>
            <w:rStyle w:val="Hyperlink"/>
          </w:rPr>
          <w:t>http://www.ecb.int/ecb/educational/facts/orga/html/or_014.nl.html</w:t>
        </w:r>
      </w:hyperlink>
      <w:r>
        <w:rPr>
          <w:rStyle w:val="Hyperlink"/>
        </w:rPr>
        <w:t xml:space="preserve"> </w:t>
      </w:r>
      <w:r w:rsidRPr="00395984">
        <w:t>30-08-2012</w:t>
      </w:r>
    </w:p>
    <w:p w14:paraId="0C228DBC" w14:textId="77777777" w:rsidR="00B844F5" w:rsidRDefault="00B844F5" w:rsidP="00B844F5">
      <w:pPr>
        <w:pStyle w:val="Voetnoottekst"/>
      </w:pPr>
    </w:p>
    <w:p w14:paraId="24A41D45" w14:textId="77777777" w:rsidR="00CC5091" w:rsidRDefault="001E3808" w:rsidP="00B844F5">
      <w:pPr>
        <w:pStyle w:val="Voetnoottekst"/>
      </w:pPr>
      <w:r w:rsidRPr="001E3808">
        <w:rPr>
          <w:i/>
        </w:rPr>
        <w:t>ECB: Raad van Bestuur,</w:t>
      </w:r>
      <w:r>
        <w:t xml:space="preserve"> </w:t>
      </w:r>
      <w:hyperlink r:id="rId15" w:history="1">
        <w:r w:rsidR="00CC5091" w:rsidRPr="000236CE">
          <w:rPr>
            <w:rStyle w:val="Hyperlink"/>
          </w:rPr>
          <w:t>http://www.ecb.int/ecb/orga/decisions/govc/html/index.nl.html</w:t>
        </w:r>
      </w:hyperlink>
      <w:r w:rsidR="00B844F5">
        <w:t xml:space="preserve"> </w:t>
      </w:r>
      <w:r w:rsidR="00B844F5" w:rsidRPr="00395984">
        <w:t>30-08-2012</w:t>
      </w:r>
    </w:p>
    <w:p w14:paraId="4703ADD8" w14:textId="77777777" w:rsidR="00CC5091" w:rsidRPr="00395984" w:rsidRDefault="00CC5091" w:rsidP="00B844F5">
      <w:pPr>
        <w:pStyle w:val="Voetnoottekst"/>
      </w:pPr>
    </w:p>
    <w:p w14:paraId="7330FFC6" w14:textId="77777777" w:rsidR="001E3808" w:rsidRPr="00395984" w:rsidRDefault="001E3808" w:rsidP="001E3808">
      <w:r>
        <w:rPr>
          <w:i/>
        </w:rPr>
        <w:t xml:space="preserve">EU-lidstaten gesorteerd op aantal inwoners, </w:t>
      </w:r>
      <w:r>
        <w:t xml:space="preserve">Europa Nu, </w:t>
      </w:r>
      <w:hyperlink r:id="rId16" w:history="1">
        <w:r w:rsidRPr="000236CE">
          <w:rPr>
            <w:rStyle w:val="Hyperlink"/>
          </w:rPr>
          <w:t>http://www.europa-nu.nl/id/vhc6ksyiqqzz/eu_lidstaten_gesorteerd_op_aantal</w:t>
        </w:r>
      </w:hyperlink>
      <w:r>
        <w:t xml:space="preserve">, </w:t>
      </w:r>
      <w:r w:rsidRPr="00395984">
        <w:t>30-08-2012</w:t>
      </w:r>
    </w:p>
    <w:p w14:paraId="39D133A2" w14:textId="77777777" w:rsidR="001E3808" w:rsidRPr="00395984" w:rsidRDefault="001E3808" w:rsidP="001E3808"/>
    <w:p w14:paraId="29B6AC7D" w14:textId="77777777" w:rsidR="001E3808" w:rsidRDefault="001E3808" w:rsidP="001E3808">
      <w:pPr>
        <w:pStyle w:val="Voetnoottekst"/>
        <w:rPr>
          <w:i/>
          <w:lang w:val="en-US"/>
        </w:rPr>
      </w:pPr>
      <w:r>
        <w:rPr>
          <w:i/>
          <w:lang w:val="en-US"/>
        </w:rPr>
        <w:t xml:space="preserve">Federal Open Market Committee, </w:t>
      </w:r>
      <w:hyperlink r:id="rId17" w:history="1">
        <w:r w:rsidRPr="00115183">
          <w:rPr>
            <w:rStyle w:val="Hyperlink"/>
            <w:i/>
            <w:lang w:val="en-US"/>
          </w:rPr>
          <w:t>http://www.federalreserve.gov/monetarypolicy/fomc.htm</w:t>
        </w:r>
      </w:hyperlink>
      <w:r>
        <w:rPr>
          <w:i/>
          <w:lang w:val="en-US"/>
        </w:rPr>
        <w:t>,</w:t>
      </w:r>
    </w:p>
    <w:p w14:paraId="6003FAB2" w14:textId="77777777" w:rsidR="001E3808" w:rsidRDefault="001E3808" w:rsidP="001E3808">
      <w:pPr>
        <w:pStyle w:val="Voetnoottekst"/>
        <w:rPr>
          <w:lang w:val="en-US"/>
        </w:rPr>
      </w:pPr>
      <w:r>
        <w:rPr>
          <w:lang w:val="en-US"/>
        </w:rPr>
        <w:t>Federal Reserve (2012), 30-08-2012</w:t>
      </w:r>
    </w:p>
    <w:p w14:paraId="13B55CDA" w14:textId="77777777" w:rsidR="001E3808" w:rsidRPr="00395984" w:rsidRDefault="001E3808" w:rsidP="001E3808">
      <w:pPr>
        <w:pStyle w:val="Voetnoottekst"/>
        <w:rPr>
          <w:lang w:val="en-US"/>
        </w:rPr>
      </w:pPr>
    </w:p>
    <w:p w14:paraId="2FB7D709" w14:textId="77777777" w:rsidR="001E3808" w:rsidRPr="001E3808" w:rsidRDefault="001E3808" w:rsidP="001E3808">
      <w:pPr>
        <w:pStyle w:val="Voetnoottekst"/>
        <w:rPr>
          <w:i/>
          <w:lang w:val="en-US"/>
        </w:rPr>
      </w:pPr>
      <w:r w:rsidRPr="001E3808">
        <w:rPr>
          <w:i/>
          <w:lang w:val="en-US"/>
        </w:rPr>
        <w:t>Federal Reserve Bank of San Francisco:</w:t>
      </w:r>
      <w:r>
        <w:rPr>
          <w:i/>
          <w:lang w:val="en-US"/>
        </w:rPr>
        <w:t xml:space="preserve"> Financial Stability,</w:t>
      </w:r>
    </w:p>
    <w:p w14:paraId="3AC144D1" w14:textId="77777777" w:rsidR="001E3808" w:rsidRPr="00395984" w:rsidRDefault="00396772" w:rsidP="001E3808">
      <w:pPr>
        <w:pStyle w:val="Voetnoottekst"/>
        <w:rPr>
          <w:lang w:val="en-US"/>
        </w:rPr>
      </w:pPr>
      <w:hyperlink r:id="rId18" w:history="1">
        <w:r w:rsidR="001E3808" w:rsidRPr="00395984">
          <w:rPr>
            <w:rStyle w:val="Hyperlink"/>
            <w:lang w:val="en-US"/>
          </w:rPr>
          <w:t>http://www.frbsf.org/what-is-the-fed/financial_stability.html</w:t>
        </w:r>
      </w:hyperlink>
      <w:r w:rsidR="001E3808" w:rsidRPr="00395984">
        <w:rPr>
          <w:rStyle w:val="Hyperlink"/>
          <w:lang w:val="en-US"/>
        </w:rPr>
        <w:t xml:space="preserve"> </w:t>
      </w:r>
      <w:r w:rsidR="001E3808">
        <w:rPr>
          <w:lang w:val="en-US"/>
        </w:rPr>
        <w:t>30-08-2012</w:t>
      </w:r>
    </w:p>
    <w:p w14:paraId="2379E9E2" w14:textId="77777777" w:rsidR="001E3808" w:rsidRDefault="001E3808" w:rsidP="00B844F5">
      <w:pPr>
        <w:pStyle w:val="Voetnoottekst"/>
        <w:rPr>
          <w:i/>
          <w:lang w:val="en-US"/>
        </w:rPr>
      </w:pPr>
    </w:p>
    <w:p w14:paraId="170E426B" w14:textId="77777777" w:rsidR="00B844F5" w:rsidRPr="001E3808" w:rsidRDefault="001E3808" w:rsidP="00B844F5">
      <w:pPr>
        <w:pStyle w:val="Voetnoottekst"/>
        <w:rPr>
          <w:i/>
          <w:lang w:val="en-US"/>
        </w:rPr>
      </w:pPr>
      <w:r w:rsidRPr="001E3808">
        <w:rPr>
          <w:i/>
          <w:lang w:val="en-US"/>
        </w:rPr>
        <w:t>Federal Reserve Bank of San Francisco:</w:t>
      </w:r>
      <w:r>
        <w:rPr>
          <w:i/>
          <w:lang w:val="en-US"/>
        </w:rPr>
        <w:t xml:space="preserve"> Monetary Policy,</w:t>
      </w:r>
    </w:p>
    <w:p w14:paraId="1916C902" w14:textId="77777777" w:rsidR="00B844F5" w:rsidRPr="00395984" w:rsidRDefault="00396772" w:rsidP="00B844F5">
      <w:pPr>
        <w:pStyle w:val="Voetnoottekst"/>
        <w:rPr>
          <w:lang w:val="en-US"/>
        </w:rPr>
      </w:pPr>
      <w:hyperlink r:id="rId19" w:history="1">
        <w:r w:rsidR="00B844F5" w:rsidRPr="00395984">
          <w:rPr>
            <w:rStyle w:val="Hyperlink"/>
            <w:lang w:val="en-US"/>
          </w:rPr>
          <w:t>http://www.frbsf.org/what-is-the-fed/monetary_policy.html</w:t>
        </w:r>
      </w:hyperlink>
      <w:r w:rsidR="00B844F5" w:rsidRPr="00395984">
        <w:rPr>
          <w:rStyle w:val="Hyperlink"/>
          <w:lang w:val="en-US"/>
        </w:rPr>
        <w:t xml:space="preserve"> </w:t>
      </w:r>
      <w:r w:rsidR="00B844F5">
        <w:rPr>
          <w:lang w:val="en-US"/>
        </w:rPr>
        <w:t>30-08-2012</w:t>
      </w:r>
    </w:p>
    <w:p w14:paraId="1A2A05CE" w14:textId="77777777" w:rsidR="00B844F5" w:rsidRDefault="00B844F5" w:rsidP="00B844F5">
      <w:pPr>
        <w:pStyle w:val="Voetnoottekst"/>
        <w:rPr>
          <w:lang w:val="en-US"/>
        </w:rPr>
      </w:pPr>
    </w:p>
    <w:p w14:paraId="592D6C87" w14:textId="77777777" w:rsidR="001E3808" w:rsidRDefault="001E3808" w:rsidP="001E3808">
      <w:pPr>
        <w:pStyle w:val="Voetnoottekst"/>
        <w:rPr>
          <w:i/>
          <w:lang w:val="en-US"/>
        </w:rPr>
      </w:pPr>
      <w:r w:rsidRPr="001E3808">
        <w:rPr>
          <w:i/>
          <w:lang w:val="en-US"/>
        </w:rPr>
        <w:t>Federal Reserve Bank of San Francisco:</w:t>
      </w:r>
      <w:r>
        <w:rPr>
          <w:i/>
          <w:lang w:val="en-US"/>
        </w:rPr>
        <w:t xml:space="preserve"> Payment Services, </w:t>
      </w:r>
    </w:p>
    <w:p w14:paraId="3EA955D4" w14:textId="77777777" w:rsidR="001E3808" w:rsidRPr="00395984" w:rsidRDefault="00396772" w:rsidP="001E3808">
      <w:pPr>
        <w:pStyle w:val="Voetnoottekst"/>
        <w:rPr>
          <w:lang w:val="en-US"/>
        </w:rPr>
      </w:pPr>
      <w:hyperlink r:id="rId20" w:history="1">
        <w:r w:rsidR="001E3808" w:rsidRPr="00395984">
          <w:rPr>
            <w:rStyle w:val="Hyperlink"/>
            <w:lang w:val="en-US"/>
          </w:rPr>
          <w:t>http://www.frbsf.org/what-is-the-fed/payment_services.html</w:t>
        </w:r>
      </w:hyperlink>
      <w:r w:rsidR="001E3808" w:rsidRPr="00395984">
        <w:rPr>
          <w:rStyle w:val="Hyperlink"/>
          <w:lang w:val="en-US"/>
        </w:rPr>
        <w:t xml:space="preserve"> </w:t>
      </w:r>
      <w:r w:rsidR="001E3808">
        <w:rPr>
          <w:lang w:val="en-US"/>
        </w:rPr>
        <w:t>30-08-2012</w:t>
      </w:r>
    </w:p>
    <w:p w14:paraId="014E773E" w14:textId="77777777" w:rsidR="001E3808" w:rsidRDefault="001E3808" w:rsidP="00B844F5">
      <w:pPr>
        <w:pStyle w:val="Voetnoottekst"/>
        <w:rPr>
          <w:i/>
          <w:lang w:val="en-US"/>
        </w:rPr>
      </w:pPr>
    </w:p>
    <w:p w14:paraId="3A41351B" w14:textId="77777777" w:rsidR="001E3808" w:rsidRPr="00EF5AFF" w:rsidRDefault="001E3808" w:rsidP="00B844F5">
      <w:pPr>
        <w:pStyle w:val="Voetnoottekst"/>
        <w:rPr>
          <w:lang w:val="en-US"/>
        </w:rPr>
      </w:pPr>
      <w:r w:rsidRPr="001E3808">
        <w:rPr>
          <w:i/>
          <w:lang w:val="en-US"/>
        </w:rPr>
        <w:t>Federal Reserve Bank of San Francisco:</w:t>
      </w:r>
      <w:r>
        <w:rPr>
          <w:i/>
          <w:lang w:val="en-US"/>
        </w:rPr>
        <w:t xml:space="preserve"> Supervision &amp; Regulation, </w:t>
      </w:r>
    </w:p>
    <w:p w14:paraId="729F0D65" w14:textId="77777777" w:rsidR="00B844F5" w:rsidRPr="00395984" w:rsidRDefault="00396772" w:rsidP="00B844F5">
      <w:pPr>
        <w:pStyle w:val="Voetnoottekst"/>
        <w:rPr>
          <w:lang w:val="en-US"/>
        </w:rPr>
      </w:pPr>
      <w:hyperlink r:id="rId21" w:history="1">
        <w:r w:rsidR="00B844F5" w:rsidRPr="00395984">
          <w:rPr>
            <w:rStyle w:val="Hyperlink"/>
            <w:lang w:val="en-US"/>
          </w:rPr>
          <w:t>http://www.frbsf.org/what-is-the-fed/supervision_regulation.html</w:t>
        </w:r>
      </w:hyperlink>
      <w:r w:rsidR="00B844F5" w:rsidRPr="00395984">
        <w:rPr>
          <w:rStyle w:val="Hyperlink"/>
          <w:lang w:val="en-US"/>
        </w:rPr>
        <w:t xml:space="preserve"> </w:t>
      </w:r>
      <w:r w:rsidR="00B844F5">
        <w:rPr>
          <w:lang w:val="en-US"/>
        </w:rPr>
        <w:t>30-08-2012</w:t>
      </w:r>
    </w:p>
    <w:p w14:paraId="5AD1D706" w14:textId="77777777" w:rsidR="00B844F5" w:rsidRPr="00395984" w:rsidRDefault="00B844F5" w:rsidP="00B844F5">
      <w:pPr>
        <w:tabs>
          <w:tab w:val="left" w:pos="2479"/>
        </w:tabs>
        <w:rPr>
          <w:i/>
          <w:lang w:val="en-US"/>
        </w:rPr>
      </w:pPr>
    </w:p>
    <w:p w14:paraId="3F32DA6B" w14:textId="77777777" w:rsidR="001E3808" w:rsidRPr="00395984" w:rsidRDefault="001E3808" w:rsidP="001E3808">
      <w:pPr>
        <w:pStyle w:val="Voetnoottekst"/>
        <w:rPr>
          <w:rStyle w:val="Hyperlink"/>
          <w:lang w:val="en-US"/>
        </w:rPr>
      </w:pPr>
      <w:r w:rsidRPr="00395984">
        <w:rPr>
          <w:i/>
          <w:lang w:val="en-US"/>
        </w:rPr>
        <w:t xml:space="preserve">The Structure of the Federal Reserve System, </w:t>
      </w:r>
      <w:hyperlink r:id="rId22" w:history="1">
        <w:r w:rsidRPr="00395984">
          <w:rPr>
            <w:rStyle w:val="Hyperlink"/>
            <w:lang w:val="en-US"/>
          </w:rPr>
          <w:t>http://www.federalreserve.gov/pubs/frseries/frseri.htm</w:t>
        </w:r>
      </w:hyperlink>
      <w:r w:rsidRPr="00395984">
        <w:rPr>
          <w:rStyle w:val="Hyperlink"/>
          <w:lang w:val="en-US"/>
        </w:rPr>
        <w:t xml:space="preserve"> </w:t>
      </w:r>
      <w:r>
        <w:rPr>
          <w:lang w:val="en-US"/>
        </w:rPr>
        <w:t>30-08-2012</w:t>
      </w:r>
    </w:p>
    <w:p w14:paraId="1CF22186" w14:textId="77777777" w:rsidR="001E3808" w:rsidRPr="00395984" w:rsidRDefault="001E3808" w:rsidP="00B844F5">
      <w:pPr>
        <w:tabs>
          <w:tab w:val="left" w:pos="2479"/>
        </w:tabs>
        <w:rPr>
          <w:i/>
          <w:lang w:val="en-US"/>
        </w:rPr>
      </w:pPr>
    </w:p>
    <w:sectPr w:rsidR="001E3808" w:rsidRPr="00395984" w:rsidSect="00A47F05">
      <w:footerReference w:type="even" r:id="rId23"/>
      <w:footerReference w:type="default" r:id="rId2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859BF" w14:textId="77777777" w:rsidR="00856867" w:rsidRDefault="00856867" w:rsidP="007B567B">
      <w:r>
        <w:separator/>
      </w:r>
    </w:p>
  </w:endnote>
  <w:endnote w:type="continuationSeparator" w:id="0">
    <w:p w14:paraId="42577193" w14:textId="77777777" w:rsidR="00856867" w:rsidRDefault="00856867" w:rsidP="007B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36BCE" w14:textId="77777777" w:rsidR="009470C6" w:rsidRDefault="00396772" w:rsidP="00A47F05">
    <w:pPr>
      <w:pStyle w:val="Voettekst"/>
      <w:framePr w:wrap="around" w:vAnchor="text" w:hAnchor="margin" w:xAlign="right" w:y="1"/>
      <w:rPr>
        <w:rStyle w:val="Paginanummer"/>
      </w:rPr>
    </w:pPr>
    <w:r>
      <w:rPr>
        <w:rStyle w:val="Paginanummer"/>
      </w:rPr>
      <w:fldChar w:fldCharType="begin"/>
    </w:r>
    <w:r w:rsidR="009470C6">
      <w:rPr>
        <w:rStyle w:val="Paginanummer"/>
      </w:rPr>
      <w:instrText xml:space="preserve">PAGE  </w:instrText>
    </w:r>
    <w:r>
      <w:rPr>
        <w:rStyle w:val="Paginanummer"/>
      </w:rPr>
      <w:fldChar w:fldCharType="end"/>
    </w:r>
  </w:p>
  <w:p w14:paraId="1C4B7B34" w14:textId="77777777" w:rsidR="009470C6" w:rsidRDefault="009470C6" w:rsidP="00A47F05">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2E41" w14:textId="77777777" w:rsidR="009470C6" w:rsidRDefault="00396772" w:rsidP="00A47F05">
    <w:pPr>
      <w:pStyle w:val="Voettekst"/>
      <w:framePr w:wrap="around" w:vAnchor="text" w:hAnchor="margin" w:xAlign="right" w:y="1"/>
      <w:rPr>
        <w:rStyle w:val="Paginanummer"/>
      </w:rPr>
    </w:pPr>
    <w:r>
      <w:rPr>
        <w:rStyle w:val="Paginanummer"/>
      </w:rPr>
      <w:fldChar w:fldCharType="begin"/>
    </w:r>
    <w:r w:rsidR="009470C6">
      <w:rPr>
        <w:rStyle w:val="Paginanummer"/>
      </w:rPr>
      <w:instrText xml:space="preserve">PAGE  </w:instrText>
    </w:r>
    <w:r>
      <w:rPr>
        <w:rStyle w:val="Paginanummer"/>
      </w:rPr>
      <w:fldChar w:fldCharType="separate"/>
    </w:r>
    <w:r w:rsidR="00BE7D95">
      <w:rPr>
        <w:rStyle w:val="Paginanummer"/>
        <w:noProof/>
      </w:rPr>
      <w:t>22</w:t>
    </w:r>
    <w:r>
      <w:rPr>
        <w:rStyle w:val="Paginanummer"/>
      </w:rPr>
      <w:fldChar w:fldCharType="end"/>
    </w:r>
  </w:p>
  <w:p w14:paraId="2C764CEE" w14:textId="77777777" w:rsidR="009470C6" w:rsidRDefault="009470C6" w:rsidP="00A47F05">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45A5F" w14:textId="77777777" w:rsidR="00856867" w:rsidRDefault="00856867" w:rsidP="007B567B">
      <w:r>
        <w:separator/>
      </w:r>
    </w:p>
  </w:footnote>
  <w:footnote w:type="continuationSeparator" w:id="0">
    <w:p w14:paraId="15F4DC64" w14:textId="77777777" w:rsidR="00856867" w:rsidRDefault="00856867" w:rsidP="007B567B">
      <w:r>
        <w:continuationSeparator/>
      </w:r>
    </w:p>
  </w:footnote>
  <w:footnote w:id="1">
    <w:p w14:paraId="50852D72" w14:textId="77777777" w:rsidR="009470C6" w:rsidRPr="009B63D4" w:rsidRDefault="009470C6">
      <w:pPr>
        <w:pStyle w:val="Voetnoottekst"/>
        <w:rPr>
          <w:lang w:val="en-US"/>
        </w:rPr>
      </w:pPr>
      <w:r>
        <w:rPr>
          <w:rStyle w:val="Voetnootmarkering"/>
        </w:rPr>
        <w:footnoteRef/>
      </w:r>
      <w:r w:rsidRPr="00395984">
        <w:rPr>
          <w:lang w:val="en-US"/>
        </w:rPr>
        <w:t xml:space="preserve"> </w:t>
      </w:r>
      <w:r>
        <w:rPr>
          <w:lang w:val="en-US"/>
        </w:rPr>
        <w:t xml:space="preserve">Wynne, Mark A., </w:t>
      </w:r>
      <w:r>
        <w:rPr>
          <w:i/>
          <w:lang w:val="en-US"/>
        </w:rPr>
        <w:t xml:space="preserve">The European system of central banks, </w:t>
      </w:r>
      <w:r>
        <w:rPr>
          <w:lang w:val="en-US"/>
        </w:rPr>
        <w:t>Economic Review - Federal Reserve Bank of Dallas (1999)</w:t>
      </w:r>
    </w:p>
  </w:footnote>
  <w:footnote w:id="2">
    <w:p w14:paraId="202D52D2" w14:textId="77777777" w:rsidR="009470C6" w:rsidRPr="009B63D4" w:rsidRDefault="009470C6">
      <w:pPr>
        <w:pStyle w:val="Voetnoottekst"/>
        <w:rPr>
          <w:lang w:val="en-US"/>
        </w:rPr>
      </w:pPr>
      <w:r>
        <w:rPr>
          <w:rStyle w:val="Voetnootmarkering"/>
        </w:rPr>
        <w:footnoteRef/>
      </w:r>
      <w:r w:rsidRPr="00395984">
        <w:rPr>
          <w:lang w:val="en-US"/>
        </w:rPr>
        <w:t xml:space="preserve"> http://www.ecb.int/ecb/orga/decisions/govc/html/index.nl.html</w:t>
      </w:r>
    </w:p>
  </w:footnote>
  <w:footnote w:id="3">
    <w:p w14:paraId="05CF050E" w14:textId="77777777" w:rsidR="009470C6" w:rsidRPr="00395984" w:rsidRDefault="009470C6">
      <w:pPr>
        <w:pStyle w:val="Voetnoottekst"/>
      </w:pPr>
      <w:r>
        <w:rPr>
          <w:rStyle w:val="Voetnootmarkering"/>
        </w:rPr>
        <w:footnoteRef/>
      </w:r>
      <w:r>
        <w:t xml:space="preserve"> </w:t>
      </w:r>
      <w:r w:rsidRPr="008B3096">
        <w:rPr>
          <w:i/>
        </w:rPr>
        <w:t>Het Verdrag tot oprichting van de Europese Gemeenschappen en de Statuten van het Europees Stelsel van Centrale Banken en van de Europese Centrale Bank</w:t>
      </w:r>
      <w:r>
        <w:rPr>
          <w:i/>
        </w:rPr>
        <w:t xml:space="preserve">, </w:t>
      </w:r>
      <w:r>
        <w:t>artikel 105, lid 1</w:t>
      </w:r>
    </w:p>
  </w:footnote>
  <w:footnote w:id="4">
    <w:p w14:paraId="7201977D" w14:textId="77777777" w:rsidR="009470C6" w:rsidRPr="00395984" w:rsidRDefault="009470C6">
      <w:pPr>
        <w:pStyle w:val="Voetnoottekst"/>
      </w:pPr>
      <w:r>
        <w:rPr>
          <w:rStyle w:val="Voetnootmarkering"/>
        </w:rPr>
        <w:footnoteRef/>
      </w:r>
      <w:r>
        <w:t xml:space="preserve"> </w:t>
      </w:r>
      <w:r w:rsidRPr="008B3096">
        <w:rPr>
          <w:i/>
        </w:rPr>
        <w:t>Het Verdrag tot oprichting van de Europese Gemeenschappen en de Statuten van het Europees Stelsel van Centrale Banken en van de Europese Centrale Bank</w:t>
      </w:r>
      <w:r>
        <w:rPr>
          <w:i/>
        </w:rPr>
        <w:t xml:space="preserve">, </w:t>
      </w:r>
      <w:r>
        <w:t>artikel 2</w:t>
      </w:r>
    </w:p>
  </w:footnote>
  <w:footnote w:id="5">
    <w:p w14:paraId="421D9976" w14:textId="77777777" w:rsidR="009470C6" w:rsidRPr="00395984" w:rsidRDefault="009470C6">
      <w:pPr>
        <w:pStyle w:val="Voetnoottekst"/>
      </w:pPr>
      <w:r>
        <w:rPr>
          <w:rStyle w:val="Voetnootmarkering"/>
        </w:rPr>
        <w:footnoteRef/>
      </w:r>
      <w:r>
        <w:t xml:space="preserve"> </w:t>
      </w:r>
      <w:hyperlink r:id="rId1" w:history="1">
        <w:r w:rsidRPr="00115183">
          <w:rPr>
            <w:rStyle w:val="Hyperlink"/>
          </w:rPr>
          <w:t>http://www.federalreserve.gov/pubs/frseries/frseri.htm</w:t>
        </w:r>
      </w:hyperlink>
    </w:p>
  </w:footnote>
  <w:footnote w:id="6">
    <w:p w14:paraId="049511DF" w14:textId="77777777" w:rsidR="009470C6" w:rsidRPr="00395984" w:rsidRDefault="009470C6">
      <w:pPr>
        <w:pStyle w:val="Voetnoottekst"/>
      </w:pPr>
      <w:r>
        <w:rPr>
          <w:rStyle w:val="Voetnootmarkering"/>
        </w:rPr>
        <w:footnoteRef/>
      </w:r>
      <w:r>
        <w:t xml:space="preserve"> </w:t>
      </w:r>
      <w:hyperlink r:id="rId2" w:history="1">
        <w:r w:rsidRPr="00615474">
          <w:rPr>
            <w:rStyle w:val="Hyperlink"/>
          </w:rPr>
          <w:t>http://www.frbsf.org/what-is-the-fed/monetary_policy.html</w:t>
        </w:r>
      </w:hyperlink>
      <w:r>
        <w:t xml:space="preserve"> </w:t>
      </w:r>
    </w:p>
  </w:footnote>
  <w:footnote w:id="7">
    <w:p w14:paraId="65DB4EDB" w14:textId="77777777" w:rsidR="009470C6" w:rsidRPr="002A7AD3" w:rsidRDefault="009470C6">
      <w:pPr>
        <w:pStyle w:val="Voetnoottekst"/>
        <w:rPr>
          <w:lang w:val="en-US"/>
        </w:rPr>
      </w:pPr>
      <w:r>
        <w:rPr>
          <w:rStyle w:val="Voetnootmarkering"/>
        </w:rPr>
        <w:footnoteRef/>
      </w:r>
      <w:r w:rsidRPr="00395984">
        <w:rPr>
          <w:lang w:val="en-US"/>
        </w:rPr>
        <w:t xml:space="preserve"> </w:t>
      </w:r>
      <w:proofErr w:type="spellStart"/>
      <w:r>
        <w:rPr>
          <w:lang w:val="en-US"/>
        </w:rPr>
        <w:t>Kocherlakota</w:t>
      </w:r>
      <w:proofErr w:type="spellEnd"/>
      <w:r>
        <w:rPr>
          <w:lang w:val="en-US"/>
        </w:rPr>
        <w:t xml:space="preserve">, </w:t>
      </w:r>
      <w:proofErr w:type="spellStart"/>
      <w:r>
        <w:rPr>
          <w:lang w:val="en-US"/>
        </w:rPr>
        <w:t>Narayana</w:t>
      </w:r>
      <w:proofErr w:type="spellEnd"/>
      <w:r>
        <w:rPr>
          <w:lang w:val="en-US"/>
        </w:rPr>
        <w:t xml:space="preserve">, </w:t>
      </w:r>
      <w:r>
        <w:rPr>
          <w:i/>
          <w:lang w:val="en-US"/>
        </w:rPr>
        <w:t xml:space="preserve">An Introduction to the FOMC, </w:t>
      </w:r>
      <w:r>
        <w:rPr>
          <w:lang w:val="en-US"/>
        </w:rPr>
        <w:t>Federal Reserve Bank of Minneapolis (2010)</w:t>
      </w:r>
    </w:p>
  </w:footnote>
  <w:footnote w:id="8">
    <w:p w14:paraId="296D2644" w14:textId="77777777" w:rsidR="009470C6" w:rsidRDefault="009470C6">
      <w:pPr>
        <w:pStyle w:val="Voetnoottekst"/>
        <w:rPr>
          <w:i/>
          <w:lang w:val="en-US"/>
        </w:rPr>
      </w:pPr>
      <w:r>
        <w:rPr>
          <w:rStyle w:val="Voetnootmarkering"/>
        </w:rPr>
        <w:footnoteRef/>
      </w:r>
      <w:r w:rsidRPr="00395984">
        <w:rPr>
          <w:lang w:val="en-US"/>
        </w:rPr>
        <w:t xml:space="preserve"> </w:t>
      </w:r>
      <w:r>
        <w:rPr>
          <w:i/>
          <w:lang w:val="en-US"/>
        </w:rPr>
        <w:t xml:space="preserve">Federal Open Market Committee, </w:t>
      </w:r>
      <w:hyperlink r:id="rId3" w:history="1">
        <w:r w:rsidRPr="00115183">
          <w:rPr>
            <w:rStyle w:val="Hyperlink"/>
            <w:i/>
            <w:lang w:val="en-US"/>
          </w:rPr>
          <w:t>http://www.federalreserve.gov/monetarypolicy/fomc.htm</w:t>
        </w:r>
      </w:hyperlink>
      <w:r>
        <w:rPr>
          <w:i/>
          <w:lang w:val="en-US"/>
        </w:rPr>
        <w:t>,</w:t>
      </w:r>
    </w:p>
    <w:p w14:paraId="5B61B819" w14:textId="77777777" w:rsidR="009470C6" w:rsidRPr="009B63D4" w:rsidRDefault="009470C6">
      <w:pPr>
        <w:pStyle w:val="Voetnoottekst"/>
        <w:rPr>
          <w:lang w:val="en-US"/>
        </w:rPr>
      </w:pPr>
      <w:r>
        <w:rPr>
          <w:lang w:val="en-US"/>
        </w:rPr>
        <w:t>Federal Reserve (2012)</w:t>
      </w:r>
    </w:p>
  </w:footnote>
  <w:footnote w:id="9">
    <w:p w14:paraId="4EE0762A" w14:textId="77777777" w:rsidR="009470C6" w:rsidRPr="00346692" w:rsidRDefault="009470C6">
      <w:pPr>
        <w:pStyle w:val="Voetnoottekst"/>
        <w:rPr>
          <w:lang w:val="en-US"/>
        </w:rPr>
      </w:pPr>
      <w:r>
        <w:rPr>
          <w:rStyle w:val="Voetnootmarkering"/>
        </w:rPr>
        <w:footnoteRef/>
      </w:r>
      <w:r w:rsidRPr="00395984">
        <w:rPr>
          <w:lang w:val="en-US"/>
        </w:rPr>
        <w:t xml:space="preserve"> </w:t>
      </w:r>
      <w:r>
        <w:rPr>
          <w:i/>
          <w:lang w:val="en-US"/>
        </w:rPr>
        <w:t xml:space="preserve">Federal Reserve Act, </w:t>
      </w:r>
      <w:r>
        <w:rPr>
          <w:lang w:val="en-US"/>
        </w:rPr>
        <w:t>Section 2A Monetary Policy Objectives</w:t>
      </w:r>
    </w:p>
  </w:footnote>
  <w:footnote w:id="10">
    <w:p w14:paraId="1422165B" w14:textId="77777777" w:rsidR="009470C6" w:rsidRPr="00395984" w:rsidRDefault="009470C6">
      <w:pPr>
        <w:pStyle w:val="Voetnoottekst"/>
      </w:pPr>
      <w:r>
        <w:rPr>
          <w:rStyle w:val="Voetnootmarkering"/>
        </w:rPr>
        <w:footnoteRef/>
      </w:r>
      <w:r>
        <w:t xml:space="preserve"> </w:t>
      </w:r>
      <w:r>
        <w:rPr>
          <w:i/>
        </w:rPr>
        <w:t xml:space="preserve">EU-lidstaten gesorteerd op aantal inwoners, </w:t>
      </w:r>
      <w:r>
        <w:t xml:space="preserve">Europa Nu, </w:t>
      </w:r>
      <w:r w:rsidRPr="00B04938">
        <w:t>http://www.europa-nu.nl/id/vhc6ksyiqqzz/eu_lidstaten_gesorteerd_op_aantal</w:t>
      </w:r>
    </w:p>
  </w:footnote>
  <w:footnote w:id="11">
    <w:p w14:paraId="7AC06684" w14:textId="77777777" w:rsidR="009470C6" w:rsidRPr="00B6234C" w:rsidRDefault="009470C6">
      <w:pPr>
        <w:pStyle w:val="Voetnoottekst"/>
        <w:rPr>
          <w:lang w:val="en-US"/>
        </w:rPr>
      </w:pPr>
      <w:r>
        <w:rPr>
          <w:rStyle w:val="Voetnootmarkering"/>
        </w:rPr>
        <w:footnoteRef/>
      </w:r>
      <w:r w:rsidRPr="00395984">
        <w:rPr>
          <w:lang w:val="en-US"/>
        </w:rPr>
        <w:t xml:space="preserve"> </w:t>
      </w:r>
      <w:proofErr w:type="spellStart"/>
      <w:r>
        <w:rPr>
          <w:lang w:val="en-US"/>
        </w:rPr>
        <w:t>Kocherlakota</w:t>
      </w:r>
      <w:proofErr w:type="spellEnd"/>
      <w:r>
        <w:rPr>
          <w:lang w:val="en-US"/>
        </w:rPr>
        <w:t xml:space="preserve">, </w:t>
      </w:r>
      <w:proofErr w:type="spellStart"/>
      <w:r>
        <w:rPr>
          <w:lang w:val="en-US"/>
        </w:rPr>
        <w:t>Narayana</w:t>
      </w:r>
      <w:proofErr w:type="spellEnd"/>
      <w:r>
        <w:rPr>
          <w:lang w:val="en-US"/>
        </w:rPr>
        <w:t xml:space="preserve">, </w:t>
      </w:r>
      <w:r>
        <w:rPr>
          <w:i/>
          <w:lang w:val="en-US"/>
        </w:rPr>
        <w:t xml:space="preserve">An Introduction to the FOMC, </w:t>
      </w:r>
      <w:r>
        <w:rPr>
          <w:lang w:val="en-US"/>
        </w:rPr>
        <w:t>Federal Reserve Bank of Minneapolis (2010)</w:t>
      </w:r>
    </w:p>
  </w:footnote>
  <w:footnote w:id="12">
    <w:p w14:paraId="4229BE67" w14:textId="77777777" w:rsidR="009470C6" w:rsidRPr="00395984" w:rsidRDefault="009470C6">
      <w:pPr>
        <w:pStyle w:val="Voetnoottekst"/>
      </w:pPr>
      <w:r>
        <w:rPr>
          <w:rStyle w:val="Voetnootmarkering"/>
        </w:rPr>
        <w:footnoteRef/>
      </w:r>
      <w:r>
        <w:t xml:space="preserve"> </w:t>
      </w:r>
      <w:r>
        <w:t xml:space="preserve">Fase, M.M.G., </w:t>
      </w:r>
      <w:proofErr w:type="spellStart"/>
      <w:r>
        <w:t>Vanthoor</w:t>
      </w:r>
      <w:proofErr w:type="spellEnd"/>
      <w:r>
        <w:t xml:space="preserve">, W.F.V., </w:t>
      </w:r>
      <w:r>
        <w:rPr>
          <w:i/>
        </w:rPr>
        <w:t>Het Federal Reserve Stel belicht: proeve van een vergelijkende analyse, mede aan de hand van interviews met de District Federal Banks</w:t>
      </w:r>
    </w:p>
  </w:footnote>
  <w:footnote w:id="13">
    <w:p w14:paraId="567A5759" w14:textId="77777777" w:rsidR="009470C6" w:rsidRPr="00395984" w:rsidRDefault="009470C6">
      <w:pPr>
        <w:pStyle w:val="Voetnoottekst"/>
      </w:pPr>
      <w:r>
        <w:rPr>
          <w:rStyle w:val="Voetnootmarkering"/>
        </w:rPr>
        <w:footnoteRef/>
      </w:r>
      <w:r>
        <w:t xml:space="preserve"> </w:t>
      </w:r>
      <w:r>
        <w:t xml:space="preserve">Fase, M.M.G., </w:t>
      </w:r>
      <w:proofErr w:type="spellStart"/>
      <w:r>
        <w:t>Vanthoor</w:t>
      </w:r>
      <w:proofErr w:type="spellEnd"/>
      <w:r>
        <w:t xml:space="preserve">, W.F.V., </w:t>
      </w:r>
      <w:r>
        <w:rPr>
          <w:i/>
        </w:rPr>
        <w:t>Het Federal Reserve Stel belicht: proeve van een vergelijkende analyse, mede aan de hand van interviews met de District Federal Banks</w:t>
      </w:r>
    </w:p>
  </w:footnote>
  <w:footnote w:id="14">
    <w:p w14:paraId="2E75DAAF" w14:textId="77777777" w:rsidR="009470C6" w:rsidRPr="00395984" w:rsidRDefault="009470C6">
      <w:pPr>
        <w:pStyle w:val="Voetnoottekst"/>
      </w:pPr>
      <w:r>
        <w:rPr>
          <w:rStyle w:val="Voetnootmarkering"/>
        </w:rPr>
        <w:footnoteRef/>
      </w:r>
      <w:hyperlink r:id="rId4" w:history="1">
        <w:r w:rsidRPr="00615474">
          <w:rPr>
            <w:rStyle w:val="Hyperlink"/>
          </w:rPr>
          <w:t>http://www.bundesbank.de/Navigation/DE/Service/Glossar/Functions/glossar.html?lv2=32034&amp;lv3=62212</w:t>
        </w:r>
      </w:hyperlink>
      <w:r>
        <w:t xml:space="preserve"> </w:t>
      </w:r>
    </w:p>
  </w:footnote>
  <w:footnote w:id="15">
    <w:p w14:paraId="7A532DE2" w14:textId="77777777" w:rsidR="009470C6" w:rsidRPr="00395984" w:rsidRDefault="009470C6">
      <w:pPr>
        <w:pStyle w:val="Voetnoottekst"/>
      </w:pPr>
      <w:r>
        <w:rPr>
          <w:rStyle w:val="Voetnootmarkering"/>
        </w:rPr>
        <w:footnoteRef/>
      </w:r>
      <w:r>
        <w:t xml:space="preserve"> </w:t>
      </w:r>
      <w:r>
        <w:t xml:space="preserve">Fase, M.M.G., </w:t>
      </w:r>
      <w:proofErr w:type="spellStart"/>
      <w:r>
        <w:t>Vanthoor</w:t>
      </w:r>
      <w:proofErr w:type="spellEnd"/>
      <w:r>
        <w:t xml:space="preserve">, W.F.V., </w:t>
      </w:r>
      <w:r>
        <w:rPr>
          <w:i/>
        </w:rPr>
        <w:t>Het Federal Reserve Stel belicht: proeve van een vergelijkende analyse, mede aan de hand van interviews met de District Federal Banks</w:t>
      </w:r>
    </w:p>
  </w:footnote>
  <w:footnote w:id="16">
    <w:p w14:paraId="64142DC9" w14:textId="77777777" w:rsidR="009470C6" w:rsidRPr="0069373C" w:rsidRDefault="009470C6">
      <w:pPr>
        <w:pStyle w:val="Voetnoottekst"/>
        <w:rPr>
          <w:lang w:val="en-US"/>
        </w:rPr>
      </w:pPr>
      <w:r>
        <w:rPr>
          <w:rStyle w:val="Voetnootmarkering"/>
        </w:rPr>
        <w:footnoteRef/>
      </w:r>
      <w:r w:rsidRPr="00395984">
        <w:rPr>
          <w:lang w:val="en-US"/>
        </w:rPr>
        <w:t xml:space="preserve"> </w:t>
      </w:r>
      <w:r>
        <w:rPr>
          <w:lang w:val="en-US"/>
        </w:rPr>
        <w:t xml:space="preserve">Wynne, Mark A., </w:t>
      </w:r>
      <w:r>
        <w:rPr>
          <w:i/>
          <w:lang w:val="en-US"/>
        </w:rPr>
        <w:t xml:space="preserve">The European system of central banks, </w:t>
      </w:r>
      <w:r>
        <w:rPr>
          <w:lang w:val="en-US"/>
        </w:rPr>
        <w:t>Economic Review - Federal Reserve Bank of Dallas (1999)</w:t>
      </w:r>
    </w:p>
  </w:footnote>
  <w:footnote w:id="17">
    <w:p w14:paraId="752D6D6E" w14:textId="77777777" w:rsidR="009470C6" w:rsidRPr="00350041" w:rsidRDefault="009470C6" w:rsidP="00B57711">
      <w:pPr>
        <w:pStyle w:val="Voetnoottekst"/>
        <w:rPr>
          <w:lang w:val="en-US"/>
        </w:rPr>
      </w:pPr>
      <w:r>
        <w:rPr>
          <w:rStyle w:val="Voetnootmarkering"/>
        </w:rPr>
        <w:footnoteRef/>
      </w:r>
      <w:r w:rsidRPr="00395984">
        <w:rPr>
          <w:lang w:val="en-US"/>
        </w:rPr>
        <w:t xml:space="preserve"> De Haan, Jakob &amp; Eijffinger, Sylvester C.W., </w:t>
      </w:r>
      <w:r w:rsidRPr="00395984">
        <w:rPr>
          <w:i/>
          <w:lang w:val="en-US"/>
        </w:rPr>
        <w:t>The Democratic Accountability of the European Central Bank,</w:t>
      </w:r>
      <w:r w:rsidRPr="00395984">
        <w:rPr>
          <w:lang w:val="en-US"/>
        </w:rPr>
        <w:t xml:space="preserve"> Journal of Common Market Studies (September 2000)</w:t>
      </w:r>
    </w:p>
  </w:footnote>
  <w:footnote w:id="18">
    <w:p w14:paraId="6ACC0700" w14:textId="77777777" w:rsidR="009470C6" w:rsidRPr="00B27422" w:rsidRDefault="009470C6">
      <w:pPr>
        <w:pStyle w:val="Voetnoottekst"/>
        <w:rPr>
          <w:lang w:val="en-US"/>
        </w:rPr>
      </w:pPr>
      <w:r>
        <w:rPr>
          <w:rStyle w:val="Voetnootmarkering"/>
        </w:rPr>
        <w:footnoteRef/>
      </w:r>
      <w:r w:rsidRPr="00395984">
        <w:rPr>
          <w:lang w:val="en-US"/>
        </w:rPr>
        <w:t xml:space="preserve"> </w:t>
      </w:r>
      <w:r>
        <w:rPr>
          <w:lang w:val="en-US"/>
        </w:rPr>
        <w:t xml:space="preserve">Meade, Ellen E., </w:t>
      </w:r>
      <w:r w:rsidRPr="00B27422">
        <w:rPr>
          <w:i/>
          <w:lang w:val="en-US"/>
        </w:rPr>
        <w:t xml:space="preserve">The FOMC: </w:t>
      </w:r>
      <w:proofErr w:type="spellStart"/>
      <w:r w:rsidRPr="00B27422">
        <w:rPr>
          <w:i/>
          <w:lang w:val="en-US"/>
        </w:rPr>
        <w:t>Prefences</w:t>
      </w:r>
      <w:proofErr w:type="spellEnd"/>
      <w:r w:rsidRPr="00B27422">
        <w:rPr>
          <w:i/>
          <w:lang w:val="en-US"/>
        </w:rPr>
        <w:t>, Voting and Consensus</w:t>
      </w:r>
      <w:r>
        <w:rPr>
          <w:lang w:val="en-US"/>
        </w:rPr>
        <w:t xml:space="preserve">, Federal Reserve Bank of St Louis </w:t>
      </w:r>
      <w:r>
        <w:rPr>
          <w:i/>
          <w:lang w:val="en-US"/>
        </w:rPr>
        <w:t>Review</w:t>
      </w:r>
      <w:r>
        <w:rPr>
          <w:lang w:val="en-US"/>
        </w:rPr>
        <w:t xml:space="preserve"> (</w:t>
      </w:r>
      <w:proofErr w:type="spellStart"/>
      <w:r>
        <w:rPr>
          <w:lang w:val="en-US"/>
        </w:rPr>
        <w:t>Maart</w:t>
      </w:r>
      <w:proofErr w:type="spellEnd"/>
      <w:r>
        <w:rPr>
          <w:lang w:val="en-US"/>
        </w:rPr>
        <w:t>/April 2005)</w:t>
      </w:r>
    </w:p>
  </w:footnote>
  <w:footnote w:id="19">
    <w:p w14:paraId="30357686" w14:textId="77777777" w:rsidR="009470C6" w:rsidRPr="00395984" w:rsidRDefault="009470C6">
      <w:pPr>
        <w:pStyle w:val="Voetnoottekst"/>
      </w:pPr>
      <w:r>
        <w:rPr>
          <w:rStyle w:val="Voetnootmarkering"/>
        </w:rPr>
        <w:footnoteRef/>
      </w:r>
      <w:r>
        <w:t xml:space="preserve"> </w:t>
      </w:r>
      <w:r>
        <w:t xml:space="preserve">Fase, M.M.G., </w:t>
      </w:r>
      <w:proofErr w:type="spellStart"/>
      <w:r>
        <w:t>Vanthoor</w:t>
      </w:r>
      <w:proofErr w:type="spellEnd"/>
      <w:r>
        <w:t xml:space="preserve">, W.F.V., </w:t>
      </w:r>
      <w:r>
        <w:rPr>
          <w:i/>
        </w:rPr>
        <w:t>Het Federal Reserve Stel belicht: proeve van een vergelijkende analyse, mede aan de hand van interviews met de District Federal Banks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A75"/>
    <w:multiLevelType w:val="multilevel"/>
    <w:tmpl w:val="48C06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D71367"/>
    <w:multiLevelType w:val="hybridMultilevel"/>
    <w:tmpl w:val="F71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C47DB"/>
    <w:multiLevelType w:val="multilevel"/>
    <w:tmpl w:val="E06C1C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C23134"/>
    <w:multiLevelType w:val="hybridMultilevel"/>
    <w:tmpl w:val="898C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52F82"/>
    <w:multiLevelType w:val="hybridMultilevel"/>
    <w:tmpl w:val="9670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50E14"/>
    <w:multiLevelType w:val="hybridMultilevel"/>
    <w:tmpl w:val="37483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8902EB"/>
    <w:multiLevelType w:val="hybridMultilevel"/>
    <w:tmpl w:val="6C32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9749B1"/>
    <w:multiLevelType w:val="hybridMultilevel"/>
    <w:tmpl w:val="BBFE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201703"/>
    <w:multiLevelType w:val="hybridMultilevel"/>
    <w:tmpl w:val="E4E817F2"/>
    <w:lvl w:ilvl="0" w:tplc="2884CA64">
      <w:start w:val="3"/>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83D27BA"/>
    <w:multiLevelType w:val="hybridMultilevel"/>
    <w:tmpl w:val="8B90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955FA1"/>
    <w:multiLevelType w:val="hybridMultilevel"/>
    <w:tmpl w:val="BACC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0"/>
  </w:num>
  <w:num w:numId="5">
    <w:abstractNumId w:val="7"/>
  </w:num>
  <w:num w:numId="6">
    <w:abstractNumId w:val="5"/>
  </w:num>
  <w:num w:numId="7">
    <w:abstractNumId w:val="8"/>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6A"/>
    <w:rsid w:val="00002108"/>
    <w:rsid w:val="00007A14"/>
    <w:rsid w:val="000630E0"/>
    <w:rsid w:val="000649E1"/>
    <w:rsid w:val="000653F9"/>
    <w:rsid w:val="00070937"/>
    <w:rsid w:val="000A6E41"/>
    <w:rsid w:val="000C44A2"/>
    <w:rsid w:val="000D6114"/>
    <w:rsid w:val="000F3415"/>
    <w:rsid w:val="000F4F3D"/>
    <w:rsid w:val="00111FD8"/>
    <w:rsid w:val="00127CAE"/>
    <w:rsid w:val="00131024"/>
    <w:rsid w:val="00136EE0"/>
    <w:rsid w:val="0014015F"/>
    <w:rsid w:val="00141511"/>
    <w:rsid w:val="00146536"/>
    <w:rsid w:val="0014657B"/>
    <w:rsid w:val="00147A4C"/>
    <w:rsid w:val="001507D6"/>
    <w:rsid w:val="001541F3"/>
    <w:rsid w:val="00157FE7"/>
    <w:rsid w:val="001B4F8F"/>
    <w:rsid w:val="001C6C2F"/>
    <w:rsid w:val="001D1A42"/>
    <w:rsid w:val="001E1B5E"/>
    <w:rsid w:val="001E3808"/>
    <w:rsid w:val="00216B4B"/>
    <w:rsid w:val="00222BBC"/>
    <w:rsid w:val="0022309F"/>
    <w:rsid w:val="00223A57"/>
    <w:rsid w:val="002346C4"/>
    <w:rsid w:val="002502E3"/>
    <w:rsid w:val="00255F65"/>
    <w:rsid w:val="00267939"/>
    <w:rsid w:val="00271306"/>
    <w:rsid w:val="00290B06"/>
    <w:rsid w:val="002A1F5C"/>
    <w:rsid w:val="002A7AD3"/>
    <w:rsid w:val="002B4527"/>
    <w:rsid w:val="002E1D54"/>
    <w:rsid w:val="002E2F3D"/>
    <w:rsid w:val="00313DBF"/>
    <w:rsid w:val="00325077"/>
    <w:rsid w:val="003253D7"/>
    <w:rsid w:val="0033585C"/>
    <w:rsid w:val="00335C5C"/>
    <w:rsid w:val="00346692"/>
    <w:rsid w:val="00350041"/>
    <w:rsid w:val="00367AE5"/>
    <w:rsid w:val="0037025C"/>
    <w:rsid w:val="00395984"/>
    <w:rsid w:val="00396772"/>
    <w:rsid w:val="003A25F8"/>
    <w:rsid w:val="003B02AE"/>
    <w:rsid w:val="003D7616"/>
    <w:rsid w:val="003D7F93"/>
    <w:rsid w:val="003F730A"/>
    <w:rsid w:val="004120A8"/>
    <w:rsid w:val="004168D8"/>
    <w:rsid w:val="00420C4A"/>
    <w:rsid w:val="004250D9"/>
    <w:rsid w:val="00434100"/>
    <w:rsid w:val="0043464F"/>
    <w:rsid w:val="00455DA3"/>
    <w:rsid w:val="00467E19"/>
    <w:rsid w:val="004759B1"/>
    <w:rsid w:val="004770B1"/>
    <w:rsid w:val="004A17DF"/>
    <w:rsid w:val="004A5A58"/>
    <w:rsid w:val="004B0FC4"/>
    <w:rsid w:val="004C1F38"/>
    <w:rsid w:val="004C5217"/>
    <w:rsid w:val="004D1040"/>
    <w:rsid w:val="004E7F96"/>
    <w:rsid w:val="004F19C5"/>
    <w:rsid w:val="004F2EEA"/>
    <w:rsid w:val="005070E5"/>
    <w:rsid w:val="005074CE"/>
    <w:rsid w:val="0051056A"/>
    <w:rsid w:val="00527846"/>
    <w:rsid w:val="00563A56"/>
    <w:rsid w:val="00571DEE"/>
    <w:rsid w:val="00572F6F"/>
    <w:rsid w:val="00577A14"/>
    <w:rsid w:val="00595967"/>
    <w:rsid w:val="005A6BBE"/>
    <w:rsid w:val="005D5EEE"/>
    <w:rsid w:val="005D7C89"/>
    <w:rsid w:val="005F7646"/>
    <w:rsid w:val="005F7CB3"/>
    <w:rsid w:val="00606F44"/>
    <w:rsid w:val="006109AC"/>
    <w:rsid w:val="0061765B"/>
    <w:rsid w:val="006419E6"/>
    <w:rsid w:val="00650E9A"/>
    <w:rsid w:val="00662611"/>
    <w:rsid w:val="00664309"/>
    <w:rsid w:val="006721E5"/>
    <w:rsid w:val="0067493B"/>
    <w:rsid w:val="00674FB0"/>
    <w:rsid w:val="0069373C"/>
    <w:rsid w:val="006A7486"/>
    <w:rsid w:val="006B5B4E"/>
    <w:rsid w:val="006F062F"/>
    <w:rsid w:val="00713F74"/>
    <w:rsid w:val="00716CD9"/>
    <w:rsid w:val="0072737B"/>
    <w:rsid w:val="00752774"/>
    <w:rsid w:val="00760668"/>
    <w:rsid w:val="00774587"/>
    <w:rsid w:val="007A12BA"/>
    <w:rsid w:val="007A62A7"/>
    <w:rsid w:val="007B4176"/>
    <w:rsid w:val="007B567B"/>
    <w:rsid w:val="007C304C"/>
    <w:rsid w:val="007D471B"/>
    <w:rsid w:val="007E38D7"/>
    <w:rsid w:val="007E79F0"/>
    <w:rsid w:val="007F20E7"/>
    <w:rsid w:val="00800C98"/>
    <w:rsid w:val="00804AC8"/>
    <w:rsid w:val="00804F13"/>
    <w:rsid w:val="00823810"/>
    <w:rsid w:val="00834808"/>
    <w:rsid w:val="008355B4"/>
    <w:rsid w:val="00845DEE"/>
    <w:rsid w:val="0084666A"/>
    <w:rsid w:val="00856867"/>
    <w:rsid w:val="00860323"/>
    <w:rsid w:val="00860783"/>
    <w:rsid w:val="0087571A"/>
    <w:rsid w:val="0087578C"/>
    <w:rsid w:val="00887402"/>
    <w:rsid w:val="008B3096"/>
    <w:rsid w:val="008B3F6B"/>
    <w:rsid w:val="008B434F"/>
    <w:rsid w:val="008D57A3"/>
    <w:rsid w:val="008F7F93"/>
    <w:rsid w:val="00914343"/>
    <w:rsid w:val="00917764"/>
    <w:rsid w:val="009257AC"/>
    <w:rsid w:val="009269A6"/>
    <w:rsid w:val="009279E9"/>
    <w:rsid w:val="009470C6"/>
    <w:rsid w:val="00957A1E"/>
    <w:rsid w:val="00990D25"/>
    <w:rsid w:val="009B00A2"/>
    <w:rsid w:val="009B63D4"/>
    <w:rsid w:val="009C54B4"/>
    <w:rsid w:val="009D70F3"/>
    <w:rsid w:val="009D7E8C"/>
    <w:rsid w:val="009F00F9"/>
    <w:rsid w:val="00A0187C"/>
    <w:rsid w:val="00A0710C"/>
    <w:rsid w:val="00A154FF"/>
    <w:rsid w:val="00A227A4"/>
    <w:rsid w:val="00A2733C"/>
    <w:rsid w:val="00A47F05"/>
    <w:rsid w:val="00A64738"/>
    <w:rsid w:val="00A7111C"/>
    <w:rsid w:val="00A84699"/>
    <w:rsid w:val="00AA2BCA"/>
    <w:rsid w:val="00AB4D89"/>
    <w:rsid w:val="00AB560F"/>
    <w:rsid w:val="00AC055D"/>
    <w:rsid w:val="00AD19C6"/>
    <w:rsid w:val="00B003B7"/>
    <w:rsid w:val="00B04938"/>
    <w:rsid w:val="00B21BA1"/>
    <w:rsid w:val="00B27422"/>
    <w:rsid w:val="00B43465"/>
    <w:rsid w:val="00B4426F"/>
    <w:rsid w:val="00B442CE"/>
    <w:rsid w:val="00B471E8"/>
    <w:rsid w:val="00B57711"/>
    <w:rsid w:val="00B60610"/>
    <w:rsid w:val="00B6234C"/>
    <w:rsid w:val="00B844F5"/>
    <w:rsid w:val="00B9512C"/>
    <w:rsid w:val="00BB3B0A"/>
    <w:rsid w:val="00BE191F"/>
    <w:rsid w:val="00BE4E19"/>
    <w:rsid w:val="00BE7D95"/>
    <w:rsid w:val="00BF5E25"/>
    <w:rsid w:val="00BF6AF6"/>
    <w:rsid w:val="00C07067"/>
    <w:rsid w:val="00C0710F"/>
    <w:rsid w:val="00C16B60"/>
    <w:rsid w:val="00C246B2"/>
    <w:rsid w:val="00C25E9F"/>
    <w:rsid w:val="00C47552"/>
    <w:rsid w:val="00C52553"/>
    <w:rsid w:val="00C55351"/>
    <w:rsid w:val="00C604E1"/>
    <w:rsid w:val="00C6306C"/>
    <w:rsid w:val="00C64F1D"/>
    <w:rsid w:val="00C73BBF"/>
    <w:rsid w:val="00C7649A"/>
    <w:rsid w:val="00C81AEC"/>
    <w:rsid w:val="00C8660B"/>
    <w:rsid w:val="00C923B0"/>
    <w:rsid w:val="00C97072"/>
    <w:rsid w:val="00CC0A56"/>
    <w:rsid w:val="00CC5091"/>
    <w:rsid w:val="00CC5233"/>
    <w:rsid w:val="00CC5DBF"/>
    <w:rsid w:val="00CE325C"/>
    <w:rsid w:val="00CE5192"/>
    <w:rsid w:val="00CE6B8D"/>
    <w:rsid w:val="00D0257E"/>
    <w:rsid w:val="00D042AF"/>
    <w:rsid w:val="00D1739B"/>
    <w:rsid w:val="00D50188"/>
    <w:rsid w:val="00D5457E"/>
    <w:rsid w:val="00D74BF5"/>
    <w:rsid w:val="00D82E73"/>
    <w:rsid w:val="00D91A38"/>
    <w:rsid w:val="00DA1C2D"/>
    <w:rsid w:val="00DB1906"/>
    <w:rsid w:val="00DC4D74"/>
    <w:rsid w:val="00DC7952"/>
    <w:rsid w:val="00DE03FD"/>
    <w:rsid w:val="00DE4802"/>
    <w:rsid w:val="00DF6282"/>
    <w:rsid w:val="00E11088"/>
    <w:rsid w:val="00E13B8A"/>
    <w:rsid w:val="00E26DF6"/>
    <w:rsid w:val="00E46370"/>
    <w:rsid w:val="00E53B85"/>
    <w:rsid w:val="00E56507"/>
    <w:rsid w:val="00EA0D65"/>
    <w:rsid w:val="00EA2A17"/>
    <w:rsid w:val="00EA4C75"/>
    <w:rsid w:val="00EB3876"/>
    <w:rsid w:val="00EC0C97"/>
    <w:rsid w:val="00EF5AFF"/>
    <w:rsid w:val="00F23682"/>
    <w:rsid w:val="00F46D1B"/>
    <w:rsid w:val="00F82A12"/>
    <w:rsid w:val="00FA4A1A"/>
    <w:rsid w:val="00FA7B93"/>
    <w:rsid w:val="00FF7F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D5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7578C"/>
    <w:pPr>
      <w:ind w:left="720"/>
      <w:contextualSpacing/>
    </w:pPr>
  </w:style>
  <w:style w:type="paragraph" w:styleId="Voetnoottekst">
    <w:name w:val="footnote text"/>
    <w:basedOn w:val="Normaal"/>
    <w:link w:val="VoetnoottekstTeken"/>
    <w:uiPriority w:val="99"/>
    <w:unhideWhenUsed/>
    <w:rsid w:val="007B567B"/>
  </w:style>
  <w:style w:type="character" w:customStyle="1" w:styleId="VoetnoottekstTeken">
    <w:name w:val="Voetnoottekst Teken"/>
    <w:basedOn w:val="Standaardalinea-lettertype"/>
    <w:link w:val="Voetnoottekst"/>
    <w:uiPriority w:val="99"/>
    <w:rsid w:val="007B567B"/>
  </w:style>
  <w:style w:type="character" w:styleId="Voetnootmarkering">
    <w:name w:val="footnote reference"/>
    <w:basedOn w:val="Standaardalinea-lettertype"/>
    <w:uiPriority w:val="99"/>
    <w:unhideWhenUsed/>
    <w:rsid w:val="007B567B"/>
    <w:rPr>
      <w:vertAlign w:val="superscript"/>
    </w:rPr>
  </w:style>
  <w:style w:type="paragraph" w:styleId="Ballontekst">
    <w:name w:val="Balloon Text"/>
    <w:basedOn w:val="Normaal"/>
    <w:link w:val="BallontekstTeken"/>
    <w:uiPriority w:val="99"/>
    <w:semiHidden/>
    <w:unhideWhenUsed/>
    <w:rsid w:val="007C304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C304C"/>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7D471B"/>
    <w:rPr>
      <w:sz w:val="18"/>
      <w:szCs w:val="18"/>
    </w:rPr>
  </w:style>
  <w:style w:type="paragraph" w:styleId="Tekstopmerking">
    <w:name w:val="annotation text"/>
    <w:basedOn w:val="Normaal"/>
    <w:link w:val="TekstopmerkingTeken"/>
    <w:uiPriority w:val="99"/>
    <w:semiHidden/>
    <w:unhideWhenUsed/>
    <w:rsid w:val="007D471B"/>
  </w:style>
  <w:style w:type="character" w:customStyle="1" w:styleId="TekstopmerkingTeken">
    <w:name w:val="Tekst opmerking Teken"/>
    <w:basedOn w:val="Standaardalinea-lettertype"/>
    <w:link w:val="Tekstopmerking"/>
    <w:uiPriority w:val="99"/>
    <w:semiHidden/>
    <w:rsid w:val="007D471B"/>
  </w:style>
  <w:style w:type="paragraph" w:styleId="Onderwerpvanopmerking">
    <w:name w:val="annotation subject"/>
    <w:basedOn w:val="Tekstopmerking"/>
    <w:next w:val="Tekstopmerking"/>
    <w:link w:val="OnderwerpvanopmerkingTeken"/>
    <w:uiPriority w:val="99"/>
    <w:semiHidden/>
    <w:unhideWhenUsed/>
    <w:rsid w:val="007D471B"/>
    <w:rPr>
      <w:b/>
      <w:bCs/>
      <w:sz w:val="20"/>
      <w:szCs w:val="20"/>
    </w:rPr>
  </w:style>
  <w:style w:type="character" w:customStyle="1" w:styleId="OnderwerpvanopmerkingTeken">
    <w:name w:val="Onderwerp van opmerking Teken"/>
    <w:basedOn w:val="TekstopmerkingTeken"/>
    <w:link w:val="Onderwerpvanopmerking"/>
    <w:uiPriority w:val="99"/>
    <w:semiHidden/>
    <w:rsid w:val="007D471B"/>
    <w:rPr>
      <w:b/>
      <w:bCs/>
      <w:sz w:val="20"/>
      <w:szCs w:val="20"/>
    </w:rPr>
  </w:style>
  <w:style w:type="paragraph" w:styleId="Koptekst">
    <w:name w:val="header"/>
    <w:basedOn w:val="Normaal"/>
    <w:link w:val="KoptekstTeken"/>
    <w:uiPriority w:val="99"/>
    <w:unhideWhenUsed/>
    <w:rsid w:val="00D82E73"/>
    <w:pPr>
      <w:tabs>
        <w:tab w:val="center" w:pos="4703"/>
        <w:tab w:val="right" w:pos="9406"/>
      </w:tabs>
    </w:pPr>
  </w:style>
  <w:style w:type="character" w:customStyle="1" w:styleId="KoptekstTeken">
    <w:name w:val="Koptekst Teken"/>
    <w:basedOn w:val="Standaardalinea-lettertype"/>
    <w:link w:val="Koptekst"/>
    <w:uiPriority w:val="99"/>
    <w:rsid w:val="00D82E73"/>
  </w:style>
  <w:style w:type="paragraph" w:styleId="Voettekst">
    <w:name w:val="footer"/>
    <w:basedOn w:val="Normaal"/>
    <w:link w:val="VoettekstTeken"/>
    <w:uiPriority w:val="99"/>
    <w:unhideWhenUsed/>
    <w:rsid w:val="00D82E73"/>
    <w:pPr>
      <w:tabs>
        <w:tab w:val="center" w:pos="4703"/>
        <w:tab w:val="right" w:pos="9406"/>
      </w:tabs>
    </w:pPr>
  </w:style>
  <w:style w:type="character" w:customStyle="1" w:styleId="VoettekstTeken">
    <w:name w:val="Voettekst Teken"/>
    <w:basedOn w:val="Standaardalinea-lettertype"/>
    <w:link w:val="Voettekst"/>
    <w:uiPriority w:val="99"/>
    <w:rsid w:val="00D82E73"/>
  </w:style>
  <w:style w:type="character" w:styleId="Paginanummer">
    <w:name w:val="page number"/>
    <w:basedOn w:val="Standaardalinea-lettertype"/>
    <w:uiPriority w:val="99"/>
    <w:semiHidden/>
    <w:unhideWhenUsed/>
    <w:rsid w:val="00A47F05"/>
  </w:style>
  <w:style w:type="paragraph" w:styleId="Eindnoottekst">
    <w:name w:val="endnote text"/>
    <w:basedOn w:val="Normaal"/>
    <w:link w:val="EindnoottekstTeken"/>
    <w:uiPriority w:val="99"/>
    <w:unhideWhenUsed/>
    <w:rsid w:val="008B3096"/>
  </w:style>
  <w:style w:type="character" w:customStyle="1" w:styleId="EindnoottekstTeken">
    <w:name w:val="Eindnoottekst Teken"/>
    <w:basedOn w:val="Standaardalinea-lettertype"/>
    <w:link w:val="Eindnoottekst"/>
    <w:uiPriority w:val="99"/>
    <w:rsid w:val="008B3096"/>
  </w:style>
  <w:style w:type="character" w:styleId="Eindnootmarkering">
    <w:name w:val="endnote reference"/>
    <w:basedOn w:val="Standaardalinea-lettertype"/>
    <w:uiPriority w:val="99"/>
    <w:unhideWhenUsed/>
    <w:rsid w:val="008B3096"/>
    <w:rPr>
      <w:vertAlign w:val="superscript"/>
    </w:rPr>
  </w:style>
  <w:style w:type="character" w:styleId="Hyperlink">
    <w:name w:val="Hyperlink"/>
    <w:basedOn w:val="Standaardalinea-lettertype"/>
    <w:uiPriority w:val="99"/>
    <w:unhideWhenUsed/>
    <w:rsid w:val="00FA7B93"/>
    <w:rPr>
      <w:color w:val="0000FF" w:themeColor="hyperlink"/>
      <w:u w:val="single"/>
    </w:rPr>
  </w:style>
  <w:style w:type="character" w:styleId="GevolgdeHyperlink">
    <w:name w:val="FollowedHyperlink"/>
    <w:basedOn w:val="Standaardalinea-lettertype"/>
    <w:uiPriority w:val="99"/>
    <w:semiHidden/>
    <w:unhideWhenUsed/>
    <w:rsid w:val="00B844F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7578C"/>
    <w:pPr>
      <w:ind w:left="720"/>
      <w:contextualSpacing/>
    </w:pPr>
  </w:style>
  <w:style w:type="paragraph" w:styleId="Voetnoottekst">
    <w:name w:val="footnote text"/>
    <w:basedOn w:val="Normaal"/>
    <w:link w:val="VoetnoottekstTeken"/>
    <w:uiPriority w:val="99"/>
    <w:unhideWhenUsed/>
    <w:rsid w:val="007B567B"/>
  </w:style>
  <w:style w:type="character" w:customStyle="1" w:styleId="VoetnoottekstTeken">
    <w:name w:val="Voetnoottekst Teken"/>
    <w:basedOn w:val="Standaardalinea-lettertype"/>
    <w:link w:val="Voetnoottekst"/>
    <w:uiPriority w:val="99"/>
    <w:rsid w:val="007B567B"/>
  </w:style>
  <w:style w:type="character" w:styleId="Voetnootmarkering">
    <w:name w:val="footnote reference"/>
    <w:basedOn w:val="Standaardalinea-lettertype"/>
    <w:uiPriority w:val="99"/>
    <w:unhideWhenUsed/>
    <w:rsid w:val="007B567B"/>
    <w:rPr>
      <w:vertAlign w:val="superscript"/>
    </w:rPr>
  </w:style>
  <w:style w:type="paragraph" w:styleId="Ballontekst">
    <w:name w:val="Balloon Text"/>
    <w:basedOn w:val="Normaal"/>
    <w:link w:val="BallontekstTeken"/>
    <w:uiPriority w:val="99"/>
    <w:semiHidden/>
    <w:unhideWhenUsed/>
    <w:rsid w:val="007C304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C304C"/>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7D471B"/>
    <w:rPr>
      <w:sz w:val="18"/>
      <w:szCs w:val="18"/>
    </w:rPr>
  </w:style>
  <w:style w:type="paragraph" w:styleId="Tekstopmerking">
    <w:name w:val="annotation text"/>
    <w:basedOn w:val="Normaal"/>
    <w:link w:val="TekstopmerkingTeken"/>
    <w:uiPriority w:val="99"/>
    <w:semiHidden/>
    <w:unhideWhenUsed/>
    <w:rsid w:val="007D471B"/>
  </w:style>
  <w:style w:type="character" w:customStyle="1" w:styleId="TekstopmerkingTeken">
    <w:name w:val="Tekst opmerking Teken"/>
    <w:basedOn w:val="Standaardalinea-lettertype"/>
    <w:link w:val="Tekstopmerking"/>
    <w:uiPriority w:val="99"/>
    <w:semiHidden/>
    <w:rsid w:val="007D471B"/>
  </w:style>
  <w:style w:type="paragraph" w:styleId="Onderwerpvanopmerking">
    <w:name w:val="annotation subject"/>
    <w:basedOn w:val="Tekstopmerking"/>
    <w:next w:val="Tekstopmerking"/>
    <w:link w:val="OnderwerpvanopmerkingTeken"/>
    <w:uiPriority w:val="99"/>
    <w:semiHidden/>
    <w:unhideWhenUsed/>
    <w:rsid w:val="007D471B"/>
    <w:rPr>
      <w:b/>
      <w:bCs/>
      <w:sz w:val="20"/>
      <w:szCs w:val="20"/>
    </w:rPr>
  </w:style>
  <w:style w:type="character" w:customStyle="1" w:styleId="OnderwerpvanopmerkingTeken">
    <w:name w:val="Onderwerp van opmerking Teken"/>
    <w:basedOn w:val="TekstopmerkingTeken"/>
    <w:link w:val="Onderwerpvanopmerking"/>
    <w:uiPriority w:val="99"/>
    <w:semiHidden/>
    <w:rsid w:val="007D471B"/>
    <w:rPr>
      <w:b/>
      <w:bCs/>
      <w:sz w:val="20"/>
      <w:szCs w:val="20"/>
    </w:rPr>
  </w:style>
  <w:style w:type="paragraph" w:styleId="Koptekst">
    <w:name w:val="header"/>
    <w:basedOn w:val="Normaal"/>
    <w:link w:val="KoptekstTeken"/>
    <w:uiPriority w:val="99"/>
    <w:unhideWhenUsed/>
    <w:rsid w:val="00D82E73"/>
    <w:pPr>
      <w:tabs>
        <w:tab w:val="center" w:pos="4703"/>
        <w:tab w:val="right" w:pos="9406"/>
      </w:tabs>
    </w:pPr>
  </w:style>
  <w:style w:type="character" w:customStyle="1" w:styleId="KoptekstTeken">
    <w:name w:val="Koptekst Teken"/>
    <w:basedOn w:val="Standaardalinea-lettertype"/>
    <w:link w:val="Koptekst"/>
    <w:uiPriority w:val="99"/>
    <w:rsid w:val="00D82E73"/>
  </w:style>
  <w:style w:type="paragraph" w:styleId="Voettekst">
    <w:name w:val="footer"/>
    <w:basedOn w:val="Normaal"/>
    <w:link w:val="VoettekstTeken"/>
    <w:uiPriority w:val="99"/>
    <w:unhideWhenUsed/>
    <w:rsid w:val="00D82E73"/>
    <w:pPr>
      <w:tabs>
        <w:tab w:val="center" w:pos="4703"/>
        <w:tab w:val="right" w:pos="9406"/>
      </w:tabs>
    </w:pPr>
  </w:style>
  <w:style w:type="character" w:customStyle="1" w:styleId="VoettekstTeken">
    <w:name w:val="Voettekst Teken"/>
    <w:basedOn w:val="Standaardalinea-lettertype"/>
    <w:link w:val="Voettekst"/>
    <w:uiPriority w:val="99"/>
    <w:rsid w:val="00D82E73"/>
  </w:style>
  <w:style w:type="character" w:styleId="Paginanummer">
    <w:name w:val="page number"/>
    <w:basedOn w:val="Standaardalinea-lettertype"/>
    <w:uiPriority w:val="99"/>
    <w:semiHidden/>
    <w:unhideWhenUsed/>
    <w:rsid w:val="00A47F05"/>
  </w:style>
  <w:style w:type="paragraph" w:styleId="Eindnoottekst">
    <w:name w:val="endnote text"/>
    <w:basedOn w:val="Normaal"/>
    <w:link w:val="EindnoottekstTeken"/>
    <w:uiPriority w:val="99"/>
    <w:unhideWhenUsed/>
    <w:rsid w:val="008B3096"/>
  </w:style>
  <w:style w:type="character" w:customStyle="1" w:styleId="EindnoottekstTeken">
    <w:name w:val="Eindnoottekst Teken"/>
    <w:basedOn w:val="Standaardalinea-lettertype"/>
    <w:link w:val="Eindnoottekst"/>
    <w:uiPriority w:val="99"/>
    <w:rsid w:val="008B3096"/>
  </w:style>
  <w:style w:type="character" w:styleId="Eindnootmarkering">
    <w:name w:val="endnote reference"/>
    <w:basedOn w:val="Standaardalinea-lettertype"/>
    <w:uiPriority w:val="99"/>
    <w:unhideWhenUsed/>
    <w:rsid w:val="008B3096"/>
    <w:rPr>
      <w:vertAlign w:val="superscript"/>
    </w:rPr>
  </w:style>
  <w:style w:type="character" w:styleId="Hyperlink">
    <w:name w:val="Hyperlink"/>
    <w:basedOn w:val="Standaardalinea-lettertype"/>
    <w:uiPriority w:val="99"/>
    <w:unhideWhenUsed/>
    <w:rsid w:val="00FA7B93"/>
    <w:rPr>
      <w:color w:val="0000FF" w:themeColor="hyperlink"/>
      <w:u w:val="single"/>
    </w:rPr>
  </w:style>
  <w:style w:type="character" w:styleId="GevolgdeHyperlink">
    <w:name w:val="FollowedHyperlink"/>
    <w:basedOn w:val="Standaardalinea-lettertype"/>
    <w:uiPriority w:val="99"/>
    <w:semiHidden/>
    <w:unhideWhenUsed/>
    <w:rsid w:val="00B844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7694">
      <w:bodyDiv w:val="1"/>
      <w:marLeft w:val="0"/>
      <w:marRight w:val="0"/>
      <w:marTop w:val="0"/>
      <w:marBottom w:val="0"/>
      <w:divBdr>
        <w:top w:val="none" w:sz="0" w:space="0" w:color="auto"/>
        <w:left w:val="none" w:sz="0" w:space="0" w:color="auto"/>
        <w:bottom w:val="none" w:sz="0" w:space="0" w:color="auto"/>
        <w:right w:val="none" w:sz="0" w:space="0" w:color="auto"/>
      </w:divBdr>
    </w:div>
    <w:div w:id="959606454">
      <w:bodyDiv w:val="1"/>
      <w:marLeft w:val="0"/>
      <w:marRight w:val="0"/>
      <w:marTop w:val="0"/>
      <w:marBottom w:val="0"/>
      <w:divBdr>
        <w:top w:val="none" w:sz="0" w:space="0" w:color="auto"/>
        <w:left w:val="none" w:sz="0" w:space="0" w:color="auto"/>
        <w:bottom w:val="none" w:sz="0" w:space="0" w:color="auto"/>
        <w:right w:val="none" w:sz="0" w:space="0" w:color="auto"/>
      </w:divBdr>
    </w:div>
    <w:div w:id="1129126518">
      <w:bodyDiv w:val="1"/>
      <w:marLeft w:val="0"/>
      <w:marRight w:val="0"/>
      <w:marTop w:val="0"/>
      <w:marBottom w:val="0"/>
      <w:divBdr>
        <w:top w:val="none" w:sz="0" w:space="0" w:color="auto"/>
        <w:left w:val="none" w:sz="0" w:space="0" w:color="auto"/>
        <w:bottom w:val="none" w:sz="0" w:space="0" w:color="auto"/>
        <w:right w:val="none" w:sz="0" w:space="0" w:color="auto"/>
      </w:divBdr>
    </w:div>
    <w:div w:id="1254432050">
      <w:bodyDiv w:val="1"/>
      <w:marLeft w:val="0"/>
      <w:marRight w:val="0"/>
      <w:marTop w:val="0"/>
      <w:marBottom w:val="0"/>
      <w:divBdr>
        <w:top w:val="none" w:sz="0" w:space="0" w:color="auto"/>
        <w:left w:val="none" w:sz="0" w:space="0" w:color="auto"/>
        <w:bottom w:val="none" w:sz="0" w:space="0" w:color="auto"/>
        <w:right w:val="none" w:sz="0" w:space="0" w:color="auto"/>
      </w:divBdr>
    </w:div>
    <w:div w:id="1283341976">
      <w:bodyDiv w:val="1"/>
      <w:marLeft w:val="0"/>
      <w:marRight w:val="0"/>
      <w:marTop w:val="0"/>
      <w:marBottom w:val="0"/>
      <w:divBdr>
        <w:top w:val="none" w:sz="0" w:space="0" w:color="auto"/>
        <w:left w:val="none" w:sz="0" w:space="0" w:color="auto"/>
        <w:bottom w:val="none" w:sz="0" w:space="0" w:color="auto"/>
        <w:right w:val="none" w:sz="0" w:space="0" w:color="auto"/>
      </w:divBdr>
    </w:div>
    <w:div w:id="1324359223">
      <w:bodyDiv w:val="1"/>
      <w:marLeft w:val="0"/>
      <w:marRight w:val="0"/>
      <w:marTop w:val="0"/>
      <w:marBottom w:val="0"/>
      <w:divBdr>
        <w:top w:val="none" w:sz="0" w:space="0" w:color="auto"/>
        <w:left w:val="none" w:sz="0" w:space="0" w:color="auto"/>
        <w:bottom w:val="none" w:sz="0" w:space="0" w:color="auto"/>
        <w:right w:val="none" w:sz="0" w:space="0" w:color="auto"/>
      </w:divBdr>
    </w:div>
    <w:div w:id="1464497457">
      <w:bodyDiv w:val="1"/>
      <w:marLeft w:val="0"/>
      <w:marRight w:val="0"/>
      <w:marTop w:val="0"/>
      <w:marBottom w:val="0"/>
      <w:divBdr>
        <w:top w:val="none" w:sz="0" w:space="0" w:color="auto"/>
        <w:left w:val="none" w:sz="0" w:space="0" w:color="auto"/>
        <w:bottom w:val="none" w:sz="0" w:space="0" w:color="auto"/>
        <w:right w:val="none" w:sz="0" w:space="0" w:color="auto"/>
      </w:divBdr>
    </w:div>
    <w:div w:id="1539009556">
      <w:bodyDiv w:val="1"/>
      <w:marLeft w:val="0"/>
      <w:marRight w:val="0"/>
      <w:marTop w:val="0"/>
      <w:marBottom w:val="0"/>
      <w:divBdr>
        <w:top w:val="none" w:sz="0" w:space="0" w:color="auto"/>
        <w:left w:val="none" w:sz="0" w:space="0" w:color="auto"/>
        <w:bottom w:val="none" w:sz="0" w:space="0" w:color="auto"/>
        <w:right w:val="none" w:sz="0" w:space="0" w:color="auto"/>
      </w:divBdr>
    </w:div>
    <w:div w:id="1709260813">
      <w:bodyDiv w:val="1"/>
      <w:marLeft w:val="0"/>
      <w:marRight w:val="0"/>
      <w:marTop w:val="0"/>
      <w:marBottom w:val="0"/>
      <w:divBdr>
        <w:top w:val="none" w:sz="0" w:space="0" w:color="auto"/>
        <w:left w:val="none" w:sz="0" w:space="0" w:color="auto"/>
        <w:bottom w:val="none" w:sz="0" w:space="0" w:color="auto"/>
        <w:right w:val="none" w:sz="0" w:space="0" w:color="auto"/>
      </w:divBdr>
    </w:div>
    <w:div w:id="1749381192">
      <w:bodyDiv w:val="1"/>
      <w:marLeft w:val="0"/>
      <w:marRight w:val="0"/>
      <w:marTop w:val="0"/>
      <w:marBottom w:val="0"/>
      <w:divBdr>
        <w:top w:val="none" w:sz="0" w:space="0" w:color="auto"/>
        <w:left w:val="none" w:sz="0" w:space="0" w:color="auto"/>
        <w:bottom w:val="none" w:sz="0" w:space="0" w:color="auto"/>
        <w:right w:val="none" w:sz="0" w:space="0" w:color="auto"/>
      </w:divBdr>
    </w:div>
    <w:div w:id="1852060763">
      <w:bodyDiv w:val="1"/>
      <w:marLeft w:val="0"/>
      <w:marRight w:val="0"/>
      <w:marTop w:val="0"/>
      <w:marBottom w:val="0"/>
      <w:divBdr>
        <w:top w:val="none" w:sz="0" w:space="0" w:color="auto"/>
        <w:left w:val="none" w:sz="0" w:space="0" w:color="auto"/>
        <w:bottom w:val="none" w:sz="0" w:space="0" w:color="auto"/>
        <w:right w:val="none" w:sz="0" w:space="0" w:color="auto"/>
      </w:divBdr>
    </w:div>
    <w:div w:id="205981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hyperlink" Target="http://www.frbsf.org/what-is-the-fed/payment_services.html" TargetMode="External"/><Relationship Id="rId21" Type="http://schemas.openxmlformats.org/officeDocument/2006/relationships/hyperlink" Target="http://www.frbsf.org/what-is-the-fed/supervision_regulation.html" TargetMode="External"/><Relationship Id="rId22" Type="http://schemas.openxmlformats.org/officeDocument/2006/relationships/hyperlink" Target="http://www.federalreserve.gov/pubs/frseries/frseri.htm"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bundesbank.de/Navigation/DE/Service/Glossar/Functions/glossar.html?lv2=32034&amp;lv3=62212" TargetMode="External"/><Relationship Id="rId11" Type="http://schemas.openxmlformats.org/officeDocument/2006/relationships/hyperlink" Target="http://www.ecb.int/ecb/orga/tasks/html/financial-stability.nl.html" TargetMode="External"/><Relationship Id="rId12" Type="http://schemas.openxmlformats.org/officeDocument/2006/relationships/hyperlink" Target="http://www.ecb.europa.eu/mopo/intro/html/index.en.html" TargetMode="External"/><Relationship Id="rId13" Type="http://schemas.openxmlformats.org/officeDocument/2006/relationships/hyperlink" Target="http://www.ecb.int/ecb/orga/tasks/html/index.nl.html" TargetMode="External"/><Relationship Id="rId14" Type="http://schemas.openxmlformats.org/officeDocument/2006/relationships/hyperlink" Target="http://www.ecb.int/ecb/educational/facts/orga/html/or_014.nl.html" TargetMode="External"/><Relationship Id="rId15" Type="http://schemas.openxmlformats.org/officeDocument/2006/relationships/hyperlink" Target="http://www.ecb.int/ecb/orga/decisions/govc/html/index.nl.html" TargetMode="External"/><Relationship Id="rId16" Type="http://schemas.openxmlformats.org/officeDocument/2006/relationships/hyperlink" Target="http://www.europa-nu.nl/id/vhc6ksyiqqzz/eu_lidstaten_gesorteerd_op_aantal" TargetMode="External"/><Relationship Id="rId17" Type="http://schemas.openxmlformats.org/officeDocument/2006/relationships/hyperlink" Target="http://www.federalreserve.gov/monetarypolicy/fomc.htm" TargetMode="External"/><Relationship Id="rId18" Type="http://schemas.openxmlformats.org/officeDocument/2006/relationships/hyperlink" Target="http://www.frbsf.org/what-is-the-fed/financial_stability.html" TargetMode="External"/><Relationship Id="rId19" Type="http://schemas.openxmlformats.org/officeDocument/2006/relationships/hyperlink" Target="http://www.frbsf.org/what-is-the-fed/monetary_policy.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federalreserve.gov/monetarypolicy/fomc.htm" TargetMode="External"/><Relationship Id="rId4" Type="http://schemas.openxmlformats.org/officeDocument/2006/relationships/hyperlink" Target="http://www.bundesbank.de/Navigation/DE/Service/Glossar/Functions/glossar.html?lv2=32034&amp;lv3=62212" TargetMode="External"/><Relationship Id="rId1" Type="http://schemas.openxmlformats.org/officeDocument/2006/relationships/hyperlink" Target="http://www.federalreserve.gov/pubs/frseries/frseri.htm" TargetMode="External"/><Relationship Id="rId2" Type="http://schemas.openxmlformats.org/officeDocument/2006/relationships/hyperlink" Target="http://www.frbsf.org/what-is-the-fed/monetary_policy.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4542</Words>
  <Characters>24983</Characters>
  <Application>Microsoft Macintosh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Veen</dc:creator>
  <cp:lastModifiedBy>Martin  van Veen</cp:lastModifiedBy>
  <cp:revision>2</cp:revision>
  <cp:lastPrinted>2012-08-29T17:49:00Z</cp:lastPrinted>
  <dcterms:created xsi:type="dcterms:W3CDTF">2012-08-31T06:57:00Z</dcterms:created>
  <dcterms:modified xsi:type="dcterms:W3CDTF">2012-08-31T06:57:00Z</dcterms:modified>
</cp:coreProperties>
</file>